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CCB225">
      <w:pPr>
        <w:pStyle w:val="14"/>
        <w:keepNext w:val="0"/>
        <w:keepLines w:val="0"/>
        <w:pageBreakBefore w:val="0"/>
        <w:widowControl w:val="0"/>
        <w:kinsoku/>
        <w:wordWrap/>
        <w:overflowPunct/>
        <w:topLinePunct w:val="0"/>
        <w:bidi w:val="0"/>
        <w:adjustRightInd w:val="0"/>
        <w:snapToGrid w:val="0"/>
        <w:spacing w:line="360" w:lineRule="auto"/>
        <w:ind w:left="0" w:leftChars="0" w:firstLine="0"/>
        <w:jc w:val="center"/>
        <w:textAlignment w:val="auto"/>
        <w:rPr>
          <w:rFonts w:hint="eastAsia" w:ascii="宋体" w:hAnsi="宋体" w:eastAsia="宋体" w:cs="宋体"/>
          <w:color w:val="auto"/>
          <w:sz w:val="44"/>
          <w:szCs w:val="44"/>
          <w:highlight w:val="none"/>
          <w:lang w:val="en-US" w:eastAsia="zh-CN"/>
        </w:rPr>
      </w:pPr>
    </w:p>
    <w:p w14:paraId="4BEFDDCA">
      <w:pPr>
        <w:pStyle w:val="14"/>
        <w:keepNext w:val="0"/>
        <w:keepLines w:val="0"/>
        <w:pageBreakBefore w:val="0"/>
        <w:widowControl w:val="0"/>
        <w:kinsoku/>
        <w:wordWrap/>
        <w:overflowPunct/>
        <w:topLinePunct w:val="0"/>
        <w:bidi w:val="0"/>
        <w:adjustRightInd w:val="0"/>
        <w:snapToGrid w:val="0"/>
        <w:spacing w:line="360" w:lineRule="auto"/>
        <w:ind w:left="0" w:leftChars="0" w:firstLine="0"/>
        <w:jc w:val="center"/>
        <w:textAlignment w:val="auto"/>
        <w:rPr>
          <w:rFonts w:hint="eastAsia" w:ascii="宋体" w:hAnsi="宋体" w:eastAsia="宋体" w:cs="宋体"/>
          <w:color w:val="auto"/>
          <w:sz w:val="44"/>
          <w:szCs w:val="44"/>
          <w:highlight w:val="none"/>
        </w:rPr>
      </w:pPr>
    </w:p>
    <w:p w14:paraId="58D3A36D">
      <w:pPr>
        <w:pStyle w:val="14"/>
        <w:keepNext w:val="0"/>
        <w:keepLines w:val="0"/>
        <w:pageBreakBefore w:val="0"/>
        <w:widowControl w:val="0"/>
        <w:kinsoku/>
        <w:wordWrap/>
        <w:overflowPunct/>
        <w:topLinePunct w:val="0"/>
        <w:bidi w:val="0"/>
        <w:adjustRightInd w:val="0"/>
        <w:snapToGrid w:val="0"/>
        <w:spacing w:line="360" w:lineRule="auto"/>
        <w:ind w:left="0" w:leftChars="0" w:firstLine="0"/>
        <w:jc w:val="center"/>
        <w:textAlignment w:val="auto"/>
        <w:rPr>
          <w:rFonts w:hint="eastAsia" w:ascii="宋体" w:hAnsi="宋体" w:eastAsia="宋体" w:cs="宋体"/>
          <w:b w:val="0"/>
          <w:bCs w:val="0"/>
          <w:color w:val="auto"/>
          <w:sz w:val="44"/>
          <w:szCs w:val="44"/>
          <w:highlight w:val="none"/>
        </w:rPr>
      </w:pPr>
      <w:r>
        <w:rPr>
          <w:rFonts w:hint="eastAsia" w:ascii="宋体" w:hAnsi="宋体" w:eastAsia="宋体" w:cs="宋体"/>
          <w:b w:val="0"/>
          <w:bCs w:val="0"/>
          <w:color w:val="auto"/>
          <w:sz w:val="44"/>
          <w:szCs w:val="44"/>
          <w:highlight w:val="none"/>
        </w:rPr>
        <w:t>南京大学</w:t>
      </w:r>
    </w:p>
    <w:p w14:paraId="0819C274">
      <w:pPr>
        <w:pStyle w:val="14"/>
        <w:keepNext w:val="0"/>
        <w:keepLines w:val="0"/>
        <w:pageBreakBefore w:val="0"/>
        <w:widowControl w:val="0"/>
        <w:kinsoku/>
        <w:wordWrap/>
        <w:overflowPunct/>
        <w:topLinePunct w:val="0"/>
        <w:bidi w:val="0"/>
        <w:adjustRightInd w:val="0"/>
        <w:snapToGrid w:val="0"/>
        <w:spacing w:line="360" w:lineRule="auto"/>
        <w:ind w:left="0" w:leftChars="0" w:firstLine="0"/>
        <w:jc w:val="center"/>
        <w:textAlignment w:val="auto"/>
        <w:rPr>
          <w:rFonts w:hint="eastAsia" w:ascii="宋体" w:hAnsi="宋体" w:eastAsia="宋体" w:cs="宋体"/>
          <w:b w:val="0"/>
          <w:bCs w:val="0"/>
          <w:color w:val="auto"/>
          <w:sz w:val="44"/>
          <w:szCs w:val="44"/>
          <w:highlight w:val="none"/>
          <w:lang w:eastAsia="zh-CN"/>
        </w:rPr>
      </w:pPr>
      <w:r>
        <w:rPr>
          <w:rFonts w:hint="eastAsia" w:ascii="宋体" w:eastAsia="宋体" w:cs="宋体"/>
          <w:b w:val="0"/>
          <w:bCs w:val="0"/>
          <w:color w:val="auto"/>
          <w:sz w:val="44"/>
          <w:szCs w:val="44"/>
          <w:highlight w:val="none"/>
          <w:lang w:eastAsia="zh-CN"/>
        </w:rPr>
        <w:t>薄膜高分辨X射线衍射仪</w:t>
      </w:r>
    </w:p>
    <w:p w14:paraId="41DAFB20">
      <w:pPr>
        <w:keepNext w:val="0"/>
        <w:keepLines w:val="0"/>
        <w:pageBreakBefore w:val="0"/>
        <w:widowControl w:val="0"/>
        <w:kinsoku/>
        <w:wordWrap/>
        <w:overflowPunct/>
        <w:topLinePunct w:val="0"/>
        <w:bidi w:val="0"/>
        <w:adjustRightInd w:val="0"/>
        <w:snapToGrid w:val="0"/>
        <w:spacing w:line="360" w:lineRule="auto"/>
        <w:ind w:left="0" w:leftChars="0" w:firstLine="0"/>
        <w:jc w:val="center"/>
        <w:textAlignment w:val="auto"/>
        <w:rPr>
          <w:rFonts w:hint="eastAsia" w:ascii="宋体" w:hAnsi="宋体" w:eastAsia="宋体" w:cs="宋体"/>
          <w:color w:val="auto"/>
          <w:sz w:val="32"/>
          <w:szCs w:val="32"/>
          <w:highlight w:val="none"/>
        </w:rPr>
      </w:pPr>
    </w:p>
    <w:p w14:paraId="08E0D19F">
      <w:pPr>
        <w:pStyle w:val="17"/>
        <w:keepNext w:val="0"/>
        <w:keepLines w:val="0"/>
        <w:pageBreakBefore w:val="0"/>
        <w:widowControl w:val="0"/>
        <w:kinsoku/>
        <w:wordWrap/>
        <w:overflowPunct/>
        <w:topLinePunct w:val="0"/>
        <w:bidi w:val="0"/>
        <w:adjustRightInd w:val="0"/>
        <w:snapToGrid w:val="0"/>
        <w:spacing w:line="360" w:lineRule="auto"/>
        <w:ind w:left="0" w:leftChars="0" w:firstLine="0"/>
        <w:jc w:val="center"/>
        <w:textAlignment w:val="auto"/>
        <w:rPr>
          <w:rFonts w:hint="eastAsia" w:ascii="宋体" w:hAnsi="宋体" w:eastAsia="宋体" w:cs="宋体"/>
          <w:color w:val="auto"/>
          <w:sz w:val="32"/>
          <w:szCs w:val="32"/>
          <w:highlight w:val="none"/>
        </w:rPr>
      </w:pPr>
    </w:p>
    <w:p w14:paraId="33D66FD1">
      <w:pPr>
        <w:keepNext w:val="0"/>
        <w:keepLines w:val="0"/>
        <w:pageBreakBefore w:val="0"/>
        <w:widowControl w:val="0"/>
        <w:kinsoku/>
        <w:wordWrap/>
        <w:overflowPunct/>
        <w:topLinePunct w:val="0"/>
        <w:bidi w:val="0"/>
        <w:adjustRightInd w:val="0"/>
        <w:snapToGrid w:val="0"/>
        <w:spacing w:line="360" w:lineRule="auto"/>
        <w:ind w:left="0" w:leftChars="0" w:firstLine="0"/>
        <w:jc w:val="center"/>
        <w:textAlignment w:val="auto"/>
        <w:rPr>
          <w:rFonts w:hint="eastAsia" w:ascii="宋体" w:hAnsi="宋体" w:eastAsia="宋体" w:cs="宋体"/>
          <w:color w:val="auto"/>
          <w:sz w:val="32"/>
          <w:szCs w:val="32"/>
          <w:highlight w:val="none"/>
        </w:rPr>
      </w:pPr>
    </w:p>
    <w:p w14:paraId="5D4F7238">
      <w:pPr>
        <w:keepNext w:val="0"/>
        <w:keepLines w:val="0"/>
        <w:pageBreakBefore w:val="0"/>
        <w:widowControl w:val="0"/>
        <w:kinsoku/>
        <w:wordWrap/>
        <w:overflowPunct/>
        <w:topLinePunct w:val="0"/>
        <w:bidi w:val="0"/>
        <w:adjustRightInd w:val="0"/>
        <w:snapToGrid w:val="0"/>
        <w:spacing w:line="360" w:lineRule="auto"/>
        <w:ind w:left="0" w:leftChars="0" w:firstLine="0"/>
        <w:jc w:val="center"/>
        <w:textAlignment w:val="auto"/>
        <w:rPr>
          <w:rFonts w:hint="eastAsia" w:ascii="宋体" w:hAnsi="宋体" w:eastAsia="宋体" w:cs="宋体"/>
          <w:b/>
          <w:bCs/>
          <w:color w:val="auto"/>
          <w:sz w:val="32"/>
          <w:szCs w:val="32"/>
          <w:highlight w:val="none"/>
        </w:rPr>
      </w:pPr>
      <w:bookmarkStart w:id="0" w:name="_Toc19040"/>
      <w:bookmarkStart w:id="1" w:name="_第一章_公开招标公告"/>
      <w:bookmarkStart w:id="2" w:name="_Toc452384169"/>
      <w:r>
        <w:rPr>
          <w:rFonts w:hint="eastAsia" w:ascii="宋体" w:hAnsi="宋体" w:eastAsia="宋体" w:cs="宋体"/>
          <w:color w:val="auto"/>
          <w:sz w:val="72"/>
          <w:szCs w:val="72"/>
          <w:highlight w:val="none"/>
        </w:rPr>
        <w:t>招 标 文 件</w:t>
      </w:r>
    </w:p>
    <w:p w14:paraId="4BDDACD4">
      <w:pPr>
        <w:keepNext w:val="0"/>
        <w:keepLines w:val="0"/>
        <w:pageBreakBefore w:val="0"/>
        <w:widowControl w:val="0"/>
        <w:kinsoku/>
        <w:wordWrap/>
        <w:overflowPunct/>
        <w:topLinePunct w:val="0"/>
        <w:bidi w:val="0"/>
        <w:adjustRightInd w:val="0"/>
        <w:snapToGrid w:val="0"/>
        <w:spacing w:line="360" w:lineRule="auto"/>
        <w:ind w:left="0" w:leftChars="0" w:firstLine="0"/>
        <w:jc w:val="center"/>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（公开招标）</w:t>
      </w:r>
    </w:p>
    <w:p w14:paraId="483D4EB8">
      <w:pPr>
        <w:keepNext w:val="0"/>
        <w:keepLines w:val="0"/>
        <w:pageBreakBefore w:val="0"/>
        <w:widowControl w:val="0"/>
        <w:kinsoku/>
        <w:wordWrap/>
        <w:overflowPunct/>
        <w:topLinePunct w:val="0"/>
        <w:bidi w:val="0"/>
        <w:adjustRightInd w:val="0"/>
        <w:snapToGrid w:val="0"/>
        <w:spacing w:line="360" w:lineRule="auto"/>
        <w:ind w:left="0" w:leftChars="0" w:firstLine="0" w:firstLineChars="0"/>
        <w:jc w:val="center"/>
        <w:textAlignment w:val="auto"/>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rPr>
        <w:t>项目编号：</w:t>
      </w:r>
      <w:r>
        <w:rPr>
          <w:rFonts w:hint="eastAsia" w:ascii="宋体" w:hAnsi="宋体" w:eastAsia="宋体" w:cs="宋体"/>
          <w:color w:val="auto"/>
          <w:sz w:val="32"/>
          <w:szCs w:val="32"/>
          <w:highlight w:val="none"/>
          <w:lang w:val="en-US" w:eastAsia="zh-CN"/>
        </w:rPr>
        <w:t>GZH2602155（0675-266JOC004343）</w:t>
      </w:r>
    </w:p>
    <w:p w14:paraId="113172A2">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0" w:firstLineChars="0"/>
        <w:jc w:val="center"/>
        <w:textAlignment w:val="auto"/>
        <w:rPr>
          <w:rFonts w:hint="eastAsia" w:ascii="宋体" w:hAnsi="宋体" w:eastAsia="宋体" w:cs="宋体"/>
          <w:color w:val="auto"/>
          <w:sz w:val="32"/>
          <w:szCs w:val="32"/>
          <w:highlight w:val="none"/>
        </w:rPr>
      </w:pPr>
    </w:p>
    <w:p w14:paraId="5FDE4B03">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0" w:firstLineChars="0"/>
        <w:jc w:val="center"/>
        <w:textAlignment w:val="auto"/>
        <w:rPr>
          <w:rFonts w:hint="eastAsia" w:ascii="宋体" w:hAnsi="宋体" w:eastAsia="宋体" w:cs="宋体"/>
          <w:color w:val="auto"/>
          <w:sz w:val="32"/>
          <w:szCs w:val="32"/>
          <w:highlight w:val="none"/>
          <w:lang w:val="en-US" w:eastAsia="zh-CN"/>
        </w:rPr>
      </w:pPr>
    </w:p>
    <w:p w14:paraId="38109A23">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0" w:firstLineChars="0"/>
        <w:jc w:val="center"/>
        <w:textAlignment w:val="auto"/>
        <w:rPr>
          <w:rFonts w:hint="eastAsia" w:ascii="宋体" w:hAnsi="宋体" w:eastAsia="宋体" w:cs="宋体"/>
          <w:color w:val="auto"/>
          <w:sz w:val="32"/>
          <w:szCs w:val="32"/>
          <w:highlight w:val="none"/>
          <w:lang w:val="en-US" w:eastAsia="zh-CN"/>
        </w:rPr>
      </w:pPr>
    </w:p>
    <w:p w14:paraId="0DD20FDD">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0" w:firstLineChars="0"/>
        <w:jc w:val="center"/>
        <w:textAlignment w:val="auto"/>
        <w:rPr>
          <w:rFonts w:hint="eastAsia" w:ascii="宋体" w:hAnsi="宋体" w:eastAsia="宋体" w:cs="宋体"/>
          <w:color w:val="auto"/>
          <w:sz w:val="32"/>
          <w:szCs w:val="32"/>
          <w:highlight w:val="none"/>
          <w:lang w:val="en-US" w:eastAsia="zh-CN"/>
        </w:rPr>
      </w:pPr>
    </w:p>
    <w:p w14:paraId="0717F5E1">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0" w:firstLineChars="0"/>
        <w:jc w:val="center"/>
        <w:textAlignment w:val="auto"/>
        <w:rPr>
          <w:rFonts w:hint="eastAsia" w:ascii="宋体" w:hAnsi="宋体" w:eastAsia="宋体" w:cs="宋体"/>
          <w:color w:val="auto"/>
          <w:sz w:val="32"/>
          <w:szCs w:val="32"/>
          <w:highlight w:val="none"/>
        </w:rPr>
      </w:pPr>
    </w:p>
    <w:p w14:paraId="58B5E119">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0" w:firstLineChars="0"/>
        <w:jc w:val="center"/>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招标人：南京大学</w:t>
      </w:r>
    </w:p>
    <w:p w14:paraId="5489717E">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0" w:firstLineChars="0"/>
        <w:jc w:val="center"/>
        <w:textAlignment w:val="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代理机构：</w:t>
      </w:r>
      <w:r>
        <w:rPr>
          <w:rFonts w:hint="eastAsia" w:ascii="宋体" w:hAnsi="宋体" w:eastAsia="宋体" w:cs="宋体"/>
          <w:color w:val="auto"/>
          <w:sz w:val="32"/>
          <w:szCs w:val="32"/>
          <w:highlight w:val="none"/>
          <w:lang w:eastAsia="zh-CN"/>
        </w:rPr>
        <w:t>江苏海外集团国际工程咨询有限公司</w:t>
      </w:r>
    </w:p>
    <w:p w14:paraId="40BB0029">
      <w:pPr>
        <w:keepNext w:val="0"/>
        <w:keepLines w:val="0"/>
        <w:pageBreakBefore w:val="0"/>
        <w:widowControl w:val="0"/>
        <w:kinsoku/>
        <w:wordWrap/>
        <w:overflowPunct/>
        <w:topLinePunct w:val="0"/>
        <w:bidi w:val="0"/>
        <w:adjustRightInd w:val="0"/>
        <w:snapToGrid w:val="0"/>
        <w:spacing w:line="360" w:lineRule="auto"/>
        <w:ind w:left="0" w:leftChars="0" w:firstLine="0" w:firstLineChars="0"/>
        <w:jc w:val="center"/>
        <w:textAlignment w:val="auto"/>
        <w:rPr>
          <w:rFonts w:hint="eastAsia" w:ascii="宋体" w:hAnsi="宋体" w:eastAsia="宋体" w:cs="宋体"/>
          <w:color w:val="auto"/>
          <w:spacing w:val="30"/>
          <w:sz w:val="32"/>
          <w:szCs w:val="32"/>
          <w:highlight w:val="none"/>
        </w:rPr>
      </w:pPr>
      <w:r>
        <w:rPr>
          <w:rFonts w:hint="eastAsia" w:ascii="宋体" w:hAnsi="宋体" w:eastAsia="宋体" w:cs="宋体"/>
          <w:color w:val="auto"/>
          <w:spacing w:val="30"/>
          <w:sz w:val="32"/>
          <w:szCs w:val="32"/>
          <w:highlight w:val="none"/>
        </w:rPr>
        <w:t>202</w:t>
      </w:r>
      <w:r>
        <w:rPr>
          <w:rFonts w:hint="eastAsia" w:ascii="宋体" w:hAnsi="宋体" w:eastAsia="宋体" w:cs="宋体"/>
          <w:color w:val="auto"/>
          <w:spacing w:val="30"/>
          <w:sz w:val="32"/>
          <w:szCs w:val="32"/>
          <w:highlight w:val="none"/>
          <w:lang w:val="en-US" w:eastAsia="zh-CN"/>
        </w:rPr>
        <w:t>6</w:t>
      </w:r>
      <w:r>
        <w:rPr>
          <w:rFonts w:hint="eastAsia" w:ascii="宋体" w:hAnsi="宋体" w:eastAsia="宋体" w:cs="宋体"/>
          <w:color w:val="auto"/>
          <w:spacing w:val="30"/>
          <w:sz w:val="32"/>
          <w:szCs w:val="32"/>
          <w:highlight w:val="none"/>
        </w:rPr>
        <w:t>年</w:t>
      </w:r>
      <w:r>
        <w:rPr>
          <w:rFonts w:hint="eastAsia" w:ascii="宋体" w:hAnsi="宋体" w:eastAsia="宋体" w:cs="宋体"/>
          <w:color w:val="auto"/>
          <w:spacing w:val="30"/>
          <w:sz w:val="32"/>
          <w:szCs w:val="32"/>
          <w:highlight w:val="none"/>
          <w:lang w:val="en-US" w:eastAsia="zh-CN"/>
        </w:rPr>
        <w:t>05</w:t>
      </w:r>
      <w:r>
        <w:rPr>
          <w:rFonts w:hint="eastAsia" w:ascii="宋体" w:hAnsi="宋体" w:eastAsia="宋体" w:cs="宋体"/>
          <w:color w:val="auto"/>
          <w:spacing w:val="30"/>
          <w:sz w:val="32"/>
          <w:szCs w:val="32"/>
          <w:highlight w:val="none"/>
        </w:rPr>
        <w:t>月</w:t>
      </w:r>
    </w:p>
    <w:p w14:paraId="16CCC92D">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left"/>
        <w:textAlignment w:val="auto"/>
        <w:rPr>
          <w:rFonts w:hint="eastAsia" w:ascii="宋体" w:hAnsi="宋体" w:eastAsia="宋体" w:cs="宋体"/>
          <w:color w:val="auto"/>
          <w:spacing w:val="30"/>
          <w:sz w:val="32"/>
          <w:szCs w:val="32"/>
          <w:highlight w:val="none"/>
        </w:rPr>
      </w:pPr>
    </w:p>
    <w:p w14:paraId="3C6BB770">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left"/>
        <w:textAlignment w:val="auto"/>
        <w:rPr>
          <w:rFonts w:hint="eastAsia" w:ascii="宋体" w:hAnsi="宋体" w:eastAsia="宋体" w:cs="宋体"/>
          <w:color w:val="auto"/>
          <w:spacing w:val="30"/>
          <w:sz w:val="32"/>
          <w:szCs w:val="32"/>
          <w:highlight w:val="none"/>
        </w:rPr>
        <w:sectPr>
          <w:headerReference r:id="rId4" w:type="first"/>
          <w:headerReference r:id="rId3" w:type="default"/>
          <w:footerReference r:id="rId5" w:type="default"/>
          <w:pgSz w:w="11906" w:h="16838"/>
          <w:pgMar w:top="1440" w:right="1800" w:bottom="1440" w:left="1800" w:header="851" w:footer="992" w:gutter="0"/>
          <w:pgNumType w:start="1"/>
          <w:cols w:space="720" w:num="1"/>
          <w:titlePg/>
          <w:docGrid w:type="lines" w:linePitch="312" w:charSpace="0"/>
        </w:sectPr>
      </w:pPr>
    </w:p>
    <w:p w14:paraId="6101FE0F">
      <w:pPr>
        <w:ind w:firstLine="600"/>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目  录</w:t>
      </w:r>
    </w:p>
    <w:p w14:paraId="6E0CB2CC">
      <w:pPr>
        <w:pStyle w:val="27"/>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"1-3" \h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_Toc21479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32"/>
          <w:highlight w:val="none"/>
        </w:rPr>
        <w:t>第一章 投标邀请（招标公告）</w:t>
      </w:r>
      <w:r>
        <w:rPr>
          <w:color w:val="auto"/>
          <w:highlight w:val="none"/>
        </w:rPr>
        <w:tab/>
      </w:r>
      <w:r>
        <w:rPr>
          <w:color w:val="auto"/>
          <w:highlight w:val="none"/>
        </w:rPr>
        <w:fldChar w:fldCharType="begin"/>
      </w:r>
      <w:r>
        <w:rPr>
          <w:color w:val="auto"/>
          <w:highlight w:val="none"/>
        </w:rPr>
        <w:instrText xml:space="preserve"> PAGEREF _Toc21479 \h </w:instrText>
      </w:r>
      <w:r>
        <w:rPr>
          <w:color w:val="auto"/>
          <w:highlight w:val="none"/>
        </w:rPr>
        <w:fldChar w:fldCharType="separate"/>
      </w:r>
      <w:r>
        <w:rPr>
          <w:color w:val="auto"/>
          <w:highlight w:val="none"/>
        </w:rPr>
        <w:t>4</w:t>
      </w:r>
      <w:r>
        <w:rPr>
          <w:color w:val="auto"/>
          <w:highlight w:val="none"/>
        </w:rPr>
        <w:fldChar w:fldCharType="end"/>
      </w:r>
      <w:r>
        <w:rPr>
          <w:rFonts w:hint="eastAsia" w:ascii="宋体" w:hAnsi="宋体" w:eastAsia="宋体" w:cs="宋体"/>
          <w:color w:val="auto"/>
          <w:highlight w:val="none"/>
        </w:rPr>
        <w:fldChar w:fldCharType="end"/>
      </w:r>
    </w:p>
    <w:p w14:paraId="753CC1E5">
      <w:pPr>
        <w:pStyle w:val="27"/>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_Toc9490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32"/>
          <w:highlight w:val="none"/>
          <w:lang w:val="en-US" w:eastAsia="zh-CN"/>
        </w:rPr>
        <w:t>第二章</w:t>
      </w:r>
      <w:r>
        <w:rPr>
          <w:rFonts w:hint="eastAsia" w:ascii="宋体" w:hAnsi="宋体" w:eastAsia="宋体" w:cs="宋体"/>
          <w:bCs w:val="0"/>
          <w:color w:val="auto"/>
          <w:szCs w:val="32"/>
          <w:highlight w:val="none"/>
        </w:rPr>
        <w:t xml:space="preserve"> 投标人须知</w:t>
      </w:r>
      <w:r>
        <w:rPr>
          <w:color w:val="auto"/>
          <w:highlight w:val="none"/>
        </w:rPr>
        <w:tab/>
      </w:r>
      <w:r>
        <w:rPr>
          <w:color w:val="auto"/>
          <w:highlight w:val="none"/>
        </w:rPr>
        <w:fldChar w:fldCharType="begin"/>
      </w:r>
      <w:r>
        <w:rPr>
          <w:color w:val="auto"/>
          <w:highlight w:val="none"/>
        </w:rPr>
        <w:instrText xml:space="preserve"> PAGEREF _Toc9490 \h </w:instrText>
      </w:r>
      <w:r>
        <w:rPr>
          <w:color w:val="auto"/>
          <w:highlight w:val="none"/>
        </w:rPr>
        <w:fldChar w:fldCharType="separate"/>
      </w:r>
      <w:r>
        <w:rPr>
          <w:color w:val="auto"/>
          <w:highlight w:val="none"/>
        </w:rPr>
        <w:t>7</w:t>
      </w:r>
      <w:r>
        <w:rPr>
          <w:color w:val="auto"/>
          <w:highlight w:val="none"/>
        </w:rPr>
        <w:fldChar w:fldCharType="end"/>
      </w:r>
      <w:r>
        <w:rPr>
          <w:rFonts w:hint="eastAsia" w:ascii="宋体" w:hAnsi="宋体" w:eastAsia="宋体" w:cs="宋体"/>
          <w:color w:val="auto"/>
          <w:highlight w:val="none"/>
        </w:rPr>
        <w:fldChar w:fldCharType="end"/>
      </w:r>
    </w:p>
    <w:p w14:paraId="1E1BAF96">
      <w:pPr>
        <w:pStyle w:val="30"/>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_Toc17856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一、总则</w:t>
      </w:r>
      <w:r>
        <w:rPr>
          <w:color w:val="auto"/>
          <w:highlight w:val="none"/>
        </w:rPr>
        <w:tab/>
      </w:r>
      <w:r>
        <w:rPr>
          <w:color w:val="auto"/>
          <w:highlight w:val="none"/>
        </w:rPr>
        <w:fldChar w:fldCharType="begin"/>
      </w:r>
      <w:r>
        <w:rPr>
          <w:color w:val="auto"/>
          <w:highlight w:val="none"/>
        </w:rPr>
        <w:instrText xml:space="preserve"> PAGEREF _Toc17856 \h </w:instrText>
      </w:r>
      <w:r>
        <w:rPr>
          <w:color w:val="auto"/>
          <w:highlight w:val="none"/>
        </w:rPr>
        <w:fldChar w:fldCharType="separate"/>
      </w:r>
      <w:r>
        <w:rPr>
          <w:color w:val="auto"/>
          <w:highlight w:val="none"/>
        </w:rPr>
        <w:t>10</w:t>
      </w:r>
      <w:r>
        <w:rPr>
          <w:color w:val="auto"/>
          <w:highlight w:val="none"/>
        </w:rPr>
        <w:fldChar w:fldCharType="end"/>
      </w:r>
      <w:r>
        <w:rPr>
          <w:rFonts w:hint="eastAsia" w:ascii="宋体" w:hAnsi="宋体" w:eastAsia="宋体" w:cs="宋体"/>
          <w:color w:val="auto"/>
          <w:highlight w:val="none"/>
        </w:rPr>
        <w:fldChar w:fldCharType="end"/>
      </w:r>
    </w:p>
    <w:p w14:paraId="506E6467">
      <w:pPr>
        <w:pStyle w:val="19"/>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_Toc12371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4"/>
          <w:highlight w:val="none"/>
        </w:rPr>
        <w:t>1.1 适用范围</w:t>
      </w:r>
      <w:r>
        <w:rPr>
          <w:color w:val="auto"/>
          <w:highlight w:val="none"/>
        </w:rPr>
        <w:tab/>
      </w:r>
      <w:r>
        <w:rPr>
          <w:color w:val="auto"/>
          <w:highlight w:val="none"/>
        </w:rPr>
        <w:fldChar w:fldCharType="begin"/>
      </w:r>
      <w:r>
        <w:rPr>
          <w:color w:val="auto"/>
          <w:highlight w:val="none"/>
        </w:rPr>
        <w:instrText xml:space="preserve"> PAGEREF _Toc12371 \h </w:instrText>
      </w:r>
      <w:r>
        <w:rPr>
          <w:color w:val="auto"/>
          <w:highlight w:val="none"/>
        </w:rPr>
        <w:fldChar w:fldCharType="separate"/>
      </w:r>
      <w:r>
        <w:rPr>
          <w:color w:val="auto"/>
          <w:highlight w:val="none"/>
        </w:rPr>
        <w:t>10</w:t>
      </w:r>
      <w:r>
        <w:rPr>
          <w:color w:val="auto"/>
          <w:highlight w:val="none"/>
        </w:rPr>
        <w:fldChar w:fldCharType="end"/>
      </w:r>
      <w:r>
        <w:rPr>
          <w:rFonts w:hint="eastAsia" w:ascii="宋体" w:hAnsi="宋体" w:eastAsia="宋体" w:cs="宋体"/>
          <w:color w:val="auto"/>
          <w:highlight w:val="none"/>
        </w:rPr>
        <w:fldChar w:fldCharType="end"/>
      </w:r>
    </w:p>
    <w:p w14:paraId="6504FA15">
      <w:pPr>
        <w:pStyle w:val="19"/>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_Toc12080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4"/>
          <w:highlight w:val="none"/>
        </w:rPr>
        <w:t>1.2 合格的投标人</w:t>
      </w:r>
      <w:r>
        <w:rPr>
          <w:color w:val="auto"/>
          <w:highlight w:val="none"/>
        </w:rPr>
        <w:tab/>
      </w:r>
      <w:r>
        <w:rPr>
          <w:color w:val="auto"/>
          <w:highlight w:val="none"/>
        </w:rPr>
        <w:fldChar w:fldCharType="begin"/>
      </w:r>
      <w:r>
        <w:rPr>
          <w:color w:val="auto"/>
          <w:highlight w:val="none"/>
        </w:rPr>
        <w:instrText xml:space="preserve"> PAGEREF _Toc12080 \h </w:instrText>
      </w:r>
      <w:r>
        <w:rPr>
          <w:color w:val="auto"/>
          <w:highlight w:val="none"/>
        </w:rPr>
        <w:fldChar w:fldCharType="separate"/>
      </w:r>
      <w:r>
        <w:rPr>
          <w:color w:val="auto"/>
          <w:highlight w:val="none"/>
        </w:rPr>
        <w:t>10</w:t>
      </w:r>
      <w:r>
        <w:rPr>
          <w:color w:val="auto"/>
          <w:highlight w:val="none"/>
        </w:rPr>
        <w:fldChar w:fldCharType="end"/>
      </w:r>
      <w:r>
        <w:rPr>
          <w:rFonts w:hint="eastAsia" w:ascii="宋体" w:hAnsi="宋体" w:eastAsia="宋体" w:cs="宋体"/>
          <w:color w:val="auto"/>
          <w:highlight w:val="none"/>
        </w:rPr>
        <w:fldChar w:fldCharType="end"/>
      </w:r>
    </w:p>
    <w:p w14:paraId="6B10B562">
      <w:pPr>
        <w:pStyle w:val="19"/>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_Toc18828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4"/>
          <w:highlight w:val="none"/>
        </w:rPr>
        <w:t>1.3 参加招标活动费用</w:t>
      </w:r>
      <w:r>
        <w:rPr>
          <w:color w:val="auto"/>
          <w:highlight w:val="none"/>
        </w:rPr>
        <w:tab/>
      </w:r>
      <w:r>
        <w:rPr>
          <w:color w:val="auto"/>
          <w:highlight w:val="none"/>
        </w:rPr>
        <w:fldChar w:fldCharType="begin"/>
      </w:r>
      <w:r>
        <w:rPr>
          <w:color w:val="auto"/>
          <w:highlight w:val="none"/>
        </w:rPr>
        <w:instrText xml:space="preserve"> PAGEREF _Toc18828 \h </w:instrText>
      </w:r>
      <w:r>
        <w:rPr>
          <w:color w:val="auto"/>
          <w:highlight w:val="none"/>
        </w:rPr>
        <w:fldChar w:fldCharType="separate"/>
      </w:r>
      <w:r>
        <w:rPr>
          <w:color w:val="auto"/>
          <w:highlight w:val="none"/>
        </w:rPr>
        <w:t>10</w:t>
      </w:r>
      <w:r>
        <w:rPr>
          <w:color w:val="auto"/>
          <w:highlight w:val="none"/>
        </w:rPr>
        <w:fldChar w:fldCharType="end"/>
      </w:r>
      <w:r>
        <w:rPr>
          <w:rFonts w:hint="eastAsia" w:ascii="宋体" w:hAnsi="宋体" w:eastAsia="宋体" w:cs="宋体"/>
          <w:color w:val="auto"/>
          <w:highlight w:val="none"/>
        </w:rPr>
        <w:fldChar w:fldCharType="end"/>
      </w:r>
    </w:p>
    <w:p w14:paraId="1DC7143F">
      <w:pPr>
        <w:pStyle w:val="19"/>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_Toc32147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4"/>
          <w:highlight w:val="none"/>
        </w:rPr>
        <w:t>1.4 法律适用</w:t>
      </w:r>
      <w:r>
        <w:rPr>
          <w:color w:val="auto"/>
          <w:highlight w:val="none"/>
        </w:rPr>
        <w:tab/>
      </w:r>
      <w:r>
        <w:rPr>
          <w:color w:val="auto"/>
          <w:highlight w:val="none"/>
        </w:rPr>
        <w:fldChar w:fldCharType="begin"/>
      </w:r>
      <w:r>
        <w:rPr>
          <w:color w:val="auto"/>
          <w:highlight w:val="none"/>
        </w:rPr>
        <w:instrText xml:space="preserve"> PAGEREF _Toc32147 \h </w:instrText>
      </w:r>
      <w:r>
        <w:rPr>
          <w:color w:val="auto"/>
          <w:highlight w:val="none"/>
        </w:rPr>
        <w:fldChar w:fldCharType="separate"/>
      </w:r>
      <w:r>
        <w:rPr>
          <w:color w:val="auto"/>
          <w:highlight w:val="none"/>
        </w:rPr>
        <w:t>10</w:t>
      </w:r>
      <w:r>
        <w:rPr>
          <w:color w:val="auto"/>
          <w:highlight w:val="none"/>
        </w:rPr>
        <w:fldChar w:fldCharType="end"/>
      </w:r>
      <w:r>
        <w:rPr>
          <w:rFonts w:hint="eastAsia" w:ascii="宋体" w:hAnsi="宋体" w:eastAsia="宋体" w:cs="宋体"/>
          <w:color w:val="auto"/>
          <w:highlight w:val="none"/>
        </w:rPr>
        <w:fldChar w:fldCharType="end"/>
      </w:r>
    </w:p>
    <w:p w14:paraId="5B5287A1">
      <w:pPr>
        <w:pStyle w:val="19"/>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_Toc16474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4"/>
          <w:highlight w:val="none"/>
        </w:rPr>
        <w:t>1.5 招标文件的约束力</w:t>
      </w:r>
      <w:r>
        <w:rPr>
          <w:color w:val="auto"/>
          <w:highlight w:val="none"/>
        </w:rPr>
        <w:tab/>
      </w:r>
      <w:r>
        <w:rPr>
          <w:color w:val="auto"/>
          <w:highlight w:val="none"/>
        </w:rPr>
        <w:fldChar w:fldCharType="begin"/>
      </w:r>
      <w:r>
        <w:rPr>
          <w:color w:val="auto"/>
          <w:highlight w:val="none"/>
        </w:rPr>
        <w:instrText xml:space="preserve"> PAGEREF _Toc16474 \h </w:instrText>
      </w:r>
      <w:r>
        <w:rPr>
          <w:color w:val="auto"/>
          <w:highlight w:val="none"/>
        </w:rPr>
        <w:fldChar w:fldCharType="separate"/>
      </w:r>
      <w:r>
        <w:rPr>
          <w:color w:val="auto"/>
          <w:highlight w:val="none"/>
        </w:rPr>
        <w:t>10</w:t>
      </w:r>
      <w:r>
        <w:rPr>
          <w:color w:val="auto"/>
          <w:highlight w:val="none"/>
        </w:rPr>
        <w:fldChar w:fldCharType="end"/>
      </w:r>
      <w:r>
        <w:rPr>
          <w:rFonts w:hint="eastAsia" w:ascii="宋体" w:hAnsi="宋体" w:eastAsia="宋体" w:cs="宋体"/>
          <w:color w:val="auto"/>
          <w:highlight w:val="none"/>
        </w:rPr>
        <w:fldChar w:fldCharType="end"/>
      </w:r>
    </w:p>
    <w:p w14:paraId="7F04C2C7">
      <w:pPr>
        <w:pStyle w:val="30"/>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_Toc25313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二、招标文件</w:t>
      </w:r>
      <w:r>
        <w:rPr>
          <w:color w:val="auto"/>
          <w:highlight w:val="none"/>
        </w:rPr>
        <w:tab/>
      </w:r>
      <w:r>
        <w:rPr>
          <w:color w:val="auto"/>
          <w:highlight w:val="none"/>
        </w:rPr>
        <w:fldChar w:fldCharType="begin"/>
      </w:r>
      <w:r>
        <w:rPr>
          <w:color w:val="auto"/>
          <w:highlight w:val="none"/>
        </w:rPr>
        <w:instrText xml:space="preserve"> PAGEREF _Toc25313 \h </w:instrText>
      </w:r>
      <w:r>
        <w:rPr>
          <w:color w:val="auto"/>
          <w:highlight w:val="none"/>
        </w:rPr>
        <w:fldChar w:fldCharType="separate"/>
      </w:r>
      <w:r>
        <w:rPr>
          <w:color w:val="auto"/>
          <w:highlight w:val="none"/>
        </w:rPr>
        <w:t>10</w:t>
      </w:r>
      <w:r>
        <w:rPr>
          <w:color w:val="auto"/>
          <w:highlight w:val="none"/>
        </w:rPr>
        <w:fldChar w:fldCharType="end"/>
      </w:r>
      <w:r>
        <w:rPr>
          <w:rFonts w:hint="eastAsia" w:ascii="宋体" w:hAnsi="宋体" w:eastAsia="宋体" w:cs="宋体"/>
          <w:color w:val="auto"/>
          <w:highlight w:val="none"/>
        </w:rPr>
        <w:fldChar w:fldCharType="end"/>
      </w:r>
    </w:p>
    <w:p w14:paraId="2F5EB673">
      <w:pPr>
        <w:pStyle w:val="19"/>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_Toc25697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4"/>
          <w:highlight w:val="none"/>
        </w:rPr>
        <w:t>2.1 招标文件的组成</w:t>
      </w:r>
      <w:r>
        <w:rPr>
          <w:color w:val="auto"/>
          <w:highlight w:val="none"/>
        </w:rPr>
        <w:tab/>
      </w:r>
      <w:r>
        <w:rPr>
          <w:color w:val="auto"/>
          <w:highlight w:val="none"/>
        </w:rPr>
        <w:fldChar w:fldCharType="begin"/>
      </w:r>
      <w:r>
        <w:rPr>
          <w:color w:val="auto"/>
          <w:highlight w:val="none"/>
        </w:rPr>
        <w:instrText xml:space="preserve"> PAGEREF _Toc25697 \h </w:instrText>
      </w:r>
      <w:r>
        <w:rPr>
          <w:color w:val="auto"/>
          <w:highlight w:val="none"/>
        </w:rPr>
        <w:fldChar w:fldCharType="separate"/>
      </w:r>
      <w:r>
        <w:rPr>
          <w:color w:val="auto"/>
          <w:highlight w:val="none"/>
        </w:rPr>
        <w:t>10</w:t>
      </w:r>
      <w:r>
        <w:rPr>
          <w:color w:val="auto"/>
          <w:highlight w:val="none"/>
        </w:rPr>
        <w:fldChar w:fldCharType="end"/>
      </w:r>
      <w:r>
        <w:rPr>
          <w:rFonts w:hint="eastAsia" w:ascii="宋体" w:hAnsi="宋体" w:eastAsia="宋体" w:cs="宋体"/>
          <w:color w:val="auto"/>
          <w:highlight w:val="none"/>
        </w:rPr>
        <w:fldChar w:fldCharType="end"/>
      </w:r>
    </w:p>
    <w:p w14:paraId="4A48F8A5">
      <w:pPr>
        <w:pStyle w:val="19"/>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_Toc26519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4"/>
          <w:highlight w:val="none"/>
        </w:rPr>
        <w:t>2.2 招标文件的更正或补充</w:t>
      </w:r>
      <w:r>
        <w:rPr>
          <w:color w:val="auto"/>
          <w:highlight w:val="none"/>
        </w:rPr>
        <w:tab/>
      </w:r>
      <w:r>
        <w:rPr>
          <w:color w:val="auto"/>
          <w:highlight w:val="none"/>
        </w:rPr>
        <w:fldChar w:fldCharType="begin"/>
      </w:r>
      <w:r>
        <w:rPr>
          <w:color w:val="auto"/>
          <w:highlight w:val="none"/>
        </w:rPr>
        <w:instrText xml:space="preserve"> PAGEREF _Toc26519 \h </w:instrText>
      </w:r>
      <w:r>
        <w:rPr>
          <w:color w:val="auto"/>
          <w:highlight w:val="none"/>
        </w:rPr>
        <w:fldChar w:fldCharType="separate"/>
      </w:r>
      <w:r>
        <w:rPr>
          <w:color w:val="auto"/>
          <w:highlight w:val="none"/>
        </w:rPr>
        <w:t>11</w:t>
      </w:r>
      <w:r>
        <w:rPr>
          <w:color w:val="auto"/>
          <w:highlight w:val="none"/>
        </w:rPr>
        <w:fldChar w:fldCharType="end"/>
      </w:r>
      <w:r>
        <w:rPr>
          <w:rFonts w:hint="eastAsia" w:ascii="宋体" w:hAnsi="宋体" w:eastAsia="宋体" w:cs="宋体"/>
          <w:color w:val="auto"/>
          <w:highlight w:val="none"/>
        </w:rPr>
        <w:fldChar w:fldCharType="end"/>
      </w:r>
    </w:p>
    <w:p w14:paraId="341933CF">
      <w:pPr>
        <w:pStyle w:val="30"/>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_Toc15881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三、投标文件</w:t>
      </w:r>
      <w:r>
        <w:rPr>
          <w:color w:val="auto"/>
          <w:highlight w:val="none"/>
        </w:rPr>
        <w:tab/>
      </w:r>
      <w:r>
        <w:rPr>
          <w:color w:val="auto"/>
          <w:highlight w:val="none"/>
        </w:rPr>
        <w:fldChar w:fldCharType="begin"/>
      </w:r>
      <w:r>
        <w:rPr>
          <w:color w:val="auto"/>
          <w:highlight w:val="none"/>
        </w:rPr>
        <w:instrText xml:space="preserve"> PAGEREF _Toc15881 \h </w:instrText>
      </w:r>
      <w:r>
        <w:rPr>
          <w:color w:val="auto"/>
          <w:highlight w:val="none"/>
        </w:rPr>
        <w:fldChar w:fldCharType="separate"/>
      </w:r>
      <w:r>
        <w:rPr>
          <w:color w:val="auto"/>
          <w:highlight w:val="none"/>
        </w:rPr>
        <w:t>11</w:t>
      </w:r>
      <w:r>
        <w:rPr>
          <w:color w:val="auto"/>
          <w:highlight w:val="none"/>
        </w:rPr>
        <w:fldChar w:fldCharType="end"/>
      </w:r>
      <w:r>
        <w:rPr>
          <w:rFonts w:hint="eastAsia" w:ascii="宋体" w:hAnsi="宋体" w:eastAsia="宋体" w:cs="宋体"/>
          <w:color w:val="auto"/>
          <w:highlight w:val="none"/>
        </w:rPr>
        <w:fldChar w:fldCharType="end"/>
      </w:r>
    </w:p>
    <w:p w14:paraId="0EBD6665">
      <w:pPr>
        <w:pStyle w:val="19"/>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_Toc29926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4"/>
          <w:highlight w:val="none"/>
        </w:rPr>
        <w:t>3.1 投标文件的语言及度量衡</w:t>
      </w:r>
      <w:r>
        <w:rPr>
          <w:color w:val="auto"/>
          <w:highlight w:val="none"/>
        </w:rPr>
        <w:tab/>
      </w:r>
      <w:r>
        <w:rPr>
          <w:color w:val="auto"/>
          <w:highlight w:val="none"/>
        </w:rPr>
        <w:fldChar w:fldCharType="begin"/>
      </w:r>
      <w:r>
        <w:rPr>
          <w:color w:val="auto"/>
          <w:highlight w:val="none"/>
        </w:rPr>
        <w:instrText xml:space="preserve"> PAGEREF _Toc29926 \h </w:instrText>
      </w:r>
      <w:r>
        <w:rPr>
          <w:color w:val="auto"/>
          <w:highlight w:val="none"/>
        </w:rPr>
        <w:fldChar w:fldCharType="separate"/>
      </w:r>
      <w:r>
        <w:rPr>
          <w:color w:val="auto"/>
          <w:highlight w:val="none"/>
        </w:rPr>
        <w:t>11</w:t>
      </w:r>
      <w:r>
        <w:rPr>
          <w:color w:val="auto"/>
          <w:highlight w:val="none"/>
        </w:rPr>
        <w:fldChar w:fldCharType="end"/>
      </w:r>
      <w:r>
        <w:rPr>
          <w:rFonts w:hint="eastAsia" w:ascii="宋体" w:hAnsi="宋体" w:eastAsia="宋体" w:cs="宋体"/>
          <w:color w:val="auto"/>
          <w:highlight w:val="none"/>
        </w:rPr>
        <w:fldChar w:fldCharType="end"/>
      </w:r>
    </w:p>
    <w:p w14:paraId="144A5F75">
      <w:pPr>
        <w:pStyle w:val="19"/>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_Toc21089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4"/>
          <w:highlight w:val="none"/>
        </w:rPr>
        <w:t>3.2 投标文件的组成</w:t>
      </w:r>
      <w:r>
        <w:rPr>
          <w:color w:val="auto"/>
          <w:highlight w:val="none"/>
        </w:rPr>
        <w:tab/>
      </w:r>
      <w:r>
        <w:rPr>
          <w:color w:val="auto"/>
          <w:highlight w:val="none"/>
        </w:rPr>
        <w:fldChar w:fldCharType="begin"/>
      </w:r>
      <w:r>
        <w:rPr>
          <w:color w:val="auto"/>
          <w:highlight w:val="none"/>
        </w:rPr>
        <w:instrText xml:space="preserve"> PAGEREF _Toc21089 \h </w:instrText>
      </w:r>
      <w:r>
        <w:rPr>
          <w:color w:val="auto"/>
          <w:highlight w:val="none"/>
        </w:rPr>
        <w:fldChar w:fldCharType="separate"/>
      </w:r>
      <w:r>
        <w:rPr>
          <w:color w:val="auto"/>
          <w:highlight w:val="none"/>
        </w:rPr>
        <w:t>11</w:t>
      </w:r>
      <w:r>
        <w:rPr>
          <w:color w:val="auto"/>
          <w:highlight w:val="none"/>
        </w:rPr>
        <w:fldChar w:fldCharType="end"/>
      </w:r>
      <w:r>
        <w:rPr>
          <w:rFonts w:hint="eastAsia" w:ascii="宋体" w:hAnsi="宋体" w:eastAsia="宋体" w:cs="宋体"/>
          <w:color w:val="auto"/>
          <w:highlight w:val="none"/>
        </w:rPr>
        <w:fldChar w:fldCharType="end"/>
      </w:r>
    </w:p>
    <w:p w14:paraId="6EE5EB4E">
      <w:pPr>
        <w:pStyle w:val="19"/>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_Toc25002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4"/>
          <w:highlight w:val="none"/>
        </w:rPr>
        <w:t>3.3 投标报价</w:t>
      </w:r>
      <w:r>
        <w:rPr>
          <w:color w:val="auto"/>
          <w:highlight w:val="none"/>
        </w:rPr>
        <w:tab/>
      </w:r>
      <w:r>
        <w:rPr>
          <w:color w:val="auto"/>
          <w:highlight w:val="none"/>
        </w:rPr>
        <w:fldChar w:fldCharType="begin"/>
      </w:r>
      <w:r>
        <w:rPr>
          <w:color w:val="auto"/>
          <w:highlight w:val="none"/>
        </w:rPr>
        <w:instrText xml:space="preserve"> PAGEREF _Toc25002 \h </w:instrText>
      </w:r>
      <w:r>
        <w:rPr>
          <w:color w:val="auto"/>
          <w:highlight w:val="none"/>
        </w:rPr>
        <w:fldChar w:fldCharType="separate"/>
      </w:r>
      <w:r>
        <w:rPr>
          <w:color w:val="auto"/>
          <w:highlight w:val="none"/>
        </w:rPr>
        <w:t>12</w:t>
      </w:r>
      <w:r>
        <w:rPr>
          <w:color w:val="auto"/>
          <w:highlight w:val="none"/>
        </w:rPr>
        <w:fldChar w:fldCharType="end"/>
      </w:r>
      <w:r>
        <w:rPr>
          <w:rFonts w:hint="eastAsia" w:ascii="宋体" w:hAnsi="宋体" w:eastAsia="宋体" w:cs="宋体"/>
          <w:color w:val="auto"/>
          <w:highlight w:val="none"/>
        </w:rPr>
        <w:fldChar w:fldCharType="end"/>
      </w:r>
    </w:p>
    <w:p w14:paraId="46914719">
      <w:pPr>
        <w:pStyle w:val="19"/>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_Toc29398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4"/>
          <w:highlight w:val="none"/>
        </w:rPr>
        <w:t>3.4 投标报价中的货币</w:t>
      </w:r>
      <w:r>
        <w:rPr>
          <w:color w:val="auto"/>
          <w:highlight w:val="none"/>
        </w:rPr>
        <w:tab/>
      </w:r>
      <w:r>
        <w:rPr>
          <w:color w:val="auto"/>
          <w:highlight w:val="none"/>
        </w:rPr>
        <w:fldChar w:fldCharType="begin"/>
      </w:r>
      <w:r>
        <w:rPr>
          <w:color w:val="auto"/>
          <w:highlight w:val="none"/>
        </w:rPr>
        <w:instrText xml:space="preserve"> PAGEREF _Toc29398 \h </w:instrText>
      </w:r>
      <w:r>
        <w:rPr>
          <w:color w:val="auto"/>
          <w:highlight w:val="none"/>
        </w:rPr>
        <w:fldChar w:fldCharType="separate"/>
      </w:r>
      <w:r>
        <w:rPr>
          <w:color w:val="auto"/>
          <w:highlight w:val="none"/>
        </w:rPr>
        <w:t>12</w:t>
      </w:r>
      <w:r>
        <w:rPr>
          <w:color w:val="auto"/>
          <w:highlight w:val="none"/>
        </w:rPr>
        <w:fldChar w:fldCharType="end"/>
      </w:r>
      <w:r>
        <w:rPr>
          <w:rFonts w:hint="eastAsia" w:ascii="宋体" w:hAnsi="宋体" w:eastAsia="宋体" w:cs="宋体"/>
          <w:color w:val="auto"/>
          <w:highlight w:val="none"/>
        </w:rPr>
        <w:fldChar w:fldCharType="end"/>
      </w:r>
    </w:p>
    <w:p w14:paraId="12769498">
      <w:pPr>
        <w:pStyle w:val="19"/>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_Toc8104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4"/>
          <w:highlight w:val="none"/>
        </w:rPr>
        <w:t>3.5 投标保证金</w:t>
      </w:r>
      <w:r>
        <w:rPr>
          <w:color w:val="auto"/>
          <w:highlight w:val="none"/>
        </w:rPr>
        <w:tab/>
      </w:r>
      <w:r>
        <w:rPr>
          <w:color w:val="auto"/>
          <w:highlight w:val="none"/>
        </w:rPr>
        <w:fldChar w:fldCharType="begin"/>
      </w:r>
      <w:r>
        <w:rPr>
          <w:color w:val="auto"/>
          <w:highlight w:val="none"/>
        </w:rPr>
        <w:instrText xml:space="preserve"> PAGEREF _Toc8104 \h </w:instrText>
      </w:r>
      <w:r>
        <w:rPr>
          <w:color w:val="auto"/>
          <w:highlight w:val="none"/>
        </w:rPr>
        <w:fldChar w:fldCharType="separate"/>
      </w:r>
      <w:r>
        <w:rPr>
          <w:color w:val="auto"/>
          <w:highlight w:val="none"/>
        </w:rPr>
        <w:t>12</w:t>
      </w:r>
      <w:r>
        <w:rPr>
          <w:color w:val="auto"/>
          <w:highlight w:val="none"/>
        </w:rPr>
        <w:fldChar w:fldCharType="end"/>
      </w:r>
      <w:r>
        <w:rPr>
          <w:rFonts w:hint="eastAsia" w:ascii="宋体" w:hAnsi="宋体" w:eastAsia="宋体" w:cs="宋体"/>
          <w:color w:val="auto"/>
          <w:highlight w:val="none"/>
        </w:rPr>
        <w:fldChar w:fldCharType="end"/>
      </w:r>
    </w:p>
    <w:p w14:paraId="1B5D60FB">
      <w:pPr>
        <w:pStyle w:val="19"/>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_Toc24543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4"/>
          <w:highlight w:val="none"/>
        </w:rPr>
        <w:t>3.6 投标有效期</w:t>
      </w:r>
      <w:r>
        <w:rPr>
          <w:color w:val="auto"/>
          <w:highlight w:val="none"/>
        </w:rPr>
        <w:tab/>
      </w:r>
      <w:r>
        <w:rPr>
          <w:color w:val="auto"/>
          <w:highlight w:val="none"/>
        </w:rPr>
        <w:fldChar w:fldCharType="begin"/>
      </w:r>
      <w:r>
        <w:rPr>
          <w:color w:val="auto"/>
          <w:highlight w:val="none"/>
        </w:rPr>
        <w:instrText xml:space="preserve"> PAGEREF _Toc24543 \h </w:instrText>
      </w:r>
      <w:r>
        <w:rPr>
          <w:color w:val="auto"/>
          <w:highlight w:val="none"/>
        </w:rPr>
        <w:fldChar w:fldCharType="separate"/>
      </w:r>
      <w:r>
        <w:rPr>
          <w:color w:val="auto"/>
          <w:highlight w:val="none"/>
        </w:rPr>
        <w:t>13</w:t>
      </w:r>
      <w:r>
        <w:rPr>
          <w:color w:val="auto"/>
          <w:highlight w:val="none"/>
        </w:rPr>
        <w:fldChar w:fldCharType="end"/>
      </w:r>
      <w:r>
        <w:rPr>
          <w:rFonts w:hint="eastAsia" w:ascii="宋体" w:hAnsi="宋体" w:eastAsia="宋体" w:cs="宋体"/>
          <w:color w:val="auto"/>
          <w:highlight w:val="none"/>
        </w:rPr>
        <w:fldChar w:fldCharType="end"/>
      </w:r>
    </w:p>
    <w:p w14:paraId="6D9CECE3">
      <w:pPr>
        <w:pStyle w:val="19"/>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_Toc21540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4"/>
          <w:highlight w:val="none"/>
        </w:rPr>
        <w:t>3.7 投标文件的签署、形式及装订</w:t>
      </w:r>
      <w:r>
        <w:rPr>
          <w:color w:val="auto"/>
          <w:highlight w:val="none"/>
        </w:rPr>
        <w:tab/>
      </w:r>
      <w:r>
        <w:rPr>
          <w:color w:val="auto"/>
          <w:highlight w:val="none"/>
        </w:rPr>
        <w:fldChar w:fldCharType="begin"/>
      </w:r>
      <w:r>
        <w:rPr>
          <w:color w:val="auto"/>
          <w:highlight w:val="none"/>
        </w:rPr>
        <w:instrText xml:space="preserve"> PAGEREF _Toc21540 \h </w:instrText>
      </w:r>
      <w:r>
        <w:rPr>
          <w:color w:val="auto"/>
          <w:highlight w:val="none"/>
        </w:rPr>
        <w:fldChar w:fldCharType="separate"/>
      </w:r>
      <w:r>
        <w:rPr>
          <w:color w:val="auto"/>
          <w:highlight w:val="none"/>
        </w:rPr>
        <w:t>13</w:t>
      </w:r>
      <w:r>
        <w:rPr>
          <w:color w:val="auto"/>
          <w:highlight w:val="none"/>
        </w:rPr>
        <w:fldChar w:fldCharType="end"/>
      </w:r>
      <w:r>
        <w:rPr>
          <w:rFonts w:hint="eastAsia" w:ascii="宋体" w:hAnsi="宋体" w:eastAsia="宋体" w:cs="宋体"/>
          <w:color w:val="auto"/>
          <w:highlight w:val="none"/>
        </w:rPr>
        <w:fldChar w:fldCharType="end"/>
      </w:r>
    </w:p>
    <w:p w14:paraId="5B51304B">
      <w:pPr>
        <w:pStyle w:val="30"/>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_Toc32205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四、投标文件的递交</w:t>
      </w:r>
      <w:r>
        <w:rPr>
          <w:color w:val="auto"/>
          <w:highlight w:val="none"/>
        </w:rPr>
        <w:tab/>
      </w:r>
      <w:r>
        <w:rPr>
          <w:color w:val="auto"/>
          <w:highlight w:val="none"/>
        </w:rPr>
        <w:fldChar w:fldCharType="begin"/>
      </w:r>
      <w:r>
        <w:rPr>
          <w:color w:val="auto"/>
          <w:highlight w:val="none"/>
        </w:rPr>
        <w:instrText xml:space="preserve"> PAGEREF _Toc32205 \h </w:instrText>
      </w:r>
      <w:r>
        <w:rPr>
          <w:color w:val="auto"/>
          <w:highlight w:val="none"/>
        </w:rPr>
        <w:fldChar w:fldCharType="separate"/>
      </w:r>
      <w:r>
        <w:rPr>
          <w:color w:val="auto"/>
          <w:highlight w:val="none"/>
        </w:rPr>
        <w:t>13</w:t>
      </w:r>
      <w:r>
        <w:rPr>
          <w:color w:val="auto"/>
          <w:highlight w:val="none"/>
        </w:rPr>
        <w:fldChar w:fldCharType="end"/>
      </w:r>
      <w:r>
        <w:rPr>
          <w:rFonts w:hint="eastAsia" w:ascii="宋体" w:hAnsi="宋体" w:eastAsia="宋体" w:cs="宋体"/>
          <w:color w:val="auto"/>
          <w:highlight w:val="none"/>
        </w:rPr>
        <w:fldChar w:fldCharType="end"/>
      </w:r>
    </w:p>
    <w:p w14:paraId="0EA78453">
      <w:pPr>
        <w:pStyle w:val="19"/>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_Toc15828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4"/>
          <w:highlight w:val="none"/>
        </w:rPr>
        <w:t>4.1 投标文件的密封</w:t>
      </w:r>
      <w:r>
        <w:rPr>
          <w:color w:val="auto"/>
          <w:highlight w:val="none"/>
        </w:rPr>
        <w:tab/>
      </w:r>
      <w:r>
        <w:rPr>
          <w:color w:val="auto"/>
          <w:highlight w:val="none"/>
        </w:rPr>
        <w:fldChar w:fldCharType="begin"/>
      </w:r>
      <w:r>
        <w:rPr>
          <w:color w:val="auto"/>
          <w:highlight w:val="none"/>
        </w:rPr>
        <w:instrText xml:space="preserve"> PAGEREF _Toc15828 \h </w:instrText>
      </w:r>
      <w:r>
        <w:rPr>
          <w:color w:val="auto"/>
          <w:highlight w:val="none"/>
        </w:rPr>
        <w:fldChar w:fldCharType="separate"/>
      </w:r>
      <w:r>
        <w:rPr>
          <w:color w:val="auto"/>
          <w:highlight w:val="none"/>
        </w:rPr>
        <w:t>13</w:t>
      </w:r>
      <w:r>
        <w:rPr>
          <w:color w:val="auto"/>
          <w:highlight w:val="none"/>
        </w:rPr>
        <w:fldChar w:fldCharType="end"/>
      </w:r>
      <w:r>
        <w:rPr>
          <w:rFonts w:hint="eastAsia" w:ascii="宋体" w:hAnsi="宋体" w:eastAsia="宋体" w:cs="宋体"/>
          <w:color w:val="auto"/>
          <w:highlight w:val="none"/>
        </w:rPr>
        <w:fldChar w:fldCharType="end"/>
      </w:r>
    </w:p>
    <w:p w14:paraId="712E890E">
      <w:pPr>
        <w:pStyle w:val="19"/>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_Toc5476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4"/>
          <w:highlight w:val="none"/>
        </w:rPr>
        <w:t>4.2投标截止时间</w:t>
      </w:r>
      <w:r>
        <w:rPr>
          <w:color w:val="auto"/>
          <w:highlight w:val="none"/>
        </w:rPr>
        <w:tab/>
      </w:r>
      <w:r>
        <w:rPr>
          <w:color w:val="auto"/>
          <w:highlight w:val="none"/>
        </w:rPr>
        <w:fldChar w:fldCharType="begin"/>
      </w:r>
      <w:r>
        <w:rPr>
          <w:color w:val="auto"/>
          <w:highlight w:val="none"/>
        </w:rPr>
        <w:instrText xml:space="preserve"> PAGEREF _Toc5476 \h </w:instrText>
      </w:r>
      <w:r>
        <w:rPr>
          <w:color w:val="auto"/>
          <w:highlight w:val="none"/>
        </w:rPr>
        <w:fldChar w:fldCharType="separate"/>
      </w:r>
      <w:r>
        <w:rPr>
          <w:color w:val="auto"/>
          <w:highlight w:val="none"/>
        </w:rPr>
        <w:t>13</w:t>
      </w:r>
      <w:r>
        <w:rPr>
          <w:color w:val="auto"/>
          <w:highlight w:val="none"/>
        </w:rPr>
        <w:fldChar w:fldCharType="end"/>
      </w:r>
      <w:r>
        <w:rPr>
          <w:rFonts w:hint="eastAsia" w:ascii="宋体" w:hAnsi="宋体" w:eastAsia="宋体" w:cs="宋体"/>
          <w:color w:val="auto"/>
          <w:highlight w:val="none"/>
        </w:rPr>
        <w:fldChar w:fldCharType="end"/>
      </w:r>
    </w:p>
    <w:p w14:paraId="7F51031D">
      <w:pPr>
        <w:pStyle w:val="19"/>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_Toc7096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4"/>
          <w:highlight w:val="none"/>
        </w:rPr>
        <w:t>4.3 迟交的投标文件</w:t>
      </w:r>
      <w:r>
        <w:rPr>
          <w:color w:val="auto"/>
          <w:highlight w:val="none"/>
        </w:rPr>
        <w:tab/>
      </w:r>
      <w:r>
        <w:rPr>
          <w:color w:val="auto"/>
          <w:highlight w:val="none"/>
        </w:rPr>
        <w:fldChar w:fldCharType="begin"/>
      </w:r>
      <w:r>
        <w:rPr>
          <w:color w:val="auto"/>
          <w:highlight w:val="none"/>
        </w:rPr>
        <w:instrText xml:space="preserve"> PAGEREF _Toc7096 \h </w:instrText>
      </w:r>
      <w:r>
        <w:rPr>
          <w:color w:val="auto"/>
          <w:highlight w:val="none"/>
        </w:rPr>
        <w:fldChar w:fldCharType="separate"/>
      </w:r>
      <w:r>
        <w:rPr>
          <w:color w:val="auto"/>
          <w:highlight w:val="none"/>
        </w:rPr>
        <w:t>14</w:t>
      </w:r>
      <w:r>
        <w:rPr>
          <w:color w:val="auto"/>
          <w:highlight w:val="none"/>
        </w:rPr>
        <w:fldChar w:fldCharType="end"/>
      </w:r>
      <w:r>
        <w:rPr>
          <w:rFonts w:hint="eastAsia" w:ascii="宋体" w:hAnsi="宋体" w:eastAsia="宋体" w:cs="宋体"/>
          <w:color w:val="auto"/>
          <w:highlight w:val="none"/>
        </w:rPr>
        <w:fldChar w:fldCharType="end"/>
      </w:r>
    </w:p>
    <w:p w14:paraId="0B82A160">
      <w:pPr>
        <w:pStyle w:val="19"/>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_Toc9699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4"/>
          <w:highlight w:val="none"/>
        </w:rPr>
        <w:t>4.4 投标文件的修改和撤回</w:t>
      </w:r>
      <w:r>
        <w:rPr>
          <w:color w:val="auto"/>
          <w:highlight w:val="none"/>
        </w:rPr>
        <w:tab/>
      </w:r>
      <w:r>
        <w:rPr>
          <w:color w:val="auto"/>
          <w:highlight w:val="none"/>
        </w:rPr>
        <w:fldChar w:fldCharType="begin"/>
      </w:r>
      <w:r>
        <w:rPr>
          <w:color w:val="auto"/>
          <w:highlight w:val="none"/>
        </w:rPr>
        <w:instrText xml:space="preserve"> PAGEREF _Toc9699 \h </w:instrText>
      </w:r>
      <w:r>
        <w:rPr>
          <w:color w:val="auto"/>
          <w:highlight w:val="none"/>
        </w:rPr>
        <w:fldChar w:fldCharType="separate"/>
      </w:r>
      <w:r>
        <w:rPr>
          <w:color w:val="auto"/>
          <w:highlight w:val="none"/>
        </w:rPr>
        <w:t>14</w:t>
      </w:r>
      <w:r>
        <w:rPr>
          <w:color w:val="auto"/>
          <w:highlight w:val="none"/>
        </w:rPr>
        <w:fldChar w:fldCharType="end"/>
      </w:r>
      <w:r>
        <w:rPr>
          <w:rFonts w:hint="eastAsia" w:ascii="宋体" w:hAnsi="宋体" w:eastAsia="宋体" w:cs="宋体"/>
          <w:color w:val="auto"/>
          <w:highlight w:val="none"/>
        </w:rPr>
        <w:fldChar w:fldCharType="end"/>
      </w:r>
    </w:p>
    <w:p w14:paraId="279597B8">
      <w:pPr>
        <w:pStyle w:val="30"/>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_Toc9054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五、投标文件启封及评审</w:t>
      </w:r>
      <w:r>
        <w:rPr>
          <w:color w:val="auto"/>
          <w:highlight w:val="none"/>
        </w:rPr>
        <w:tab/>
      </w:r>
      <w:r>
        <w:rPr>
          <w:color w:val="auto"/>
          <w:highlight w:val="none"/>
        </w:rPr>
        <w:fldChar w:fldCharType="begin"/>
      </w:r>
      <w:r>
        <w:rPr>
          <w:color w:val="auto"/>
          <w:highlight w:val="none"/>
        </w:rPr>
        <w:instrText xml:space="preserve"> PAGEREF _Toc9054 \h </w:instrText>
      </w:r>
      <w:r>
        <w:rPr>
          <w:color w:val="auto"/>
          <w:highlight w:val="none"/>
        </w:rPr>
        <w:fldChar w:fldCharType="separate"/>
      </w:r>
      <w:r>
        <w:rPr>
          <w:color w:val="auto"/>
          <w:highlight w:val="none"/>
        </w:rPr>
        <w:t>14</w:t>
      </w:r>
      <w:r>
        <w:rPr>
          <w:color w:val="auto"/>
          <w:highlight w:val="none"/>
        </w:rPr>
        <w:fldChar w:fldCharType="end"/>
      </w:r>
      <w:r>
        <w:rPr>
          <w:rFonts w:hint="eastAsia" w:ascii="宋体" w:hAnsi="宋体" w:eastAsia="宋体" w:cs="宋体"/>
          <w:color w:val="auto"/>
          <w:highlight w:val="none"/>
        </w:rPr>
        <w:fldChar w:fldCharType="end"/>
      </w:r>
    </w:p>
    <w:p w14:paraId="73578691">
      <w:pPr>
        <w:pStyle w:val="19"/>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_Toc15525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4"/>
          <w:highlight w:val="none"/>
        </w:rPr>
        <w:t>5.1 投标文件启封</w:t>
      </w:r>
      <w:r>
        <w:rPr>
          <w:color w:val="auto"/>
          <w:highlight w:val="none"/>
        </w:rPr>
        <w:tab/>
      </w:r>
      <w:r>
        <w:rPr>
          <w:color w:val="auto"/>
          <w:highlight w:val="none"/>
        </w:rPr>
        <w:fldChar w:fldCharType="begin"/>
      </w:r>
      <w:r>
        <w:rPr>
          <w:color w:val="auto"/>
          <w:highlight w:val="none"/>
        </w:rPr>
        <w:instrText xml:space="preserve"> PAGEREF _Toc15525 \h </w:instrText>
      </w:r>
      <w:r>
        <w:rPr>
          <w:color w:val="auto"/>
          <w:highlight w:val="none"/>
        </w:rPr>
        <w:fldChar w:fldCharType="separate"/>
      </w:r>
      <w:r>
        <w:rPr>
          <w:color w:val="auto"/>
          <w:highlight w:val="none"/>
        </w:rPr>
        <w:t>14</w:t>
      </w:r>
      <w:r>
        <w:rPr>
          <w:color w:val="auto"/>
          <w:highlight w:val="none"/>
        </w:rPr>
        <w:fldChar w:fldCharType="end"/>
      </w:r>
      <w:r>
        <w:rPr>
          <w:rFonts w:hint="eastAsia" w:ascii="宋体" w:hAnsi="宋体" w:eastAsia="宋体" w:cs="宋体"/>
          <w:color w:val="auto"/>
          <w:highlight w:val="none"/>
        </w:rPr>
        <w:fldChar w:fldCharType="end"/>
      </w:r>
    </w:p>
    <w:p w14:paraId="31233F5C">
      <w:pPr>
        <w:pStyle w:val="19"/>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_Toc19099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4"/>
          <w:highlight w:val="none"/>
        </w:rPr>
        <w:t>5.2 评标委员会</w:t>
      </w:r>
      <w:r>
        <w:rPr>
          <w:color w:val="auto"/>
          <w:highlight w:val="none"/>
        </w:rPr>
        <w:tab/>
      </w:r>
      <w:r>
        <w:rPr>
          <w:color w:val="auto"/>
          <w:highlight w:val="none"/>
        </w:rPr>
        <w:fldChar w:fldCharType="begin"/>
      </w:r>
      <w:r>
        <w:rPr>
          <w:color w:val="auto"/>
          <w:highlight w:val="none"/>
        </w:rPr>
        <w:instrText xml:space="preserve"> PAGEREF _Toc19099 \h </w:instrText>
      </w:r>
      <w:r>
        <w:rPr>
          <w:color w:val="auto"/>
          <w:highlight w:val="none"/>
        </w:rPr>
        <w:fldChar w:fldCharType="separate"/>
      </w:r>
      <w:r>
        <w:rPr>
          <w:color w:val="auto"/>
          <w:highlight w:val="none"/>
        </w:rPr>
        <w:t>15</w:t>
      </w:r>
      <w:r>
        <w:rPr>
          <w:color w:val="auto"/>
          <w:highlight w:val="none"/>
        </w:rPr>
        <w:fldChar w:fldCharType="end"/>
      </w:r>
      <w:r>
        <w:rPr>
          <w:rFonts w:hint="eastAsia" w:ascii="宋体" w:hAnsi="宋体" w:eastAsia="宋体" w:cs="宋体"/>
          <w:color w:val="auto"/>
          <w:highlight w:val="none"/>
        </w:rPr>
        <w:fldChar w:fldCharType="end"/>
      </w:r>
    </w:p>
    <w:p w14:paraId="7C30E3B8">
      <w:pPr>
        <w:pStyle w:val="19"/>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_Toc9864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4"/>
          <w:highlight w:val="none"/>
        </w:rPr>
        <w:t>5.3 对投标文件的资格性审查和符合性审查</w:t>
      </w:r>
      <w:r>
        <w:rPr>
          <w:color w:val="auto"/>
          <w:highlight w:val="none"/>
        </w:rPr>
        <w:tab/>
      </w:r>
      <w:r>
        <w:rPr>
          <w:color w:val="auto"/>
          <w:highlight w:val="none"/>
        </w:rPr>
        <w:fldChar w:fldCharType="begin"/>
      </w:r>
      <w:r>
        <w:rPr>
          <w:color w:val="auto"/>
          <w:highlight w:val="none"/>
        </w:rPr>
        <w:instrText xml:space="preserve"> PAGEREF _Toc9864 \h </w:instrText>
      </w:r>
      <w:r>
        <w:rPr>
          <w:color w:val="auto"/>
          <w:highlight w:val="none"/>
        </w:rPr>
        <w:fldChar w:fldCharType="separate"/>
      </w:r>
      <w:r>
        <w:rPr>
          <w:color w:val="auto"/>
          <w:highlight w:val="none"/>
        </w:rPr>
        <w:t>15</w:t>
      </w:r>
      <w:r>
        <w:rPr>
          <w:color w:val="auto"/>
          <w:highlight w:val="none"/>
        </w:rPr>
        <w:fldChar w:fldCharType="end"/>
      </w:r>
      <w:r>
        <w:rPr>
          <w:rFonts w:hint="eastAsia" w:ascii="宋体" w:hAnsi="宋体" w:eastAsia="宋体" w:cs="宋体"/>
          <w:color w:val="auto"/>
          <w:highlight w:val="none"/>
        </w:rPr>
        <w:fldChar w:fldCharType="end"/>
      </w:r>
    </w:p>
    <w:p w14:paraId="4676D4B6">
      <w:pPr>
        <w:pStyle w:val="19"/>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_Toc1989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4"/>
          <w:highlight w:val="none"/>
        </w:rPr>
        <w:t>5.4 投标文件的澄清</w:t>
      </w:r>
      <w:r>
        <w:rPr>
          <w:color w:val="auto"/>
          <w:highlight w:val="none"/>
        </w:rPr>
        <w:tab/>
      </w:r>
      <w:r>
        <w:rPr>
          <w:color w:val="auto"/>
          <w:highlight w:val="none"/>
        </w:rPr>
        <w:fldChar w:fldCharType="begin"/>
      </w:r>
      <w:r>
        <w:rPr>
          <w:color w:val="auto"/>
          <w:highlight w:val="none"/>
        </w:rPr>
        <w:instrText xml:space="preserve"> PAGEREF _Toc1989 \h </w:instrText>
      </w:r>
      <w:r>
        <w:rPr>
          <w:color w:val="auto"/>
          <w:highlight w:val="none"/>
        </w:rPr>
        <w:fldChar w:fldCharType="separate"/>
      </w:r>
      <w:r>
        <w:rPr>
          <w:color w:val="auto"/>
          <w:highlight w:val="none"/>
        </w:rPr>
        <w:t>16</w:t>
      </w:r>
      <w:r>
        <w:rPr>
          <w:color w:val="auto"/>
          <w:highlight w:val="none"/>
        </w:rPr>
        <w:fldChar w:fldCharType="end"/>
      </w:r>
      <w:r>
        <w:rPr>
          <w:rFonts w:hint="eastAsia" w:ascii="宋体" w:hAnsi="宋体" w:eastAsia="宋体" w:cs="宋体"/>
          <w:color w:val="auto"/>
          <w:highlight w:val="none"/>
        </w:rPr>
        <w:fldChar w:fldCharType="end"/>
      </w:r>
    </w:p>
    <w:p w14:paraId="3C308803">
      <w:pPr>
        <w:pStyle w:val="19"/>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_Toc12723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4"/>
          <w:highlight w:val="none"/>
        </w:rPr>
        <w:t>5.5 评标及中标</w:t>
      </w:r>
      <w:r>
        <w:rPr>
          <w:color w:val="auto"/>
          <w:highlight w:val="none"/>
        </w:rPr>
        <w:tab/>
      </w:r>
      <w:r>
        <w:rPr>
          <w:color w:val="auto"/>
          <w:highlight w:val="none"/>
        </w:rPr>
        <w:fldChar w:fldCharType="begin"/>
      </w:r>
      <w:r>
        <w:rPr>
          <w:color w:val="auto"/>
          <w:highlight w:val="none"/>
        </w:rPr>
        <w:instrText xml:space="preserve"> PAGEREF _Toc12723 \h </w:instrText>
      </w:r>
      <w:r>
        <w:rPr>
          <w:color w:val="auto"/>
          <w:highlight w:val="none"/>
        </w:rPr>
        <w:fldChar w:fldCharType="separate"/>
      </w:r>
      <w:r>
        <w:rPr>
          <w:color w:val="auto"/>
          <w:highlight w:val="none"/>
        </w:rPr>
        <w:t>16</w:t>
      </w:r>
      <w:r>
        <w:rPr>
          <w:color w:val="auto"/>
          <w:highlight w:val="none"/>
        </w:rPr>
        <w:fldChar w:fldCharType="end"/>
      </w:r>
      <w:r>
        <w:rPr>
          <w:rFonts w:hint="eastAsia" w:ascii="宋体" w:hAnsi="宋体" w:eastAsia="宋体" w:cs="宋体"/>
          <w:color w:val="auto"/>
          <w:highlight w:val="none"/>
        </w:rPr>
        <w:fldChar w:fldCharType="end"/>
      </w:r>
    </w:p>
    <w:p w14:paraId="0364B969">
      <w:pPr>
        <w:pStyle w:val="19"/>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_Toc1256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4"/>
          <w:highlight w:val="none"/>
        </w:rPr>
        <w:t>5.6 评标过程保密</w:t>
      </w:r>
      <w:r>
        <w:rPr>
          <w:color w:val="auto"/>
          <w:highlight w:val="none"/>
        </w:rPr>
        <w:tab/>
      </w:r>
      <w:r>
        <w:rPr>
          <w:color w:val="auto"/>
          <w:highlight w:val="none"/>
        </w:rPr>
        <w:fldChar w:fldCharType="begin"/>
      </w:r>
      <w:r>
        <w:rPr>
          <w:color w:val="auto"/>
          <w:highlight w:val="none"/>
        </w:rPr>
        <w:instrText xml:space="preserve"> PAGEREF _Toc1256 \h </w:instrText>
      </w:r>
      <w:r>
        <w:rPr>
          <w:color w:val="auto"/>
          <w:highlight w:val="none"/>
        </w:rPr>
        <w:fldChar w:fldCharType="separate"/>
      </w:r>
      <w:r>
        <w:rPr>
          <w:color w:val="auto"/>
          <w:highlight w:val="none"/>
        </w:rPr>
        <w:t>16</w:t>
      </w:r>
      <w:r>
        <w:rPr>
          <w:color w:val="auto"/>
          <w:highlight w:val="none"/>
        </w:rPr>
        <w:fldChar w:fldCharType="end"/>
      </w:r>
      <w:r>
        <w:rPr>
          <w:rFonts w:hint="eastAsia" w:ascii="宋体" w:hAnsi="宋体" w:eastAsia="宋体" w:cs="宋体"/>
          <w:color w:val="auto"/>
          <w:highlight w:val="none"/>
        </w:rPr>
        <w:fldChar w:fldCharType="end"/>
      </w:r>
    </w:p>
    <w:p w14:paraId="6529D291">
      <w:pPr>
        <w:pStyle w:val="19"/>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_Toc10875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4"/>
          <w:highlight w:val="none"/>
        </w:rPr>
        <w:t>5.7 投标截止时间结束后参加投标人不足三家情况的处理</w:t>
      </w:r>
      <w:r>
        <w:rPr>
          <w:color w:val="auto"/>
          <w:highlight w:val="none"/>
        </w:rPr>
        <w:tab/>
      </w:r>
      <w:r>
        <w:rPr>
          <w:color w:val="auto"/>
          <w:highlight w:val="none"/>
        </w:rPr>
        <w:fldChar w:fldCharType="begin"/>
      </w:r>
      <w:r>
        <w:rPr>
          <w:color w:val="auto"/>
          <w:highlight w:val="none"/>
        </w:rPr>
        <w:instrText xml:space="preserve"> PAGEREF _Toc10875 \h </w:instrText>
      </w:r>
      <w:r>
        <w:rPr>
          <w:color w:val="auto"/>
          <w:highlight w:val="none"/>
        </w:rPr>
        <w:fldChar w:fldCharType="separate"/>
      </w:r>
      <w:r>
        <w:rPr>
          <w:color w:val="auto"/>
          <w:highlight w:val="none"/>
        </w:rPr>
        <w:t>17</w:t>
      </w:r>
      <w:r>
        <w:rPr>
          <w:color w:val="auto"/>
          <w:highlight w:val="none"/>
        </w:rPr>
        <w:fldChar w:fldCharType="end"/>
      </w:r>
      <w:r>
        <w:rPr>
          <w:rFonts w:hint="eastAsia" w:ascii="宋体" w:hAnsi="宋体" w:eastAsia="宋体" w:cs="宋体"/>
          <w:color w:val="auto"/>
          <w:highlight w:val="none"/>
        </w:rPr>
        <w:fldChar w:fldCharType="end"/>
      </w:r>
    </w:p>
    <w:p w14:paraId="2B514C1C">
      <w:pPr>
        <w:pStyle w:val="19"/>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_Toc26008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4"/>
          <w:highlight w:val="none"/>
        </w:rPr>
        <w:t>5.8 废标（终止招标活动）</w:t>
      </w:r>
      <w:r>
        <w:rPr>
          <w:color w:val="auto"/>
          <w:highlight w:val="none"/>
        </w:rPr>
        <w:tab/>
      </w:r>
      <w:r>
        <w:rPr>
          <w:color w:val="auto"/>
          <w:highlight w:val="none"/>
        </w:rPr>
        <w:fldChar w:fldCharType="begin"/>
      </w:r>
      <w:r>
        <w:rPr>
          <w:color w:val="auto"/>
          <w:highlight w:val="none"/>
        </w:rPr>
        <w:instrText xml:space="preserve"> PAGEREF _Toc26008 \h </w:instrText>
      </w:r>
      <w:r>
        <w:rPr>
          <w:color w:val="auto"/>
          <w:highlight w:val="none"/>
        </w:rPr>
        <w:fldChar w:fldCharType="separate"/>
      </w:r>
      <w:r>
        <w:rPr>
          <w:color w:val="auto"/>
          <w:highlight w:val="none"/>
        </w:rPr>
        <w:t>17</w:t>
      </w:r>
      <w:r>
        <w:rPr>
          <w:color w:val="auto"/>
          <w:highlight w:val="none"/>
        </w:rPr>
        <w:fldChar w:fldCharType="end"/>
      </w:r>
      <w:r>
        <w:rPr>
          <w:rFonts w:hint="eastAsia" w:ascii="宋体" w:hAnsi="宋体" w:eastAsia="宋体" w:cs="宋体"/>
          <w:color w:val="auto"/>
          <w:highlight w:val="none"/>
        </w:rPr>
        <w:fldChar w:fldCharType="end"/>
      </w:r>
    </w:p>
    <w:p w14:paraId="61BAC794">
      <w:pPr>
        <w:pStyle w:val="19"/>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_Toc21618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4"/>
          <w:highlight w:val="none"/>
        </w:rPr>
        <w:t>5.9 有下列情形之一的，视为投标人串通投标，其投标无效：</w:t>
      </w:r>
      <w:r>
        <w:rPr>
          <w:color w:val="auto"/>
          <w:highlight w:val="none"/>
        </w:rPr>
        <w:tab/>
      </w:r>
      <w:r>
        <w:rPr>
          <w:color w:val="auto"/>
          <w:highlight w:val="none"/>
        </w:rPr>
        <w:fldChar w:fldCharType="begin"/>
      </w:r>
      <w:r>
        <w:rPr>
          <w:color w:val="auto"/>
          <w:highlight w:val="none"/>
        </w:rPr>
        <w:instrText xml:space="preserve"> PAGEREF _Toc21618 \h </w:instrText>
      </w:r>
      <w:r>
        <w:rPr>
          <w:color w:val="auto"/>
          <w:highlight w:val="none"/>
        </w:rPr>
        <w:fldChar w:fldCharType="separate"/>
      </w:r>
      <w:r>
        <w:rPr>
          <w:color w:val="auto"/>
          <w:highlight w:val="none"/>
        </w:rPr>
        <w:t>17</w:t>
      </w:r>
      <w:r>
        <w:rPr>
          <w:color w:val="auto"/>
          <w:highlight w:val="none"/>
        </w:rPr>
        <w:fldChar w:fldCharType="end"/>
      </w:r>
      <w:r>
        <w:rPr>
          <w:rFonts w:hint="eastAsia" w:ascii="宋体" w:hAnsi="宋体" w:eastAsia="宋体" w:cs="宋体"/>
          <w:color w:val="auto"/>
          <w:highlight w:val="none"/>
        </w:rPr>
        <w:fldChar w:fldCharType="end"/>
      </w:r>
    </w:p>
    <w:p w14:paraId="7C3DB931">
      <w:pPr>
        <w:pStyle w:val="30"/>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_Toc31812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六、合同授予及签订</w:t>
      </w:r>
      <w:r>
        <w:rPr>
          <w:color w:val="auto"/>
          <w:highlight w:val="none"/>
        </w:rPr>
        <w:tab/>
      </w:r>
      <w:r>
        <w:rPr>
          <w:color w:val="auto"/>
          <w:highlight w:val="none"/>
        </w:rPr>
        <w:fldChar w:fldCharType="begin"/>
      </w:r>
      <w:r>
        <w:rPr>
          <w:color w:val="auto"/>
          <w:highlight w:val="none"/>
        </w:rPr>
        <w:instrText xml:space="preserve"> PAGEREF _Toc31812 \h </w:instrText>
      </w:r>
      <w:r>
        <w:rPr>
          <w:color w:val="auto"/>
          <w:highlight w:val="none"/>
        </w:rPr>
        <w:fldChar w:fldCharType="separate"/>
      </w:r>
      <w:r>
        <w:rPr>
          <w:color w:val="auto"/>
          <w:highlight w:val="none"/>
        </w:rPr>
        <w:t>17</w:t>
      </w:r>
      <w:r>
        <w:rPr>
          <w:color w:val="auto"/>
          <w:highlight w:val="none"/>
        </w:rPr>
        <w:fldChar w:fldCharType="end"/>
      </w:r>
      <w:r>
        <w:rPr>
          <w:rFonts w:hint="eastAsia" w:ascii="宋体" w:hAnsi="宋体" w:eastAsia="宋体" w:cs="宋体"/>
          <w:color w:val="auto"/>
          <w:highlight w:val="none"/>
        </w:rPr>
        <w:fldChar w:fldCharType="end"/>
      </w:r>
    </w:p>
    <w:p w14:paraId="2D71CB28">
      <w:pPr>
        <w:pStyle w:val="19"/>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_Toc26850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4"/>
          <w:highlight w:val="none"/>
        </w:rPr>
        <w:t>6.1 确定中标人</w:t>
      </w:r>
      <w:r>
        <w:rPr>
          <w:color w:val="auto"/>
          <w:highlight w:val="none"/>
        </w:rPr>
        <w:tab/>
      </w:r>
      <w:r>
        <w:rPr>
          <w:color w:val="auto"/>
          <w:highlight w:val="none"/>
        </w:rPr>
        <w:fldChar w:fldCharType="begin"/>
      </w:r>
      <w:r>
        <w:rPr>
          <w:color w:val="auto"/>
          <w:highlight w:val="none"/>
        </w:rPr>
        <w:instrText xml:space="preserve"> PAGEREF _Toc26850 \h </w:instrText>
      </w:r>
      <w:r>
        <w:rPr>
          <w:color w:val="auto"/>
          <w:highlight w:val="none"/>
        </w:rPr>
        <w:fldChar w:fldCharType="separate"/>
      </w:r>
      <w:r>
        <w:rPr>
          <w:color w:val="auto"/>
          <w:highlight w:val="none"/>
        </w:rPr>
        <w:t>17</w:t>
      </w:r>
      <w:r>
        <w:rPr>
          <w:color w:val="auto"/>
          <w:highlight w:val="none"/>
        </w:rPr>
        <w:fldChar w:fldCharType="end"/>
      </w:r>
      <w:r>
        <w:rPr>
          <w:rFonts w:hint="eastAsia" w:ascii="宋体" w:hAnsi="宋体" w:eastAsia="宋体" w:cs="宋体"/>
          <w:color w:val="auto"/>
          <w:highlight w:val="none"/>
        </w:rPr>
        <w:fldChar w:fldCharType="end"/>
      </w:r>
    </w:p>
    <w:p w14:paraId="1D3C5B5C">
      <w:pPr>
        <w:pStyle w:val="19"/>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_Toc29497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4"/>
          <w:highlight w:val="none"/>
        </w:rPr>
        <w:t>6.2 异议处理</w:t>
      </w:r>
      <w:r>
        <w:rPr>
          <w:color w:val="auto"/>
          <w:highlight w:val="none"/>
        </w:rPr>
        <w:tab/>
      </w:r>
      <w:r>
        <w:rPr>
          <w:color w:val="auto"/>
          <w:highlight w:val="none"/>
        </w:rPr>
        <w:fldChar w:fldCharType="begin"/>
      </w:r>
      <w:r>
        <w:rPr>
          <w:color w:val="auto"/>
          <w:highlight w:val="none"/>
        </w:rPr>
        <w:instrText xml:space="preserve"> PAGEREF _Toc29497 \h </w:instrText>
      </w:r>
      <w:r>
        <w:rPr>
          <w:color w:val="auto"/>
          <w:highlight w:val="none"/>
        </w:rPr>
        <w:fldChar w:fldCharType="separate"/>
      </w:r>
      <w:r>
        <w:rPr>
          <w:color w:val="auto"/>
          <w:highlight w:val="none"/>
        </w:rPr>
        <w:t>18</w:t>
      </w:r>
      <w:r>
        <w:rPr>
          <w:color w:val="auto"/>
          <w:highlight w:val="none"/>
        </w:rPr>
        <w:fldChar w:fldCharType="end"/>
      </w:r>
      <w:r>
        <w:rPr>
          <w:rFonts w:hint="eastAsia" w:ascii="宋体" w:hAnsi="宋体" w:eastAsia="宋体" w:cs="宋体"/>
          <w:color w:val="auto"/>
          <w:highlight w:val="none"/>
        </w:rPr>
        <w:fldChar w:fldCharType="end"/>
      </w:r>
    </w:p>
    <w:p w14:paraId="4926FD1D">
      <w:pPr>
        <w:pStyle w:val="19"/>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_Toc11852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4"/>
          <w:highlight w:val="none"/>
        </w:rPr>
        <w:t>6.3 中标通知书</w:t>
      </w:r>
      <w:r>
        <w:rPr>
          <w:color w:val="auto"/>
          <w:highlight w:val="none"/>
        </w:rPr>
        <w:tab/>
      </w:r>
      <w:r>
        <w:rPr>
          <w:color w:val="auto"/>
          <w:highlight w:val="none"/>
        </w:rPr>
        <w:fldChar w:fldCharType="begin"/>
      </w:r>
      <w:r>
        <w:rPr>
          <w:color w:val="auto"/>
          <w:highlight w:val="none"/>
        </w:rPr>
        <w:instrText xml:space="preserve"> PAGEREF _Toc11852 \h </w:instrText>
      </w:r>
      <w:r>
        <w:rPr>
          <w:color w:val="auto"/>
          <w:highlight w:val="none"/>
        </w:rPr>
        <w:fldChar w:fldCharType="separate"/>
      </w:r>
      <w:r>
        <w:rPr>
          <w:color w:val="auto"/>
          <w:highlight w:val="none"/>
        </w:rPr>
        <w:t>19</w:t>
      </w:r>
      <w:r>
        <w:rPr>
          <w:color w:val="auto"/>
          <w:highlight w:val="none"/>
        </w:rPr>
        <w:fldChar w:fldCharType="end"/>
      </w:r>
      <w:r>
        <w:rPr>
          <w:rFonts w:hint="eastAsia" w:ascii="宋体" w:hAnsi="宋体" w:eastAsia="宋体" w:cs="宋体"/>
          <w:color w:val="auto"/>
          <w:highlight w:val="none"/>
        </w:rPr>
        <w:fldChar w:fldCharType="end"/>
      </w:r>
    </w:p>
    <w:p w14:paraId="4C05AF4C">
      <w:pPr>
        <w:pStyle w:val="19"/>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_Toc20158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24"/>
          <w:highlight w:val="none"/>
        </w:rPr>
        <w:t>6.4 签订合同</w:t>
      </w:r>
      <w:r>
        <w:rPr>
          <w:color w:val="auto"/>
          <w:highlight w:val="none"/>
        </w:rPr>
        <w:tab/>
      </w:r>
      <w:r>
        <w:rPr>
          <w:color w:val="auto"/>
          <w:highlight w:val="none"/>
        </w:rPr>
        <w:fldChar w:fldCharType="begin"/>
      </w:r>
      <w:r>
        <w:rPr>
          <w:color w:val="auto"/>
          <w:highlight w:val="none"/>
        </w:rPr>
        <w:instrText xml:space="preserve"> PAGEREF _Toc20158 \h </w:instrText>
      </w:r>
      <w:r>
        <w:rPr>
          <w:color w:val="auto"/>
          <w:highlight w:val="none"/>
        </w:rPr>
        <w:fldChar w:fldCharType="separate"/>
      </w:r>
      <w:r>
        <w:rPr>
          <w:color w:val="auto"/>
          <w:highlight w:val="none"/>
        </w:rPr>
        <w:t>19</w:t>
      </w:r>
      <w:r>
        <w:rPr>
          <w:color w:val="auto"/>
          <w:highlight w:val="none"/>
        </w:rPr>
        <w:fldChar w:fldCharType="end"/>
      </w:r>
      <w:r>
        <w:rPr>
          <w:rFonts w:hint="eastAsia" w:ascii="宋体" w:hAnsi="宋体" w:eastAsia="宋体" w:cs="宋体"/>
          <w:color w:val="auto"/>
          <w:highlight w:val="none"/>
        </w:rPr>
        <w:fldChar w:fldCharType="end"/>
      </w:r>
    </w:p>
    <w:p w14:paraId="71CAB68D">
      <w:pPr>
        <w:pStyle w:val="27"/>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_Toc6298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32"/>
          <w:highlight w:val="none"/>
        </w:rPr>
        <w:t>第三章</w:t>
      </w:r>
      <w:r>
        <w:rPr>
          <w:rFonts w:hint="eastAsia" w:ascii="宋体" w:hAnsi="宋体" w:eastAsia="宋体" w:cs="宋体"/>
          <w:bCs w:val="0"/>
          <w:color w:val="auto"/>
          <w:szCs w:val="32"/>
          <w:highlight w:val="none"/>
          <w:lang w:val="en-US" w:eastAsia="zh-CN"/>
        </w:rPr>
        <w:t xml:space="preserve"> </w:t>
      </w:r>
      <w:r>
        <w:rPr>
          <w:rFonts w:hint="eastAsia" w:ascii="宋体" w:hAnsi="宋体" w:eastAsia="宋体" w:cs="宋体"/>
          <w:bCs w:val="0"/>
          <w:color w:val="auto"/>
          <w:szCs w:val="32"/>
          <w:highlight w:val="none"/>
        </w:rPr>
        <w:t>评标办法和定标原则</w:t>
      </w:r>
      <w:r>
        <w:rPr>
          <w:color w:val="auto"/>
          <w:highlight w:val="none"/>
        </w:rPr>
        <w:tab/>
      </w:r>
      <w:r>
        <w:rPr>
          <w:color w:val="auto"/>
          <w:highlight w:val="none"/>
        </w:rPr>
        <w:fldChar w:fldCharType="begin"/>
      </w:r>
      <w:r>
        <w:rPr>
          <w:color w:val="auto"/>
          <w:highlight w:val="none"/>
        </w:rPr>
        <w:instrText xml:space="preserve"> PAGEREF _Toc6298 \h </w:instrText>
      </w:r>
      <w:r>
        <w:rPr>
          <w:color w:val="auto"/>
          <w:highlight w:val="none"/>
        </w:rPr>
        <w:fldChar w:fldCharType="separate"/>
      </w:r>
      <w:r>
        <w:rPr>
          <w:color w:val="auto"/>
          <w:highlight w:val="none"/>
        </w:rPr>
        <w:t>20</w:t>
      </w:r>
      <w:r>
        <w:rPr>
          <w:color w:val="auto"/>
          <w:highlight w:val="none"/>
        </w:rPr>
        <w:fldChar w:fldCharType="end"/>
      </w:r>
      <w:r>
        <w:rPr>
          <w:rFonts w:hint="eastAsia" w:ascii="宋体" w:hAnsi="宋体" w:eastAsia="宋体" w:cs="宋体"/>
          <w:color w:val="auto"/>
          <w:highlight w:val="none"/>
        </w:rPr>
        <w:fldChar w:fldCharType="end"/>
      </w:r>
    </w:p>
    <w:p w14:paraId="001BBAB8">
      <w:pPr>
        <w:pStyle w:val="27"/>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_Toc6369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32"/>
          <w:highlight w:val="none"/>
        </w:rPr>
        <w:t>第四章 项目招标需求</w:t>
      </w:r>
      <w:r>
        <w:rPr>
          <w:color w:val="auto"/>
          <w:highlight w:val="none"/>
        </w:rPr>
        <w:tab/>
      </w:r>
      <w:r>
        <w:rPr>
          <w:color w:val="auto"/>
          <w:highlight w:val="none"/>
        </w:rPr>
        <w:fldChar w:fldCharType="begin"/>
      </w:r>
      <w:r>
        <w:rPr>
          <w:color w:val="auto"/>
          <w:highlight w:val="none"/>
        </w:rPr>
        <w:instrText xml:space="preserve"> PAGEREF _Toc6369 \h </w:instrText>
      </w:r>
      <w:r>
        <w:rPr>
          <w:color w:val="auto"/>
          <w:highlight w:val="none"/>
        </w:rPr>
        <w:fldChar w:fldCharType="separate"/>
      </w:r>
      <w:r>
        <w:rPr>
          <w:color w:val="auto"/>
          <w:highlight w:val="none"/>
        </w:rPr>
        <w:t>25</w:t>
      </w:r>
      <w:r>
        <w:rPr>
          <w:color w:val="auto"/>
          <w:highlight w:val="none"/>
        </w:rPr>
        <w:fldChar w:fldCharType="end"/>
      </w:r>
      <w:r>
        <w:rPr>
          <w:rFonts w:hint="eastAsia" w:ascii="宋体" w:hAnsi="宋体" w:eastAsia="宋体" w:cs="宋体"/>
          <w:color w:val="auto"/>
          <w:highlight w:val="none"/>
        </w:rPr>
        <w:fldChar w:fldCharType="end"/>
      </w:r>
    </w:p>
    <w:p w14:paraId="203A0326">
      <w:pPr>
        <w:pStyle w:val="27"/>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_Toc8230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32"/>
          <w:highlight w:val="none"/>
        </w:rPr>
        <w:t>第五章 采购合同</w:t>
      </w:r>
      <w:r>
        <w:rPr>
          <w:color w:val="auto"/>
          <w:highlight w:val="none"/>
        </w:rPr>
        <w:tab/>
      </w:r>
      <w:r>
        <w:rPr>
          <w:color w:val="auto"/>
          <w:highlight w:val="none"/>
        </w:rPr>
        <w:fldChar w:fldCharType="begin"/>
      </w:r>
      <w:r>
        <w:rPr>
          <w:color w:val="auto"/>
          <w:highlight w:val="none"/>
        </w:rPr>
        <w:instrText xml:space="preserve"> PAGEREF _Toc8230 \h </w:instrText>
      </w:r>
      <w:r>
        <w:rPr>
          <w:color w:val="auto"/>
          <w:highlight w:val="none"/>
        </w:rPr>
        <w:fldChar w:fldCharType="separate"/>
      </w:r>
      <w:r>
        <w:rPr>
          <w:color w:val="auto"/>
          <w:highlight w:val="none"/>
        </w:rPr>
        <w:t>29</w:t>
      </w:r>
      <w:r>
        <w:rPr>
          <w:color w:val="auto"/>
          <w:highlight w:val="none"/>
        </w:rPr>
        <w:fldChar w:fldCharType="end"/>
      </w:r>
      <w:r>
        <w:rPr>
          <w:rFonts w:hint="eastAsia" w:ascii="宋体" w:hAnsi="宋体" w:eastAsia="宋体" w:cs="宋体"/>
          <w:color w:val="auto"/>
          <w:highlight w:val="none"/>
        </w:rPr>
        <w:fldChar w:fldCharType="end"/>
      </w:r>
    </w:p>
    <w:p w14:paraId="52AE0BE4">
      <w:pPr>
        <w:pStyle w:val="27"/>
        <w:tabs>
          <w:tab w:val="right" w:leader="dot" w:pos="8306"/>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_Toc19704 </w:instrText>
      </w:r>
      <w:r>
        <w:rPr>
          <w:rFonts w:hint="eastAsia" w:ascii="宋体" w:hAnsi="宋体" w:eastAsia="宋体" w:cs="宋体"/>
          <w:color w:val="auto"/>
          <w:highlight w:val="none"/>
        </w:rPr>
        <w:fldChar w:fldCharType="separate"/>
      </w:r>
      <w:r>
        <w:rPr>
          <w:rFonts w:hint="eastAsia" w:ascii="宋体" w:hAnsi="宋体" w:eastAsia="宋体" w:cs="宋体"/>
          <w:bCs w:val="0"/>
          <w:color w:val="auto"/>
          <w:szCs w:val="32"/>
          <w:highlight w:val="none"/>
          <w:lang w:val="en-US" w:eastAsia="zh-CN"/>
        </w:rPr>
        <w:t>第</w:t>
      </w:r>
      <w:r>
        <w:rPr>
          <w:rFonts w:hint="eastAsia" w:ascii="宋体" w:hAnsi="宋体" w:eastAsia="宋体" w:cs="宋体"/>
          <w:bCs w:val="0"/>
          <w:color w:val="auto"/>
          <w:szCs w:val="32"/>
          <w:highlight w:val="none"/>
        </w:rPr>
        <w:t>六章 投标文件格式及附件</w:t>
      </w:r>
      <w:r>
        <w:rPr>
          <w:color w:val="auto"/>
          <w:highlight w:val="none"/>
        </w:rPr>
        <w:tab/>
      </w:r>
      <w:r>
        <w:rPr>
          <w:color w:val="auto"/>
          <w:highlight w:val="none"/>
        </w:rPr>
        <w:fldChar w:fldCharType="begin"/>
      </w:r>
      <w:r>
        <w:rPr>
          <w:color w:val="auto"/>
          <w:highlight w:val="none"/>
        </w:rPr>
        <w:instrText xml:space="preserve"> PAGEREF _Toc19704 \h </w:instrText>
      </w:r>
      <w:r>
        <w:rPr>
          <w:color w:val="auto"/>
          <w:highlight w:val="none"/>
        </w:rPr>
        <w:fldChar w:fldCharType="separate"/>
      </w:r>
      <w:r>
        <w:rPr>
          <w:color w:val="auto"/>
          <w:highlight w:val="none"/>
        </w:rPr>
        <w:t>48</w:t>
      </w:r>
      <w:r>
        <w:rPr>
          <w:color w:val="auto"/>
          <w:highlight w:val="none"/>
        </w:rPr>
        <w:fldChar w:fldCharType="end"/>
      </w:r>
      <w:r>
        <w:rPr>
          <w:rFonts w:hint="eastAsia" w:ascii="宋体" w:hAnsi="宋体" w:eastAsia="宋体" w:cs="宋体"/>
          <w:color w:val="auto"/>
          <w:highlight w:val="none"/>
        </w:rPr>
        <w:fldChar w:fldCharType="end"/>
      </w:r>
    </w:p>
    <w:p w14:paraId="71C26A0E">
      <w:pPr>
        <w:rPr>
          <w:rFonts w:hint="eastAsia" w:ascii="宋体" w:hAnsi="宋体" w:eastAsia="宋体" w:cs="宋体"/>
          <w:color w:val="auto"/>
          <w:highlight w:val="none"/>
        </w:rPr>
      </w:pPr>
      <w:r>
        <w:rPr>
          <w:rFonts w:hint="eastAsia" w:ascii="宋体" w:hAnsi="宋体" w:eastAsia="宋体" w:cs="宋体"/>
          <w:color w:val="auto"/>
          <w:highlight w:val="none"/>
        </w:rPr>
        <w:fldChar w:fldCharType="end"/>
      </w:r>
    </w:p>
    <w:p w14:paraId="4A6B919F">
      <w:pPr>
        <w:pStyle w:val="3"/>
        <w:keepNext/>
        <w:keepLines/>
        <w:pageBreakBefore w:val="0"/>
        <w:widowControl w:val="0"/>
        <w:kinsoku/>
        <w:wordWrap/>
        <w:overflowPunct/>
        <w:topLinePunct w:val="0"/>
        <w:autoSpaceDE/>
        <w:autoSpaceDN/>
        <w:bidi w:val="0"/>
        <w:adjustRightInd w:val="0"/>
        <w:snapToGrid w:val="0"/>
        <w:spacing w:before="0" w:after="0" w:line="360" w:lineRule="auto"/>
        <w:ind w:firstLine="0"/>
        <w:textAlignment w:val="auto"/>
        <w:rPr>
          <w:rStyle w:val="45"/>
          <w:rFonts w:hint="eastAsia" w:ascii="宋体" w:hAnsi="宋体" w:eastAsia="宋体" w:cs="宋体"/>
          <w:bCs w:val="0"/>
          <w:color w:val="auto"/>
          <w:kern w:val="2"/>
          <w:sz w:val="32"/>
          <w:szCs w:val="32"/>
          <w:highlight w:val="none"/>
        </w:rPr>
      </w:pPr>
      <w:r>
        <w:rPr>
          <w:rFonts w:hint="eastAsia" w:ascii="宋体" w:hAnsi="宋体" w:eastAsia="宋体" w:cs="宋体"/>
          <w:color w:val="auto"/>
          <w:sz w:val="24"/>
          <w:szCs w:val="24"/>
          <w:highlight w:val="none"/>
        </w:rPr>
        <w:br w:type="page"/>
      </w:r>
      <w:bookmarkStart w:id="3" w:name="_Toc21479"/>
      <w:r>
        <w:rPr>
          <w:rFonts w:hint="eastAsia" w:ascii="宋体" w:hAnsi="宋体" w:eastAsia="宋体" w:cs="宋体"/>
          <w:bCs w:val="0"/>
          <w:color w:val="auto"/>
          <w:szCs w:val="32"/>
          <w:highlight w:val="none"/>
        </w:rPr>
        <w:t>第一章 投标邀请（招标公告</w:t>
      </w:r>
      <w:bookmarkEnd w:id="0"/>
      <w:r>
        <w:rPr>
          <w:rFonts w:hint="eastAsia" w:ascii="宋体" w:hAnsi="宋体" w:eastAsia="宋体" w:cs="宋体"/>
          <w:bCs w:val="0"/>
          <w:color w:val="auto"/>
          <w:szCs w:val="32"/>
          <w:highlight w:val="none"/>
        </w:rPr>
        <w:t>）</w:t>
      </w:r>
      <w:bookmarkEnd w:id="3"/>
    </w:p>
    <w:bookmarkEnd w:id="1"/>
    <w:p w14:paraId="1BBE6864">
      <w:pPr>
        <w:keepNext w:val="0"/>
        <w:keepLines w:val="0"/>
        <w:pageBreakBefore w:val="0"/>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项目概况</w:t>
      </w:r>
    </w:p>
    <w:p w14:paraId="72B77FD2">
      <w:pPr>
        <w:keepNext w:val="0"/>
        <w:keepLines w:val="0"/>
        <w:pageBreakBefore w:val="0"/>
        <w:widowControl w:val="0"/>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val="0"/>
        <w:snapToGrid w:val="0"/>
        <w:spacing w:line="360" w:lineRule="auto"/>
        <w:ind w:left="0" w:leftChars="0" w:firstLine="422" w:firstLineChars="200"/>
        <w:textAlignment w:val="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u w:val="single"/>
          <w:lang w:eastAsia="zh-CN"/>
        </w:rPr>
        <w:t>南京大学薄膜高分辨X射线衍射仪</w:t>
      </w:r>
      <w:r>
        <w:rPr>
          <w:rFonts w:hint="eastAsia" w:ascii="宋体" w:hAnsi="宋体" w:eastAsia="宋体" w:cs="宋体"/>
          <w:color w:val="auto"/>
          <w:szCs w:val="21"/>
          <w:highlight w:val="none"/>
        </w:rPr>
        <w:t>的潜在投标人应在</w:t>
      </w:r>
      <w:r>
        <w:rPr>
          <w:rFonts w:hint="eastAsia" w:ascii="宋体" w:hAnsi="宋体" w:eastAsia="宋体" w:cs="宋体"/>
          <w:color w:val="auto"/>
          <w:szCs w:val="21"/>
          <w:highlight w:val="none"/>
          <w:u w:val="single"/>
        </w:rPr>
        <w:t>江苏海外集团国际工程咨询有限公司</w:t>
      </w:r>
      <w:r>
        <w:rPr>
          <w:rFonts w:hint="eastAsia" w:ascii="宋体" w:hAnsi="宋体" w:eastAsia="宋体" w:cs="宋体"/>
          <w:color w:val="auto"/>
          <w:szCs w:val="21"/>
          <w:highlight w:val="none"/>
        </w:rPr>
        <w:t>获取</w:t>
      </w:r>
      <w:r>
        <w:rPr>
          <w:rFonts w:hint="eastAsia" w:ascii="宋体" w:hAnsi="宋体" w:eastAsia="宋体" w:cs="宋体"/>
          <w:color w:val="auto"/>
          <w:highlight w:val="none"/>
        </w:rPr>
        <w:t>招标文件</w:t>
      </w:r>
      <w:r>
        <w:rPr>
          <w:rFonts w:hint="eastAsia" w:ascii="宋体" w:hAnsi="宋体" w:eastAsia="宋体" w:cs="宋体"/>
          <w:color w:val="auto"/>
          <w:szCs w:val="21"/>
          <w:highlight w:val="none"/>
        </w:rPr>
        <w:t>，并于202</w:t>
      </w:r>
      <w:r>
        <w:rPr>
          <w:rFonts w:hint="eastAsia" w:ascii="宋体" w:hAnsi="宋体" w:eastAsia="宋体" w:cs="宋体"/>
          <w:color w:val="auto"/>
          <w:szCs w:val="21"/>
          <w:highlight w:val="none"/>
          <w:lang w:val="en-US" w:eastAsia="zh-CN"/>
        </w:rPr>
        <w:t>6</w:t>
      </w:r>
      <w:r>
        <w:rPr>
          <w:rFonts w:hint="eastAsia" w:ascii="宋体" w:hAnsi="宋体" w:eastAsia="宋体" w:cs="宋体"/>
          <w:bCs/>
          <w:color w:val="auto"/>
          <w:szCs w:val="21"/>
          <w:highlight w:val="none"/>
        </w:rPr>
        <w:t>年</w:t>
      </w:r>
      <w:r>
        <w:rPr>
          <w:rFonts w:hint="eastAsia" w:ascii="宋体" w:hAnsi="宋体" w:eastAsia="宋体" w:cs="宋体"/>
          <w:bCs/>
          <w:color w:val="auto"/>
          <w:szCs w:val="21"/>
          <w:highlight w:val="none"/>
          <w:lang w:val="en-US" w:eastAsia="zh-CN"/>
        </w:rPr>
        <w:t>06</w:t>
      </w:r>
      <w:r>
        <w:rPr>
          <w:rFonts w:hint="eastAsia" w:ascii="宋体" w:hAnsi="宋体" w:eastAsia="宋体" w:cs="宋体"/>
          <w:bCs/>
          <w:color w:val="auto"/>
          <w:szCs w:val="21"/>
          <w:highlight w:val="none"/>
        </w:rPr>
        <w:t>月</w:t>
      </w:r>
      <w:r>
        <w:rPr>
          <w:rFonts w:hint="eastAsia" w:ascii="宋体" w:hAnsi="宋体" w:eastAsia="宋体" w:cs="宋体"/>
          <w:bCs/>
          <w:color w:val="auto"/>
          <w:szCs w:val="21"/>
          <w:highlight w:val="none"/>
          <w:lang w:val="en-US" w:eastAsia="zh-CN"/>
        </w:rPr>
        <w:t>24</w:t>
      </w:r>
      <w:r>
        <w:rPr>
          <w:rFonts w:hint="eastAsia" w:ascii="宋体" w:hAnsi="宋体" w:eastAsia="宋体" w:cs="宋体"/>
          <w:bCs/>
          <w:color w:val="auto"/>
          <w:szCs w:val="21"/>
          <w:highlight w:val="none"/>
        </w:rPr>
        <w:t>日</w:t>
      </w:r>
      <w:r>
        <w:rPr>
          <w:rFonts w:hint="eastAsia" w:ascii="宋体" w:hAnsi="宋体" w:eastAsia="宋体" w:cs="宋体"/>
          <w:bCs/>
          <w:color w:val="auto"/>
          <w:szCs w:val="21"/>
          <w:highlight w:val="none"/>
          <w:lang w:val="en-US" w:eastAsia="zh-CN"/>
        </w:rPr>
        <w:t>14</w:t>
      </w:r>
      <w:r>
        <w:rPr>
          <w:rFonts w:hint="eastAsia" w:ascii="宋体" w:hAnsi="宋体" w:eastAsia="宋体" w:cs="宋体"/>
          <w:bCs/>
          <w:color w:val="auto"/>
          <w:szCs w:val="21"/>
          <w:highlight w:val="none"/>
        </w:rPr>
        <w:t>点</w:t>
      </w:r>
      <w:r>
        <w:rPr>
          <w:rFonts w:hint="eastAsia" w:ascii="宋体" w:hAnsi="宋体" w:eastAsia="宋体" w:cs="宋体"/>
          <w:bCs/>
          <w:color w:val="auto"/>
          <w:szCs w:val="21"/>
          <w:highlight w:val="none"/>
          <w:lang w:val="en-US" w:eastAsia="zh-CN"/>
        </w:rPr>
        <w:t>00</w:t>
      </w:r>
      <w:r>
        <w:rPr>
          <w:rFonts w:hint="eastAsia" w:ascii="宋体" w:hAnsi="宋体" w:eastAsia="宋体" w:cs="宋体"/>
          <w:bCs/>
          <w:color w:val="auto"/>
          <w:szCs w:val="21"/>
          <w:highlight w:val="none"/>
        </w:rPr>
        <w:t>分（北京时间）前递交投标文件</w:t>
      </w:r>
      <w:r>
        <w:rPr>
          <w:rFonts w:hint="eastAsia" w:ascii="宋体" w:hAnsi="宋体" w:eastAsia="宋体" w:cs="宋体"/>
          <w:color w:val="auto"/>
          <w:szCs w:val="21"/>
          <w:highlight w:val="none"/>
        </w:rPr>
        <w:t>。</w:t>
      </w:r>
    </w:p>
    <w:p w14:paraId="04AF7DAD">
      <w:pPr>
        <w:keepNext w:val="0"/>
        <w:keepLines w:val="0"/>
        <w:pageBreakBefore w:val="0"/>
        <w:kinsoku/>
        <w:wordWrap/>
        <w:overflowPunct/>
        <w:topLinePunct w:val="0"/>
        <w:autoSpaceDE/>
        <w:autoSpaceDN/>
        <w:bidi w:val="0"/>
        <w:adjustRightInd w:val="0"/>
        <w:snapToGrid w:val="0"/>
        <w:spacing w:line="360" w:lineRule="auto"/>
        <w:ind w:left="0" w:leftChars="0"/>
        <w:textAlignment w:val="auto"/>
        <w:rPr>
          <w:rFonts w:hint="eastAsia" w:ascii="宋体" w:hAnsi="宋体" w:eastAsia="宋体" w:cs="宋体"/>
          <w:b/>
          <w:bCs/>
          <w:color w:val="auto"/>
          <w:highlight w:val="none"/>
        </w:rPr>
      </w:pPr>
      <w:bookmarkStart w:id="4" w:name="_Toc35393790"/>
      <w:bookmarkStart w:id="5" w:name="_Toc5452"/>
      <w:bookmarkStart w:id="6" w:name="_Toc35393621"/>
      <w:bookmarkStart w:id="7" w:name="_Toc28359079"/>
      <w:bookmarkStart w:id="8" w:name="_Toc28359002"/>
      <w:bookmarkStart w:id="9" w:name="_Hlk24379207"/>
      <w:r>
        <w:rPr>
          <w:rFonts w:hint="eastAsia" w:ascii="宋体" w:hAnsi="宋体" w:eastAsia="宋体" w:cs="宋体"/>
          <w:b/>
          <w:bCs/>
          <w:color w:val="auto"/>
          <w:highlight w:val="none"/>
        </w:rPr>
        <w:t>一、项目基本情况</w:t>
      </w:r>
      <w:bookmarkEnd w:id="4"/>
      <w:bookmarkEnd w:id="5"/>
      <w:bookmarkEnd w:id="6"/>
      <w:bookmarkEnd w:id="7"/>
      <w:bookmarkEnd w:id="8"/>
    </w:p>
    <w:p w14:paraId="5B74F5FE">
      <w:pPr>
        <w:keepNext w:val="0"/>
        <w:keepLines w:val="0"/>
        <w:pageBreakBefore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项目编号：</w:t>
      </w:r>
      <w:r>
        <w:rPr>
          <w:rFonts w:hint="eastAsia" w:ascii="宋体" w:hAnsi="宋体" w:eastAsia="宋体" w:cs="宋体"/>
          <w:color w:val="auto"/>
          <w:szCs w:val="21"/>
          <w:highlight w:val="none"/>
          <w:lang w:eastAsia="zh-CN"/>
        </w:rPr>
        <w:t>GZH2602155（0675-266JOC004343）</w:t>
      </w:r>
    </w:p>
    <w:p w14:paraId="310DE831">
      <w:pPr>
        <w:keepNext w:val="0"/>
        <w:keepLines w:val="0"/>
        <w:pageBreakBefore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项目名称：</w:t>
      </w:r>
      <w:r>
        <w:rPr>
          <w:rFonts w:hint="eastAsia" w:ascii="宋体" w:hAnsi="宋体" w:eastAsia="宋体" w:cs="宋体"/>
          <w:color w:val="auto"/>
          <w:szCs w:val="21"/>
          <w:highlight w:val="none"/>
          <w:lang w:eastAsia="zh-CN"/>
        </w:rPr>
        <w:t>南京大学薄膜高分辨X射线衍射仪</w:t>
      </w:r>
    </w:p>
    <w:bookmarkEnd w:id="9"/>
    <w:p w14:paraId="7D916E3F">
      <w:pPr>
        <w:keepNext w:val="0"/>
        <w:keepLines w:val="0"/>
        <w:pageBreakBefore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预算金额：</w:t>
      </w:r>
      <w:r>
        <w:rPr>
          <w:rFonts w:hint="eastAsia" w:ascii="宋体" w:hAnsi="宋体" w:eastAsia="宋体" w:cs="宋体"/>
          <w:color w:val="auto"/>
          <w:szCs w:val="21"/>
          <w:highlight w:val="none"/>
          <w:lang w:eastAsia="zh-CN"/>
        </w:rPr>
        <w:t>人民币</w:t>
      </w:r>
      <w:r>
        <w:rPr>
          <w:rFonts w:hint="eastAsia" w:ascii="宋体" w:hAnsi="宋体" w:eastAsia="宋体" w:cs="宋体"/>
          <w:color w:val="auto"/>
          <w:szCs w:val="21"/>
          <w:highlight w:val="none"/>
          <w:lang w:val="en-US" w:eastAsia="zh-CN"/>
        </w:rPr>
        <w:t>250万元</w:t>
      </w:r>
    </w:p>
    <w:p w14:paraId="4F3F6DE8">
      <w:pPr>
        <w:keepNext w:val="0"/>
        <w:keepLines w:val="0"/>
        <w:pageBreakBefore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最高限价：</w:t>
      </w:r>
      <w:r>
        <w:rPr>
          <w:rFonts w:hint="eastAsia" w:ascii="宋体" w:hAnsi="宋体" w:eastAsia="宋体" w:cs="宋体"/>
          <w:color w:val="auto"/>
          <w:szCs w:val="21"/>
          <w:highlight w:val="none"/>
          <w:lang w:eastAsia="zh-CN"/>
        </w:rPr>
        <w:t>人民币</w:t>
      </w:r>
      <w:r>
        <w:rPr>
          <w:rFonts w:hint="eastAsia" w:ascii="宋体" w:hAnsi="宋体" w:eastAsia="宋体" w:cs="宋体"/>
          <w:color w:val="auto"/>
          <w:szCs w:val="21"/>
          <w:highlight w:val="none"/>
          <w:lang w:val="en-US" w:eastAsia="zh-CN"/>
        </w:rPr>
        <w:t>250万元</w:t>
      </w:r>
    </w:p>
    <w:p w14:paraId="4F684368">
      <w:pPr>
        <w:keepNext w:val="0"/>
        <w:keepLines w:val="0"/>
        <w:pageBreakBefore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招标需求：</w:t>
      </w:r>
      <w:r>
        <w:rPr>
          <w:rFonts w:hint="eastAsia" w:ascii="宋体" w:hAnsi="宋体" w:eastAsia="宋体" w:cs="宋体"/>
          <w:color w:val="auto"/>
          <w:szCs w:val="21"/>
          <w:highlight w:val="none"/>
          <w:lang w:eastAsia="zh-CN"/>
        </w:rPr>
        <w:t>薄膜高分辨X射线衍射仪</w:t>
      </w:r>
      <w:r>
        <w:rPr>
          <w:rFonts w:hint="eastAsia" w:ascii="宋体" w:hAnsi="宋体" w:eastAsia="宋体" w:cs="宋体"/>
          <w:color w:val="auto"/>
          <w:szCs w:val="21"/>
          <w:highlight w:val="none"/>
        </w:rPr>
        <w:t>1套，</w:t>
      </w:r>
      <w:r>
        <w:rPr>
          <w:rFonts w:hint="eastAsia" w:ascii="宋体" w:hAnsi="宋体" w:eastAsia="宋体" w:cs="宋体"/>
          <w:b/>
          <w:bCs/>
          <w:color w:val="auto"/>
          <w:szCs w:val="21"/>
          <w:highlight w:val="none"/>
        </w:rPr>
        <w:t>本项目接受进口产品投标（注：本文件所称进口产品是指通过中国海关报关验放进入中国境内且产自关境外的产品），</w:t>
      </w:r>
      <w:r>
        <w:rPr>
          <w:rFonts w:hint="eastAsia" w:ascii="宋体" w:hAnsi="宋体" w:eastAsia="宋体" w:cs="宋体"/>
          <w:color w:val="auto"/>
          <w:szCs w:val="21"/>
          <w:highlight w:val="none"/>
        </w:rPr>
        <w:t>具体</w:t>
      </w:r>
      <w:r>
        <w:rPr>
          <w:rFonts w:hint="eastAsia" w:ascii="宋体" w:hAnsi="宋体" w:eastAsia="宋体" w:cs="宋体"/>
          <w:color w:val="auto"/>
          <w:szCs w:val="21"/>
          <w:highlight w:val="none"/>
          <w:lang w:eastAsia="zh-CN"/>
        </w:rPr>
        <w:t>技术参数要求</w:t>
      </w:r>
      <w:r>
        <w:rPr>
          <w:rFonts w:hint="eastAsia" w:ascii="宋体" w:hAnsi="宋体" w:eastAsia="宋体" w:cs="宋体"/>
          <w:color w:val="auto"/>
          <w:szCs w:val="21"/>
          <w:highlight w:val="none"/>
        </w:rPr>
        <w:t>详见招标文件</w:t>
      </w:r>
      <w:r>
        <w:rPr>
          <w:rFonts w:hint="eastAsia" w:ascii="宋体" w:hAnsi="宋体" w:eastAsia="宋体" w:cs="宋体"/>
          <w:color w:val="auto"/>
          <w:szCs w:val="21"/>
          <w:highlight w:val="none"/>
          <w:lang w:eastAsia="zh-CN"/>
        </w:rPr>
        <w:t>。</w:t>
      </w:r>
    </w:p>
    <w:p w14:paraId="038C8C76">
      <w:pPr>
        <w:keepNext w:val="0"/>
        <w:keepLines w:val="0"/>
        <w:pageBreakBefore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交货时间：</w:t>
      </w:r>
      <w:r>
        <w:rPr>
          <w:rFonts w:hint="eastAsia" w:ascii="宋体" w:hAnsi="宋体" w:eastAsia="宋体" w:cs="宋体"/>
          <w:color w:val="auto"/>
          <w:szCs w:val="21"/>
          <w:highlight w:val="none"/>
          <w:lang w:eastAsia="zh-CN"/>
        </w:rPr>
        <w:t>合同签订后6个月内交货且完成安装调试。</w:t>
      </w:r>
    </w:p>
    <w:p w14:paraId="7F968D47">
      <w:pPr>
        <w:keepNext w:val="0"/>
        <w:keepLines w:val="0"/>
        <w:pageBreakBefore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w:t>
      </w:r>
      <w:r>
        <w:rPr>
          <w:rFonts w:hint="eastAsia" w:ascii="宋体" w:hAnsi="宋体" w:eastAsia="宋体" w:cs="宋体"/>
          <w:i/>
          <w:color w:val="auto"/>
          <w:szCs w:val="21"/>
          <w:highlight w:val="none"/>
        </w:rPr>
        <w:t>是/否</w:t>
      </w:r>
      <w:r>
        <w:rPr>
          <w:rFonts w:hint="eastAsia" w:ascii="宋体" w:hAnsi="宋体" w:eastAsia="宋体" w:cs="宋体"/>
          <w:color w:val="auto"/>
          <w:szCs w:val="21"/>
          <w:highlight w:val="none"/>
        </w:rPr>
        <w:t>）接受联合体：</w:t>
      </w:r>
      <w:r>
        <w:rPr>
          <w:rFonts w:hint="eastAsia" w:ascii="宋体" w:hAnsi="宋体" w:eastAsia="宋体" w:cs="宋体"/>
          <w:b/>
          <w:bCs/>
          <w:color w:val="auto"/>
          <w:szCs w:val="21"/>
          <w:highlight w:val="none"/>
        </w:rPr>
        <w:t>否</w:t>
      </w:r>
    </w:p>
    <w:p w14:paraId="4DB6E889">
      <w:pPr>
        <w:keepNext w:val="0"/>
        <w:keepLines w:val="0"/>
        <w:pageBreakBefore w:val="0"/>
        <w:kinsoku/>
        <w:wordWrap/>
        <w:overflowPunct/>
        <w:topLinePunct w:val="0"/>
        <w:autoSpaceDE/>
        <w:autoSpaceDN/>
        <w:bidi w:val="0"/>
        <w:adjustRightInd w:val="0"/>
        <w:snapToGrid w:val="0"/>
        <w:spacing w:line="360" w:lineRule="auto"/>
        <w:ind w:left="0" w:leftChars="0"/>
        <w:textAlignment w:val="auto"/>
        <w:rPr>
          <w:rFonts w:hint="eastAsia" w:ascii="宋体" w:hAnsi="宋体" w:eastAsia="宋体" w:cs="宋体"/>
          <w:b/>
          <w:bCs/>
          <w:color w:val="auto"/>
          <w:highlight w:val="none"/>
        </w:rPr>
      </w:pPr>
      <w:bookmarkStart w:id="10" w:name="_Toc35393622"/>
      <w:bookmarkStart w:id="11" w:name="_Toc28359080"/>
      <w:bookmarkStart w:id="12" w:name="_Toc28359003"/>
      <w:bookmarkStart w:id="13" w:name="_Toc35393791"/>
      <w:bookmarkStart w:id="14" w:name="_Toc18689"/>
      <w:r>
        <w:rPr>
          <w:rFonts w:hint="eastAsia" w:ascii="宋体" w:hAnsi="宋体" w:eastAsia="宋体" w:cs="宋体"/>
          <w:b/>
          <w:bCs/>
          <w:color w:val="auto"/>
          <w:highlight w:val="none"/>
        </w:rPr>
        <w:t>二、申请人的资格要求：</w:t>
      </w:r>
      <w:bookmarkEnd w:id="10"/>
      <w:bookmarkEnd w:id="11"/>
      <w:bookmarkEnd w:id="12"/>
      <w:bookmarkEnd w:id="13"/>
      <w:bookmarkEnd w:id="14"/>
    </w:p>
    <w:p w14:paraId="7D03A077">
      <w:pPr>
        <w:keepNext w:val="0"/>
        <w:keepLines w:val="0"/>
        <w:pageBreakBefore w:val="0"/>
        <w:kinsoku/>
        <w:wordWrap/>
        <w:overflowPunct/>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1.满足《中华人民共和国政府采购法》第二十二条规定，具体为：</w:t>
      </w:r>
    </w:p>
    <w:p w14:paraId="0F2FE720">
      <w:pPr>
        <w:keepNext w:val="0"/>
        <w:keepLines w:val="0"/>
        <w:pageBreakBefore w:val="0"/>
        <w:kinsoku/>
        <w:wordWrap/>
        <w:overflowPunct/>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1.1具有独立承担民事责任的能力（提供法人或者其他组织的营业执照复印件）；</w:t>
      </w:r>
    </w:p>
    <w:p w14:paraId="3BC26DB3">
      <w:pPr>
        <w:keepNext w:val="0"/>
        <w:keepLines w:val="0"/>
        <w:pageBreakBefore w:val="0"/>
        <w:kinsoku/>
        <w:wordWrap/>
        <w:overflowPunct/>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1.2具有良好的商业信誉和健全的财务会计制度，提供以下资料之一（采用复印件的须加盖公章）：</w:t>
      </w:r>
    </w:p>
    <w:p w14:paraId="2CF732E9">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①</w:t>
      </w:r>
      <w:r>
        <w:rPr>
          <w:rFonts w:hint="eastAsia" w:ascii="宋体" w:hAnsi="宋体" w:eastAsia="宋体" w:cs="宋体"/>
          <w:color w:val="auto"/>
          <w:szCs w:val="21"/>
          <w:highlight w:val="none"/>
        </w:rPr>
        <w:t>上一年度（2024年</w:t>
      </w:r>
      <w:r>
        <w:rPr>
          <w:rFonts w:hint="eastAsia" w:ascii="宋体" w:hAnsi="宋体" w:eastAsia="宋体" w:cs="宋体"/>
          <w:color w:val="auto"/>
          <w:szCs w:val="21"/>
          <w:highlight w:val="none"/>
          <w:lang w:eastAsia="zh-CN"/>
        </w:rPr>
        <w:t>或</w:t>
      </w:r>
      <w:r>
        <w:rPr>
          <w:rFonts w:hint="eastAsia" w:ascii="宋体" w:hAnsi="宋体" w:eastAsia="宋体" w:cs="宋体"/>
          <w:color w:val="auto"/>
          <w:szCs w:val="21"/>
          <w:highlight w:val="none"/>
          <w:lang w:val="en-US" w:eastAsia="zh-CN"/>
        </w:rPr>
        <w:t>2025年</w:t>
      </w:r>
      <w:r>
        <w:rPr>
          <w:rFonts w:hint="eastAsia" w:ascii="宋体" w:hAnsi="宋体" w:eastAsia="宋体" w:cs="宋体"/>
          <w:color w:val="auto"/>
          <w:szCs w:val="21"/>
          <w:highlight w:val="none"/>
        </w:rPr>
        <w:t>）的经第三方会计师事务所审计的财务报告复印件(包括报告及报告中所附的完整内容，并由注册会计师签名、盖章以及会计师事务所盖章)；</w:t>
      </w:r>
    </w:p>
    <w:p w14:paraId="1D355B4E">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②</w:t>
      </w:r>
      <w:r>
        <w:rPr>
          <w:rFonts w:hint="eastAsia" w:ascii="宋体" w:hAnsi="宋体" w:eastAsia="宋体" w:cs="宋体"/>
          <w:color w:val="auto"/>
          <w:szCs w:val="21"/>
          <w:highlight w:val="none"/>
        </w:rPr>
        <w:t>投标文件递交截止日前六个月内基本开户银行出具的资信证明；</w:t>
      </w:r>
    </w:p>
    <w:p w14:paraId="2D9AA7D8">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③</w:t>
      </w:r>
      <w:r>
        <w:rPr>
          <w:rFonts w:hint="eastAsia" w:ascii="宋体" w:hAnsi="宋体" w:eastAsia="宋体" w:cs="宋体"/>
          <w:color w:val="auto"/>
          <w:szCs w:val="21"/>
          <w:highlight w:val="none"/>
        </w:rPr>
        <w:t>截止到投标文件递交截止之日公司成立不足1年的，可提供任意一个月的财务状况记录（至少包括资产负债表和损益表，并加盖公章）；</w:t>
      </w:r>
    </w:p>
    <w:p w14:paraId="2125C5A3">
      <w:pPr>
        <w:keepNext w:val="0"/>
        <w:keepLines w:val="0"/>
        <w:pageBreakBefore w:val="0"/>
        <w:kinsoku/>
        <w:wordWrap/>
        <w:overflowPunct/>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1.3具有履行合同所必需的设备和专业技术能力</w:t>
      </w:r>
      <w:r>
        <w:rPr>
          <w:rFonts w:hint="eastAsia" w:ascii="宋体" w:hAnsi="宋体" w:eastAsia="宋体" w:cs="宋体"/>
          <w:color w:val="auto"/>
          <w:szCs w:val="21"/>
          <w:highlight w:val="none"/>
          <w:lang w:eastAsia="zh-CN"/>
        </w:rPr>
        <w:t>的证明材料</w:t>
      </w:r>
      <w:r>
        <w:rPr>
          <w:rFonts w:hint="eastAsia" w:ascii="宋体" w:hAnsi="宋体" w:eastAsia="宋体" w:cs="宋体"/>
          <w:color w:val="auto"/>
          <w:szCs w:val="21"/>
          <w:highlight w:val="none"/>
        </w:rPr>
        <w:t>（需提供承诺书，格式自拟，加盖公章，必须包含此条内容）；</w:t>
      </w:r>
    </w:p>
    <w:p w14:paraId="466D9402">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若投标人是进口设备代理商的，必须在中华人民共和国大陆地区设有完善的售后服务体系,可提供如下任意材料之一即可：</w:t>
      </w:r>
    </w:p>
    <w:p w14:paraId="1D76ED56">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①制造商出具的授权函正本；</w:t>
      </w:r>
    </w:p>
    <w:p w14:paraId="230F235E">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②制造商的国内全资子公司出具的授权函正本；</w:t>
      </w:r>
    </w:p>
    <w:p w14:paraId="16029824">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Cs w:val="21"/>
          <w:highlight w:val="none"/>
          <w:lang w:eastAsia="zh-CN"/>
        </w:rPr>
        <w:t>③</w:t>
      </w:r>
      <w:r>
        <w:rPr>
          <w:rFonts w:hint="eastAsia" w:ascii="宋体" w:hAnsi="宋体" w:eastAsia="宋体" w:cs="宋体"/>
          <w:b/>
          <w:bCs/>
          <w:color w:val="auto"/>
          <w:kern w:val="0"/>
          <w:sz w:val="21"/>
          <w:szCs w:val="21"/>
          <w:highlight w:val="none"/>
          <w:lang w:val="en-US" w:eastAsia="zh-CN" w:bidi="ar"/>
        </w:rPr>
        <w:t>制造商对授权的区域（含南京市）代理商出具的授权函复印件（加盖区域代理商和投标人公章）及该区域代理商出具的授权函正本；但区域代理商为南京公司的，本项目不接受转授权；</w:t>
      </w:r>
    </w:p>
    <w:p w14:paraId="3F673A3F">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④投标人取得的产品制造商代理证书复印件或其他合法有效来源证明材料；</w:t>
      </w:r>
    </w:p>
    <w:p w14:paraId="7AE3F752">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leftChars="0"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bidi="ar"/>
        </w:rPr>
        <w:t>注：若同一品牌的货物由不同代理商持上述四种授权文件之一参与投标，视为一家投标人投标。评审时，取其中排序最先的为有效投标人。得分相同的，按投标报价由低到高顺序排序。得分且投标报价相同的，则商务及技术分数得分高的排名优先。</w:t>
      </w:r>
    </w:p>
    <w:p w14:paraId="411BD296">
      <w:pPr>
        <w:keepNext w:val="0"/>
        <w:keepLines w:val="0"/>
        <w:pageBreakBefore w:val="0"/>
        <w:kinsoku/>
        <w:wordWrap/>
        <w:overflowPunct/>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1.4有依法缴纳税收</w:t>
      </w:r>
      <w:r>
        <w:rPr>
          <w:rFonts w:hint="eastAsia" w:ascii="宋体" w:hAnsi="宋体" w:eastAsia="宋体" w:cs="宋体"/>
          <w:b/>
          <w:bCs/>
          <w:color w:val="auto"/>
          <w:szCs w:val="21"/>
          <w:highlight w:val="none"/>
        </w:rPr>
        <w:t>和</w:t>
      </w:r>
      <w:r>
        <w:rPr>
          <w:rFonts w:hint="eastAsia" w:ascii="宋体" w:hAnsi="宋体" w:eastAsia="宋体" w:cs="宋体"/>
          <w:color w:val="auto"/>
          <w:szCs w:val="21"/>
          <w:highlight w:val="none"/>
        </w:rPr>
        <w:t>社会保障资金的良好记录（提供投标</w:t>
      </w:r>
      <w:r>
        <w:rPr>
          <w:rFonts w:hint="eastAsia" w:ascii="宋体" w:hAnsi="宋体" w:eastAsia="宋体" w:cs="宋体"/>
          <w:color w:val="auto"/>
          <w:szCs w:val="21"/>
          <w:highlight w:val="none"/>
          <w:lang w:eastAsia="zh-CN"/>
        </w:rPr>
        <w:t>文件递交</w:t>
      </w:r>
      <w:r>
        <w:rPr>
          <w:rFonts w:hint="eastAsia" w:ascii="宋体" w:hAnsi="宋体" w:eastAsia="宋体" w:cs="宋体"/>
          <w:color w:val="auto"/>
          <w:szCs w:val="21"/>
          <w:highlight w:val="none"/>
        </w:rPr>
        <w:t>截止时间前</w:t>
      </w:r>
      <w:r>
        <w:rPr>
          <w:rFonts w:hint="eastAsia" w:ascii="宋体" w:hAnsi="宋体" w:eastAsia="宋体" w:cs="宋体"/>
          <w:color w:val="auto"/>
          <w:szCs w:val="21"/>
          <w:highlight w:val="none"/>
          <w:lang w:eastAsia="zh-CN"/>
        </w:rPr>
        <w:t>六个月内任意</w:t>
      </w:r>
      <w:r>
        <w:rPr>
          <w:rFonts w:hint="eastAsia" w:ascii="宋体" w:hAnsi="宋体" w:eastAsia="宋体" w:cs="宋体"/>
          <w:color w:val="auto"/>
          <w:szCs w:val="21"/>
          <w:highlight w:val="none"/>
        </w:rPr>
        <w:t>一</w:t>
      </w:r>
      <w:r>
        <w:rPr>
          <w:rFonts w:hint="eastAsia" w:ascii="宋体" w:hAnsi="宋体" w:eastAsia="宋体" w:cs="宋体"/>
          <w:color w:val="auto"/>
          <w:szCs w:val="21"/>
          <w:highlight w:val="none"/>
          <w:lang w:eastAsia="zh-CN"/>
        </w:rPr>
        <w:t>个</w:t>
      </w:r>
      <w:r>
        <w:rPr>
          <w:rFonts w:hint="eastAsia" w:ascii="宋体" w:hAnsi="宋体" w:eastAsia="宋体" w:cs="宋体"/>
          <w:color w:val="auto"/>
          <w:szCs w:val="21"/>
          <w:highlight w:val="none"/>
        </w:rPr>
        <w:t>月依法缴纳税收的凭据（企业代缴的个人所得税除外），以及缴纳社会保险的凭据（专用收据或社会保险的凭据）。依法免税或不需要缴纳社会保障资金的投标人，应提供相应文件证明，自拟文件无效；</w:t>
      </w:r>
    </w:p>
    <w:p w14:paraId="636A8C32">
      <w:pPr>
        <w:keepNext w:val="0"/>
        <w:keepLines w:val="0"/>
        <w:pageBreakBefore w:val="0"/>
        <w:kinsoku/>
        <w:wordWrap/>
        <w:overflowPunct/>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1.5参加本次招标活动前三年内（成立时间不足三年的自成立之日起），在经营活动中没有重大违法记录（提供参加本次招标活动前三年内在经营活动中没有重大违法记录的书面声明）；</w:t>
      </w:r>
    </w:p>
    <w:p w14:paraId="099153DA">
      <w:pPr>
        <w:keepNext w:val="0"/>
        <w:keepLines w:val="0"/>
        <w:pageBreakBefore w:val="0"/>
        <w:kinsoku/>
        <w:wordWrap/>
        <w:overflowPunct/>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1.6投标人须提供法定代表人授权书原件、法定代表人身份证复印件、授权代表身份证复印件（如果是法定代表人直接参与投标的可以不提供授权书）。</w:t>
      </w:r>
      <w:bookmarkStart w:id="15" w:name="_Toc28359004"/>
      <w:bookmarkStart w:id="16" w:name="_Toc28359081"/>
    </w:p>
    <w:p w14:paraId="419B23CB">
      <w:pPr>
        <w:keepNext w:val="0"/>
        <w:keepLines w:val="0"/>
        <w:pageBreakBefore w:val="0"/>
        <w:kinsoku/>
        <w:wordWrap/>
        <w:overflowPunct/>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szCs w:val="21"/>
          <w:highlight w:val="none"/>
          <w:lang w:val="en-US" w:eastAsia="zh-CN"/>
        </w:rPr>
      </w:pPr>
      <w:bookmarkStart w:id="17" w:name="_Toc35393623"/>
      <w:bookmarkStart w:id="18" w:name="_Toc15914"/>
      <w:bookmarkStart w:id="19" w:name="_Toc35393792"/>
      <w:r>
        <w:rPr>
          <w:rFonts w:hint="eastAsia" w:ascii="宋体" w:hAnsi="宋体" w:eastAsia="宋体" w:cs="宋体"/>
          <w:color w:val="auto"/>
          <w:szCs w:val="21"/>
          <w:highlight w:val="none"/>
          <w:lang w:val="en-US" w:eastAsia="zh-CN"/>
        </w:rPr>
        <w:t>2.是否专门面向中小企业：</w:t>
      </w:r>
      <w:r>
        <w:rPr>
          <w:rFonts w:hint="eastAsia" w:ascii="宋体" w:hAnsi="宋体" w:eastAsia="宋体" w:cs="宋体"/>
          <w:b/>
          <w:bCs/>
          <w:color w:val="auto"/>
          <w:szCs w:val="21"/>
          <w:highlight w:val="none"/>
          <w:lang w:val="en-US" w:eastAsia="zh-CN"/>
        </w:rPr>
        <w:t>否</w:t>
      </w:r>
    </w:p>
    <w:p w14:paraId="02327CAC">
      <w:pPr>
        <w:keepNext w:val="0"/>
        <w:keepLines w:val="0"/>
        <w:pageBreakBefore w:val="0"/>
        <w:kinsoku/>
        <w:wordWrap/>
        <w:overflowPunct/>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采购项目需要落实的政府采购政策：《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eastAsia="宋体" w:cs="宋体"/>
          <w:color w:val="auto"/>
          <w:szCs w:val="21"/>
          <w:highlight w:val="none"/>
        </w:rPr>
        <w:t>《国务院办公厅关于在政府采购中实施本国产品标准及相关政策的通知》</w:t>
      </w:r>
      <w:r>
        <w:rPr>
          <w:rFonts w:hint="eastAsia" w:ascii="宋体" w:hAnsi="宋体" w:eastAsia="宋体" w:cs="宋体"/>
          <w:color w:val="auto"/>
          <w:szCs w:val="21"/>
          <w:highlight w:val="none"/>
          <w:lang w:val="en-US" w:eastAsia="zh-CN"/>
        </w:rPr>
        <w:t>。</w:t>
      </w:r>
    </w:p>
    <w:p w14:paraId="7F34923F">
      <w:pPr>
        <w:adjustRightInd w:val="0"/>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color w:val="auto"/>
          <w:szCs w:val="21"/>
          <w:highlight w:val="none"/>
          <w:lang w:val="en-US" w:eastAsia="zh-CN"/>
        </w:rPr>
        <w:t>4.本项目的特定资格要求：</w:t>
      </w:r>
      <w:r>
        <w:rPr>
          <w:rFonts w:hint="eastAsia" w:ascii="宋体" w:hAnsi="宋体" w:eastAsia="宋体" w:cs="宋体"/>
          <w:bCs/>
          <w:color w:val="auto"/>
          <w:sz w:val="21"/>
          <w:szCs w:val="21"/>
          <w:highlight w:val="none"/>
        </w:rPr>
        <w:t>本次采购涉及射线装置，须提供以下资料之一(《辐射安全许可证》必须同时提供正、副本有效复印件并加盖公章):</w:t>
      </w:r>
    </w:p>
    <w:p w14:paraId="7F18BC30">
      <w:pPr>
        <w:adjustRightInd w:val="0"/>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rPr>
        <w:t>1若供应商为投标产品制造商，须提供在有效期内的《辐射安全许可证》，且所从事活动的种类和范围必须包含可生产及销售本次投标的产品。</w:t>
      </w:r>
    </w:p>
    <w:p w14:paraId="0F6168E7">
      <w:pPr>
        <w:adjustRightInd w:val="0"/>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rPr>
        <w:t>2若供应商为投标产品代理经销商，须提供在有效期内的《辐射安全许可证》，且所从事活动的种类和范围必须包含可销售本次投标的产品；同时还须提供投标产品制造商在有效期内的《辐射安全许可证》，且所从事活动的种类和范围必须包含可生产本次投标的产品。</w:t>
      </w:r>
    </w:p>
    <w:p w14:paraId="6D728289">
      <w:pPr>
        <w:adjustRightInd w:val="0"/>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rPr>
        <w:t>3若投标产品属于可豁免管理的射线装置，须提供关于放射性同位素与射线装置豁免备案证明文件的公告，且公告中载明的产品名称、型号须与本次投标产品一致。</w:t>
      </w:r>
    </w:p>
    <w:p w14:paraId="51036A36">
      <w:pPr>
        <w:keepNext w:val="0"/>
        <w:keepLines w:val="0"/>
        <w:pageBreakBefore w:val="0"/>
        <w:kinsoku/>
        <w:wordWrap/>
        <w:overflowPunct/>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szCs w:val="21"/>
          <w:highlight w:val="none"/>
          <w:lang w:val="en-US" w:eastAsia="zh-CN"/>
        </w:rPr>
      </w:pPr>
      <w:bookmarkStart w:id="156" w:name="_GoBack"/>
      <w:bookmarkEnd w:id="156"/>
      <w:r>
        <w:rPr>
          <w:rFonts w:hint="eastAsia" w:ascii="宋体" w:hAnsi="宋体" w:eastAsia="宋体" w:cs="宋体"/>
          <w:color w:val="auto"/>
          <w:szCs w:val="21"/>
          <w:highlight w:val="none"/>
          <w:lang w:val="en-US" w:eastAsia="zh-CN"/>
        </w:rPr>
        <w:t>5.本项目不接受联合体投标。</w:t>
      </w:r>
    </w:p>
    <w:p w14:paraId="2D5E0AA4">
      <w:pPr>
        <w:keepNext w:val="0"/>
        <w:keepLines w:val="0"/>
        <w:pageBreakBefore w:val="0"/>
        <w:kinsoku/>
        <w:wordWrap/>
        <w:overflowPunct/>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6.拒绝下述供应商参加本次采购活动：</w:t>
      </w:r>
    </w:p>
    <w:p w14:paraId="3CE5395C">
      <w:pPr>
        <w:keepNext w:val="0"/>
        <w:keepLines w:val="0"/>
        <w:pageBreakBefore w:val="0"/>
        <w:kinsoku/>
        <w:wordWrap/>
        <w:overflowPunct/>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6.1为采购项目提供整体设计、规范编制或者项目管理、监理、检测等服务的；</w:t>
      </w:r>
    </w:p>
    <w:p w14:paraId="1CDEA515">
      <w:pPr>
        <w:keepNext w:val="0"/>
        <w:keepLines w:val="0"/>
        <w:pageBreakBefore w:val="0"/>
        <w:kinsoku/>
        <w:wordWrap/>
        <w:overflowPunct/>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6.2供应商单位负责人为同一人或者存在直接控股、管理关系的不同供应商，不得参加同一合同项下的采购活动；</w:t>
      </w:r>
    </w:p>
    <w:p w14:paraId="77A6515D">
      <w:pPr>
        <w:keepNext w:val="0"/>
        <w:keepLines w:val="0"/>
        <w:pageBreakBefore w:val="0"/>
        <w:kinsoku/>
        <w:wordWrap/>
        <w:overflowPunct/>
        <w:topLinePunct w:val="0"/>
        <w:autoSpaceDE/>
        <w:autoSpaceDN/>
        <w:bidi w:val="0"/>
        <w:adjustRightInd w:val="0"/>
        <w:snapToGrid w:val="0"/>
        <w:spacing w:line="360" w:lineRule="auto"/>
        <w:ind w:left="0" w:leftChars="0" w:firstLine="420" w:firstLineChars="200"/>
        <w:jc w:val="both"/>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6.3被“信用中国”网站（www.creditchina.gov.cn）或中国政府采购网（www.ccgp.gov.cn））列入失信被执行人、重大税收违法案件当事人、政府采购严重违法失信行为记录名单的。</w:t>
      </w:r>
    </w:p>
    <w:p w14:paraId="56FD0A1E">
      <w:pPr>
        <w:keepNext w:val="0"/>
        <w:keepLines w:val="0"/>
        <w:pageBreakBefore w:val="0"/>
        <w:kinsoku/>
        <w:wordWrap/>
        <w:overflowPunct/>
        <w:topLinePunct w:val="0"/>
        <w:autoSpaceDE/>
        <w:autoSpaceDN/>
        <w:bidi w:val="0"/>
        <w:adjustRightInd w:val="0"/>
        <w:snapToGrid w:val="0"/>
        <w:spacing w:line="360" w:lineRule="auto"/>
        <w:ind w:left="0" w:leftChars="0"/>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三、获取</w:t>
      </w:r>
      <w:bookmarkEnd w:id="15"/>
      <w:bookmarkEnd w:id="16"/>
      <w:bookmarkEnd w:id="17"/>
      <w:bookmarkEnd w:id="18"/>
      <w:bookmarkEnd w:id="19"/>
      <w:r>
        <w:rPr>
          <w:rFonts w:hint="eastAsia" w:ascii="宋体" w:hAnsi="宋体" w:eastAsia="宋体" w:cs="宋体"/>
          <w:b/>
          <w:bCs/>
          <w:color w:val="auto"/>
          <w:highlight w:val="none"/>
        </w:rPr>
        <w:t>招标文件</w:t>
      </w:r>
    </w:p>
    <w:p w14:paraId="447A160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rPr>
      </w:pPr>
      <w:bookmarkStart w:id="20" w:name="_Toc1219"/>
      <w:bookmarkStart w:id="21" w:name="_Toc28359005"/>
      <w:bookmarkStart w:id="22" w:name="_Toc35393793"/>
      <w:bookmarkStart w:id="23" w:name="_Toc35393624"/>
      <w:bookmarkStart w:id="24" w:name="_Toc28359082"/>
      <w:r>
        <w:rPr>
          <w:rFonts w:hint="eastAsia" w:ascii="宋体" w:hAnsi="宋体" w:eastAsia="宋体" w:cs="宋体"/>
          <w:color w:val="auto"/>
          <w:szCs w:val="21"/>
          <w:highlight w:val="none"/>
        </w:rPr>
        <w:t>时间：</w:t>
      </w:r>
      <w:r>
        <w:rPr>
          <w:rFonts w:hint="eastAsia" w:ascii="宋体" w:hAnsi="宋体" w:eastAsia="宋体" w:cs="宋体"/>
          <w:color w:val="auto"/>
          <w:szCs w:val="21"/>
          <w:highlight w:val="none"/>
          <w:u w:val="single"/>
        </w:rPr>
        <w:t xml:space="preserve"> 202</w:t>
      </w:r>
      <w:r>
        <w:rPr>
          <w:rFonts w:hint="eastAsia" w:ascii="宋体" w:hAnsi="宋体" w:eastAsia="宋体" w:cs="宋体"/>
          <w:color w:val="auto"/>
          <w:szCs w:val="21"/>
          <w:highlight w:val="none"/>
          <w:u w:val="single"/>
          <w:lang w:val="en-US" w:eastAsia="zh-CN"/>
        </w:rPr>
        <w:t>6</w:t>
      </w:r>
      <w:r>
        <w:rPr>
          <w:rFonts w:hint="eastAsia" w:ascii="宋体" w:hAnsi="宋体" w:eastAsia="宋体" w:cs="宋体"/>
          <w:color w:val="auto"/>
          <w:szCs w:val="21"/>
          <w:highlight w:val="none"/>
          <w:u w:val="single"/>
        </w:rPr>
        <w:t>年</w:t>
      </w:r>
      <w:r>
        <w:rPr>
          <w:rFonts w:hint="eastAsia" w:ascii="宋体" w:hAnsi="宋体" w:eastAsia="宋体" w:cs="宋体"/>
          <w:color w:val="auto"/>
          <w:szCs w:val="21"/>
          <w:highlight w:val="none"/>
          <w:u w:val="single"/>
          <w:lang w:val="en-US" w:eastAsia="zh-CN"/>
        </w:rPr>
        <w:t>05</w:t>
      </w:r>
      <w:r>
        <w:rPr>
          <w:rFonts w:hint="eastAsia" w:ascii="宋体" w:hAnsi="宋体" w:eastAsia="宋体" w:cs="宋体"/>
          <w:color w:val="auto"/>
          <w:szCs w:val="21"/>
          <w:highlight w:val="none"/>
          <w:u w:val="single"/>
        </w:rPr>
        <w:t>月</w:t>
      </w:r>
      <w:r>
        <w:rPr>
          <w:rFonts w:hint="eastAsia" w:ascii="宋体" w:hAnsi="宋体" w:eastAsia="宋体" w:cs="宋体"/>
          <w:color w:val="auto"/>
          <w:szCs w:val="21"/>
          <w:highlight w:val="none"/>
          <w:u w:val="single"/>
          <w:lang w:val="en-US" w:eastAsia="zh-CN"/>
        </w:rPr>
        <w:t>29</w:t>
      </w:r>
      <w:r>
        <w:rPr>
          <w:rFonts w:hint="eastAsia" w:ascii="宋体" w:hAnsi="宋体" w:eastAsia="宋体" w:cs="宋体"/>
          <w:color w:val="auto"/>
          <w:szCs w:val="21"/>
          <w:highlight w:val="none"/>
          <w:u w:val="single"/>
        </w:rPr>
        <w:t>日</w:t>
      </w:r>
      <w:r>
        <w:rPr>
          <w:rFonts w:hint="eastAsia" w:ascii="宋体" w:hAnsi="宋体" w:eastAsia="宋体" w:cs="宋体"/>
          <w:color w:val="auto"/>
          <w:szCs w:val="21"/>
          <w:highlight w:val="none"/>
        </w:rPr>
        <w:t>至</w:t>
      </w:r>
      <w:r>
        <w:rPr>
          <w:rFonts w:hint="eastAsia" w:ascii="宋体" w:hAnsi="宋体" w:eastAsia="宋体" w:cs="宋体"/>
          <w:color w:val="auto"/>
          <w:szCs w:val="21"/>
          <w:highlight w:val="none"/>
          <w:u w:val="single"/>
        </w:rPr>
        <w:t xml:space="preserve"> 202</w:t>
      </w:r>
      <w:r>
        <w:rPr>
          <w:rFonts w:hint="eastAsia" w:ascii="宋体" w:hAnsi="宋体" w:eastAsia="宋体" w:cs="宋体"/>
          <w:color w:val="auto"/>
          <w:szCs w:val="21"/>
          <w:highlight w:val="none"/>
          <w:u w:val="single"/>
          <w:lang w:val="en-US" w:eastAsia="zh-CN"/>
        </w:rPr>
        <w:t>6</w:t>
      </w:r>
      <w:r>
        <w:rPr>
          <w:rFonts w:hint="eastAsia" w:ascii="宋体" w:hAnsi="宋体" w:eastAsia="宋体" w:cs="宋体"/>
          <w:color w:val="auto"/>
          <w:szCs w:val="21"/>
          <w:highlight w:val="none"/>
          <w:u w:val="single"/>
        </w:rPr>
        <w:t>年</w:t>
      </w:r>
      <w:r>
        <w:rPr>
          <w:rFonts w:hint="eastAsia" w:ascii="宋体" w:hAnsi="宋体" w:eastAsia="宋体" w:cs="宋体"/>
          <w:color w:val="auto"/>
          <w:szCs w:val="21"/>
          <w:highlight w:val="none"/>
          <w:u w:val="single"/>
          <w:lang w:val="en-US" w:eastAsia="zh-CN"/>
        </w:rPr>
        <w:t>06</w:t>
      </w:r>
      <w:r>
        <w:rPr>
          <w:rFonts w:hint="eastAsia" w:ascii="宋体" w:hAnsi="宋体" w:eastAsia="宋体" w:cs="宋体"/>
          <w:color w:val="auto"/>
          <w:szCs w:val="21"/>
          <w:highlight w:val="none"/>
          <w:u w:val="single"/>
        </w:rPr>
        <w:t>月</w:t>
      </w:r>
      <w:r>
        <w:rPr>
          <w:rFonts w:hint="eastAsia" w:ascii="宋体" w:hAnsi="宋体" w:eastAsia="宋体" w:cs="宋体"/>
          <w:color w:val="auto"/>
          <w:szCs w:val="21"/>
          <w:highlight w:val="none"/>
          <w:u w:val="single"/>
          <w:lang w:val="en-US" w:eastAsia="zh-CN"/>
        </w:rPr>
        <w:t>05</w:t>
      </w:r>
      <w:r>
        <w:rPr>
          <w:rFonts w:hint="eastAsia" w:ascii="宋体" w:hAnsi="宋体" w:eastAsia="宋体" w:cs="宋体"/>
          <w:color w:val="auto"/>
          <w:szCs w:val="21"/>
          <w:highlight w:val="none"/>
          <w:u w:val="single"/>
        </w:rPr>
        <w:t>日</w:t>
      </w:r>
      <w:r>
        <w:rPr>
          <w:rFonts w:hint="eastAsia" w:ascii="宋体" w:hAnsi="宋体" w:eastAsia="宋体" w:cs="宋体"/>
          <w:color w:val="auto"/>
          <w:szCs w:val="21"/>
          <w:highlight w:val="none"/>
        </w:rPr>
        <w:t>，每天上午</w:t>
      </w:r>
      <w:r>
        <w:rPr>
          <w:rFonts w:hint="eastAsia" w:ascii="宋体" w:hAnsi="宋体" w:eastAsia="宋体" w:cs="宋体"/>
          <w:color w:val="auto"/>
          <w:szCs w:val="21"/>
          <w:highlight w:val="none"/>
          <w:u w:val="single"/>
        </w:rPr>
        <w:t>09:00</w:t>
      </w:r>
      <w:r>
        <w:rPr>
          <w:rFonts w:hint="eastAsia" w:ascii="宋体" w:hAnsi="宋体" w:eastAsia="宋体" w:cs="宋体"/>
          <w:color w:val="auto"/>
          <w:szCs w:val="21"/>
          <w:highlight w:val="none"/>
        </w:rPr>
        <w:t>至</w:t>
      </w:r>
      <w:r>
        <w:rPr>
          <w:rFonts w:hint="eastAsia" w:ascii="宋体" w:hAnsi="宋体" w:eastAsia="宋体" w:cs="宋体"/>
          <w:color w:val="auto"/>
          <w:szCs w:val="21"/>
          <w:highlight w:val="none"/>
          <w:u w:val="single"/>
        </w:rPr>
        <w:t>11:30</w:t>
      </w:r>
      <w:r>
        <w:rPr>
          <w:rFonts w:hint="eastAsia" w:ascii="宋体" w:hAnsi="宋体" w:eastAsia="宋体" w:cs="宋体"/>
          <w:color w:val="auto"/>
          <w:szCs w:val="21"/>
          <w:highlight w:val="none"/>
        </w:rPr>
        <w:t>，下午</w:t>
      </w:r>
      <w:r>
        <w:rPr>
          <w:rFonts w:hint="eastAsia" w:ascii="宋体" w:hAnsi="宋体" w:eastAsia="宋体" w:cs="宋体"/>
          <w:color w:val="auto"/>
          <w:szCs w:val="21"/>
          <w:highlight w:val="none"/>
          <w:u w:val="single"/>
        </w:rPr>
        <w:t>13:30</w:t>
      </w:r>
      <w:r>
        <w:rPr>
          <w:rFonts w:hint="eastAsia" w:ascii="宋体" w:hAnsi="宋体" w:eastAsia="宋体" w:cs="宋体"/>
          <w:color w:val="auto"/>
          <w:szCs w:val="21"/>
          <w:highlight w:val="none"/>
        </w:rPr>
        <w:t>至</w:t>
      </w:r>
      <w:r>
        <w:rPr>
          <w:rFonts w:hint="eastAsia" w:ascii="宋体" w:hAnsi="宋体" w:eastAsia="宋体" w:cs="宋体"/>
          <w:color w:val="auto"/>
          <w:szCs w:val="21"/>
          <w:highlight w:val="none"/>
          <w:u w:val="single"/>
        </w:rPr>
        <w:t>17:00</w:t>
      </w:r>
      <w:r>
        <w:rPr>
          <w:rFonts w:hint="eastAsia" w:ascii="宋体" w:hAnsi="宋体" w:eastAsia="宋体" w:cs="宋体"/>
          <w:color w:val="auto"/>
          <w:szCs w:val="21"/>
          <w:highlight w:val="none"/>
        </w:rPr>
        <w:t>（北京时间，法定节假日除外）</w:t>
      </w:r>
    </w:p>
    <w:p w14:paraId="1AAB474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地点：南京市建邺区云龙山路</w:t>
      </w:r>
      <w:r>
        <w:rPr>
          <w:rFonts w:hint="eastAsia" w:ascii="宋体" w:hAnsi="宋体" w:eastAsia="宋体" w:cs="宋体"/>
          <w:color w:val="auto"/>
          <w:szCs w:val="21"/>
          <w:highlight w:val="none"/>
          <w:lang w:eastAsia="zh-CN"/>
        </w:rPr>
        <w:t>58号大唐科技大厦A座15楼</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https://www.joccon.cn</w:t>
      </w:r>
      <w:r>
        <w:rPr>
          <w:rFonts w:hint="eastAsia" w:ascii="宋体" w:hAnsi="宋体" w:eastAsia="宋体" w:cs="宋体"/>
          <w:color w:val="auto"/>
          <w:szCs w:val="21"/>
          <w:highlight w:val="none"/>
        </w:rPr>
        <w:t>）获取招标文件。</w:t>
      </w:r>
    </w:p>
    <w:p w14:paraId="414183F6">
      <w:pPr>
        <w:adjustRightInd w:val="0"/>
        <w:snapToGrid w:val="0"/>
        <w:spacing w:line="360"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方式：(1)文件提供方式：纸质文件 (2)支付方式：投标人登录https://www.joccon.cn江苏海外电子招投标平台，</w:t>
      </w:r>
      <w:r>
        <w:rPr>
          <w:rFonts w:hint="eastAsia" w:ascii="宋体" w:hAnsi="宋体" w:eastAsia="宋体" w:cs="宋体"/>
          <w:color w:val="auto"/>
          <w:szCs w:val="21"/>
          <w:highlight w:val="none"/>
          <w:lang w:eastAsia="zh-CN"/>
        </w:rPr>
        <w:t>点击</w:t>
      </w:r>
      <w:r>
        <w:rPr>
          <w:rFonts w:hint="eastAsia" w:ascii="宋体" w:hAnsi="宋体" w:eastAsia="宋体" w:cs="宋体"/>
          <w:color w:val="auto"/>
          <w:szCs w:val="21"/>
          <w:highlight w:val="none"/>
        </w:rPr>
        <w:t>进入获取招标文件</w:t>
      </w:r>
      <w:r>
        <w:rPr>
          <w:rFonts w:hint="eastAsia" w:ascii="宋体" w:hAnsi="宋体" w:eastAsia="宋体" w:cs="宋体"/>
          <w:color w:val="auto"/>
          <w:szCs w:val="21"/>
          <w:highlight w:val="none"/>
          <w:lang w:eastAsia="zh-CN"/>
        </w:rPr>
        <w:t>。投标人如未在江苏海外电子招投标平台注册，可进行免费注册</w:t>
      </w:r>
      <w:r>
        <w:rPr>
          <w:rFonts w:hint="eastAsia" w:ascii="宋体" w:hAnsi="宋体" w:eastAsia="宋体" w:cs="宋体"/>
          <w:color w:val="auto"/>
          <w:szCs w:val="21"/>
          <w:highlight w:val="none"/>
        </w:rPr>
        <w:t>，注册完成后进入“搜索项目”栏目，在搜索框中输入本项目编号或项目名称，选择本项目并支付费用，支付完成后电子发票可自行在平台下载。(3)支付完成后，纸质文件可通过现场领取或邮寄送达，现场领取的请至江苏海外集团国际工程咨询有限公司（南京市建邺区云龙山路</w:t>
      </w:r>
      <w:r>
        <w:rPr>
          <w:rFonts w:hint="eastAsia" w:ascii="宋体" w:hAnsi="宋体" w:eastAsia="宋体" w:cs="宋体"/>
          <w:color w:val="auto"/>
          <w:szCs w:val="21"/>
          <w:highlight w:val="none"/>
          <w:lang w:eastAsia="zh-CN"/>
        </w:rPr>
        <w:t>58号大唐科技大厦A座15楼</w:t>
      </w:r>
      <w:r>
        <w:rPr>
          <w:rFonts w:hint="eastAsia" w:ascii="宋体" w:hAnsi="宋体" w:eastAsia="宋体" w:cs="宋体"/>
          <w:color w:val="auto"/>
          <w:szCs w:val="21"/>
          <w:highlight w:val="none"/>
        </w:rPr>
        <w:t>）领取；需邮寄送达的请将公司名称、项目编号+标段号（如有）、邮寄地址发送至邮箱：sxh@jocite.com。为方便投标人制作投标文件，投标人可在“我的项目”栏目中下载电子文件，电子文件仅为方便投标人制作投标文件所用，如纸质文件与电子文件不一致的，以纸质文件为准。(4)提醒：投标人必须在上述招标文件发售截止时间前完成注册及领取招标文件事宜,否则系统到时即关闭,投标人将不再允许获取招标文件。</w:t>
      </w:r>
    </w:p>
    <w:p w14:paraId="2EBBD31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售价：¥500</w:t>
      </w:r>
      <w:r>
        <w:rPr>
          <w:rFonts w:hint="eastAsia" w:ascii="宋体" w:hAnsi="宋体" w:eastAsia="宋体" w:cs="宋体"/>
          <w:color w:val="auto"/>
          <w:szCs w:val="21"/>
          <w:highlight w:val="none"/>
          <w:lang w:eastAsia="zh-CN"/>
        </w:rPr>
        <w:t>元，本公告包含的招标文件售价总和。</w:t>
      </w:r>
    </w:p>
    <w:p w14:paraId="59284D13">
      <w:pPr>
        <w:keepNext w:val="0"/>
        <w:keepLines w:val="0"/>
        <w:pageBreakBefore w:val="0"/>
        <w:kinsoku/>
        <w:wordWrap/>
        <w:overflowPunct/>
        <w:topLinePunct w:val="0"/>
        <w:autoSpaceDE/>
        <w:autoSpaceDN/>
        <w:bidi w:val="0"/>
        <w:adjustRightInd w:val="0"/>
        <w:snapToGrid w:val="0"/>
        <w:spacing w:line="360" w:lineRule="auto"/>
        <w:ind w:left="0" w:leftChars="0"/>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四、</w:t>
      </w:r>
      <w:bookmarkEnd w:id="20"/>
      <w:bookmarkEnd w:id="21"/>
      <w:bookmarkEnd w:id="22"/>
      <w:bookmarkEnd w:id="23"/>
      <w:bookmarkEnd w:id="24"/>
      <w:r>
        <w:rPr>
          <w:rFonts w:hint="eastAsia" w:ascii="宋体" w:hAnsi="宋体" w:eastAsia="宋体" w:cs="宋体"/>
          <w:b/>
          <w:color w:val="auto"/>
          <w:szCs w:val="21"/>
          <w:highlight w:val="none"/>
        </w:rPr>
        <w:t>提交投标文件截止时间、开标时间和地点</w:t>
      </w:r>
    </w:p>
    <w:p w14:paraId="7A21B1A8">
      <w:pPr>
        <w:keepNext w:val="0"/>
        <w:keepLines w:val="0"/>
        <w:pageBreakBefore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截止时间：</w:t>
      </w:r>
      <w:r>
        <w:rPr>
          <w:rFonts w:hint="eastAsia" w:ascii="宋体" w:hAnsi="宋体" w:eastAsia="宋体" w:cs="宋体"/>
          <w:color w:val="auto"/>
          <w:szCs w:val="21"/>
          <w:highlight w:val="none"/>
        </w:rPr>
        <w:t>202</w:t>
      </w:r>
      <w:r>
        <w:rPr>
          <w:rFonts w:hint="eastAsia" w:ascii="宋体" w:hAnsi="宋体" w:eastAsia="宋体" w:cs="宋体"/>
          <w:color w:val="auto"/>
          <w:szCs w:val="21"/>
          <w:highlight w:val="none"/>
          <w:lang w:val="en-US" w:eastAsia="zh-CN"/>
        </w:rPr>
        <w:t>6</w:t>
      </w:r>
      <w:r>
        <w:rPr>
          <w:rFonts w:hint="eastAsia" w:ascii="宋体" w:hAnsi="宋体" w:eastAsia="宋体" w:cs="宋体"/>
          <w:bCs/>
          <w:color w:val="auto"/>
          <w:szCs w:val="21"/>
          <w:highlight w:val="none"/>
        </w:rPr>
        <w:t>年</w:t>
      </w:r>
      <w:r>
        <w:rPr>
          <w:rFonts w:hint="eastAsia" w:ascii="宋体" w:hAnsi="宋体" w:eastAsia="宋体" w:cs="宋体"/>
          <w:bCs/>
          <w:color w:val="auto"/>
          <w:szCs w:val="21"/>
          <w:highlight w:val="none"/>
          <w:lang w:val="en-US" w:eastAsia="zh-CN"/>
        </w:rPr>
        <w:t>06</w:t>
      </w:r>
      <w:r>
        <w:rPr>
          <w:rFonts w:hint="eastAsia" w:ascii="宋体" w:hAnsi="宋体" w:eastAsia="宋体" w:cs="宋体"/>
          <w:bCs/>
          <w:color w:val="auto"/>
          <w:szCs w:val="21"/>
          <w:highlight w:val="none"/>
        </w:rPr>
        <w:t>月</w:t>
      </w:r>
      <w:r>
        <w:rPr>
          <w:rFonts w:hint="eastAsia" w:ascii="宋体" w:hAnsi="宋体" w:eastAsia="宋体" w:cs="宋体"/>
          <w:bCs/>
          <w:color w:val="auto"/>
          <w:szCs w:val="21"/>
          <w:highlight w:val="none"/>
          <w:lang w:val="en-US" w:eastAsia="zh-CN"/>
        </w:rPr>
        <w:t>24</w:t>
      </w:r>
      <w:r>
        <w:rPr>
          <w:rFonts w:hint="eastAsia" w:ascii="宋体" w:hAnsi="宋体" w:eastAsia="宋体" w:cs="宋体"/>
          <w:bCs/>
          <w:color w:val="auto"/>
          <w:szCs w:val="21"/>
          <w:highlight w:val="none"/>
        </w:rPr>
        <w:t>日</w:t>
      </w:r>
      <w:r>
        <w:rPr>
          <w:rFonts w:hint="eastAsia" w:ascii="宋体" w:hAnsi="宋体" w:eastAsia="宋体" w:cs="宋体"/>
          <w:bCs/>
          <w:color w:val="auto"/>
          <w:szCs w:val="21"/>
          <w:highlight w:val="none"/>
          <w:lang w:val="en-US" w:eastAsia="zh-CN"/>
        </w:rPr>
        <w:t>14</w:t>
      </w:r>
      <w:r>
        <w:rPr>
          <w:rFonts w:hint="eastAsia" w:ascii="宋体" w:hAnsi="宋体" w:eastAsia="宋体" w:cs="宋体"/>
          <w:bCs/>
          <w:color w:val="auto"/>
          <w:szCs w:val="21"/>
          <w:highlight w:val="none"/>
        </w:rPr>
        <w:t>点</w:t>
      </w:r>
      <w:r>
        <w:rPr>
          <w:rFonts w:hint="eastAsia" w:ascii="宋体" w:hAnsi="宋体" w:eastAsia="宋体" w:cs="宋体"/>
          <w:bCs/>
          <w:color w:val="auto"/>
          <w:szCs w:val="21"/>
          <w:highlight w:val="none"/>
          <w:lang w:val="en-US" w:eastAsia="zh-CN"/>
        </w:rPr>
        <w:t>00</w:t>
      </w:r>
      <w:r>
        <w:rPr>
          <w:rFonts w:hint="eastAsia" w:ascii="宋体" w:hAnsi="宋体" w:eastAsia="宋体" w:cs="宋体"/>
          <w:bCs/>
          <w:color w:val="auto"/>
          <w:szCs w:val="21"/>
          <w:highlight w:val="none"/>
        </w:rPr>
        <w:t>分（北京时间）</w:t>
      </w:r>
    </w:p>
    <w:p w14:paraId="79A97F7A">
      <w:pPr>
        <w:keepNext w:val="0"/>
        <w:keepLines w:val="0"/>
        <w:pageBreakBefore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开标时间：</w:t>
      </w:r>
      <w:r>
        <w:rPr>
          <w:rFonts w:hint="eastAsia" w:ascii="宋体" w:hAnsi="宋体" w:eastAsia="宋体" w:cs="宋体"/>
          <w:color w:val="auto"/>
          <w:szCs w:val="21"/>
          <w:highlight w:val="none"/>
        </w:rPr>
        <w:t>202</w:t>
      </w:r>
      <w:r>
        <w:rPr>
          <w:rFonts w:hint="eastAsia" w:ascii="宋体" w:hAnsi="宋体" w:eastAsia="宋体" w:cs="宋体"/>
          <w:color w:val="auto"/>
          <w:szCs w:val="21"/>
          <w:highlight w:val="none"/>
          <w:lang w:val="en-US" w:eastAsia="zh-CN"/>
        </w:rPr>
        <w:t>6</w:t>
      </w:r>
      <w:r>
        <w:rPr>
          <w:rFonts w:hint="eastAsia" w:ascii="宋体" w:hAnsi="宋体" w:eastAsia="宋体" w:cs="宋体"/>
          <w:bCs/>
          <w:color w:val="auto"/>
          <w:szCs w:val="21"/>
          <w:highlight w:val="none"/>
        </w:rPr>
        <w:t>年</w:t>
      </w:r>
      <w:r>
        <w:rPr>
          <w:rFonts w:hint="eastAsia" w:ascii="宋体" w:hAnsi="宋体" w:eastAsia="宋体" w:cs="宋体"/>
          <w:bCs/>
          <w:color w:val="auto"/>
          <w:szCs w:val="21"/>
          <w:highlight w:val="none"/>
          <w:lang w:val="en-US" w:eastAsia="zh-CN"/>
        </w:rPr>
        <w:t>06</w:t>
      </w:r>
      <w:r>
        <w:rPr>
          <w:rFonts w:hint="eastAsia" w:ascii="宋体" w:hAnsi="宋体" w:eastAsia="宋体" w:cs="宋体"/>
          <w:bCs/>
          <w:color w:val="auto"/>
          <w:szCs w:val="21"/>
          <w:highlight w:val="none"/>
        </w:rPr>
        <w:t>月</w:t>
      </w:r>
      <w:r>
        <w:rPr>
          <w:rFonts w:hint="eastAsia" w:ascii="宋体" w:hAnsi="宋体" w:eastAsia="宋体" w:cs="宋体"/>
          <w:bCs/>
          <w:color w:val="auto"/>
          <w:szCs w:val="21"/>
          <w:highlight w:val="none"/>
          <w:lang w:val="en-US" w:eastAsia="zh-CN"/>
        </w:rPr>
        <w:t>24</w:t>
      </w:r>
      <w:r>
        <w:rPr>
          <w:rFonts w:hint="eastAsia" w:ascii="宋体" w:hAnsi="宋体" w:eastAsia="宋体" w:cs="宋体"/>
          <w:bCs/>
          <w:color w:val="auto"/>
          <w:szCs w:val="21"/>
          <w:highlight w:val="none"/>
        </w:rPr>
        <w:t>日</w:t>
      </w:r>
      <w:r>
        <w:rPr>
          <w:rFonts w:hint="eastAsia" w:ascii="宋体" w:hAnsi="宋体" w:eastAsia="宋体" w:cs="宋体"/>
          <w:bCs/>
          <w:color w:val="auto"/>
          <w:szCs w:val="21"/>
          <w:highlight w:val="none"/>
          <w:lang w:val="en-US" w:eastAsia="zh-CN"/>
        </w:rPr>
        <w:t>14</w:t>
      </w:r>
      <w:r>
        <w:rPr>
          <w:rFonts w:hint="eastAsia" w:ascii="宋体" w:hAnsi="宋体" w:eastAsia="宋体" w:cs="宋体"/>
          <w:bCs/>
          <w:color w:val="auto"/>
          <w:szCs w:val="21"/>
          <w:highlight w:val="none"/>
        </w:rPr>
        <w:t>点</w:t>
      </w:r>
      <w:r>
        <w:rPr>
          <w:rFonts w:hint="eastAsia" w:ascii="宋体" w:hAnsi="宋体" w:eastAsia="宋体" w:cs="宋体"/>
          <w:bCs/>
          <w:color w:val="auto"/>
          <w:szCs w:val="21"/>
          <w:highlight w:val="none"/>
          <w:lang w:val="en-US" w:eastAsia="zh-CN"/>
        </w:rPr>
        <w:t>00</w:t>
      </w:r>
      <w:r>
        <w:rPr>
          <w:rFonts w:hint="eastAsia" w:ascii="宋体" w:hAnsi="宋体" w:eastAsia="宋体" w:cs="宋体"/>
          <w:bCs/>
          <w:color w:val="auto"/>
          <w:szCs w:val="21"/>
          <w:highlight w:val="none"/>
        </w:rPr>
        <w:t>分（北京时间）</w:t>
      </w:r>
    </w:p>
    <w:p w14:paraId="768C587D">
      <w:pPr>
        <w:keepNext w:val="0"/>
        <w:keepLines w:val="0"/>
        <w:pageBreakBefore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地点：南京市建邺区云龙山路</w:t>
      </w:r>
      <w:r>
        <w:rPr>
          <w:rFonts w:hint="eastAsia" w:ascii="宋体" w:hAnsi="宋体" w:eastAsia="宋体" w:cs="宋体"/>
          <w:color w:val="auto"/>
          <w:szCs w:val="21"/>
          <w:highlight w:val="none"/>
          <w:lang w:eastAsia="zh-CN"/>
        </w:rPr>
        <w:t>58号</w:t>
      </w:r>
      <w:r>
        <w:rPr>
          <w:rFonts w:hint="eastAsia" w:ascii="宋体" w:hAnsi="宋体" w:eastAsia="宋体" w:cs="宋体"/>
          <w:color w:val="auto"/>
          <w:szCs w:val="21"/>
          <w:highlight w:val="none"/>
        </w:rPr>
        <w:t>大唐科技大厦A座14楼开标</w:t>
      </w:r>
      <w:r>
        <w:rPr>
          <w:rFonts w:hint="eastAsia" w:ascii="宋体" w:hAnsi="宋体" w:eastAsia="宋体" w:cs="宋体"/>
          <w:color w:val="auto"/>
          <w:szCs w:val="21"/>
          <w:highlight w:val="none"/>
          <w:lang w:eastAsia="zh-CN"/>
        </w:rPr>
        <w:t>二</w:t>
      </w:r>
      <w:r>
        <w:rPr>
          <w:rFonts w:hint="eastAsia" w:ascii="宋体" w:hAnsi="宋体" w:eastAsia="宋体" w:cs="宋体"/>
          <w:color w:val="auto"/>
          <w:szCs w:val="21"/>
          <w:highlight w:val="none"/>
        </w:rPr>
        <w:t>厅</w:t>
      </w:r>
    </w:p>
    <w:p w14:paraId="012BA648">
      <w:pPr>
        <w:keepNext w:val="0"/>
        <w:keepLines w:val="0"/>
        <w:pageBreakBefore w:val="0"/>
        <w:kinsoku/>
        <w:wordWrap/>
        <w:overflowPunct/>
        <w:topLinePunct w:val="0"/>
        <w:autoSpaceDE/>
        <w:autoSpaceDN/>
        <w:bidi w:val="0"/>
        <w:adjustRightInd w:val="0"/>
        <w:snapToGrid w:val="0"/>
        <w:spacing w:line="360" w:lineRule="auto"/>
        <w:ind w:left="0" w:leftChars="0"/>
        <w:textAlignment w:val="auto"/>
        <w:rPr>
          <w:rFonts w:hint="eastAsia" w:ascii="宋体" w:hAnsi="宋体" w:eastAsia="宋体" w:cs="宋体"/>
          <w:b/>
          <w:bCs/>
          <w:color w:val="auto"/>
          <w:highlight w:val="none"/>
        </w:rPr>
      </w:pPr>
      <w:bookmarkStart w:id="25" w:name="_Toc28359084"/>
      <w:bookmarkStart w:id="26" w:name="_Toc35393625"/>
      <w:bookmarkStart w:id="27" w:name="_Toc28359007"/>
      <w:bookmarkStart w:id="28" w:name="_Toc31210"/>
      <w:bookmarkStart w:id="29" w:name="_Toc35393794"/>
      <w:r>
        <w:rPr>
          <w:rFonts w:hint="eastAsia" w:ascii="宋体" w:hAnsi="宋体" w:eastAsia="宋体" w:cs="宋体"/>
          <w:b/>
          <w:bCs/>
          <w:color w:val="auto"/>
          <w:highlight w:val="none"/>
        </w:rPr>
        <w:t>五、公告期限</w:t>
      </w:r>
      <w:bookmarkEnd w:id="25"/>
      <w:bookmarkEnd w:id="26"/>
      <w:bookmarkEnd w:id="27"/>
      <w:bookmarkEnd w:id="28"/>
      <w:bookmarkEnd w:id="29"/>
    </w:p>
    <w:p w14:paraId="0296B6CE">
      <w:pPr>
        <w:keepNext w:val="0"/>
        <w:keepLines w:val="0"/>
        <w:pageBreakBefore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kern w:val="0"/>
          <w:szCs w:val="21"/>
          <w:highlight w:val="none"/>
        </w:rPr>
        <w:t>自本公告发布之日起5个工作日。</w:t>
      </w:r>
    </w:p>
    <w:p w14:paraId="6AEFBB7A">
      <w:pPr>
        <w:keepNext w:val="0"/>
        <w:keepLines w:val="0"/>
        <w:pageBreakBefore w:val="0"/>
        <w:kinsoku/>
        <w:wordWrap/>
        <w:overflowPunct/>
        <w:topLinePunct w:val="0"/>
        <w:autoSpaceDE/>
        <w:autoSpaceDN/>
        <w:bidi w:val="0"/>
        <w:adjustRightInd w:val="0"/>
        <w:snapToGrid w:val="0"/>
        <w:spacing w:line="360" w:lineRule="auto"/>
        <w:ind w:left="0" w:leftChars="0"/>
        <w:textAlignment w:val="auto"/>
        <w:rPr>
          <w:rFonts w:hint="eastAsia" w:ascii="宋体" w:hAnsi="宋体" w:eastAsia="宋体" w:cs="宋体"/>
          <w:b/>
          <w:bCs/>
          <w:color w:val="auto"/>
          <w:highlight w:val="none"/>
        </w:rPr>
      </w:pPr>
      <w:bookmarkStart w:id="30" w:name="_Toc35393795"/>
      <w:bookmarkStart w:id="31" w:name="_Toc19985"/>
      <w:bookmarkStart w:id="32" w:name="_Toc35393626"/>
      <w:r>
        <w:rPr>
          <w:rFonts w:hint="eastAsia" w:ascii="宋体" w:hAnsi="宋体" w:eastAsia="宋体" w:cs="宋体"/>
          <w:b/>
          <w:bCs/>
          <w:color w:val="auto"/>
          <w:highlight w:val="none"/>
        </w:rPr>
        <w:t>六、其他补充事宜</w:t>
      </w:r>
      <w:bookmarkEnd w:id="30"/>
      <w:bookmarkEnd w:id="31"/>
      <w:bookmarkEnd w:id="32"/>
    </w:p>
    <w:p w14:paraId="09F816F8">
      <w:pPr>
        <w:keepNext w:val="0"/>
        <w:keepLines w:val="0"/>
        <w:pageBreakBefore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rPr>
      </w:pPr>
      <w:bookmarkStart w:id="33" w:name="_Toc35393627"/>
      <w:bookmarkStart w:id="34" w:name="_Toc19317"/>
      <w:bookmarkStart w:id="35" w:name="_Toc35393796"/>
      <w:bookmarkStart w:id="36" w:name="_Toc28359085"/>
      <w:bookmarkStart w:id="37" w:name="_Toc28359008"/>
      <w:r>
        <w:rPr>
          <w:rFonts w:hint="eastAsia" w:ascii="宋体" w:hAnsi="宋体" w:eastAsia="宋体" w:cs="宋体"/>
          <w:color w:val="auto"/>
          <w:szCs w:val="21"/>
          <w:highlight w:val="none"/>
        </w:rPr>
        <w:t>1.评标方法和标准：采用综合评分法。</w:t>
      </w:r>
    </w:p>
    <w:p w14:paraId="0D95D295">
      <w:pPr>
        <w:keepNext w:val="0"/>
        <w:keepLines w:val="0"/>
        <w:pageBreakBefore w:val="0"/>
        <w:kinsoku/>
        <w:wordWrap/>
        <w:overflowPunct/>
        <w:topLinePunct w:val="0"/>
        <w:autoSpaceDE/>
        <w:autoSpaceDN/>
        <w:bidi w:val="0"/>
        <w:adjustRightInd w:val="0"/>
        <w:snapToGrid w:val="0"/>
        <w:spacing w:line="360" w:lineRule="auto"/>
        <w:ind w:left="0" w:leftChars="0"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2.此公告在中国政府采购网</w:t>
      </w:r>
      <w:r>
        <w:rPr>
          <w:rFonts w:hint="eastAsia" w:ascii="宋体" w:hAnsi="宋体" w:eastAsia="宋体" w:cs="宋体"/>
          <w:color w:val="auto"/>
          <w:sz w:val="21"/>
          <w:szCs w:val="21"/>
          <w:highlight w:val="none"/>
        </w:rPr>
        <w:t>、中国招标投标公共服务平台</w:t>
      </w:r>
      <w:r>
        <w:rPr>
          <w:rFonts w:hint="eastAsia" w:ascii="宋体" w:hAnsi="宋体" w:eastAsia="宋体" w:cs="宋体"/>
          <w:color w:val="auto"/>
          <w:szCs w:val="21"/>
          <w:highlight w:val="none"/>
        </w:rPr>
        <w:t>、南京大学招标办公室首页发布。</w:t>
      </w:r>
    </w:p>
    <w:p w14:paraId="47BC513B">
      <w:pPr>
        <w:keepNext w:val="0"/>
        <w:keepLines w:val="0"/>
        <w:pageBreakBefore w:val="0"/>
        <w:kinsoku/>
        <w:wordWrap/>
        <w:overflowPunct/>
        <w:topLinePunct w:val="0"/>
        <w:autoSpaceDE/>
        <w:autoSpaceDN/>
        <w:bidi w:val="0"/>
        <w:adjustRightInd w:val="0"/>
        <w:snapToGrid w:val="0"/>
        <w:spacing w:line="360" w:lineRule="auto"/>
        <w:ind w:left="0" w:leftChars="0"/>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七、对本次招标提出询问，请按以下方式联系。</w:t>
      </w:r>
      <w:bookmarkEnd w:id="33"/>
      <w:bookmarkEnd w:id="34"/>
      <w:bookmarkEnd w:id="35"/>
      <w:bookmarkEnd w:id="36"/>
      <w:bookmarkEnd w:id="37"/>
    </w:p>
    <w:p w14:paraId="1E8519A1">
      <w:pPr>
        <w:keepNext w:val="0"/>
        <w:keepLines w:val="0"/>
        <w:pageBreakBefore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bCs/>
          <w:color w:val="auto"/>
          <w:szCs w:val="21"/>
          <w:highlight w:val="none"/>
        </w:rPr>
      </w:pPr>
      <w:bookmarkStart w:id="38" w:name="_Toc28359019"/>
      <w:bookmarkStart w:id="39" w:name="_Toc35393637"/>
      <w:bookmarkStart w:id="40" w:name="_Toc35393806"/>
      <w:bookmarkStart w:id="41" w:name="_Toc28359096"/>
      <w:r>
        <w:rPr>
          <w:rFonts w:hint="eastAsia" w:ascii="宋体" w:hAnsi="宋体" w:eastAsia="宋体" w:cs="宋体"/>
          <w:bCs/>
          <w:color w:val="auto"/>
          <w:szCs w:val="21"/>
          <w:highlight w:val="none"/>
        </w:rPr>
        <w:t>1.招标人信息</w:t>
      </w:r>
      <w:bookmarkEnd w:id="38"/>
      <w:bookmarkEnd w:id="39"/>
      <w:bookmarkEnd w:id="40"/>
      <w:bookmarkEnd w:id="41"/>
    </w:p>
    <w:p w14:paraId="7334FD1E">
      <w:pPr>
        <w:keepNext w:val="0"/>
        <w:keepLines w:val="0"/>
        <w:pageBreakBefore w:val="0"/>
        <w:kinsoku/>
        <w:wordWrap/>
        <w:overflowPunct/>
        <w:topLinePunct w:val="0"/>
        <w:autoSpaceDE/>
        <w:autoSpaceDN/>
        <w:bidi w:val="0"/>
        <w:adjustRightInd w:val="0"/>
        <w:snapToGrid w:val="0"/>
        <w:spacing w:line="360" w:lineRule="auto"/>
        <w:ind w:left="0" w:leftChars="0" w:firstLine="630" w:firstLineChars="300"/>
        <w:jc w:val="left"/>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名    称：南京大学</w:t>
      </w:r>
    </w:p>
    <w:p w14:paraId="05067BC7">
      <w:pPr>
        <w:keepNext w:val="0"/>
        <w:keepLines w:val="0"/>
        <w:pageBreakBefore w:val="0"/>
        <w:kinsoku/>
        <w:wordWrap/>
        <w:overflowPunct/>
        <w:topLinePunct w:val="0"/>
        <w:autoSpaceDE/>
        <w:autoSpaceDN/>
        <w:bidi w:val="0"/>
        <w:adjustRightInd w:val="0"/>
        <w:snapToGrid w:val="0"/>
        <w:spacing w:line="360" w:lineRule="auto"/>
        <w:ind w:left="0" w:leftChars="0" w:firstLine="630" w:firstLineChars="300"/>
        <w:jc w:val="left"/>
        <w:textAlignment w:val="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地    址：南京市栖霞区仙林大道163号</w:t>
      </w:r>
    </w:p>
    <w:p w14:paraId="5DA41678">
      <w:pPr>
        <w:keepNext w:val="0"/>
        <w:keepLines w:val="0"/>
        <w:pageBreakBefore w:val="0"/>
        <w:kinsoku/>
        <w:wordWrap/>
        <w:overflowPunct/>
        <w:topLinePunct w:val="0"/>
        <w:autoSpaceDE/>
        <w:autoSpaceDN/>
        <w:bidi w:val="0"/>
        <w:adjustRightInd w:val="0"/>
        <w:snapToGrid w:val="0"/>
        <w:spacing w:line="360" w:lineRule="auto"/>
        <w:ind w:left="0" w:leftChars="0" w:firstLine="630" w:firstLineChars="300"/>
        <w:jc w:val="left"/>
        <w:textAlignment w:val="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联系方式：</w:t>
      </w:r>
      <w:r>
        <w:rPr>
          <w:rFonts w:hint="eastAsia" w:ascii="宋体" w:hAnsi="宋体" w:eastAsia="宋体" w:cs="宋体"/>
          <w:bCs/>
          <w:color w:val="auto"/>
          <w:szCs w:val="21"/>
          <w:highlight w:val="none"/>
          <w:lang w:val="en-US" w:eastAsia="zh-CN"/>
        </w:rPr>
        <w:t>卢</w:t>
      </w:r>
      <w:r>
        <w:rPr>
          <w:rFonts w:hint="eastAsia" w:ascii="宋体" w:hAnsi="宋体" w:eastAsia="宋体" w:cs="宋体"/>
          <w:bCs/>
          <w:color w:val="auto"/>
          <w:szCs w:val="21"/>
          <w:highlight w:val="none"/>
        </w:rPr>
        <w:t>老师 025-</w:t>
      </w:r>
      <w:r>
        <w:rPr>
          <w:rFonts w:hint="eastAsia" w:ascii="宋体" w:hAnsi="宋体" w:eastAsia="宋体" w:cs="宋体"/>
          <w:bCs/>
          <w:color w:val="auto"/>
          <w:szCs w:val="21"/>
          <w:highlight w:val="none"/>
          <w:lang w:eastAsia="zh-CN"/>
        </w:rPr>
        <w:t>89688969</w:t>
      </w:r>
    </w:p>
    <w:p w14:paraId="7AFEE6D6">
      <w:pPr>
        <w:keepNext w:val="0"/>
        <w:keepLines w:val="0"/>
        <w:pageBreakBefore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bCs/>
          <w:color w:val="auto"/>
          <w:szCs w:val="21"/>
          <w:highlight w:val="none"/>
        </w:rPr>
      </w:pPr>
      <w:bookmarkStart w:id="42" w:name="_Toc35393638"/>
      <w:bookmarkStart w:id="43" w:name="_Toc28359020"/>
      <w:bookmarkStart w:id="44" w:name="_Toc28359097"/>
      <w:bookmarkStart w:id="45" w:name="_Toc35393807"/>
      <w:r>
        <w:rPr>
          <w:rFonts w:hint="eastAsia" w:ascii="宋体" w:hAnsi="宋体" w:eastAsia="宋体" w:cs="宋体"/>
          <w:bCs/>
          <w:color w:val="auto"/>
          <w:szCs w:val="21"/>
          <w:highlight w:val="none"/>
        </w:rPr>
        <w:t>2.招标代理机构信息</w:t>
      </w:r>
      <w:bookmarkEnd w:id="42"/>
      <w:bookmarkEnd w:id="43"/>
      <w:bookmarkEnd w:id="44"/>
      <w:bookmarkEnd w:id="45"/>
    </w:p>
    <w:p w14:paraId="2502F35D">
      <w:pPr>
        <w:keepNext w:val="0"/>
        <w:keepLines w:val="0"/>
        <w:pageBreakBefore w:val="0"/>
        <w:kinsoku/>
        <w:wordWrap/>
        <w:overflowPunct/>
        <w:topLinePunct w:val="0"/>
        <w:autoSpaceDE/>
        <w:autoSpaceDN/>
        <w:bidi w:val="0"/>
        <w:adjustRightInd w:val="0"/>
        <w:snapToGrid w:val="0"/>
        <w:spacing w:line="360" w:lineRule="auto"/>
        <w:ind w:left="0" w:leftChars="0" w:firstLine="630" w:firstLineChars="300"/>
        <w:textAlignment w:val="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名    称：</w:t>
      </w:r>
      <w:r>
        <w:rPr>
          <w:rFonts w:hint="eastAsia" w:ascii="宋体" w:hAnsi="宋体" w:eastAsia="宋体" w:cs="宋体"/>
          <w:bCs/>
          <w:color w:val="auto"/>
          <w:szCs w:val="21"/>
          <w:highlight w:val="none"/>
          <w:lang w:eastAsia="zh-CN"/>
        </w:rPr>
        <w:t>江苏海外集团国际工程咨询有限公司</w:t>
      </w:r>
    </w:p>
    <w:p w14:paraId="788D87AC">
      <w:pPr>
        <w:keepNext w:val="0"/>
        <w:keepLines w:val="0"/>
        <w:pageBreakBefore w:val="0"/>
        <w:kinsoku/>
        <w:wordWrap/>
        <w:overflowPunct/>
        <w:topLinePunct w:val="0"/>
        <w:autoSpaceDE/>
        <w:autoSpaceDN/>
        <w:bidi w:val="0"/>
        <w:adjustRightInd w:val="0"/>
        <w:snapToGrid w:val="0"/>
        <w:spacing w:line="360" w:lineRule="auto"/>
        <w:ind w:left="0" w:leftChars="0" w:firstLine="630" w:firstLineChars="300"/>
        <w:textAlignment w:val="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地</w:t>
      </w: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址：南京市建邺区云龙山路</w:t>
      </w:r>
      <w:r>
        <w:rPr>
          <w:rFonts w:hint="eastAsia" w:ascii="宋体" w:hAnsi="宋体" w:eastAsia="宋体" w:cs="宋体"/>
          <w:bCs/>
          <w:color w:val="auto"/>
          <w:szCs w:val="21"/>
          <w:highlight w:val="none"/>
          <w:lang w:eastAsia="zh-CN"/>
        </w:rPr>
        <w:t>58号大唐科技大厦A座15楼</w:t>
      </w:r>
    </w:p>
    <w:p w14:paraId="210B1928">
      <w:pPr>
        <w:keepNext w:val="0"/>
        <w:keepLines w:val="0"/>
        <w:pageBreakBefore w:val="0"/>
        <w:kinsoku/>
        <w:wordWrap/>
        <w:overflowPunct/>
        <w:topLinePunct w:val="0"/>
        <w:autoSpaceDE/>
        <w:autoSpaceDN/>
        <w:bidi w:val="0"/>
        <w:adjustRightInd w:val="0"/>
        <w:snapToGrid w:val="0"/>
        <w:spacing w:line="360" w:lineRule="auto"/>
        <w:ind w:left="0" w:leftChars="0" w:firstLine="630" w:firstLineChars="300"/>
        <w:textAlignment w:val="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联系方式：025-8</w:t>
      </w:r>
      <w:r>
        <w:rPr>
          <w:rFonts w:hint="eastAsia" w:ascii="宋体" w:hAnsi="宋体" w:eastAsia="宋体" w:cs="宋体"/>
          <w:bCs/>
          <w:color w:val="auto"/>
          <w:szCs w:val="21"/>
          <w:highlight w:val="none"/>
          <w:lang w:val="en-US" w:eastAsia="zh-CN"/>
        </w:rPr>
        <w:t>4795991</w:t>
      </w:r>
    </w:p>
    <w:p w14:paraId="41D0E3C8">
      <w:pPr>
        <w:keepNext w:val="0"/>
        <w:keepLines w:val="0"/>
        <w:pageBreakBefore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bCs/>
          <w:color w:val="auto"/>
          <w:szCs w:val="21"/>
          <w:highlight w:val="none"/>
        </w:rPr>
      </w:pPr>
      <w:bookmarkStart w:id="46" w:name="_Toc28359098"/>
      <w:bookmarkStart w:id="47" w:name="_Toc28359021"/>
      <w:bookmarkStart w:id="48" w:name="_Toc35393808"/>
      <w:bookmarkStart w:id="49" w:name="_Toc35393639"/>
      <w:r>
        <w:rPr>
          <w:rFonts w:hint="eastAsia" w:ascii="宋体" w:hAnsi="宋体" w:eastAsia="宋体" w:cs="宋体"/>
          <w:bCs/>
          <w:color w:val="auto"/>
          <w:szCs w:val="21"/>
          <w:highlight w:val="none"/>
        </w:rPr>
        <w:t>3.项目联系方式</w:t>
      </w:r>
      <w:bookmarkEnd w:id="46"/>
      <w:bookmarkEnd w:id="47"/>
      <w:bookmarkEnd w:id="48"/>
      <w:bookmarkEnd w:id="49"/>
    </w:p>
    <w:p w14:paraId="05BF37BE">
      <w:pPr>
        <w:pStyle w:val="20"/>
        <w:keepNext w:val="0"/>
        <w:keepLines w:val="0"/>
        <w:pageBreakBefore w:val="0"/>
        <w:kinsoku/>
        <w:wordWrap/>
        <w:overflowPunct/>
        <w:topLinePunct w:val="0"/>
        <w:autoSpaceDE/>
        <w:autoSpaceDN/>
        <w:bidi w:val="0"/>
        <w:adjustRightInd w:val="0"/>
        <w:snapToGrid w:val="0"/>
        <w:spacing w:line="360" w:lineRule="auto"/>
        <w:ind w:left="0" w:leftChars="0" w:firstLine="630" w:firstLineChars="3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rPr>
        <w:t>项目联系人：</w:t>
      </w:r>
      <w:r>
        <w:rPr>
          <w:rFonts w:hint="eastAsia" w:ascii="宋体" w:hAnsi="宋体" w:eastAsia="宋体" w:cs="宋体"/>
          <w:bCs/>
          <w:color w:val="auto"/>
          <w:sz w:val="21"/>
          <w:szCs w:val="21"/>
          <w:highlight w:val="none"/>
          <w:lang w:val="en-US" w:eastAsia="zh-CN"/>
        </w:rPr>
        <w:t xml:space="preserve">方东  </w:t>
      </w:r>
      <w:r>
        <w:rPr>
          <w:rFonts w:hint="eastAsia" w:ascii="宋体" w:hAnsi="宋体" w:eastAsia="宋体" w:cs="宋体"/>
          <w:bCs/>
          <w:color w:val="auto"/>
          <w:sz w:val="21"/>
          <w:szCs w:val="21"/>
          <w:highlight w:val="none"/>
        </w:rPr>
        <w:t>孙夏卉  陶冉  周兵</w:t>
      </w:r>
      <w:r>
        <w:rPr>
          <w:rFonts w:hint="eastAsia" w:hAnsi="宋体" w:cs="宋体"/>
          <w:bCs/>
          <w:color w:val="auto"/>
          <w:sz w:val="21"/>
          <w:szCs w:val="21"/>
          <w:highlight w:val="none"/>
          <w:lang w:val="en-US" w:eastAsia="zh-CN"/>
        </w:rPr>
        <w:t xml:space="preserve">  喻飞</w:t>
      </w:r>
    </w:p>
    <w:p w14:paraId="13CA1D76">
      <w:pPr>
        <w:keepNext w:val="0"/>
        <w:keepLines w:val="0"/>
        <w:pageBreakBefore w:val="0"/>
        <w:kinsoku/>
        <w:wordWrap/>
        <w:overflowPunct/>
        <w:topLinePunct w:val="0"/>
        <w:autoSpaceDE/>
        <w:autoSpaceDN/>
        <w:bidi w:val="0"/>
        <w:adjustRightInd w:val="0"/>
        <w:snapToGrid w:val="0"/>
        <w:spacing w:line="360" w:lineRule="auto"/>
        <w:ind w:left="0" w:leftChars="0" w:firstLine="630" w:firstLineChars="3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 话：</w:t>
      </w:r>
      <w:r>
        <w:rPr>
          <w:rFonts w:hint="eastAsia" w:ascii="宋体" w:hAnsi="宋体" w:eastAsia="宋体" w:cs="宋体"/>
          <w:bCs/>
          <w:color w:val="auto"/>
          <w:szCs w:val="21"/>
          <w:highlight w:val="none"/>
        </w:rPr>
        <w:t>025-8</w:t>
      </w:r>
      <w:r>
        <w:rPr>
          <w:rFonts w:hint="eastAsia" w:ascii="宋体" w:hAnsi="宋体" w:eastAsia="宋体" w:cs="宋体"/>
          <w:bCs/>
          <w:color w:val="auto"/>
          <w:szCs w:val="21"/>
          <w:highlight w:val="none"/>
          <w:lang w:val="en-US" w:eastAsia="zh-CN"/>
        </w:rPr>
        <w:t>4795991、025-84795941</w:t>
      </w:r>
    </w:p>
    <w:p w14:paraId="7D51AB4F">
      <w:pPr>
        <w:pStyle w:val="17"/>
        <w:rPr>
          <w:rFonts w:hint="eastAsia"/>
          <w:color w:val="auto"/>
          <w:highlight w:val="none"/>
        </w:rPr>
        <w:sectPr>
          <w:headerReference r:id="rId6" w:type="default"/>
          <w:footerReference r:id="rId7" w:type="default"/>
          <w:pgSz w:w="11906" w:h="16838"/>
          <w:pgMar w:top="1440" w:right="1800" w:bottom="1440" w:left="1800" w:header="851" w:footer="992" w:gutter="0"/>
          <w:pgNumType w:start="2"/>
          <w:cols w:space="720" w:num="1"/>
          <w:docGrid w:type="lines" w:linePitch="312" w:charSpace="0"/>
        </w:sectPr>
      </w:pPr>
    </w:p>
    <w:p w14:paraId="4BD8FC80">
      <w:pPr>
        <w:pStyle w:val="3"/>
        <w:keepNext/>
        <w:keepLines/>
        <w:pageBreakBefore w:val="0"/>
        <w:widowControl w:val="0"/>
        <w:kinsoku/>
        <w:wordWrap/>
        <w:overflowPunct/>
        <w:topLinePunct w:val="0"/>
        <w:autoSpaceDE/>
        <w:autoSpaceDN/>
        <w:bidi w:val="0"/>
        <w:adjustRightInd w:val="0"/>
        <w:snapToGrid w:val="0"/>
        <w:spacing w:before="0" w:after="0" w:line="360" w:lineRule="auto"/>
        <w:ind w:firstLine="0"/>
        <w:textAlignment w:val="auto"/>
        <w:rPr>
          <w:rFonts w:hint="eastAsia" w:ascii="宋体" w:hAnsi="宋体" w:eastAsia="宋体" w:cs="宋体"/>
          <w:bCs w:val="0"/>
          <w:color w:val="auto"/>
          <w:szCs w:val="32"/>
          <w:highlight w:val="none"/>
        </w:rPr>
      </w:pPr>
      <w:bookmarkStart w:id="50" w:name="_Toc9490"/>
      <w:bookmarkStart w:id="51" w:name="_Toc26547"/>
      <w:r>
        <w:rPr>
          <w:rFonts w:hint="eastAsia" w:ascii="宋体" w:hAnsi="宋体" w:eastAsia="宋体" w:cs="宋体"/>
          <w:bCs w:val="0"/>
          <w:color w:val="auto"/>
          <w:szCs w:val="32"/>
          <w:highlight w:val="none"/>
          <w:lang w:val="en-US" w:eastAsia="zh-CN"/>
        </w:rPr>
        <w:t>第二章</w:t>
      </w:r>
      <w:r>
        <w:rPr>
          <w:rFonts w:hint="eastAsia" w:ascii="宋体" w:hAnsi="宋体" w:eastAsia="宋体" w:cs="宋体"/>
          <w:bCs w:val="0"/>
          <w:color w:val="auto"/>
          <w:szCs w:val="32"/>
          <w:highlight w:val="none"/>
        </w:rPr>
        <w:t xml:space="preserve"> 投标人须知</w:t>
      </w:r>
      <w:bookmarkEnd w:id="2"/>
      <w:bookmarkEnd w:id="50"/>
      <w:bookmarkEnd w:id="51"/>
    </w:p>
    <w:p w14:paraId="5E5BA306">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投标人须知前附表</w:t>
      </w:r>
      <w:r>
        <w:rPr>
          <w:rFonts w:hint="eastAsia" w:ascii="宋体" w:hAnsi="宋体" w:eastAsia="宋体" w:cs="宋体"/>
          <w:b/>
          <w:bCs/>
          <w:color w:val="auto"/>
          <w:kern w:val="0"/>
          <w:sz w:val="24"/>
          <w:szCs w:val="24"/>
          <w:highlight w:val="none"/>
          <w:lang w:bidi="ar"/>
        </w:rPr>
        <w:t>（招标文件中与此表内容表述不一致部分，以此表内容为准）</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0"/>
        <w:gridCol w:w="1755"/>
        <w:gridCol w:w="6117"/>
      </w:tblGrid>
      <w:tr w14:paraId="734F2E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4" w:hRule="atLeast"/>
          <w:jc w:val="center"/>
        </w:trPr>
        <w:tc>
          <w:tcPr>
            <w:tcW w:w="650" w:type="dxa"/>
            <w:vAlign w:val="center"/>
          </w:tcPr>
          <w:p w14:paraId="7C8A05E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755" w:type="dxa"/>
            <w:vAlign w:val="center"/>
          </w:tcPr>
          <w:p w14:paraId="561252C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项目</w:t>
            </w:r>
          </w:p>
        </w:tc>
        <w:tc>
          <w:tcPr>
            <w:tcW w:w="6117" w:type="dxa"/>
            <w:vAlign w:val="center"/>
          </w:tcPr>
          <w:p w14:paraId="17FD811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具 体 内  容</w:t>
            </w:r>
          </w:p>
        </w:tc>
      </w:tr>
      <w:tr w14:paraId="03D814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jc w:val="center"/>
        </w:trPr>
        <w:tc>
          <w:tcPr>
            <w:tcW w:w="650" w:type="dxa"/>
            <w:vAlign w:val="center"/>
          </w:tcPr>
          <w:p w14:paraId="3FC7D11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755" w:type="dxa"/>
            <w:vAlign w:val="center"/>
          </w:tcPr>
          <w:p w14:paraId="6FADA34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p>
        </w:tc>
        <w:tc>
          <w:tcPr>
            <w:tcW w:w="6117" w:type="dxa"/>
            <w:vAlign w:val="center"/>
          </w:tcPr>
          <w:p w14:paraId="735E4DB5">
            <w:pPr>
              <w:keepNext w:val="0"/>
              <w:keepLines w:val="0"/>
              <w:pageBreakBefore w:val="0"/>
              <w:widowControl w:val="0"/>
              <w:tabs>
                <w:tab w:val="left" w:pos="373"/>
              </w:tabs>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南京大学薄膜高分辨X射线衍射仪</w:t>
            </w:r>
          </w:p>
        </w:tc>
      </w:tr>
      <w:tr w14:paraId="3C8517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650" w:type="dxa"/>
            <w:vAlign w:val="center"/>
          </w:tcPr>
          <w:p w14:paraId="1395C88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755" w:type="dxa"/>
            <w:vAlign w:val="center"/>
          </w:tcPr>
          <w:p w14:paraId="743A14A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项目编号</w:t>
            </w:r>
          </w:p>
        </w:tc>
        <w:tc>
          <w:tcPr>
            <w:tcW w:w="6117" w:type="dxa"/>
            <w:vAlign w:val="center"/>
          </w:tcPr>
          <w:p w14:paraId="7337BE1B">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lang w:val="en-US" w:eastAsia="zh-CN"/>
              </w:rPr>
              <w:t>GZH2602155（0675-266JOC004343）</w:t>
            </w:r>
          </w:p>
        </w:tc>
      </w:tr>
      <w:tr w14:paraId="256527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650" w:type="dxa"/>
            <w:vAlign w:val="center"/>
          </w:tcPr>
          <w:p w14:paraId="58F104B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755" w:type="dxa"/>
            <w:vAlign w:val="center"/>
          </w:tcPr>
          <w:p w14:paraId="31500B9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招标方式</w:t>
            </w:r>
          </w:p>
        </w:tc>
        <w:tc>
          <w:tcPr>
            <w:tcW w:w="6117" w:type="dxa"/>
            <w:vAlign w:val="center"/>
          </w:tcPr>
          <w:p w14:paraId="66D8C75D">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公开招标</w:t>
            </w:r>
          </w:p>
        </w:tc>
      </w:tr>
      <w:tr w14:paraId="1C565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650" w:type="dxa"/>
            <w:vAlign w:val="center"/>
          </w:tcPr>
          <w:p w14:paraId="349B0FD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1755" w:type="dxa"/>
            <w:vAlign w:val="center"/>
          </w:tcPr>
          <w:p w14:paraId="3BBC097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预算金额</w:t>
            </w:r>
          </w:p>
        </w:tc>
        <w:tc>
          <w:tcPr>
            <w:tcW w:w="6117" w:type="dxa"/>
            <w:vAlign w:val="center"/>
          </w:tcPr>
          <w:p w14:paraId="37C504CF">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人民币</w:t>
            </w:r>
            <w:r>
              <w:rPr>
                <w:rFonts w:hint="eastAsia" w:ascii="宋体" w:hAnsi="宋体" w:eastAsia="宋体" w:cs="宋体"/>
                <w:color w:val="auto"/>
                <w:szCs w:val="21"/>
                <w:highlight w:val="none"/>
                <w:lang w:val="en-US" w:eastAsia="zh-CN"/>
              </w:rPr>
              <w:t>250万元</w:t>
            </w:r>
          </w:p>
        </w:tc>
      </w:tr>
      <w:tr w14:paraId="494575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jc w:val="center"/>
        </w:trPr>
        <w:tc>
          <w:tcPr>
            <w:tcW w:w="650" w:type="dxa"/>
            <w:vAlign w:val="center"/>
          </w:tcPr>
          <w:p w14:paraId="36801B0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1755" w:type="dxa"/>
            <w:vAlign w:val="center"/>
          </w:tcPr>
          <w:p w14:paraId="6B99720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最高限价</w:t>
            </w:r>
          </w:p>
        </w:tc>
        <w:tc>
          <w:tcPr>
            <w:tcW w:w="6117" w:type="dxa"/>
            <w:vAlign w:val="center"/>
          </w:tcPr>
          <w:p w14:paraId="78B81689">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lang w:eastAsia="zh-CN"/>
              </w:rPr>
              <w:t>人民币</w:t>
            </w:r>
            <w:r>
              <w:rPr>
                <w:rFonts w:hint="eastAsia" w:ascii="宋体" w:hAnsi="宋体" w:eastAsia="宋体" w:cs="宋体"/>
                <w:color w:val="auto"/>
                <w:szCs w:val="21"/>
                <w:highlight w:val="none"/>
                <w:lang w:val="en-US" w:eastAsia="zh-CN"/>
              </w:rPr>
              <w:t>250万元</w:t>
            </w:r>
          </w:p>
        </w:tc>
      </w:tr>
      <w:tr w14:paraId="352DBB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jc w:val="center"/>
        </w:trPr>
        <w:tc>
          <w:tcPr>
            <w:tcW w:w="650" w:type="dxa"/>
            <w:vAlign w:val="center"/>
          </w:tcPr>
          <w:p w14:paraId="08AD902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1755" w:type="dxa"/>
            <w:vAlign w:val="center"/>
          </w:tcPr>
          <w:p w14:paraId="0580CAB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分包</w:t>
            </w:r>
          </w:p>
        </w:tc>
        <w:tc>
          <w:tcPr>
            <w:tcW w:w="6117" w:type="dxa"/>
            <w:vAlign w:val="center"/>
          </w:tcPr>
          <w:p w14:paraId="38EE9DEF">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w:t>
            </w:r>
          </w:p>
        </w:tc>
      </w:tr>
      <w:tr w14:paraId="3861CD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0" w:hRule="atLeast"/>
          <w:jc w:val="center"/>
        </w:trPr>
        <w:tc>
          <w:tcPr>
            <w:tcW w:w="650" w:type="dxa"/>
            <w:vAlign w:val="center"/>
          </w:tcPr>
          <w:p w14:paraId="368024D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1755" w:type="dxa"/>
            <w:vAlign w:val="center"/>
          </w:tcPr>
          <w:p w14:paraId="6D128DD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招标人</w:t>
            </w:r>
          </w:p>
        </w:tc>
        <w:tc>
          <w:tcPr>
            <w:tcW w:w="6117" w:type="dxa"/>
            <w:vAlign w:val="center"/>
          </w:tcPr>
          <w:p w14:paraId="7BD97335">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单位名称：南京大学</w:t>
            </w:r>
          </w:p>
          <w:p w14:paraId="6025B84E">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联系人：</w:t>
            </w:r>
            <w:r>
              <w:rPr>
                <w:rFonts w:hint="eastAsia" w:ascii="宋体" w:hAnsi="宋体" w:eastAsia="宋体" w:cs="宋体"/>
                <w:color w:val="auto"/>
                <w:szCs w:val="21"/>
                <w:highlight w:val="none"/>
                <w:lang w:val="en-US" w:eastAsia="zh-CN"/>
              </w:rPr>
              <w:t>卢</w:t>
            </w:r>
            <w:r>
              <w:rPr>
                <w:rFonts w:hint="eastAsia" w:ascii="宋体" w:hAnsi="宋体" w:eastAsia="宋体" w:cs="宋体"/>
                <w:bCs/>
                <w:color w:val="auto"/>
                <w:szCs w:val="21"/>
                <w:highlight w:val="none"/>
              </w:rPr>
              <w:t>老师</w:t>
            </w:r>
          </w:p>
          <w:p w14:paraId="221C7283">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联系电话：</w:t>
            </w:r>
            <w:r>
              <w:rPr>
                <w:rFonts w:hint="eastAsia" w:ascii="宋体" w:hAnsi="宋体" w:eastAsia="宋体" w:cs="宋体"/>
                <w:bCs/>
                <w:color w:val="auto"/>
                <w:szCs w:val="21"/>
                <w:highlight w:val="none"/>
              </w:rPr>
              <w:t>025-</w:t>
            </w:r>
            <w:r>
              <w:rPr>
                <w:rFonts w:hint="eastAsia" w:ascii="宋体" w:hAnsi="宋体" w:eastAsia="宋体" w:cs="宋体"/>
                <w:bCs/>
                <w:color w:val="auto"/>
                <w:szCs w:val="21"/>
                <w:highlight w:val="none"/>
                <w:lang w:eastAsia="zh-CN"/>
              </w:rPr>
              <w:t>89688969</w:t>
            </w:r>
          </w:p>
        </w:tc>
      </w:tr>
      <w:tr w14:paraId="1F695F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0" w:hRule="atLeast"/>
          <w:jc w:val="center"/>
        </w:trPr>
        <w:tc>
          <w:tcPr>
            <w:tcW w:w="650" w:type="dxa"/>
            <w:vAlign w:val="center"/>
          </w:tcPr>
          <w:p w14:paraId="1B22075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1755" w:type="dxa"/>
            <w:vAlign w:val="center"/>
          </w:tcPr>
          <w:p w14:paraId="03819AB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招标代理机构</w:t>
            </w:r>
          </w:p>
        </w:tc>
        <w:tc>
          <w:tcPr>
            <w:tcW w:w="6117" w:type="dxa"/>
            <w:vAlign w:val="center"/>
          </w:tcPr>
          <w:p w14:paraId="1E17F6E1">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江苏海外集团国际工程咨询有限公司</w:t>
            </w:r>
          </w:p>
          <w:p w14:paraId="1866DE46">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项目负责人：</w:t>
            </w:r>
            <w:r>
              <w:rPr>
                <w:rFonts w:hint="eastAsia" w:ascii="宋体" w:hAnsi="宋体" w:eastAsia="宋体" w:cs="宋体"/>
                <w:bCs/>
                <w:color w:val="auto"/>
                <w:sz w:val="21"/>
                <w:szCs w:val="21"/>
                <w:highlight w:val="none"/>
                <w:lang w:val="en-US" w:eastAsia="zh-CN"/>
              </w:rPr>
              <w:t xml:space="preserve">方东  </w:t>
            </w:r>
            <w:r>
              <w:rPr>
                <w:rFonts w:hint="eastAsia" w:ascii="宋体" w:hAnsi="宋体" w:eastAsia="宋体" w:cs="宋体"/>
                <w:bCs/>
                <w:color w:val="auto"/>
                <w:sz w:val="21"/>
                <w:szCs w:val="21"/>
                <w:highlight w:val="none"/>
                <w:lang w:eastAsia="zh-CN"/>
              </w:rPr>
              <w:t>孙夏卉  陶冉  周兵</w:t>
            </w:r>
            <w:r>
              <w:rPr>
                <w:rFonts w:hint="eastAsia" w:ascii="宋体" w:hAnsi="宋体" w:eastAsia="宋体" w:cs="宋体"/>
                <w:bCs/>
                <w:color w:val="auto"/>
                <w:sz w:val="21"/>
                <w:szCs w:val="21"/>
                <w:highlight w:val="none"/>
                <w:lang w:val="en-US" w:eastAsia="zh-CN"/>
              </w:rPr>
              <w:t xml:space="preserve">  喻飞</w:t>
            </w:r>
          </w:p>
          <w:p w14:paraId="3D69D050">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r>
              <w:rPr>
                <w:rFonts w:hint="eastAsia" w:ascii="宋体" w:hAnsi="宋体" w:eastAsia="宋体" w:cs="宋体"/>
                <w:bCs/>
                <w:color w:val="auto"/>
                <w:szCs w:val="21"/>
                <w:highlight w:val="none"/>
              </w:rPr>
              <w:t>025-8</w:t>
            </w:r>
            <w:r>
              <w:rPr>
                <w:rFonts w:hint="eastAsia" w:ascii="宋体" w:hAnsi="宋体" w:eastAsia="宋体" w:cs="宋体"/>
                <w:bCs/>
                <w:color w:val="auto"/>
                <w:szCs w:val="21"/>
                <w:highlight w:val="none"/>
                <w:lang w:val="en-US" w:eastAsia="zh-CN"/>
              </w:rPr>
              <w:t>4795991、025-84795941</w:t>
            </w:r>
          </w:p>
        </w:tc>
      </w:tr>
      <w:tr w14:paraId="0B1538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54" w:hRule="atLeast"/>
          <w:jc w:val="center"/>
        </w:trPr>
        <w:tc>
          <w:tcPr>
            <w:tcW w:w="650" w:type="dxa"/>
            <w:vAlign w:val="center"/>
          </w:tcPr>
          <w:p w14:paraId="287B2AA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9</w:t>
            </w:r>
          </w:p>
        </w:tc>
        <w:tc>
          <w:tcPr>
            <w:tcW w:w="1755" w:type="dxa"/>
            <w:vAlign w:val="center"/>
          </w:tcPr>
          <w:p w14:paraId="18201C4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投标保证金</w:t>
            </w:r>
          </w:p>
        </w:tc>
        <w:tc>
          <w:tcPr>
            <w:tcW w:w="6117" w:type="dxa"/>
            <w:vAlign w:val="center"/>
          </w:tcPr>
          <w:p w14:paraId="22EA11A2">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金额：人民币</w:t>
            </w:r>
            <w:r>
              <w:rPr>
                <w:rFonts w:hint="eastAsia" w:ascii="宋体" w:hAnsi="宋体" w:eastAsia="宋体" w:cs="宋体"/>
                <w:color w:val="auto"/>
                <w:szCs w:val="21"/>
                <w:highlight w:val="none"/>
                <w:lang w:val="en-US" w:eastAsia="zh-CN"/>
              </w:rPr>
              <w:t>肆</w:t>
            </w:r>
            <w:r>
              <w:rPr>
                <w:rFonts w:hint="eastAsia" w:ascii="宋体" w:hAnsi="宋体" w:eastAsia="宋体" w:cs="宋体"/>
                <w:color w:val="auto"/>
                <w:szCs w:val="21"/>
                <w:highlight w:val="none"/>
              </w:rPr>
              <w:t>万元整（¥</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0,000）</w:t>
            </w:r>
          </w:p>
          <w:p w14:paraId="7C56445A">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保证金以银行汇款方式，也可以提供在中华人民共和国境内（不含港澳台地区）注册的银行出具的有效银行支票、汇票、本票、保函等（不接受现金方式提交的保证金），但以银行支票、汇票、本票等方式提交的，请提前一定时间到本公司财务处办理进账手续（开标现场不接受支票、汇票、本票），务必保证资金于投标截止时间前到账。</w:t>
            </w:r>
          </w:p>
          <w:p w14:paraId="24AB994F">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p w14:paraId="617370E0">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1.为确保及时到账，建议采用电汇（网银转账）方式；</w:t>
            </w:r>
          </w:p>
          <w:p w14:paraId="4BC74AEF">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2.不接受个人代公司汇款；</w:t>
            </w:r>
          </w:p>
          <w:p w14:paraId="33455C44">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3.银行汇款用途务必备注项目编号＋保证金。</w:t>
            </w:r>
          </w:p>
          <w:p w14:paraId="1208D48D">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以下为投标保证金汇款账号：</w:t>
            </w:r>
          </w:p>
          <w:p w14:paraId="0927CC2C">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单位名称：江苏海外集团国际工程咨询有限公司；</w:t>
            </w:r>
          </w:p>
          <w:p w14:paraId="35B25F1A">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账号：登录“江苏海外电子招投标平台”（网址为：</w:t>
            </w:r>
            <w:r>
              <w:rPr>
                <w:rFonts w:hint="eastAsia" w:ascii="宋体" w:hAnsi="宋体" w:eastAsia="宋体" w:cs="宋体"/>
                <w:color w:val="auto"/>
                <w:szCs w:val="21"/>
                <w:highlight w:val="none"/>
                <w:lang w:eastAsia="zh-CN"/>
              </w:rPr>
              <w:t>https://www.joccon.cn</w:t>
            </w:r>
            <w:r>
              <w:rPr>
                <w:rFonts w:hint="eastAsia" w:ascii="宋体" w:hAnsi="宋体" w:eastAsia="宋体" w:cs="宋体"/>
                <w:color w:val="auto"/>
                <w:szCs w:val="21"/>
                <w:highlight w:val="none"/>
              </w:rPr>
              <w:t>）（免费注册审核成功后选择该项目）获取投标保证金虚拟子账号，以电汇（不接受现金和转账支票）形式支付；</w:t>
            </w:r>
          </w:p>
          <w:p w14:paraId="60DE91B0">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开户行：交行江苏省分行营业部；</w:t>
            </w:r>
          </w:p>
          <w:p w14:paraId="296E1395">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开户行行号：301301000693。</w:t>
            </w:r>
          </w:p>
        </w:tc>
      </w:tr>
      <w:tr w14:paraId="728206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0" w:hRule="atLeast"/>
          <w:jc w:val="center"/>
        </w:trPr>
        <w:tc>
          <w:tcPr>
            <w:tcW w:w="650" w:type="dxa"/>
            <w:vAlign w:val="center"/>
          </w:tcPr>
          <w:p w14:paraId="4831223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1755" w:type="dxa"/>
            <w:vAlign w:val="center"/>
          </w:tcPr>
          <w:p w14:paraId="1FFA304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现场勘查/答疑</w:t>
            </w:r>
          </w:p>
        </w:tc>
        <w:tc>
          <w:tcPr>
            <w:tcW w:w="6117" w:type="dxa"/>
            <w:vAlign w:val="center"/>
          </w:tcPr>
          <w:p w14:paraId="5C1A281F">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w:t>
            </w:r>
          </w:p>
        </w:tc>
      </w:tr>
      <w:tr w14:paraId="003674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0" w:type="dxa"/>
            <w:vAlign w:val="center"/>
          </w:tcPr>
          <w:p w14:paraId="013D634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11</w:t>
            </w:r>
          </w:p>
        </w:tc>
        <w:tc>
          <w:tcPr>
            <w:tcW w:w="1755" w:type="dxa"/>
            <w:vAlign w:val="center"/>
          </w:tcPr>
          <w:p w14:paraId="2B16995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投标文件递交开始时间、截止时间及地点</w:t>
            </w:r>
          </w:p>
        </w:tc>
        <w:tc>
          <w:tcPr>
            <w:tcW w:w="6117" w:type="dxa"/>
            <w:vAlign w:val="center"/>
          </w:tcPr>
          <w:p w14:paraId="1D05BD28">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详见第一章投标邀请（招标公告）</w:t>
            </w:r>
          </w:p>
        </w:tc>
      </w:tr>
      <w:tr w14:paraId="4A419D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6" w:hRule="atLeast"/>
          <w:jc w:val="center"/>
        </w:trPr>
        <w:tc>
          <w:tcPr>
            <w:tcW w:w="650" w:type="dxa"/>
            <w:vAlign w:val="center"/>
          </w:tcPr>
          <w:p w14:paraId="440CD24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12</w:t>
            </w:r>
          </w:p>
        </w:tc>
        <w:tc>
          <w:tcPr>
            <w:tcW w:w="1755" w:type="dxa"/>
            <w:vAlign w:val="center"/>
          </w:tcPr>
          <w:p w14:paraId="3AEB6DF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投标文件数量</w:t>
            </w:r>
          </w:p>
        </w:tc>
        <w:tc>
          <w:tcPr>
            <w:tcW w:w="6117" w:type="dxa"/>
            <w:vAlign w:val="center"/>
          </w:tcPr>
          <w:p w14:paraId="74E71C9C">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正本份数：1份</w:t>
            </w:r>
          </w:p>
          <w:p w14:paraId="61417220">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副本份数：5份</w:t>
            </w:r>
          </w:p>
          <w:p w14:paraId="26C40D5E">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电子文件：1份（U盘）（注：电子版须为投标文件盖红色公章正本的PDF扫描件，扫描件内容应与纸质文件正本完全一致。文件名建议修改为公司名+项目编号简写。电子文档用于存档，以U盘（请勿提交刻录光盘）形式递交，当纸质正本文件和电子文档不一致时，以纸质正本文件为准。U盘不予退还。）</w:t>
            </w:r>
          </w:p>
        </w:tc>
      </w:tr>
      <w:tr w14:paraId="1D944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6" w:hRule="atLeast"/>
          <w:jc w:val="center"/>
        </w:trPr>
        <w:tc>
          <w:tcPr>
            <w:tcW w:w="650" w:type="dxa"/>
            <w:vAlign w:val="center"/>
          </w:tcPr>
          <w:p w14:paraId="5244F75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13</w:t>
            </w:r>
          </w:p>
        </w:tc>
        <w:tc>
          <w:tcPr>
            <w:tcW w:w="1755" w:type="dxa"/>
            <w:vAlign w:val="center"/>
          </w:tcPr>
          <w:p w14:paraId="3AD2BB3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开标流程</w:t>
            </w:r>
          </w:p>
        </w:tc>
        <w:tc>
          <w:tcPr>
            <w:tcW w:w="6117" w:type="dxa"/>
            <w:vAlign w:val="center"/>
          </w:tcPr>
          <w:p w14:paraId="41664185">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1.投标人授权代表在投标截止时间前到达开标地点。</w:t>
            </w:r>
          </w:p>
          <w:p w14:paraId="0AEC58CC">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2.投标人授权代表持</w:t>
            </w:r>
            <w:r>
              <w:rPr>
                <w:rFonts w:hint="eastAsia" w:ascii="宋体" w:hAnsi="宋体" w:eastAsia="宋体" w:cs="宋体"/>
                <w:b/>
                <w:bCs/>
                <w:color w:val="auto"/>
                <w:highlight w:val="none"/>
              </w:rPr>
              <w:t>《法人授权委托书》原件和身份证原件</w:t>
            </w:r>
            <w:r>
              <w:rPr>
                <w:rFonts w:hint="eastAsia" w:ascii="宋体" w:hAnsi="宋体" w:eastAsia="宋体" w:cs="宋体"/>
                <w:color w:val="auto"/>
                <w:highlight w:val="none"/>
              </w:rPr>
              <w:t>到签到处验证合格后办理签到手续，并递交投标文件。</w:t>
            </w:r>
          </w:p>
          <w:p w14:paraId="2817368B">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3.招标代理机构开标、唱标。投标人未参加开标的，视同认可开标结果。</w:t>
            </w:r>
          </w:p>
        </w:tc>
      </w:tr>
      <w:tr w14:paraId="68818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jc w:val="center"/>
        </w:trPr>
        <w:tc>
          <w:tcPr>
            <w:tcW w:w="650" w:type="dxa"/>
            <w:vAlign w:val="center"/>
          </w:tcPr>
          <w:p w14:paraId="5B9AC3E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14</w:t>
            </w:r>
          </w:p>
        </w:tc>
        <w:tc>
          <w:tcPr>
            <w:tcW w:w="1755" w:type="dxa"/>
            <w:vAlign w:val="center"/>
          </w:tcPr>
          <w:p w14:paraId="5B5B2C7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投标文件有效期</w:t>
            </w:r>
          </w:p>
        </w:tc>
        <w:tc>
          <w:tcPr>
            <w:tcW w:w="6117" w:type="dxa"/>
            <w:vAlign w:val="center"/>
          </w:tcPr>
          <w:p w14:paraId="53C5DB79">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投标截止时间后九十天</w:t>
            </w:r>
          </w:p>
        </w:tc>
      </w:tr>
      <w:tr w14:paraId="1F4562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650" w:type="dxa"/>
            <w:vAlign w:val="center"/>
          </w:tcPr>
          <w:p w14:paraId="4D715D6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15</w:t>
            </w:r>
          </w:p>
        </w:tc>
        <w:tc>
          <w:tcPr>
            <w:tcW w:w="1755" w:type="dxa"/>
            <w:vAlign w:val="center"/>
          </w:tcPr>
          <w:p w14:paraId="111805F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投标报价</w:t>
            </w:r>
          </w:p>
        </w:tc>
        <w:tc>
          <w:tcPr>
            <w:tcW w:w="6117" w:type="dxa"/>
            <w:vAlign w:val="center"/>
          </w:tcPr>
          <w:p w14:paraId="61A8AEC3">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投标报价包括到南京大学现场的全部费用，含相关税费，运输费，保险费，安装费，及相关服务费等一切可能发生的费用。</w:t>
            </w:r>
          </w:p>
        </w:tc>
      </w:tr>
      <w:tr w14:paraId="192187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650" w:type="dxa"/>
            <w:vAlign w:val="center"/>
          </w:tcPr>
          <w:p w14:paraId="43D640C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16</w:t>
            </w:r>
          </w:p>
        </w:tc>
        <w:tc>
          <w:tcPr>
            <w:tcW w:w="1755" w:type="dxa"/>
            <w:vAlign w:val="center"/>
          </w:tcPr>
          <w:p w14:paraId="0D80203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关于联合体投标</w:t>
            </w:r>
          </w:p>
        </w:tc>
        <w:tc>
          <w:tcPr>
            <w:tcW w:w="6117" w:type="dxa"/>
            <w:vAlign w:val="center"/>
          </w:tcPr>
          <w:p w14:paraId="07606C25">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本项目不接受联合体投标</w:t>
            </w:r>
          </w:p>
        </w:tc>
      </w:tr>
      <w:tr w14:paraId="582C62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jc w:val="center"/>
        </w:trPr>
        <w:tc>
          <w:tcPr>
            <w:tcW w:w="650" w:type="dxa"/>
            <w:vAlign w:val="center"/>
          </w:tcPr>
          <w:p w14:paraId="365B253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17</w:t>
            </w:r>
          </w:p>
        </w:tc>
        <w:tc>
          <w:tcPr>
            <w:tcW w:w="1755" w:type="dxa"/>
            <w:vAlign w:val="center"/>
          </w:tcPr>
          <w:p w14:paraId="61AE75E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投标文件有效性</w:t>
            </w:r>
          </w:p>
        </w:tc>
        <w:tc>
          <w:tcPr>
            <w:tcW w:w="6117" w:type="dxa"/>
            <w:vAlign w:val="center"/>
          </w:tcPr>
          <w:p w14:paraId="7CEE2C74">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招标文件中有明确规定需要签字和盖章的必须要有签字和盖章，否则作无效投标处理。</w:t>
            </w:r>
          </w:p>
        </w:tc>
      </w:tr>
      <w:tr w14:paraId="46F1F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2" w:hRule="atLeast"/>
          <w:jc w:val="center"/>
        </w:trPr>
        <w:tc>
          <w:tcPr>
            <w:tcW w:w="650" w:type="dxa"/>
            <w:vAlign w:val="center"/>
          </w:tcPr>
          <w:p w14:paraId="7730BDD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18</w:t>
            </w:r>
          </w:p>
        </w:tc>
        <w:tc>
          <w:tcPr>
            <w:tcW w:w="1755" w:type="dxa"/>
            <w:vAlign w:val="center"/>
          </w:tcPr>
          <w:p w14:paraId="16D2BFE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采购标的对应中小企业划分标准所属行业</w:t>
            </w:r>
          </w:p>
        </w:tc>
        <w:tc>
          <w:tcPr>
            <w:tcW w:w="6117" w:type="dxa"/>
            <w:vAlign w:val="center"/>
          </w:tcPr>
          <w:p w14:paraId="4B9A5E2B">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工业（制造业）</w:t>
            </w:r>
          </w:p>
        </w:tc>
      </w:tr>
      <w:tr w14:paraId="65C81E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2" w:hRule="atLeast"/>
          <w:jc w:val="center"/>
        </w:trPr>
        <w:tc>
          <w:tcPr>
            <w:tcW w:w="650" w:type="dxa"/>
            <w:vAlign w:val="center"/>
          </w:tcPr>
          <w:p w14:paraId="39DB7FC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19</w:t>
            </w:r>
          </w:p>
        </w:tc>
        <w:tc>
          <w:tcPr>
            <w:tcW w:w="1755" w:type="dxa"/>
            <w:vAlign w:val="center"/>
          </w:tcPr>
          <w:p w14:paraId="34C0D34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代理费用</w:t>
            </w:r>
          </w:p>
        </w:tc>
        <w:tc>
          <w:tcPr>
            <w:tcW w:w="6117" w:type="dxa"/>
            <w:vAlign w:val="center"/>
          </w:tcPr>
          <w:p w14:paraId="6476EFB0">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.本次招标活动招标代理服务费按下表计取：</w:t>
            </w:r>
          </w:p>
          <w:p w14:paraId="385BAEB9">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货物类</w:t>
            </w:r>
          </w:p>
          <w:tbl>
            <w:tblPr>
              <w:tblStyle w:val="38"/>
              <w:tblW w:w="60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4"/>
              <w:gridCol w:w="735"/>
              <w:gridCol w:w="720"/>
              <w:gridCol w:w="742"/>
              <w:gridCol w:w="638"/>
              <w:gridCol w:w="722"/>
              <w:gridCol w:w="695"/>
              <w:gridCol w:w="799"/>
            </w:tblGrid>
            <w:tr w14:paraId="630FB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jc w:val="center"/>
              </w:trPr>
              <w:tc>
                <w:tcPr>
                  <w:tcW w:w="1004" w:type="dxa"/>
                  <w:vAlign w:val="center"/>
                </w:tcPr>
                <w:p w14:paraId="41D60E0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中标/成交</w:t>
                  </w:r>
                </w:p>
                <w:p w14:paraId="4BE5DDC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金额（万元）</w:t>
                  </w:r>
                </w:p>
              </w:tc>
              <w:tc>
                <w:tcPr>
                  <w:tcW w:w="735" w:type="dxa"/>
                  <w:vAlign w:val="center"/>
                </w:tcPr>
                <w:p w14:paraId="4C79884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&lt;100</w:t>
                  </w:r>
                </w:p>
              </w:tc>
              <w:tc>
                <w:tcPr>
                  <w:tcW w:w="720" w:type="dxa"/>
                  <w:vAlign w:val="center"/>
                </w:tcPr>
                <w:p w14:paraId="6D6D46E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100-</w:t>
                  </w:r>
                </w:p>
                <w:p w14:paraId="14471B7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500</w:t>
                  </w:r>
                </w:p>
              </w:tc>
              <w:tc>
                <w:tcPr>
                  <w:tcW w:w="742" w:type="dxa"/>
                  <w:vAlign w:val="center"/>
                </w:tcPr>
                <w:p w14:paraId="06F45EA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500-</w:t>
                  </w:r>
                </w:p>
                <w:p w14:paraId="67DFBA4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1000</w:t>
                  </w:r>
                </w:p>
              </w:tc>
              <w:tc>
                <w:tcPr>
                  <w:tcW w:w="638" w:type="dxa"/>
                  <w:vAlign w:val="center"/>
                </w:tcPr>
                <w:p w14:paraId="0CFB1E6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1000-</w:t>
                  </w:r>
                </w:p>
                <w:p w14:paraId="18CAF82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5000</w:t>
                  </w:r>
                </w:p>
              </w:tc>
              <w:tc>
                <w:tcPr>
                  <w:tcW w:w="722" w:type="dxa"/>
                  <w:vAlign w:val="center"/>
                </w:tcPr>
                <w:p w14:paraId="3D9E4DE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5000-</w:t>
                  </w:r>
                </w:p>
                <w:p w14:paraId="7D20568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10000</w:t>
                  </w:r>
                </w:p>
              </w:tc>
              <w:tc>
                <w:tcPr>
                  <w:tcW w:w="695" w:type="dxa"/>
                  <w:vAlign w:val="center"/>
                </w:tcPr>
                <w:p w14:paraId="5CA5A78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10000-100000</w:t>
                  </w:r>
                </w:p>
              </w:tc>
              <w:tc>
                <w:tcPr>
                  <w:tcW w:w="799" w:type="dxa"/>
                  <w:vAlign w:val="center"/>
                </w:tcPr>
                <w:p w14:paraId="5A17EDE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&gt;100000</w:t>
                  </w:r>
                </w:p>
              </w:tc>
            </w:tr>
            <w:tr w14:paraId="3145B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2" w:hRule="atLeast"/>
                <w:jc w:val="center"/>
              </w:trPr>
              <w:tc>
                <w:tcPr>
                  <w:tcW w:w="1004" w:type="dxa"/>
                  <w:vAlign w:val="center"/>
                </w:tcPr>
                <w:p w14:paraId="6DD80DA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费率</w:t>
                  </w:r>
                </w:p>
              </w:tc>
              <w:tc>
                <w:tcPr>
                  <w:tcW w:w="735" w:type="dxa"/>
                  <w:vAlign w:val="center"/>
                </w:tcPr>
                <w:p w14:paraId="1491B2D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0.</w:t>
                  </w:r>
                  <w:r>
                    <w:rPr>
                      <w:rFonts w:hint="eastAsia" w:ascii="宋体" w:hAnsi="宋体" w:eastAsia="宋体" w:cs="宋体"/>
                      <w:bCs/>
                      <w:color w:val="auto"/>
                      <w:sz w:val="15"/>
                      <w:szCs w:val="15"/>
                      <w:highlight w:val="none"/>
                      <w:lang w:val="en-US" w:eastAsia="zh-CN"/>
                    </w:rPr>
                    <w:t>525</w:t>
                  </w:r>
                  <w:r>
                    <w:rPr>
                      <w:rFonts w:hint="eastAsia" w:ascii="宋体" w:hAnsi="宋体" w:eastAsia="宋体" w:cs="宋体"/>
                      <w:bCs/>
                      <w:color w:val="auto"/>
                      <w:sz w:val="15"/>
                      <w:szCs w:val="15"/>
                      <w:highlight w:val="none"/>
                    </w:rPr>
                    <w:t>%</w:t>
                  </w:r>
                </w:p>
              </w:tc>
              <w:tc>
                <w:tcPr>
                  <w:tcW w:w="720" w:type="dxa"/>
                  <w:vAlign w:val="center"/>
                </w:tcPr>
                <w:p w14:paraId="34879C6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0.</w:t>
                  </w:r>
                  <w:r>
                    <w:rPr>
                      <w:rFonts w:hint="eastAsia" w:ascii="宋体" w:hAnsi="宋体" w:eastAsia="宋体" w:cs="宋体"/>
                      <w:bCs/>
                      <w:color w:val="auto"/>
                      <w:sz w:val="15"/>
                      <w:szCs w:val="15"/>
                      <w:highlight w:val="none"/>
                      <w:lang w:val="en-US" w:eastAsia="zh-CN"/>
                    </w:rPr>
                    <w:t>385</w:t>
                  </w:r>
                  <w:r>
                    <w:rPr>
                      <w:rFonts w:hint="eastAsia" w:ascii="宋体" w:hAnsi="宋体" w:eastAsia="宋体" w:cs="宋体"/>
                      <w:bCs/>
                      <w:color w:val="auto"/>
                      <w:sz w:val="15"/>
                      <w:szCs w:val="15"/>
                      <w:highlight w:val="none"/>
                    </w:rPr>
                    <w:t>%</w:t>
                  </w:r>
                </w:p>
              </w:tc>
              <w:tc>
                <w:tcPr>
                  <w:tcW w:w="742" w:type="dxa"/>
                  <w:vAlign w:val="center"/>
                </w:tcPr>
                <w:p w14:paraId="5189012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0.</w:t>
                  </w:r>
                  <w:r>
                    <w:rPr>
                      <w:rFonts w:hint="eastAsia" w:ascii="宋体" w:hAnsi="宋体" w:eastAsia="宋体" w:cs="宋体"/>
                      <w:bCs/>
                      <w:color w:val="auto"/>
                      <w:sz w:val="15"/>
                      <w:szCs w:val="15"/>
                      <w:highlight w:val="none"/>
                      <w:lang w:val="en-US" w:eastAsia="zh-CN"/>
                    </w:rPr>
                    <w:t>28</w:t>
                  </w:r>
                  <w:r>
                    <w:rPr>
                      <w:rFonts w:hint="eastAsia" w:ascii="宋体" w:hAnsi="宋体" w:eastAsia="宋体" w:cs="宋体"/>
                      <w:bCs/>
                      <w:color w:val="auto"/>
                      <w:sz w:val="15"/>
                      <w:szCs w:val="15"/>
                      <w:highlight w:val="none"/>
                    </w:rPr>
                    <w:t>%</w:t>
                  </w:r>
                </w:p>
              </w:tc>
              <w:tc>
                <w:tcPr>
                  <w:tcW w:w="638" w:type="dxa"/>
                  <w:vAlign w:val="center"/>
                </w:tcPr>
                <w:p w14:paraId="0FFD085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0.1</w:t>
                  </w:r>
                  <w:r>
                    <w:rPr>
                      <w:rFonts w:hint="eastAsia" w:ascii="宋体" w:hAnsi="宋体" w:eastAsia="宋体" w:cs="宋体"/>
                      <w:bCs/>
                      <w:color w:val="auto"/>
                      <w:sz w:val="15"/>
                      <w:szCs w:val="15"/>
                      <w:highlight w:val="none"/>
                      <w:lang w:val="en-US" w:eastAsia="zh-CN"/>
                    </w:rPr>
                    <w:t>75</w:t>
                  </w:r>
                  <w:r>
                    <w:rPr>
                      <w:rFonts w:hint="eastAsia" w:ascii="宋体" w:hAnsi="宋体" w:eastAsia="宋体" w:cs="宋体"/>
                      <w:bCs/>
                      <w:color w:val="auto"/>
                      <w:sz w:val="15"/>
                      <w:szCs w:val="15"/>
                      <w:highlight w:val="none"/>
                    </w:rPr>
                    <w:t>%</w:t>
                  </w:r>
                </w:p>
              </w:tc>
              <w:tc>
                <w:tcPr>
                  <w:tcW w:w="722" w:type="dxa"/>
                  <w:vAlign w:val="center"/>
                </w:tcPr>
                <w:p w14:paraId="793496D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0.0</w:t>
                  </w:r>
                  <w:r>
                    <w:rPr>
                      <w:rFonts w:hint="eastAsia" w:ascii="宋体" w:hAnsi="宋体" w:eastAsia="宋体" w:cs="宋体"/>
                      <w:bCs/>
                      <w:color w:val="auto"/>
                      <w:sz w:val="15"/>
                      <w:szCs w:val="15"/>
                      <w:highlight w:val="none"/>
                      <w:lang w:val="en-US" w:eastAsia="zh-CN"/>
                    </w:rPr>
                    <w:t>875</w:t>
                  </w:r>
                  <w:r>
                    <w:rPr>
                      <w:rFonts w:hint="eastAsia" w:ascii="宋体" w:hAnsi="宋体" w:eastAsia="宋体" w:cs="宋体"/>
                      <w:bCs/>
                      <w:color w:val="auto"/>
                      <w:sz w:val="15"/>
                      <w:szCs w:val="15"/>
                      <w:highlight w:val="none"/>
                    </w:rPr>
                    <w:t>%</w:t>
                  </w:r>
                </w:p>
              </w:tc>
              <w:tc>
                <w:tcPr>
                  <w:tcW w:w="695" w:type="dxa"/>
                  <w:vAlign w:val="center"/>
                </w:tcPr>
                <w:p w14:paraId="718A9AC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0.0</w:t>
                  </w:r>
                  <w:r>
                    <w:rPr>
                      <w:rFonts w:hint="eastAsia" w:ascii="宋体" w:hAnsi="宋体" w:eastAsia="宋体" w:cs="宋体"/>
                      <w:bCs/>
                      <w:color w:val="auto"/>
                      <w:sz w:val="15"/>
                      <w:szCs w:val="15"/>
                      <w:highlight w:val="none"/>
                      <w:lang w:val="en-US" w:eastAsia="zh-CN"/>
                    </w:rPr>
                    <w:t>175</w:t>
                  </w:r>
                  <w:r>
                    <w:rPr>
                      <w:rFonts w:hint="eastAsia" w:ascii="宋体" w:hAnsi="宋体" w:eastAsia="宋体" w:cs="宋体"/>
                      <w:bCs/>
                      <w:color w:val="auto"/>
                      <w:sz w:val="15"/>
                      <w:szCs w:val="15"/>
                      <w:highlight w:val="none"/>
                    </w:rPr>
                    <w:t>%</w:t>
                  </w:r>
                </w:p>
              </w:tc>
              <w:tc>
                <w:tcPr>
                  <w:tcW w:w="799" w:type="dxa"/>
                  <w:vAlign w:val="center"/>
                </w:tcPr>
                <w:p w14:paraId="6D60AFD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0.00</w:t>
                  </w:r>
                  <w:r>
                    <w:rPr>
                      <w:rFonts w:hint="eastAsia" w:ascii="宋体" w:hAnsi="宋体" w:eastAsia="宋体" w:cs="宋体"/>
                      <w:bCs/>
                      <w:color w:val="auto"/>
                      <w:sz w:val="15"/>
                      <w:szCs w:val="15"/>
                      <w:highlight w:val="none"/>
                      <w:lang w:val="en-US" w:eastAsia="zh-CN"/>
                    </w:rPr>
                    <w:t>35</w:t>
                  </w:r>
                  <w:r>
                    <w:rPr>
                      <w:rFonts w:hint="eastAsia" w:ascii="宋体" w:hAnsi="宋体" w:eastAsia="宋体" w:cs="宋体"/>
                      <w:bCs/>
                      <w:color w:val="auto"/>
                      <w:sz w:val="15"/>
                      <w:szCs w:val="15"/>
                      <w:highlight w:val="none"/>
                    </w:rPr>
                    <w:t>%</w:t>
                  </w:r>
                </w:p>
              </w:tc>
            </w:tr>
            <w:tr w14:paraId="5EEE5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1004" w:type="dxa"/>
                  <w:vAlign w:val="center"/>
                </w:tcPr>
                <w:p w14:paraId="59BA4DB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最低执行价</w:t>
                  </w:r>
                </w:p>
              </w:tc>
              <w:tc>
                <w:tcPr>
                  <w:tcW w:w="5051" w:type="dxa"/>
                  <w:gridSpan w:val="7"/>
                  <w:vAlign w:val="center"/>
                </w:tcPr>
                <w:p w14:paraId="5B441BE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lang w:val="en-US" w:eastAsia="zh-CN"/>
                    </w:rPr>
                    <w:t>3</w:t>
                  </w:r>
                  <w:r>
                    <w:rPr>
                      <w:rFonts w:hint="eastAsia" w:ascii="宋体" w:hAnsi="宋体" w:eastAsia="宋体" w:cs="宋体"/>
                      <w:bCs/>
                      <w:color w:val="auto"/>
                      <w:sz w:val="15"/>
                      <w:szCs w:val="15"/>
                      <w:highlight w:val="none"/>
                    </w:rPr>
                    <w:t>000元</w:t>
                  </w:r>
                </w:p>
              </w:tc>
            </w:tr>
            <w:tr w14:paraId="1C981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004" w:type="dxa"/>
                  <w:vAlign w:val="center"/>
                </w:tcPr>
                <w:p w14:paraId="793E27F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最高执行价</w:t>
                  </w:r>
                </w:p>
              </w:tc>
              <w:tc>
                <w:tcPr>
                  <w:tcW w:w="5051" w:type="dxa"/>
                  <w:gridSpan w:val="7"/>
                  <w:vAlign w:val="center"/>
                </w:tcPr>
                <w:p w14:paraId="6090584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lang w:val="en-US" w:eastAsia="zh-CN"/>
                    </w:rPr>
                    <w:t>18000</w:t>
                  </w:r>
                  <w:r>
                    <w:rPr>
                      <w:rFonts w:hint="eastAsia" w:ascii="宋体" w:hAnsi="宋体" w:eastAsia="宋体" w:cs="宋体"/>
                      <w:bCs/>
                      <w:color w:val="auto"/>
                      <w:sz w:val="15"/>
                      <w:szCs w:val="15"/>
                      <w:highlight w:val="none"/>
                    </w:rPr>
                    <w:t>元</w:t>
                  </w:r>
                </w:p>
              </w:tc>
            </w:tr>
          </w:tbl>
          <w:p w14:paraId="404C6A42">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highlight w:val="none"/>
              </w:rPr>
            </w:pPr>
          </w:p>
          <w:p w14:paraId="3A6C7FAD">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服务类</w:t>
            </w:r>
          </w:p>
          <w:tbl>
            <w:tblPr>
              <w:tblStyle w:val="38"/>
              <w:tblW w:w="60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4"/>
              <w:gridCol w:w="735"/>
              <w:gridCol w:w="720"/>
              <w:gridCol w:w="742"/>
              <w:gridCol w:w="638"/>
              <w:gridCol w:w="722"/>
              <w:gridCol w:w="695"/>
              <w:gridCol w:w="799"/>
            </w:tblGrid>
            <w:tr w14:paraId="583DC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jc w:val="center"/>
              </w:trPr>
              <w:tc>
                <w:tcPr>
                  <w:tcW w:w="1004" w:type="dxa"/>
                  <w:vAlign w:val="center"/>
                </w:tcPr>
                <w:p w14:paraId="1DF8DB1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中标/成交</w:t>
                  </w:r>
                </w:p>
                <w:p w14:paraId="279926B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金额（万元）</w:t>
                  </w:r>
                </w:p>
              </w:tc>
              <w:tc>
                <w:tcPr>
                  <w:tcW w:w="735" w:type="dxa"/>
                  <w:vAlign w:val="center"/>
                </w:tcPr>
                <w:p w14:paraId="70D1740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&lt;100</w:t>
                  </w:r>
                </w:p>
              </w:tc>
              <w:tc>
                <w:tcPr>
                  <w:tcW w:w="720" w:type="dxa"/>
                  <w:vAlign w:val="center"/>
                </w:tcPr>
                <w:p w14:paraId="1CFF6B5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100-</w:t>
                  </w:r>
                </w:p>
                <w:p w14:paraId="2A54DF6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500</w:t>
                  </w:r>
                </w:p>
              </w:tc>
              <w:tc>
                <w:tcPr>
                  <w:tcW w:w="742" w:type="dxa"/>
                  <w:vAlign w:val="center"/>
                </w:tcPr>
                <w:p w14:paraId="43E7980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500-</w:t>
                  </w:r>
                </w:p>
                <w:p w14:paraId="177EF19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1000</w:t>
                  </w:r>
                </w:p>
              </w:tc>
              <w:tc>
                <w:tcPr>
                  <w:tcW w:w="638" w:type="dxa"/>
                  <w:vAlign w:val="center"/>
                </w:tcPr>
                <w:p w14:paraId="07AC24E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1000-</w:t>
                  </w:r>
                </w:p>
                <w:p w14:paraId="4BCE03C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5000</w:t>
                  </w:r>
                </w:p>
              </w:tc>
              <w:tc>
                <w:tcPr>
                  <w:tcW w:w="722" w:type="dxa"/>
                  <w:vAlign w:val="center"/>
                </w:tcPr>
                <w:p w14:paraId="64DBCB6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5000-</w:t>
                  </w:r>
                </w:p>
                <w:p w14:paraId="3BF50BE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10000</w:t>
                  </w:r>
                </w:p>
              </w:tc>
              <w:tc>
                <w:tcPr>
                  <w:tcW w:w="695" w:type="dxa"/>
                  <w:vAlign w:val="center"/>
                </w:tcPr>
                <w:p w14:paraId="709FB04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10000-100000</w:t>
                  </w:r>
                </w:p>
              </w:tc>
              <w:tc>
                <w:tcPr>
                  <w:tcW w:w="799" w:type="dxa"/>
                  <w:vAlign w:val="center"/>
                </w:tcPr>
                <w:p w14:paraId="20F2E43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&gt;100000</w:t>
                  </w:r>
                </w:p>
              </w:tc>
            </w:tr>
            <w:tr w14:paraId="4468D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2" w:hRule="atLeast"/>
                <w:jc w:val="center"/>
              </w:trPr>
              <w:tc>
                <w:tcPr>
                  <w:tcW w:w="1004" w:type="dxa"/>
                  <w:vAlign w:val="center"/>
                </w:tcPr>
                <w:p w14:paraId="634CF4E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费率</w:t>
                  </w:r>
                </w:p>
              </w:tc>
              <w:tc>
                <w:tcPr>
                  <w:tcW w:w="735" w:type="dxa"/>
                  <w:vAlign w:val="center"/>
                </w:tcPr>
                <w:p w14:paraId="237A5CB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0.</w:t>
                  </w:r>
                  <w:r>
                    <w:rPr>
                      <w:rFonts w:hint="eastAsia" w:ascii="宋体" w:hAnsi="宋体" w:eastAsia="宋体" w:cs="宋体"/>
                      <w:bCs/>
                      <w:color w:val="auto"/>
                      <w:sz w:val="15"/>
                      <w:szCs w:val="15"/>
                      <w:highlight w:val="none"/>
                      <w:lang w:val="en-US" w:eastAsia="zh-CN"/>
                    </w:rPr>
                    <w:t>525</w:t>
                  </w:r>
                  <w:r>
                    <w:rPr>
                      <w:rFonts w:hint="eastAsia" w:ascii="宋体" w:hAnsi="宋体" w:eastAsia="宋体" w:cs="宋体"/>
                      <w:bCs/>
                      <w:color w:val="auto"/>
                      <w:sz w:val="15"/>
                      <w:szCs w:val="15"/>
                      <w:highlight w:val="none"/>
                    </w:rPr>
                    <w:t>%</w:t>
                  </w:r>
                </w:p>
              </w:tc>
              <w:tc>
                <w:tcPr>
                  <w:tcW w:w="720" w:type="dxa"/>
                  <w:vAlign w:val="center"/>
                </w:tcPr>
                <w:p w14:paraId="54F8109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0.</w:t>
                  </w:r>
                  <w:r>
                    <w:rPr>
                      <w:rFonts w:hint="eastAsia" w:ascii="宋体" w:hAnsi="宋体" w:eastAsia="宋体" w:cs="宋体"/>
                      <w:bCs/>
                      <w:color w:val="auto"/>
                      <w:sz w:val="15"/>
                      <w:szCs w:val="15"/>
                      <w:highlight w:val="none"/>
                      <w:lang w:val="en-US" w:eastAsia="zh-CN"/>
                    </w:rPr>
                    <w:t>28</w:t>
                  </w:r>
                  <w:r>
                    <w:rPr>
                      <w:rFonts w:hint="eastAsia" w:ascii="宋体" w:hAnsi="宋体" w:eastAsia="宋体" w:cs="宋体"/>
                      <w:bCs/>
                      <w:color w:val="auto"/>
                      <w:sz w:val="15"/>
                      <w:szCs w:val="15"/>
                      <w:highlight w:val="none"/>
                    </w:rPr>
                    <w:t>%</w:t>
                  </w:r>
                </w:p>
              </w:tc>
              <w:tc>
                <w:tcPr>
                  <w:tcW w:w="742" w:type="dxa"/>
                  <w:vAlign w:val="center"/>
                </w:tcPr>
                <w:p w14:paraId="5866FCB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0.</w:t>
                  </w:r>
                  <w:r>
                    <w:rPr>
                      <w:rFonts w:hint="eastAsia" w:ascii="宋体" w:hAnsi="宋体" w:eastAsia="宋体" w:cs="宋体"/>
                      <w:bCs/>
                      <w:color w:val="auto"/>
                      <w:sz w:val="15"/>
                      <w:szCs w:val="15"/>
                      <w:highlight w:val="none"/>
                      <w:lang w:val="en-US" w:eastAsia="zh-CN"/>
                    </w:rPr>
                    <w:t>1575</w:t>
                  </w:r>
                  <w:r>
                    <w:rPr>
                      <w:rFonts w:hint="eastAsia" w:ascii="宋体" w:hAnsi="宋体" w:eastAsia="宋体" w:cs="宋体"/>
                      <w:bCs/>
                      <w:color w:val="auto"/>
                      <w:sz w:val="15"/>
                      <w:szCs w:val="15"/>
                      <w:highlight w:val="none"/>
                    </w:rPr>
                    <w:t>%</w:t>
                  </w:r>
                </w:p>
              </w:tc>
              <w:tc>
                <w:tcPr>
                  <w:tcW w:w="638" w:type="dxa"/>
                  <w:vAlign w:val="center"/>
                </w:tcPr>
                <w:p w14:paraId="45C4D5B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0.</w:t>
                  </w:r>
                  <w:r>
                    <w:rPr>
                      <w:rFonts w:hint="eastAsia" w:ascii="宋体" w:hAnsi="宋体" w:eastAsia="宋体" w:cs="宋体"/>
                      <w:bCs/>
                      <w:color w:val="auto"/>
                      <w:sz w:val="15"/>
                      <w:szCs w:val="15"/>
                      <w:highlight w:val="none"/>
                      <w:lang w:val="en-US" w:eastAsia="zh-CN"/>
                    </w:rPr>
                    <w:t>0875</w:t>
                  </w:r>
                  <w:r>
                    <w:rPr>
                      <w:rFonts w:hint="eastAsia" w:ascii="宋体" w:hAnsi="宋体" w:eastAsia="宋体" w:cs="宋体"/>
                      <w:bCs/>
                      <w:color w:val="auto"/>
                      <w:sz w:val="15"/>
                      <w:szCs w:val="15"/>
                      <w:highlight w:val="none"/>
                    </w:rPr>
                    <w:t>%</w:t>
                  </w:r>
                </w:p>
              </w:tc>
              <w:tc>
                <w:tcPr>
                  <w:tcW w:w="722" w:type="dxa"/>
                  <w:vAlign w:val="center"/>
                </w:tcPr>
                <w:p w14:paraId="69CD1DA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0.0</w:t>
                  </w:r>
                  <w:r>
                    <w:rPr>
                      <w:rFonts w:hint="eastAsia" w:ascii="宋体" w:hAnsi="宋体" w:eastAsia="宋体" w:cs="宋体"/>
                      <w:bCs/>
                      <w:color w:val="auto"/>
                      <w:sz w:val="15"/>
                      <w:szCs w:val="15"/>
                      <w:highlight w:val="none"/>
                      <w:lang w:val="en-US" w:eastAsia="zh-CN"/>
                    </w:rPr>
                    <w:t>35</w:t>
                  </w:r>
                  <w:r>
                    <w:rPr>
                      <w:rFonts w:hint="eastAsia" w:ascii="宋体" w:hAnsi="宋体" w:eastAsia="宋体" w:cs="宋体"/>
                      <w:bCs/>
                      <w:color w:val="auto"/>
                      <w:sz w:val="15"/>
                      <w:szCs w:val="15"/>
                      <w:highlight w:val="none"/>
                    </w:rPr>
                    <w:t>%</w:t>
                  </w:r>
                </w:p>
              </w:tc>
              <w:tc>
                <w:tcPr>
                  <w:tcW w:w="695" w:type="dxa"/>
                  <w:vAlign w:val="center"/>
                </w:tcPr>
                <w:p w14:paraId="05CBD26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0.0</w:t>
                  </w:r>
                  <w:r>
                    <w:rPr>
                      <w:rFonts w:hint="eastAsia" w:ascii="宋体" w:hAnsi="宋体" w:eastAsia="宋体" w:cs="宋体"/>
                      <w:bCs/>
                      <w:color w:val="auto"/>
                      <w:sz w:val="15"/>
                      <w:szCs w:val="15"/>
                      <w:highlight w:val="none"/>
                      <w:lang w:val="en-US" w:eastAsia="zh-CN"/>
                    </w:rPr>
                    <w:t>175</w:t>
                  </w:r>
                  <w:r>
                    <w:rPr>
                      <w:rFonts w:hint="eastAsia" w:ascii="宋体" w:hAnsi="宋体" w:eastAsia="宋体" w:cs="宋体"/>
                      <w:bCs/>
                      <w:color w:val="auto"/>
                      <w:sz w:val="15"/>
                      <w:szCs w:val="15"/>
                      <w:highlight w:val="none"/>
                    </w:rPr>
                    <w:t>%</w:t>
                  </w:r>
                </w:p>
              </w:tc>
              <w:tc>
                <w:tcPr>
                  <w:tcW w:w="799" w:type="dxa"/>
                  <w:vAlign w:val="center"/>
                </w:tcPr>
                <w:p w14:paraId="71E9829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0.00</w:t>
                  </w:r>
                  <w:r>
                    <w:rPr>
                      <w:rFonts w:hint="eastAsia" w:ascii="宋体" w:hAnsi="宋体" w:eastAsia="宋体" w:cs="宋体"/>
                      <w:bCs/>
                      <w:color w:val="auto"/>
                      <w:sz w:val="15"/>
                      <w:szCs w:val="15"/>
                      <w:highlight w:val="none"/>
                      <w:lang w:val="en-US" w:eastAsia="zh-CN"/>
                    </w:rPr>
                    <w:t>35</w:t>
                  </w:r>
                  <w:r>
                    <w:rPr>
                      <w:rFonts w:hint="eastAsia" w:ascii="宋体" w:hAnsi="宋体" w:eastAsia="宋体" w:cs="宋体"/>
                      <w:bCs/>
                      <w:color w:val="auto"/>
                      <w:sz w:val="15"/>
                      <w:szCs w:val="15"/>
                      <w:highlight w:val="none"/>
                    </w:rPr>
                    <w:t>%</w:t>
                  </w:r>
                </w:p>
              </w:tc>
            </w:tr>
            <w:tr w14:paraId="4B0CE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1004" w:type="dxa"/>
                  <w:vAlign w:val="center"/>
                </w:tcPr>
                <w:p w14:paraId="24C0115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最低执行价</w:t>
                  </w:r>
                </w:p>
              </w:tc>
              <w:tc>
                <w:tcPr>
                  <w:tcW w:w="5051" w:type="dxa"/>
                  <w:gridSpan w:val="7"/>
                  <w:vAlign w:val="center"/>
                </w:tcPr>
                <w:p w14:paraId="039D244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lang w:val="en-US" w:eastAsia="zh-CN"/>
                    </w:rPr>
                    <w:t>3</w:t>
                  </w:r>
                  <w:r>
                    <w:rPr>
                      <w:rFonts w:hint="eastAsia" w:ascii="宋体" w:hAnsi="宋体" w:eastAsia="宋体" w:cs="宋体"/>
                      <w:bCs/>
                      <w:color w:val="auto"/>
                      <w:sz w:val="15"/>
                      <w:szCs w:val="15"/>
                      <w:highlight w:val="none"/>
                    </w:rPr>
                    <w:t>000元</w:t>
                  </w:r>
                </w:p>
              </w:tc>
            </w:tr>
            <w:tr w14:paraId="2D6EB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004" w:type="dxa"/>
                  <w:vAlign w:val="center"/>
                </w:tcPr>
                <w:p w14:paraId="426F57E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rPr>
                    <w:t>最高执行价</w:t>
                  </w:r>
                </w:p>
              </w:tc>
              <w:tc>
                <w:tcPr>
                  <w:tcW w:w="5051" w:type="dxa"/>
                  <w:gridSpan w:val="7"/>
                  <w:vAlign w:val="center"/>
                </w:tcPr>
                <w:p w14:paraId="1F75E73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15"/>
                      <w:szCs w:val="15"/>
                      <w:highlight w:val="none"/>
                    </w:rPr>
                  </w:pPr>
                  <w:r>
                    <w:rPr>
                      <w:rFonts w:hint="eastAsia" w:ascii="宋体" w:hAnsi="宋体" w:eastAsia="宋体" w:cs="宋体"/>
                      <w:bCs/>
                      <w:color w:val="auto"/>
                      <w:sz w:val="15"/>
                      <w:szCs w:val="15"/>
                      <w:highlight w:val="none"/>
                      <w:lang w:val="en-US" w:eastAsia="zh-CN"/>
                    </w:rPr>
                    <w:t>18000</w:t>
                  </w:r>
                  <w:r>
                    <w:rPr>
                      <w:rFonts w:hint="eastAsia" w:ascii="宋体" w:hAnsi="宋体" w:eastAsia="宋体" w:cs="宋体"/>
                      <w:bCs/>
                      <w:color w:val="auto"/>
                      <w:sz w:val="15"/>
                      <w:szCs w:val="15"/>
                      <w:highlight w:val="none"/>
                    </w:rPr>
                    <w:t>元</w:t>
                  </w:r>
                </w:p>
              </w:tc>
            </w:tr>
          </w:tbl>
          <w:p w14:paraId="67EAEF7F">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2.本次招标活动招标代理服务费由中标人支付，中标人领取《中标通知书》时一次性向招标代理机构缴纳。</w:t>
            </w:r>
          </w:p>
          <w:p w14:paraId="57A165B8">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3.</w:t>
            </w:r>
            <w:r>
              <w:rPr>
                <w:rFonts w:hint="eastAsia" w:ascii="宋体" w:hAnsi="宋体" w:eastAsia="宋体" w:cs="宋体"/>
                <w:color w:val="auto"/>
                <w:highlight w:val="none"/>
                <w:lang w:eastAsia="zh-CN"/>
              </w:rPr>
              <w:t>代理费用缴纳方式：</w:t>
            </w:r>
            <w:r>
              <w:rPr>
                <w:rFonts w:hint="eastAsia" w:ascii="宋体" w:hAnsi="宋体" w:eastAsia="宋体" w:cs="宋体"/>
                <w:color w:val="auto"/>
                <w:szCs w:val="21"/>
                <w:highlight w:val="none"/>
              </w:rPr>
              <w:t>登陆“江苏海外电子招投标平台”（网址为：</w:t>
            </w:r>
            <w:r>
              <w:rPr>
                <w:rFonts w:hint="eastAsia" w:ascii="宋体" w:hAnsi="宋体" w:eastAsia="宋体" w:cs="宋体"/>
                <w:color w:val="auto"/>
                <w:szCs w:val="21"/>
                <w:highlight w:val="none"/>
                <w:lang w:eastAsia="zh-CN"/>
              </w:rPr>
              <w:t>https://www.joccon.cn</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获取服务费缴纳账户，户名：江苏海外集团国际工程咨询有限公司，开户行：交行江苏省分行营业部。</w:t>
            </w:r>
          </w:p>
        </w:tc>
      </w:tr>
      <w:tr w14:paraId="1C3360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28" w:hRule="atLeast"/>
          <w:jc w:val="center"/>
        </w:trPr>
        <w:tc>
          <w:tcPr>
            <w:tcW w:w="650" w:type="dxa"/>
            <w:vAlign w:val="center"/>
          </w:tcPr>
          <w:p w14:paraId="238E223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bookmarkStart w:id="52" w:name="_Toc452384170"/>
            <w:bookmarkStart w:id="53" w:name="_Toc4078"/>
            <w:r>
              <w:rPr>
                <w:rFonts w:hint="eastAsia" w:ascii="宋体" w:hAnsi="宋体" w:eastAsia="宋体" w:cs="宋体"/>
                <w:color w:val="auto"/>
                <w:szCs w:val="21"/>
                <w:highlight w:val="none"/>
                <w:lang w:val="en-US" w:eastAsia="zh-CN"/>
              </w:rPr>
              <w:t>20</w:t>
            </w:r>
          </w:p>
        </w:tc>
        <w:tc>
          <w:tcPr>
            <w:tcW w:w="1755" w:type="dxa"/>
            <w:shd w:val="clear" w:color="auto" w:fill="auto"/>
            <w:vAlign w:val="center"/>
          </w:tcPr>
          <w:p w14:paraId="60C037E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其他相关说明</w:t>
            </w:r>
          </w:p>
        </w:tc>
        <w:tc>
          <w:tcPr>
            <w:tcW w:w="6117" w:type="dxa"/>
            <w:shd w:val="clear" w:color="auto" w:fill="auto"/>
            <w:vAlign w:val="center"/>
          </w:tcPr>
          <w:p w14:paraId="194FD67A">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1.有关本项目的相关公告敬请关注中国政府采购网</w:t>
            </w:r>
            <w:r>
              <w:rPr>
                <w:rFonts w:hint="eastAsia" w:ascii="宋体" w:hAnsi="宋体" w:eastAsia="宋体" w:cs="宋体"/>
                <w:color w:val="auto"/>
                <w:sz w:val="21"/>
                <w:szCs w:val="21"/>
                <w:highlight w:val="none"/>
              </w:rPr>
              <w:t>、中国招标投标公共服务平台</w:t>
            </w:r>
            <w:r>
              <w:rPr>
                <w:rFonts w:hint="eastAsia" w:ascii="宋体" w:hAnsi="宋体" w:eastAsia="宋体" w:cs="宋体"/>
                <w:color w:val="auto"/>
                <w:highlight w:val="none"/>
              </w:rPr>
              <w:t>、</w:t>
            </w:r>
            <w:r>
              <w:rPr>
                <w:rFonts w:hint="eastAsia" w:ascii="宋体" w:hAnsi="宋体" w:eastAsia="宋体" w:cs="宋体"/>
                <w:color w:val="auto"/>
                <w:szCs w:val="21"/>
                <w:highlight w:val="none"/>
              </w:rPr>
              <w:t>南京大学招标办公室首页</w:t>
            </w:r>
            <w:r>
              <w:rPr>
                <w:rFonts w:hint="eastAsia" w:ascii="宋体" w:hAnsi="宋体" w:eastAsia="宋体" w:cs="宋体"/>
                <w:color w:val="auto"/>
                <w:highlight w:val="none"/>
              </w:rPr>
              <w:t>，也可以与我公司项目部联系，联系人及电话：</w:t>
            </w:r>
            <w:r>
              <w:rPr>
                <w:rFonts w:hint="eastAsia" w:ascii="宋体" w:hAnsi="宋体" w:eastAsia="宋体" w:cs="宋体"/>
                <w:color w:val="auto"/>
                <w:highlight w:val="none"/>
                <w:lang w:eastAsia="zh-CN"/>
              </w:rPr>
              <w:t>孙</w:t>
            </w:r>
            <w:r>
              <w:rPr>
                <w:rFonts w:hint="eastAsia" w:ascii="宋体" w:hAnsi="宋体" w:eastAsia="宋体" w:cs="宋体"/>
                <w:color w:val="auto"/>
                <w:highlight w:val="none"/>
              </w:rPr>
              <w:t>工</w:t>
            </w:r>
            <w:r>
              <w:rPr>
                <w:rFonts w:hint="eastAsia" w:ascii="宋体" w:hAnsi="宋体" w:eastAsia="宋体" w:cs="宋体"/>
                <w:color w:val="auto"/>
                <w:highlight w:val="none"/>
                <w:lang w:val="en-US" w:eastAsia="zh-CN"/>
              </w:rPr>
              <w:t xml:space="preserve"> 陶工</w:t>
            </w:r>
            <w:r>
              <w:rPr>
                <w:rFonts w:hint="eastAsia" w:ascii="宋体" w:hAnsi="宋体" w:eastAsia="宋体" w:cs="宋体"/>
                <w:color w:val="auto"/>
                <w:highlight w:val="none"/>
              </w:rPr>
              <w:t>025-8</w:t>
            </w:r>
            <w:r>
              <w:rPr>
                <w:rFonts w:hint="eastAsia" w:ascii="宋体" w:hAnsi="宋体" w:eastAsia="宋体" w:cs="宋体"/>
                <w:color w:val="auto"/>
                <w:highlight w:val="none"/>
                <w:lang w:val="en-US" w:eastAsia="zh-CN"/>
              </w:rPr>
              <w:t>4795991、84795941</w:t>
            </w:r>
            <w:r>
              <w:rPr>
                <w:rFonts w:hint="eastAsia" w:ascii="宋体" w:hAnsi="宋体" w:eastAsia="宋体" w:cs="宋体"/>
                <w:color w:val="auto"/>
                <w:highlight w:val="none"/>
              </w:rPr>
              <w:t>。</w:t>
            </w:r>
          </w:p>
          <w:p w14:paraId="1D8E5716">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2.有关保证金退还事项：请填好保证金退款申请函后盖公章发至招标代理邮箱：</w:t>
            </w:r>
            <w:r>
              <w:rPr>
                <w:rFonts w:hint="eastAsia" w:ascii="宋体" w:hAnsi="宋体" w:eastAsia="宋体" w:cs="宋体"/>
                <w:color w:val="auto"/>
                <w:highlight w:val="none"/>
                <w:lang w:val="en-US" w:eastAsia="zh-CN"/>
              </w:rPr>
              <w:t>sxh</w:t>
            </w:r>
            <w:r>
              <w:rPr>
                <w:rFonts w:hint="eastAsia" w:ascii="宋体" w:hAnsi="宋体" w:eastAsia="宋体" w:cs="宋体"/>
                <w:color w:val="auto"/>
                <w:highlight w:val="none"/>
              </w:rPr>
              <w:t>@jocite.com。（保证金退款申请函包括项目名称、项目编号及单位的汇款信息等）。</w:t>
            </w:r>
          </w:p>
          <w:p w14:paraId="2DB6F6ED">
            <w:pPr>
              <w:pStyle w:val="17"/>
              <w:keepNext w:val="0"/>
              <w:keepLines w:val="0"/>
              <w:pageBreakBefore w:val="0"/>
              <w:widowControl w:val="0"/>
              <w:kinsoku/>
              <w:wordWrap/>
              <w:overflowPunct/>
              <w:topLinePunct w:val="0"/>
              <w:autoSpaceDE/>
              <w:autoSpaceDN/>
              <w:bidi w:val="0"/>
              <w:adjustRightInd w:val="0"/>
              <w:snapToGrid w:val="0"/>
              <w:spacing w:line="240" w:lineRule="auto"/>
              <w:ind w:left="0" w:leftChars="0"/>
              <w:textAlignment w:val="auto"/>
              <w:rPr>
                <w:rFonts w:hint="eastAsia" w:ascii="宋体" w:hAnsi="宋体" w:eastAsia="宋体" w:cs="宋体"/>
                <w:color w:val="auto"/>
                <w:kern w:val="2"/>
                <w:sz w:val="21"/>
                <w:szCs w:val="20"/>
                <w:highlight w:val="none"/>
                <w:lang w:val="en-US" w:eastAsia="zh-CN" w:bidi="ar-SA"/>
              </w:rPr>
            </w:pPr>
            <w:r>
              <w:rPr>
                <w:rFonts w:hint="eastAsia" w:ascii="宋体" w:hAnsi="宋体" w:eastAsia="宋体" w:cs="宋体"/>
                <w:color w:val="auto"/>
                <w:highlight w:val="none"/>
              </w:rPr>
              <w:t>3.</w:t>
            </w:r>
            <w:r>
              <w:rPr>
                <w:rFonts w:hint="eastAsia" w:ascii="宋体" w:hAnsi="宋体" w:eastAsia="宋体" w:cs="宋体"/>
                <w:color w:val="auto"/>
                <w:szCs w:val="21"/>
                <w:highlight w:val="none"/>
              </w:rPr>
              <w:t>有关发票开具事项：登陆“江苏海外电子招投标平台”（网址为：</w:t>
            </w:r>
            <w:r>
              <w:rPr>
                <w:rFonts w:hint="eastAsia" w:ascii="宋体" w:hAnsi="宋体" w:eastAsia="宋体" w:cs="宋体"/>
                <w:color w:val="auto"/>
                <w:szCs w:val="21"/>
                <w:highlight w:val="none"/>
                <w:lang w:eastAsia="zh-CN"/>
              </w:rPr>
              <w:t>https://www.joccon.cn</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自行下载电子发票。</w:t>
            </w:r>
          </w:p>
        </w:tc>
      </w:tr>
    </w:tbl>
    <w:p w14:paraId="50885ED1">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A51FE60">
      <w:pPr>
        <w:pStyle w:val="4"/>
        <w:keepNext/>
        <w:keepLines/>
        <w:pageBreakBefore w:val="0"/>
        <w:widowControl w:val="0"/>
        <w:kinsoku/>
        <w:wordWrap/>
        <w:overflowPunct/>
        <w:topLinePunct w:val="0"/>
        <w:autoSpaceDE/>
        <w:autoSpaceDN/>
        <w:bidi w:val="0"/>
        <w:adjustRightInd w:val="0"/>
        <w:snapToGrid w:val="0"/>
        <w:spacing w:before="0" w:after="0" w:line="440" w:lineRule="exact"/>
        <w:ind w:firstLine="0"/>
        <w:textAlignment w:val="auto"/>
        <w:rPr>
          <w:rFonts w:hint="eastAsia" w:ascii="宋体" w:hAnsi="宋体" w:eastAsia="宋体" w:cs="宋体"/>
          <w:color w:val="auto"/>
          <w:highlight w:val="none"/>
        </w:rPr>
      </w:pPr>
      <w:bookmarkStart w:id="54" w:name="_Toc17856"/>
      <w:r>
        <w:rPr>
          <w:rFonts w:hint="eastAsia" w:ascii="宋体" w:hAnsi="宋体" w:eastAsia="宋体" w:cs="宋体"/>
          <w:color w:val="auto"/>
          <w:highlight w:val="none"/>
        </w:rPr>
        <w:t>一、总则</w:t>
      </w:r>
      <w:bookmarkEnd w:id="52"/>
      <w:bookmarkEnd w:id="53"/>
      <w:bookmarkEnd w:id="54"/>
    </w:p>
    <w:p w14:paraId="4698948C">
      <w:pPr>
        <w:pStyle w:val="6"/>
        <w:keepNext/>
        <w:keepLines/>
        <w:pageBreakBefore w:val="0"/>
        <w:widowControl w:val="0"/>
        <w:kinsoku/>
        <w:wordWrap/>
        <w:overflowPunct/>
        <w:topLinePunct w:val="0"/>
        <w:autoSpaceDE/>
        <w:autoSpaceDN/>
        <w:bidi w:val="0"/>
        <w:adjustRightInd w:val="0"/>
        <w:snapToGrid w:val="0"/>
        <w:spacing w:before="0" w:after="0" w:line="440" w:lineRule="exact"/>
        <w:ind w:firstLine="0"/>
        <w:jc w:val="left"/>
        <w:textAlignment w:val="auto"/>
        <w:rPr>
          <w:rFonts w:hint="eastAsia" w:ascii="宋体" w:hAnsi="宋体" w:eastAsia="宋体" w:cs="宋体"/>
          <w:b/>
          <w:bCs w:val="0"/>
          <w:color w:val="auto"/>
          <w:sz w:val="24"/>
          <w:szCs w:val="24"/>
          <w:highlight w:val="none"/>
        </w:rPr>
      </w:pPr>
      <w:bookmarkStart w:id="55" w:name="_Toc12371"/>
      <w:bookmarkStart w:id="56" w:name="_Toc452384171"/>
      <w:r>
        <w:rPr>
          <w:rFonts w:hint="eastAsia" w:ascii="宋体" w:hAnsi="宋体" w:eastAsia="宋体" w:cs="宋体"/>
          <w:b/>
          <w:bCs w:val="0"/>
          <w:color w:val="auto"/>
          <w:sz w:val="24"/>
          <w:szCs w:val="24"/>
          <w:highlight w:val="none"/>
        </w:rPr>
        <w:t>1.1 适用范围</w:t>
      </w:r>
      <w:bookmarkEnd w:id="55"/>
      <w:bookmarkEnd w:id="56"/>
    </w:p>
    <w:p w14:paraId="6687995F">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1.1.1 本招标文件仅适用于</w:t>
      </w:r>
      <w:r>
        <w:rPr>
          <w:rFonts w:hint="eastAsia" w:ascii="宋体" w:hAnsi="宋体" w:eastAsia="宋体" w:cs="宋体"/>
          <w:color w:val="auto"/>
          <w:highlight w:val="none"/>
          <w:lang w:eastAsia="zh-CN"/>
        </w:rPr>
        <w:t>江苏海外集团国际工程咨询有限公司</w:t>
      </w:r>
      <w:r>
        <w:rPr>
          <w:rFonts w:hint="eastAsia" w:ascii="宋体" w:hAnsi="宋体" w:eastAsia="宋体" w:cs="宋体"/>
          <w:color w:val="auto"/>
          <w:highlight w:val="none"/>
        </w:rPr>
        <w:t>（以下简称招标代理机构）组织的招标活动。</w:t>
      </w:r>
    </w:p>
    <w:p w14:paraId="7B13BB88">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1.1.2 招标人指</w:t>
      </w:r>
      <w:r>
        <w:rPr>
          <w:rFonts w:hint="eastAsia" w:ascii="宋体" w:hAnsi="宋体" w:eastAsia="宋体" w:cs="宋体"/>
          <w:b/>
          <w:bCs/>
          <w:color w:val="auto"/>
          <w:highlight w:val="none"/>
        </w:rPr>
        <w:t>南京大学</w:t>
      </w:r>
      <w:r>
        <w:rPr>
          <w:rFonts w:hint="eastAsia" w:ascii="宋体" w:hAnsi="宋体" w:eastAsia="宋体" w:cs="宋体"/>
          <w:color w:val="auto"/>
          <w:highlight w:val="none"/>
        </w:rPr>
        <w:t>。</w:t>
      </w:r>
    </w:p>
    <w:p w14:paraId="3F0E516F">
      <w:pPr>
        <w:pStyle w:val="6"/>
        <w:keepNext/>
        <w:keepLines/>
        <w:pageBreakBefore w:val="0"/>
        <w:widowControl w:val="0"/>
        <w:kinsoku/>
        <w:wordWrap/>
        <w:overflowPunct/>
        <w:topLinePunct w:val="0"/>
        <w:autoSpaceDE/>
        <w:autoSpaceDN/>
        <w:bidi w:val="0"/>
        <w:adjustRightInd w:val="0"/>
        <w:snapToGrid w:val="0"/>
        <w:spacing w:before="0" w:after="0" w:line="440" w:lineRule="exact"/>
        <w:ind w:firstLine="0"/>
        <w:jc w:val="left"/>
        <w:textAlignment w:val="auto"/>
        <w:rPr>
          <w:rFonts w:hint="eastAsia" w:ascii="宋体" w:hAnsi="宋体" w:eastAsia="宋体" w:cs="宋体"/>
          <w:b/>
          <w:bCs w:val="0"/>
          <w:color w:val="auto"/>
          <w:sz w:val="24"/>
          <w:szCs w:val="24"/>
          <w:highlight w:val="none"/>
        </w:rPr>
      </w:pPr>
      <w:bookmarkStart w:id="57" w:name="_Toc452384172"/>
      <w:bookmarkStart w:id="58" w:name="_Toc12080"/>
      <w:r>
        <w:rPr>
          <w:rFonts w:hint="eastAsia" w:ascii="宋体" w:hAnsi="宋体" w:eastAsia="宋体" w:cs="宋体"/>
          <w:b/>
          <w:bCs w:val="0"/>
          <w:color w:val="auto"/>
          <w:sz w:val="24"/>
          <w:szCs w:val="24"/>
          <w:highlight w:val="none"/>
        </w:rPr>
        <w:t>1.2 合格的</w:t>
      </w:r>
      <w:bookmarkEnd w:id="57"/>
      <w:r>
        <w:rPr>
          <w:rFonts w:hint="eastAsia" w:ascii="宋体" w:hAnsi="宋体" w:eastAsia="宋体" w:cs="宋体"/>
          <w:b/>
          <w:bCs w:val="0"/>
          <w:color w:val="auto"/>
          <w:sz w:val="24"/>
          <w:szCs w:val="24"/>
          <w:highlight w:val="none"/>
        </w:rPr>
        <w:t>投标人</w:t>
      </w:r>
      <w:bookmarkEnd w:id="58"/>
    </w:p>
    <w:p w14:paraId="2356E113">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1.2.1 凡有能力按照本招标文件规定的要求提供货物、服务，并符合招标文件第一章 “投标人的资格要求”的投标人均可成为合格的投标人。</w:t>
      </w:r>
    </w:p>
    <w:p w14:paraId="57054FE5">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1.2.2 投标人参加本次招标活动应当符合本招标文件的规定。</w:t>
      </w:r>
    </w:p>
    <w:p w14:paraId="01D6F4AA">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1.2.3 投标人应遵守《中华人民共和国政府采购法》、《中华人民共和国政府采购法实施条例》、《中华人民共和国民法典》和《反不正当竞争法》等有关法律、法规，如有违反将视为不合格投标人，其投标文件无效。</w:t>
      </w:r>
    </w:p>
    <w:p w14:paraId="2E74C386">
      <w:pPr>
        <w:pageBreakBefore w:val="0"/>
        <w:widowControl w:val="0"/>
        <w:kinsoku/>
        <w:wordWrap/>
        <w:overflowPunct/>
        <w:topLinePunct w:val="0"/>
        <w:autoSpaceDE/>
        <w:autoSpaceDN/>
        <w:bidi w:val="0"/>
        <w:spacing w:line="440" w:lineRule="exact"/>
        <w:textAlignment w:val="auto"/>
        <w:rPr>
          <w:rFonts w:hint="eastAsia" w:ascii="宋体" w:hAnsi="宋体" w:eastAsia="宋体" w:cs="宋体"/>
          <w:b/>
          <w:i/>
          <w:color w:val="auto"/>
          <w:highlight w:val="none"/>
          <w:u w:val="single"/>
        </w:rPr>
      </w:pPr>
      <w:r>
        <w:rPr>
          <w:rFonts w:hint="eastAsia" w:ascii="宋体" w:hAnsi="宋体" w:eastAsia="宋体" w:cs="宋体"/>
          <w:color w:val="auto"/>
          <w:highlight w:val="none"/>
        </w:rPr>
        <w:t>1.2.4 无论招标文件是否提及，投标人所递交的投标文件中所有内容均应是真实有效的；</w:t>
      </w:r>
      <w:r>
        <w:rPr>
          <w:rFonts w:hint="eastAsia" w:ascii="宋体" w:hAnsi="宋体" w:eastAsia="宋体" w:cs="宋体"/>
          <w:b/>
          <w:i/>
          <w:color w:val="auto"/>
          <w:highlight w:val="none"/>
          <w:u w:val="single"/>
        </w:rPr>
        <w:t>投标人所提供的产品或者服务，必须满足国家相关强制性规定要求（如CCC认证、医疗器械注册证等），由于投标人违反国家相关强制性规定给招标人造成损失，一切责任和后果均由投标人承担。</w:t>
      </w:r>
    </w:p>
    <w:p w14:paraId="507DB423">
      <w:pPr>
        <w:pStyle w:val="6"/>
        <w:keepNext/>
        <w:keepLines/>
        <w:pageBreakBefore w:val="0"/>
        <w:widowControl w:val="0"/>
        <w:kinsoku/>
        <w:wordWrap/>
        <w:overflowPunct/>
        <w:topLinePunct w:val="0"/>
        <w:autoSpaceDE/>
        <w:autoSpaceDN/>
        <w:bidi w:val="0"/>
        <w:adjustRightInd w:val="0"/>
        <w:snapToGrid w:val="0"/>
        <w:spacing w:before="0" w:after="0" w:line="440" w:lineRule="exact"/>
        <w:ind w:firstLine="0"/>
        <w:jc w:val="left"/>
        <w:textAlignment w:val="auto"/>
        <w:rPr>
          <w:rFonts w:hint="eastAsia" w:ascii="宋体" w:hAnsi="宋体" w:eastAsia="宋体" w:cs="宋体"/>
          <w:b/>
          <w:bCs w:val="0"/>
          <w:color w:val="auto"/>
          <w:sz w:val="24"/>
          <w:szCs w:val="24"/>
          <w:highlight w:val="none"/>
        </w:rPr>
      </w:pPr>
      <w:bookmarkStart w:id="59" w:name="_Toc403671109"/>
      <w:bookmarkStart w:id="60" w:name="_Toc452384173"/>
      <w:bookmarkStart w:id="61" w:name="_Toc18828"/>
      <w:r>
        <w:rPr>
          <w:rFonts w:hint="eastAsia" w:ascii="宋体" w:hAnsi="宋体" w:eastAsia="宋体" w:cs="宋体"/>
          <w:b/>
          <w:bCs w:val="0"/>
          <w:color w:val="auto"/>
          <w:sz w:val="24"/>
          <w:szCs w:val="24"/>
          <w:highlight w:val="none"/>
        </w:rPr>
        <w:t xml:space="preserve">1.3 </w:t>
      </w:r>
      <w:bookmarkEnd w:id="59"/>
      <w:r>
        <w:rPr>
          <w:rFonts w:hint="eastAsia" w:ascii="宋体" w:hAnsi="宋体" w:eastAsia="宋体" w:cs="宋体"/>
          <w:b/>
          <w:bCs w:val="0"/>
          <w:color w:val="auto"/>
          <w:sz w:val="24"/>
          <w:szCs w:val="24"/>
          <w:highlight w:val="none"/>
        </w:rPr>
        <w:t>参加招标活动费用</w:t>
      </w:r>
      <w:bookmarkEnd w:id="60"/>
      <w:bookmarkEnd w:id="61"/>
    </w:p>
    <w:p w14:paraId="01748600">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1.3.1 无论招标活动过程中的做法和结果如何，投标人自行承担与参加招标活动有关的全部费用。</w:t>
      </w:r>
    </w:p>
    <w:p w14:paraId="6E4554F6">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1.3.2 有关费用的收取标准，详见投标人须知前附表。</w:t>
      </w:r>
    </w:p>
    <w:p w14:paraId="74D94C96">
      <w:pPr>
        <w:pStyle w:val="6"/>
        <w:keepNext/>
        <w:keepLines/>
        <w:pageBreakBefore w:val="0"/>
        <w:widowControl w:val="0"/>
        <w:kinsoku/>
        <w:wordWrap/>
        <w:overflowPunct/>
        <w:topLinePunct w:val="0"/>
        <w:autoSpaceDE/>
        <w:autoSpaceDN/>
        <w:bidi w:val="0"/>
        <w:adjustRightInd w:val="0"/>
        <w:snapToGrid w:val="0"/>
        <w:spacing w:before="0" w:after="0" w:line="440" w:lineRule="exact"/>
        <w:ind w:firstLine="0"/>
        <w:jc w:val="left"/>
        <w:textAlignment w:val="auto"/>
        <w:rPr>
          <w:rFonts w:hint="eastAsia" w:ascii="宋体" w:hAnsi="宋体" w:eastAsia="宋体" w:cs="宋体"/>
          <w:b/>
          <w:bCs w:val="0"/>
          <w:color w:val="auto"/>
          <w:sz w:val="24"/>
          <w:szCs w:val="24"/>
          <w:highlight w:val="none"/>
        </w:rPr>
      </w:pPr>
      <w:bookmarkStart w:id="62" w:name="_Toc452384174"/>
      <w:bookmarkStart w:id="63" w:name="_Toc32147"/>
      <w:r>
        <w:rPr>
          <w:rFonts w:hint="eastAsia" w:ascii="宋体" w:hAnsi="宋体" w:eastAsia="宋体" w:cs="宋体"/>
          <w:b/>
          <w:bCs w:val="0"/>
          <w:color w:val="auto"/>
          <w:sz w:val="24"/>
          <w:szCs w:val="24"/>
          <w:highlight w:val="none"/>
        </w:rPr>
        <w:t>1.4 法律适用</w:t>
      </w:r>
      <w:bookmarkEnd w:id="62"/>
      <w:bookmarkEnd w:id="63"/>
    </w:p>
    <w:p w14:paraId="4F5C1F89">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本次招标活动及其产生的合同适用中华人民共和国法律。</w:t>
      </w:r>
    </w:p>
    <w:p w14:paraId="1C32AD27">
      <w:pPr>
        <w:pStyle w:val="6"/>
        <w:keepNext/>
        <w:keepLines/>
        <w:pageBreakBefore w:val="0"/>
        <w:widowControl w:val="0"/>
        <w:kinsoku/>
        <w:wordWrap/>
        <w:overflowPunct/>
        <w:topLinePunct w:val="0"/>
        <w:autoSpaceDE/>
        <w:autoSpaceDN/>
        <w:bidi w:val="0"/>
        <w:adjustRightInd w:val="0"/>
        <w:snapToGrid w:val="0"/>
        <w:spacing w:before="0" w:after="0" w:line="440" w:lineRule="exact"/>
        <w:ind w:firstLine="0"/>
        <w:jc w:val="left"/>
        <w:textAlignment w:val="auto"/>
        <w:rPr>
          <w:rFonts w:hint="eastAsia" w:ascii="宋体" w:hAnsi="宋体" w:eastAsia="宋体" w:cs="宋体"/>
          <w:b/>
          <w:bCs w:val="0"/>
          <w:color w:val="auto"/>
          <w:sz w:val="24"/>
          <w:szCs w:val="24"/>
          <w:highlight w:val="none"/>
        </w:rPr>
      </w:pPr>
      <w:bookmarkStart w:id="64" w:name="_Toc16474"/>
      <w:bookmarkStart w:id="65" w:name="_Toc452384175"/>
      <w:r>
        <w:rPr>
          <w:rFonts w:hint="eastAsia" w:ascii="宋体" w:hAnsi="宋体" w:eastAsia="宋体" w:cs="宋体"/>
          <w:b/>
          <w:bCs w:val="0"/>
          <w:color w:val="auto"/>
          <w:sz w:val="24"/>
          <w:szCs w:val="24"/>
          <w:highlight w:val="none"/>
        </w:rPr>
        <w:t>1.5 招标文件的约束力</w:t>
      </w:r>
      <w:bookmarkEnd w:id="64"/>
      <w:bookmarkEnd w:id="65"/>
    </w:p>
    <w:p w14:paraId="5F297799">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1.5.1 投标人一旦参加本次招标活动，即被认为接受了本招标文件中的所有条款和规定。</w:t>
      </w:r>
    </w:p>
    <w:p w14:paraId="54DE1EE5">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1.5.2 本招标文件由招标代理机构负责解释。</w:t>
      </w:r>
    </w:p>
    <w:p w14:paraId="685409C3">
      <w:pPr>
        <w:pStyle w:val="4"/>
        <w:keepNext/>
        <w:keepLines/>
        <w:pageBreakBefore w:val="0"/>
        <w:widowControl w:val="0"/>
        <w:kinsoku/>
        <w:wordWrap/>
        <w:overflowPunct/>
        <w:topLinePunct w:val="0"/>
        <w:autoSpaceDE/>
        <w:autoSpaceDN/>
        <w:bidi w:val="0"/>
        <w:adjustRightInd w:val="0"/>
        <w:snapToGrid w:val="0"/>
        <w:spacing w:before="0" w:after="0" w:line="440" w:lineRule="exact"/>
        <w:ind w:firstLine="0"/>
        <w:textAlignment w:val="auto"/>
        <w:rPr>
          <w:rFonts w:hint="eastAsia" w:ascii="宋体" w:hAnsi="宋体" w:eastAsia="宋体" w:cs="宋体"/>
          <w:color w:val="auto"/>
          <w:highlight w:val="none"/>
        </w:rPr>
      </w:pPr>
      <w:bookmarkStart w:id="66" w:name="_Toc452384176"/>
      <w:bookmarkStart w:id="67" w:name="_Toc25313"/>
      <w:r>
        <w:rPr>
          <w:rFonts w:hint="eastAsia" w:ascii="宋体" w:hAnsi="宋体" w:eastAsia="宋体" w:cs="宋体"/>
          <w:color w:val="auto"/>
          <w:highlight w:val="none"/>
        </w:rPr>
        <w:t>二、</w:t>
      </w:r>
      <w:bookmarkEnd w:id="66"/>
      <w:r>
        <w:rPr>
          <w:rFonts w:hint="eastAsia" w:ascii="宋体" w:hAnsi="宋体" w:eastAsia="宋体" w:cs="宋体"/>
          <w:color w:val="auto"/>
          <w:highlight w:val="none"/>
        </w:rPr>
        <w:t>招标文件</w:t>
      </w:r>
      <w:bookmarkEnd w:id="67"/>
    </w:p>
    <w:p w14:paraId="7B075E1F">
      <w:pPr>
        <w:pStyle w:val="6"/>
        <w:keepNext/>
        <w:keepLines/>
        <w:pageBreakBefore w:val="0"/>
        <w:widowControl w:val="0"/>
        <w:kinsoku/>
        <w:wordWrap/>
        <w:overflowPunct/>
        <w:topLinePunct w:val="0"/>
        <w:autoSpaceDE/>
        <w:autoSpaceDN/>
        <w:bidi w:val="0"/>
        <w:adjustRightInd w:val="0"/>
        <w:snapToGrid w:val="0"/>
        <w:spacing w:before="0" w:after="0" w:line="440" w:lineRule="exact"/>
        <w:ind w:firstLine="0"/>
        <w:jc w:val="left"/>
        <w:textAlignment w:val="auto"/>
        <w:rPr>
          <w:rFonts w:hint="eastAsia" w:ascii="宋体" w:hAnsi="宋体" w:eastAsia="宋体" w:cs="宋体"/>
          <w:b/>
          <w:bCs w:val="0"/>
          <w:color w:val="auto"/>
          <w:sz w:val="24"/>
          <w:szCs w:val="24"/>
          <w:highlight w:val="none"/>
        </w:rPr>
      </w:pPr>
      <w:bookmarkStart w:id="68" w:name="_Toc452384177"/>
      <w:bookmarkStart w:id="69" w:name="_Toc25697"/>
      <w:r>
        <w:rPr>
          <w:rFonts w:hint="eastAsia" w:ascii="宋体" w:hAnsi="宋体" w:eastAsia="宋体" w:cs="宋体"/>
          <w:b/>
          <w:bCs w:val="0"/>
          <w:color w:val="auto"/>
          <w:sz w:val="24"/>
          <w:szCs w:val="24"/>
          <w:highlight w:val="none"/>
        </w:rPr>
        <w:t>2.1 招标文件的组成</w:t>
      </w:r>
      <w:bookmarkEnd w:id="68"/>
      <w:bookmarkEnd w:id="69"/>
    </w:p>
    <w:p w14:paraId="64B2B4C2">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2.1.1 招标文件由以下部分组成：</w:t>
      </w:r>
    </w:p>
    <w:p w14:paraId="36CD6D1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第一章  投标邀请（招标公告）</w:t>
      </w:r>
    </w:p>
    <w:p w14:paraId="01DED37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第二章  投标人须知</w:t>
      </w:r>
    </w:p>
    <w:p w14:paraId="5C623F7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第三章  评分标准和定标原则</w:t>
      </w:r>
    </w:p>
    <w:p w14:paraId="402A630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第四章  项目招标需求</w:t>
      </w:r>
    </w:p>
    <w:p w14:paraId="35269C8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第五章  采购合同</w:t>
      </w:r>
    </w:p>
    <w:p w14:paraId="254FA05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第六章  投标文件格式及附件</w:t>
      </w:r>
    </w:p>
    <w:p w14:paraId="7AC7E7E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请仔细检查招标文件是否齐全，如有缺漏，请立即与招标代理机构联系解决。</w:t>
      </w:r>
    </w:p>
    <w:p w14:paraId="621853C5">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2.1.2 投标人被视为充分熟悉本招标项目所在地的与履行合同有关的各种情况，包括自然环境、气候条件、劳动力及公用设施等，本招标文件不再对上述情况进行描述。</w:t>
      </w:r>
    </w:p>
    <w:p w14:paraId="5A529816">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2.1.3 投标人必须详阅招标文件的所有条款、文件及表格格式等。投标人若未按招标文件的要求和规范编制、提交投标文件，将有可能导致投标文件被拒绝接受或被视为无效。</w:t>
      </w:r>
    </w:p>
    <w:p w14:paraId="2DA176EF">
      <w:pPr>
        <w:pStyle w:val="6"/>
        <w:keepNext/>
        <w:keepLines/>
        <w:pageBreakBefore w:val="0"/>
        <w:widowControl w:val="0"/>
        <w:kinsoku/>
        <w:wordWrap/>
        <w:overflowPunct/>
        <w:topLinePunct w:val="0"/>
        <w:autoSpaceDE/>
        <w:autoSpaceDN/>
        <w:bidi w:val="0"/>
        <w:adjustRightInd w:val="0"/>
        <w:snapToGrid w:val="0"/>
        <w:spacing w:before="0" w:after="0" w:line="440" w:lineRule="exact"/>
        <w:ind w:firstLine="0"/>
        <w:jc w:val="left"/>
        <w:textAlignment w:val="auto"/>
        <w:rPr>
          <w:rFonts w:hint="eastAsia" w:ascii="宋体" w:hAnsi="宋体" w:eastAsia="宋体" w:cs="宋体"/>
          <w:b/>
          <w:bCs w:val="0"/>
          <w:color w:val="auto"/>
          <w:sz w:val="24"/>
          <w:szCs w:val="24"/>
          <w:highlight w:val="none"/>
        </w:rPr>
      </w:pPr>
      <w:bookmarkStart w:id="70" w:name="_Toc452384179"/>
      <w:bookmarkStart w:id="71" w:name="_Toc26519"/>
      <w:r>
        <w:rPr>
          <w:rFonts w:hint="eastAsia" w:ascii="宋体" w:hAnsi="宋体" w:eastAsia="宋体" w:cs="宋体"/>
          <w:b/>
          <w:bCs w:val="0"/>
          <w:color w:val="auto"/>
          <w:sz w:val="24"/>
          <w:szCs w:val="24"/>
          <w:highlight w:val="none"/>
        </w:rPr>
        <w:t>2.2 招标文件的更正或补充</w:t>
      </w:r>
      <w:bookmarkEnd w:id="70"/>
      <w:bookmarkEnd w:id="71"/>
    </w:p>
    <w:p w14:paraId="265C7ABA">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2.2.1 在投标截止时间前，招标代理机构可根据有关规定对招标文件用更正公告的方式进行修正。</w:t>
      </w:r>
    </w:p>
    <w:p w14:paraId="44DD0B7C">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2.2.2 对招标文件的更正，将在原公告媒体上以公告的方式通知投标人。更正公告将作为招标文件的组成部分，对所有参加本次招标活动的投标人有约束力。因投标人未能及时全面地关注更正公告而导致其投标文件不符合要求并产生的风险及损失，由投标人自行承担。</w:t>
      </w:r>
    </w:p>
    <w:p w14:paraId="6F0E6CAF">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2.2.3 当招标文件与更正公告的内容不一致时，以招标代理机构最后发出的更正公告为准。</w:t>
      </w:r>
    </w:p>
    <w:p w14:paraId="176C7135">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2.2.4 为使投标人有足够的时间按招标文件的更正要求修正投标文件，招标代理机构有权决定推迟投标截止时间，并按2.2.2条规定的方式将具体变更情况通知投标人。</w:t>
      </w:r>
    </w:p>
    <w:p w14:paraId="363FCD01">
      <w:pPr>
        <w:pStyle w:val="4"/>
        <w:keepNext/>
        <w:keepLines/>
        <w:pageBreakBefore w:val="0"/>
        <w:widowControl w:val="0"/>
        <w:kinsoku/>
        <w:wordWrap/>
        <w:overflowPunct/>
        <w:topLinePunct w:val="0"/>
        <w:autoSpaceDE/>
        <w:autoSpaceDN/>
        <w:bidi w:val="0"/>
        <w:adjustRightInd w:val="0"/>
        <w:snapToGrid w:val="0"/>
        <w:spacing w:before="0" w:after="0" w:line="440" w:lineRule="exact"/>
        <w:ind w:firstLine="0"/>
        <w:textAlignment w:val="auto"/>
        <w:rPr>
          <w:rFonts w:hint="eastAsia" w:ascii="宋体" w:hAnsi="宋体" w:eastAsia="宋体" w:cs="宋体"/>
          <w:color w:val="auto"/>
          <w:highlight w:val="none"/>
        </w:rPr>
      </w:pPr>
      <w:bookmarkStart w:id="72" w:name="_Toc15881"/>
      <w:bookmarkStart w:id="73" w:name="_Toc452384180"/>
      <w:r>
        <w:rPr>
          <w:rFonts w:hint="eastAsia" w:ascii="宋体" w:hAnsi="宋体" w:eastAsia="宋体" w:cs="宋体"/>
          <w:color w:val="auto"/>
          <w:highlight w:val="none"/>
        </w:rPr>
        <w:t>三、投标文件</w:t>
      </w:r>
      <w:bookmarkEnd w:id="72"/>
      <w:bookmarkEnd w:id="73"/>
    </w:p>
    <w:p w14:paraId="48A87588">
      <w:pPr>
        <w:pStyle w:val="6"/>
        <w:keepNext/>
        <w:keepLines/>
        <w:pageBreakBefore w:val="0"/>
        <w:widowControl w:val="0"/>
        <w:kinsoku/>
        <w:wordWrap/>
        <w:overflowPunct/>
        <w:topLinePunct w:val="0"/>
        <w:autoSpaceDE/>
        <w:autoSpaceDN/>
        <w:bidi w:val="0"/>
        <w:adjustRightInd w:val="0"/>
        <w:snapToGrid w:val="0"/>
        <w:spacing w:before="0" w:after="0" w:line="440" w:lineRule="exact"/>
        <w:ind w:firstLine="0"/>
        <w:jc w:val="left"/>
        <w:textAlignment w:val="auto"/>
        <w:rPr>
          <w:rFonts w:hint="eastAsia" w:ascii="宋体" w:hAnsi="宋体" w:eastAsia="宋体" w:cs="宋体"/>
          <w:b/>
          <w:bCs w:val="0"/>
          <w:color w:val="auto"/>
          <w:sz w:val="24"/>
          <w:szCs w:val="24"/>
          <w:highlight w:val="none"/>
        </w:rPr>
      </w:pPr>
      <w:bookmarkStart w:id="74" w:name="_Toc29926"/>
      <w:bookmarkStart w:id="75" w:name="_Toc452384181"/>
      <w:r>
        <w:rPr>
          <w:rFonts w:hint="eastAsia" w:ascii="宋体" w:hAnsi="宋体" w:eastAsia="宋体" w:cs="宋体"/>
          <w:b/>
          <w:bCs w:val="0"/>
          <w:color w:val="auto"/>
          <w:sz w:val="24"/>
          <w:szCs w:val="24"/>
          <w:highlight w:val="none"/>
        </w:rPr>
        <w:t>3.1 投标文件的语言及度量衡</w:t>
      </w:r>
      <w:bookmarkEnd w:id="74"/>
      <w:bookmarkEnd w:id="75"/>
    </w:p>
    <w:p w14:paraId="01B1B7E7">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3.1.1 投标文件以及投标人与招标代理机构之间的所有书面往来都应用简体中文书写。</w:t>
      </w:r>
    </w:p>
    <w:p w14:paraId="19E8D610">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3.1.2 投标人已印刷好的资料如产品样本、说明书等可以用其他语言，但其中要点应附有中文译文。在解释投标文件时，以译文为准。如译文有误，有关风险与责任由投标人承担。</w:t>
      </w:r>
    </w:p>
    <w:p w14:paraId="1468DFAF">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3.1.3 除在招标文件第六章中另有规定外，度量衡单位应使用国际单位制。</w:t>
      </w:r>
    </w:p>
    <w:p w14:paraId="165A0C13">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3.1.4 本招标文件所表述的时间均为北京时间。</w:t>
      </w:r>
    </w:p>
    <w:p w14:paraId="178E0408">
      <w:pPr>
        <w:pStyle w:val="6"/>
        <w:keepNext/>
        <w:keepLines/>
        <w:pageBreakBefore w:val="0"/>
        <w:widowControl w:val="0"/>
        <w:kinsoku/>
        <w:wordWrap/>
        <w:overflowPunct/>
        <w:topLinePunct w:val="0"/>
        <w:autoSpaceDE/>
        <w:autoSpaceDN/>
        <w:bidi w:val="0"/>
        <w:adjustRightInd w:val="0"/>
        <w:snapToGrid w:val="0"/>
        <w:spacing w:before="0" w:after="0" w:line="440" w:lineRule="exact"/>
        <w:ind w:firstLine="0"/>
        <w:jc w:val="left"/>
        <w:textAlignment w:val="auto"/>
        <w:rPr>
          <w:rFonts w:hint="eastAsia" w:ascii="宋体" w:hAnsi="宋体" w:eastAsia="宋体" w:cs="宋体"/>
          <w:b/>
          <w:bCs w:val="0"/>
          <w:color w:val="auto"/>
          <w:sz w:val="24"/>
          <w:szCs w:val="24"/>
          <w:highlight w:val="none"/>
        </w:rPr>
      </w:pPr>
      <w:bookmarkStart w:id="76" w:name="_Toc452384182"/>
      <w:bookmarkStart w:id="77" w:name="_Toc21089"/>
      <w:r>
        <w:rPr>
          <w:rFonts w:hint="eastAsia" w:ascii="宋体" w:hAnsi="宋体" w:eastAsia="宋体" w:cs="宋体"/>
          <w:b/>
          <w:bCs w:val="0"/>
          <w:color w:val="auto"/>
          <w:sz w:val="24"/>
          <w:szCs w:val="24"/>
          <w:highlight w:val="none"/>
        </w:rPr>
        <w:t>3.2 投标文件的组成</w:t>
      </w:r>
      <w:bookmarkEnd w:id="76"/>
      <w:bookmarkEnd w:id="77"/>
    </w:p>
    <w:p w14:paraId="3E3D5330">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3.2.1 投标文件应包括下列部分（目录及有关格式按招标文件第六章“投标文件格式”要求）：</w:t>
      </w:r>
    </w:p>
    <w:p w14:paraId="51AD3FB0">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（1）投标函和投标报价及相关证明文件。</w:t>
      </w:r>
    </w:p>
    <w:p w14:paraId="7E712850">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（2）投标人资格证明文件。</w:t>
      </w:r>
    </w:p>
    <w:p w14:paraId="56247C0C">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（3）投标人有能力履行合同的证明文件，除必须具有的履行合同所需的提供货物的能力外，还必须具备相应的财务、专业技术方面的能力；</w:t>
      </w:r>
    </w:p>
    <w:p w14:paraId="50B7C348">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（4）其他根据合同要求证明其产品质量合格以及符合招标文件规定的证明文件。</w:t>
      </w:r>
    </w:p>
    <w:p w14:paraId="34CB82B7">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3.2.2 招标文件第四章中指出的工艺、材料和设备的标准，以及商标、牌号或其目录编号，仅起说明作用并非进行限制。</w:t>
      </w:r>
    </w:p>
    <w:p w14:paraId="7E626CFC">
      <w:pPr>
        <w:pageBreakBefore w:val="0"/>
        <w:widowControl w:val="0"/>
        <w:kinsoku/>
        <w:wordWrap/>
        <w:overflowPunct/>
        <w:topLinePunct w:val="0"/>
        <w:autoSpaceDE/>
        <w:autoSpaceDN/>
        <w:bidi w:val="0"/>
        <w:spacing w:line="440" w:lineRule="exact"/>
        <w:textAlignment w:val="auto"/>
        <w:rPr>
          <w:rFonts w:hint="eastAsia" w:ascii="宋体" w:hAnsi="宋体" w:eastAsia="宋体" w:cs="宋体"/>
          <w:b/>
          <w:i/>
          <w:color w:val="auto"/>
          <w:highlight w:val="none"/>
          <w:u w:val="single"/>
        </w:rPr>
      </w:pPr>
      <w:r>
        <w:rPr>
          <w:rFonts w:hint="eastAsia" w:ascii="宋体" w:hAnsi="宋体" w:eastAsia="宋体" w:cs="宋体"/>
          <w:color w:val="auto"/>
          <w:highlight w:val="none"/>
        </w:rPr>
        <w:t xml:space="preserve">3.2.3 </w:t>
      </w:r>
      <w:r>
        <w:rPr>
          <w:rFonts w:hint="eastAsia" w:ascii="宋体" w:hAnsi="宋体" w:eastAsia="宋体" w:cs="宋体"/>
          <w:b/>
          <w:i/>
          <w:color w:val="auto"/>
          <w:highlight w:val="none"/>
          <w:u w:val="single"/>
        </w:rPr>
        <w:t>若投标人未按招标文件的要求提供资料，或未对招标文件做出实质性响应，将导致投标文件被视为无效。</w:t>
      </w:r>
    </w:p>
    <w:p w14:paraId="20FBFCD4">
      <w:pPr>
        <w:pStyle w:val="6"/>
        <w:keepNext/>
        <w:keepLines/>
        <w:pageBreakBefore w:val="0"/>
        <w:widowControl w:val="0"/>
        <w:kinsoku/>
        <w:wordWrap/>
        <w:overflowPunct/>
        <w:topLinePunct w:val="0"/>
        <w:autoSpaceDE/>
        <w:autoSpaceDN/>
        <w:bidi w:val="0"/>
        <w:adjustRightInd w:val="0"/>
        <w:snapToGrid w:val="0"/>
        <w:spacing w:before="0" w:after="0" w:line="440" w:lineRule="exact"/>
        <w:ind w:firstLine="0"/>
        <w:jc w:val="left"/>
        <w:textAlignment w:val="auto"/>
        <w:rPr>
          <w:rFonts w:hint="eastAsia" w:ascii="宋体" w:hAnsi="宋体" w:eastAsia="宋体" w:cs="宋体"/>
          <w:b/>
          <w:bCs w:val="0"/>
          <w:color w:val="auto"/>
          <w:sz w:val="24"/>
          <w:szCs w:val="24"/>
          <w:highlight w:val="none"/>
        </w:rPr>
      </w:pPr>
      <w:bookmarkStart w:id="78" w:name="_Toc452384183"/>
      <w:bookmarkStart w:id="79" w:name="_Toc25002"/>
      <w:r>
        <w:rPr>
          <w:rFonts w:hint="eastAsia" w:ascii="宋体" w:hAnsi="宋体" w:eastAsia="宋体" w:cs="宋体"/>
          <w:b/>
          <w:bCs w:val="0"/>
          <w:color w:val="auto"/>
          <w:sz w:val="24"/>
          <w:szCs w:val="24"/>
          <w:highlight w:val="none"/>
        </w:rPr>
        <w:t>3.3 投标报价</w:t>
      </w:r>
      <w:bookmarkEnd w:id="78"/>
      <w:bookmarkEnd w:id="79"/>
    </w:p>
    <w:p w14:paraId="7E1F1F76">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3.3.1 如招标文件无其他特殊说明，本次招标采用总承包方式，因此投标人的报价应包括全部服务的价格及相关税费、培训、售后服务等其他有关的所有费用。</w:t>
      </w:r>
    </w:p>
    <w:p w14:paraId="0B06F8E4">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3.3.2 除非招标文件有特别说明，招标代理机构不接受备选的投标方案或有选择的报价。</w:t>
      </w:r>
    </w:p>
    <w:p w14:paraId="25870298">
      <w:pPr>
        <w:pageBreakBefore w:val="0"/>
        <w:widowControl w:val="0"/>
        <w:kinsoku/>
        <w:wordWrap/>
        <w:overflowPunct/>
        <w:topLinePunct w:val="0"/>
        <w:autoSpaceDE/>
        <w:autoSpaceDN/>
        <w:bidi w:val="0"/>
        <w:spacing w:line="440" w:lineRule="exact"/>
        <w:textAlignment w:val="auto"/>
        <w:rPr>
          <w:rFonts w:hint="eastAsia" w:ascii="宋体" w:hAnsi="宋体" w:eastAsia="宋体" w:cs="宋体"/>
          <w:b/>
          <w:i/>
          <w:color w:val="auto"/>
          <w:highlight w:val="none"/>
          <w:u w:val="single"/>
        </w:rPr>
      </w:pPr>
      <w:r>
        <w:rPr>
          <w:rFonts w:hint="eastAsia" w:ascii="宋体" w:hAnsi="宋体" w:eastAsia="宋体" w:cs="宋体"/>
          <w:b/>
          <w:i/>
          <w:color w:val="auto"/>
          <w:highlight w:val="none"/>
          <w:u w:val="single"/>
        </w:rPr>
        <w:t>3.3.3 投标报价不得超过最高限价，否则投标文件被视为无效。</w:t>
      </w:r>
    </w:p>
    <w:p w14:paraId="477B4ACC">
      <w:pPr>
        <w:pStyle w:val="6"/>
        <w:keepNext/>
        <w:keepLines/>
        <w:pageBreakBefore w:val="0"/>
        <w:widowControl w:val="0"/>
        <w:kinsoku/>
        <w:wordWrap/>
        <w:overflowPunct/>
        <w:topLinePunct w:val="0"/>
        <w:autoSpaceDE/>
        <w:autoSpaceDN/>
        <w:bidi w:val="0"/>
        <w:adjustRightInd w:val="0"/>
        <w:snapToGrid w:val="0"/>
        <w:spacing w:before="0" w:after="0" w:line="440" w:lineRule="exact"/>
        <w:ind w:firstLine="0"/>
        <w:jc w:val="left"/>
        <w:textAlignment w:val="auto"/>
        <w:rPr>
          <w:rFonts w:hint="eastAsia" w:ascii="宋体" w:hAnsi="宋体" w:eastAsia="宋体" w:cs="宋体"/>
          <w:b/>
          <w:bCs w:val="0"/>
          <w:color w:val="auto"/>
          <w:sz w:val="24"/>
          <w:szCs w:val="24"/>
          <w:highlight w:val="none"/>
        </w:rPr>
      </w:pPr>
      <w:bookmarkStart w:id="80" w:name="_Toc452384184"/>
      <w:bookmarkStart w:id="81" w:name="_Toc29398"/>
      <w:r>
        <w:rPr>
          <w:rFonts w:hint="eastAsia" w:ascii="宋体" w:hAnsi="宋体" w:eastAsia="宋体" w:cs="宋体"/>
          <w:b/>
          <w:bCs w:val="0"/>
          <w:color w:val="auto"/>
          <w:sz w:val="24"/>
          <w:szCs w:val="24"/>
          <w:highlight w:val="none"/>
        </w:rPr>
        <w:t>3.4 投标报价中的货币</w:t>
      </w:r>
      <w:bookmarkEnd w:id="80"/>
      <w:bookmarkEnd w:id="81"/>
    </w:p>
    <w:p w14:paraId="5FF15C2F">
      <w:pPr>
        <w:pageBreakBefore w:val="0"/>
        <w:widowControl w:val="0"/>
        <w:kinsoku/>
        <w:wordWrap/>
        <w:overflowPunct/>
        <w:topLinePunct w:val="0"/>
        <w:autoSpaceDE/>
        <w:autoSpaceDN/>
        <w:bidi w:val="0"/>
        <w:spacing w:line="44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投标报价均须以人民币为计算单位，招标文件另有规定的，从其规定。</w:t>
      </w:r>
    </w:p>
    <w:p w14:paraId="496A5C61">
      <w:pPr>
        <w:pStyle w:val="6"/>
        <w:keepNext/>
        <w:keepLines/>
        <w:pageBreakBefore w:val="0"/>
        <w:widowControl w:val="0"/>
        <w:kinsoku/>
        <w:wordWrap/>
        <w:overflowPunct/>
        <w:topLinePunct w:val="0"/>
        <w:autoSpaceDE/>
        <w:autoSpaceDN/>
        <w:bidi w:val="0"/>
        <w:adjustRightInd w:val="0"/>
        <w:snapToGrid w:val="0"/>
        <w:spacing w:before="0" w:after="0" w:line="440" w:lineRule="exact"/>
        <w:ind w:firstLine="0"/>
        <w:jc w:val="left"/>
        <w:textAlignment w:val="auto"/>
        <w:rPr>
          <w:rFonts w:hint="eastAsia" w:ascii="宋体" w:hAnsi="宋体" w:eastAsia="宋体" w:cs="宋体"/>
          <w:b/>
          <w:bCs w:val="0"/>
          <w:color w:val="auto"/>
          <w:sz w:val="24"/>
          <w:szCs w:val="24"/>
          <w:highlight w:val="none"/>
        </w:rPr>
      </w:pPr>
      <w:bookmarkStart w:id="82" w:name="_Toc452384185"/>
      <w:bookmarkStart w:id="83" w:name="_Toc8104"/>
      <w:r>
        <w:rPr>
          <w:rFonts w:hint="eastAsia" w:ascii="宋体" w:hAnsi="宋体" w:eastAsia="宋体" w:cs="宋体"/>
          <w:b/>
          <w:bCs w:val="0"/>
          <w:color w:val="auto"/>
          <w:sz w:val="24"/>
          <w:szCs w:val="24"/>
          <w:highlight w:val="none"/>
        </w:rPr>
        <w:t>3.5 投标保证金</w:t>
      </w:r>
      <w:bookmarkEnd w:id="82"/>
      <w:bookmarkEnd w:id="83"/>
    </w:p>
    <w:p w14:paraId="1066BEE5">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3.5.1 投标保证金是参加本项目招标活动的必要条件，金额按投标人须知前附表要求执行。</w:t>
      </w:r>
    </w:p>
    <w:p w14:paraId="50B61FDF">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3.5.2 投标保证金的退还</w:t>
      </w:r>
    </w:p>
    <w:p w14:paraId="75F18F31">
      <w:pPr>
        <w:pageBreakBefore w:val="0"/>
        <w:widowControl w:val="0"/>
        <w:kinsoku/>
        <w:wordWrap/>
        <w:overflowPunct/>
        <w:topLinePunct w:val="0"/>
        <w:autoSpaceDE/>
        <w:autoSpaceDN/>
        <w:bidi w:val="0"/>
        <w:spacing w:line="44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中标人保证金将在合同签订后五个工作日内无息原路退还。</w:t>
      </w:r>
      <w:r>
        <w:rPr>
          <w:rFonts w:hint="eastAsia" w:ascii="宋体" w:hAnsi="宋体" w:eastAsia="宋体" w:cs="宋体"/>
          <w:color w:val="auto"/>
          <w:highlight w:val="none"/>
          <w:lang w:val="zh-CN"/>
        </w:rPr>
        <w:t>招标文件中另有约定的从其约定。</w:t>
      </w:r>
    </w:p>
    <w:p w14:paraId="4F0F3B31">
      <w:pPr>
        <w:pageBreakBefore w:val="0"/>
        <w:widowControl w:val="0"/>
        <w:kinsoku/>
        <w:wordWrap/>
        <w:overflowPunct/>
        <w:topLinePunct w:val="0"/>
        <w:autoSpaceDE/>
        <w:autoSpaceDN/>
        <w:bidi w:val="0"/>
        <w:spacing w:line="44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lang w:val="zh-CN"/>
        </w:rPr>
        <w:t>未中标投标人的投标保证金，将在中标通知发出后五个工作日内无息退还。无论中标或未中标的供应商在规定退保时间满后，应主动与采购代理机构联系办理投标保证金退还事宜以及办理退还手续，请填好保证金退款申请函后盖公章发至财务邮箱：</w:t>
      </w:r>
      <w:r>
        <w:rPr>
          <w:rFonts w:hint="eastAsia" w:ascii="宋体" w:hAnsi="宋体" w:eastAsia="宋体" w:cs="宋体"/>
          <w:color w:val="auto"/>
          <w:highlight w:val="none"/>
          <w:lang w:val="en-US" w:eastAsia="zh-CN"/>
        </w:rPr>
        <w:t>sxh</w:t>
      </w:r>
      <w:r>
        <w:rPr>
          <w:rFonts w:hint="eastAsia" w:ascii="宋体" w:hAnsi="宋体" w:eastAsia="宋体" w:cs="宋体"/>
          <w:color w:val="auto"/>
          <w:highlight w:val="none"/>
          <w:lang w:val="zh-CN"/>
        </w:rPr>
        <w:t>@jocite.com。（保证金退款申请函内容至少包含项目名称、项目编号及汇款信息等内容）由于供应商的自身原因未联系办理保证金退还的，其责任和由此造成的后果由供应商自行承担。</w:t>
      </w:r>
    </w:p>
    <w:p w14:paraId="165EB253">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3.5.3 发生下列情况之一，投标保证金将不予退还：</w:t>
      </w:r>
    </w:p>
    <w:p w14:paraId="49EBE6BB">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（1）投标人在投标有效期内放弃或撤回投标以及在提交投标文件截止时间后撤回投标文件的；</w:t>
      </w:r>
    </w:p>
    <w:p w14:paraId="79FF5FD5">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（2）中标人未按第6.4条规定签订合同；</w:t>
      </w:r>
    </w:p>
    <w:p w14:paraId="550C6EA8">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（3）投标人提供虚假材料谋取中标；</w:t>
      </w:r>
    </w:p>
    <w:p w14:paraId="58FDFBAC">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（4）采取不正当手段诋毁、排挤其他投标人的；</w:t>
      </w:r>
    </w:p>
    <w:p w14:paraId="22ACCAC1">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（5）与招标人或者其他投标人恶意串通的；</w:t>
      </w:r>
    </w:p>
    <w:p w14:paraId="59EB1CB6">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（6）向招标人、招标代理机构行贿或者提供其他不正当利益的；</w:t>
      </w:r>
    </w:p>
    <w:p w14:paraId="2BB960B7">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（7）中标人将中标项目转让给他人，或者在投标文件中未说明，且未经招标人同意，将中标项目分包给他人的；</w:t>
      </w:r>
    </w:p>
    <w:p w14:paraId="01C003DB">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（8）中标人拒绝履行合同义务的。</w:t>
      </w:r>
    </w:p>
    <w:p w14:paraId="3E60A4F4">
      <w:pPr>
        <w:pStyle w:val="6"/>
        <w:keepNext/>
        <w:keepLines/>
        <w:pageBreakBefore w:val="0"/>
        <w:widowControl w:val="0"/>
        <w:kinsoku/>
        <w:wordWrap/>
        <w:overflowPunct/>
        <w:topLinePunct w:val="0"/>
        <w:autoSpaceDE/>
        <w:autoSpaceDN/>
        <w:bidi w:val="0"/>
        <w:adjustRightInd w:val="0"/>
        <w:snapToGrid w:val="0"/>
        <w:spacing w:before="0" w:after="0" w:line="440" w:lineRule="exact"/>
        <w:ind w:firstLine="0"/>
        <w:jc w:val="left"/>
        <w:textAlignment w:val="auto"/>
        <w:rPr>
          <w:rFonts w:hint="eastAsia" w:ascii="宋体" w:hAnsi="宋体" w:eastAsia="宋体" w:cs="宋体"/>
          <w:b/>
          <w:bCs w:val="0"/>
          <w:color w:val="auto"/>
          <w:sz w:val="24"/>
          <w:szCs w:val="24"/>
          <w:highlight w:val="none"/>
        </w:rPr>
      </w:pPr>
      <w:bookmarkStart w:id="84" w:name="_Toc452384186"/>
      <w:bookmarkStart w:id="85" w:name="_Toc24543"/>
      <w:r>
        <w:rPr>
          <w:rFonts w:hint="eastAsia" w:ascii="宋体" w:hAnsi="宋体" w:eastAsia="宋体" w:cs="宋体"/>
          <w:b/>
          <w:bCs w:val="0"/>
          <w:color w:val="auto"/>
          <w:sz w:val="24"/>
          <w:szCs w:val="24"/>
          <w:highlight w:val="none"/>
        </w:rPr>
        <w:t>3.6 投标有效期</w:t>
      </w:r>
      <w:bookmarkEnd w:id="84"/>
      <w:bookmarkEnd w:id="85"/>
    </w:p>
    <w:p w14:paraId="1CA4E78E">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3.6.1 投标有效期为从投标截止之日起计算的九十天，有效期短于此规定的投标文件将被视为无效。</w:t>
      </w:r>
    </w:p>
    <w:p w14:paraId="7D5404EE">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3.6.2 在特殊情况下，招标代理机构可于投标有效期满之前，征得投标人同意延长有效期，要求与答复均应以书面形式进行。投标人可以拒绝接受这一要求而放弃投标，保证金将无息退还。同意这一要求的投标人，不得修改其投标文件，但须相应延长保证金的有效期。受投标有效期制约的所有权利和义务均应延长至新的有效期。</w:t>
      </w:r>
    </w:p>
    <w:p w14:paraId="1B4E1034">
      <w:pPr>
        <w:pStyle w:val="6"/>
        <w:keepNext/>
        <w:keepLines/>
        <w:pageBreakBefore w:val="0"/>
        <w:widowControl w:val="0"/>
        <w:kinsoku/>
        <w:wordWrap/>
        <w:overflowPunct/>
        <w:topLinePunct w:val="0"/>
        <w:autoSpaceDE/>
        <w:autoSpaceDN/>
        <w:bidi w:val="0"/>
        <w:adjustRightInd w:val="0"/>
        <w:snapToGrid w:val="0"/>
        <w:spacing w:before="0" w:after="0" w:line="440" w:lineRule="exact"/>
        <w:ind w:firstLine="0"/>
        <w:jc w:val="left"/>
        <w:textAlignment w:val="auto"/>
        <w:rPr>
          <w:rFonts w:hint="eastAsia" w:ascii="宋体" w:hAnsi="宋体" w:eastAsia="宋体" w:cs="宋体"/>
          <w:b/>
          <w:bCs w:val="0"/>
          <w:color w:val="auto"/>
          <w:sz w:val="24"/>
          <w:szCs w:val="24"/>
          <w:highlight w:val="none"/>
        </w:rPr>
      </w:pPr>
      <w:bookmarkStart w:id="86" w:name="_Toc21540"/>
      <w:bookmarkStart w:id="87" w:name="_Toc452384187"/>
      <w:r>
        <w:rPr>
          <w:rFonts w:hint="eastAsia" w:ascii="宋体" w:hAnsi="宋体" w:eastAsia="宋体" w:cs="宋体"/>
          <w:b/>
          <w:bCs w:val="0"/>
          <w:color w:val="auto"/>
          <w:sz w:val="24"/>
          <w:szCs w:val="24"/>
          <w:highlight w:val="none"/>
        </w:rPr>
        <w:t>3.7 投标文件的签署、形式及装订</w:t>
      </w:r>
      <w:bookmarkEnd w:id="86"/>
      <w:bookmarkEnd w:id="87"/>
    </w:p>
    <w:p w14:paraId="1CD06A8B">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3.7.1 </w:t>
      </w:r>
      <w:r>
        <w:rPr>
          <w:rFonts w:hint="eastAsia" w:ascii="宋体" w:hAnsi="宋体" w:eastAsia="宋体" w:cs="宋体"/>
          <w:bCs/>
          <w:color w:val="auto"/>
          <w:highlight w:val="none"/>
        </w:rPr>
        <w:t>投标文件按招标文件第二章要求执行，每份投标文件均须在封面上清楚标明“正本”、“副本”“电子投标文件”（如有）字样，“正本”、“副本”“电子投标文件”（如有）之间如有差异，以“正本”为准。</w:t>
      </w:r>
    </w:p>
    <w:p w14:paraId="02940D33">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3.7.2 投标文件正本中，除招标文件第六章规定的可提交复印件外，其他文件均须提交原件，文字材料需打印或用不褪色墨水书写。投标文件的正本须经法定代表人（授权代表）签字/盖章，并且须加盖投标人公章。</w:t>
      </w:r>
    </w:p>
    <w:p w14:paraId="04CB0192">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本招标文件所表述（指定）的公章是指刻有投标人法定名称的印章，不包括投标、合同、财务、税务、发票等形式的业务专用章。</w:t>
      </w:r>
    </w:p>
    <w:p w14:paraId="7B07FFAD">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3.7.3 投标文件如有错误必须修改时，修改处须由法定代表人（授权代表）签字或加盖公章。</w:t>
      </w:r>
    </w:p>
    <w:p w14:paraId="7CE8852C">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3.7.4 投标文件需包含评分索引表、目录及页码。投标文件需固定胶装成册。</w:t>
      </w:r>
    </w:p>
    <w:p w14:paraId="7F49EB48">
      <w:pPr>
        <w:pStyle w:val="4"/>
        <w:keepNext/>
        <w:keepLines/>
        <w:pageBreakBefore w:val="0"/>
        <w:widowControl w:val="0"/>
        <w:kinsoku/>
        <w:wordWrap/>
        <w:overflowPunct/>
        <w:topLinePunct w:val="0"/>
        <w:autoSpaceDE/>
        <w:autoSpaceDN/>
        <w:bidi w:val="0"/>
        <w:adjustRightInd w:val="0"/>
        <w:snapToGrid w:val="0"/>
        <w:spacing w:before="0" w:after="0" w:line="440" w:lineRule="exact"/>
        <w:ind w:firstLine="0"/>
        <w:textAlignment w:val="auto"/>
        <w:rPr>
          <w:rFonts w:hint="eastAsia" w:ascii="宋体" w:hAnsi="宋体" w:eastAsia="宋体" w:cs="宋体"/>
          <w:color w:val="auto"/>
          <w:highlight w:val="none"/>
        </w:rPr>
      </w:pPr>
      <w:bookmarkStart w:id="88" w:name="_Toc452384188"/>
      <w:bookmarkStart w:id="89" w:name="_Toc32205"/>
      <w:r>
        <w:rPr>
          <w:rFonts w:hint="eastAsia" w:ascii="宋体" w:hAnsi="宋体" w:eastAsia="宋体" w:cs="宋体"/>
          <w:color w:val="auto"/>
          <w:highlight w:val="none"/>
        </w:rPr>
        <w:t>四、投标文件的递交</w:t>
      </w:r>
      <w:bookmarkEnd w:id="88"/>
      <w:bookmarkEnd w:id="89"/>
    </w:p>
    <w:p w14:paraId="51D42490">
      <w:pPr>
        <w:pStyle w:val="6"/>
        <w:keepNext/>
        <w:keepLines/>
        <w:pageBreakBefore w:val="0"/>
        <w:widowControl w:val="0"/>
        <w:kinsoku/>
        <w:wordWrap/>
        <w:overflowPunct/>
        <w:topLinePunct w:val="0"/>
        <w:autoSpaceDE/>
        <w:autoSpaceDN/>
        <w:bidi w:val="0"/>
        <w:adjustRightInd w:val="0"/>
        <w:snapToGrid w:val="0"/>
        <w:spacing w:before="0" w:after="0" w:line="440" w:lineRule="exact"/>
        <w:ind w:firstLine="0"/>
        <w:jc w:val="left"/>
        <w:textAlignment w:val="auto"/>
        <w:rPr>
          <w:rFonts w:hint="eastAsia" w:ascii="宋体" w:hAnsi="宋体" w:eastAsia="宋体" w:cs="宋体"/>
          <w:b/>
          <w:bCs w:val="0"/>
          <w:color w:val="auto"/>
          <w:sz w:val="24"/>
          <w:szCs w:val="24"/>
          <w:highlight w:val="none"/>
        </w:rPr>
      </w:pPr>
      <w:bookmarkStart w:id="90" w:name="_Toc15828"/>
      <w:bookmarkStart w:id="91" w:name="_Toc452384189"/>
      <w:r>
        <w:rPr>
          <w:rFonts w:hint="eastAsia" w:ascii="宋体" w:hAnsi="宋体" w:eastAsia="宋体" w:cs="宋体"/>
          <w:b/>
          <w:bCs w:val="0"/>
          <w:color w:val="auto"/>
          <w:sz w:val="24"/>
          <w:szCs w:val="24"/>
          <w:highlight w:val="none"/>
        </w:rPr>
        <w:t>4.1 投标文件的密封</w:t>
      </w:r>
      <w:bookmarkEnd w:id="90"/>
      <w:bookmarkEnd w:id="91"/>
    </w:p>
    <w:p w14:paraId="528B8872">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4.1.1 投标人递交的所有投标文件均应密封，封口处应骑缝加盖公章或法定代表人（授权代表）签字/盖章。</w:t>
      </w:r>
    </w:p>
    <w:p w14:paraId="4DFE58FA">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4.1.2 密封袋（箱）上须注明：</w:t>
      </w:r>
    </w:p>
    <w:p w14:paraId="31A84750">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（1）项目编号及项目名称；</w:t>
      </w:r>
    </w:p>
    <w:p w14:paraId="1FC48F66">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（2）分包号（如有）；</w:t>
      </w:r>
    </w:p>
    <w:p w14:paraId="52BDEC88">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（3）投标人的名称、地址、联系人、电话等。</w:t>
      </w:r>
    </w:p>
    <w:p w14:paraId="5B280B40">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4.1.3 投标文件未按第 4.1.1和 4.1.2条规定书写标记和密封者，招标代理机构不对其被错放或先期启封负责。    </w:t>
      </w:r>
    </w:p>
    <w:p w14:paraId="2A447B08">
      <w:pPr>
        <w:pStyle w:val="6"/>
        <w:keepNext/>
        <w:keepLines/>
        <w:pageBreakBefore w:val="0"/>
        <w:widowControl w:val="0"/>
        <w:kinsoku/>
        <w:wordWrap/>
        <w:overflowPunct/>
        <w:topLinePunct w:val="0"/>
        <w:autoSpaceDE/>
        <w:autoSpaceDN/>
        <w:bidi w:val="0"/>
        <w:adjustRightInd w:val="0"/>
        <w:snapToGrid w:val="0"/>
        <w:spacing w:before="0" w:after="0" w:line="440" w:lineRule="exact"/>
        <w:ind w:firstLine="0"/>
        <w:jc w:val="left"/>
        <w:textAlignment w:val="auto"/>
        <w:rPr>
          <w:rFonts w:hint="eastAsia" w:ascii="宋体" w:hAnsi="宋体" w:eastAsia="宋体" w:cs="宋体"/>
          <w:b/>
          <w:bCs w:val="0"/>
          <w:color w:val="auto"/>
          <w:sz w:val="24"/>
          <w:szCs w:val="24"/>
          <w:highlight w:val="none"/>
        </w:rPr>
      </w:pPr>
      <w:bookmarkStart w:id="92" w:name="_Toc452384190"/>
      <w:bookmarkStart w:id="93" w:name="_Toc5476"/>
      <w:r>
        <w:rPr>
          <w:rFonts w:hint="eastAsia" w:ascii="宋体" w:hAnsi="宋体" w:eastAsia="宋体" w:cs="宋体"/>
          <w:b/>
          <w:bCs w:val="0"/>
          <w:color w:val="auto"/>
          <w:sz w:val="24"/>
          <w:szCs w:val="24"/>
          <w:highlight w:val="none"/>
        </w:rPr>
        <w:t>4.2投标截止时间</w:t>
      </w:r>
      <w:bookmarkEnd w:id="92"/>
      <w:bookmarkEnd w:id="93"/>
    </w:p>
    <w:p w14:paraId="2030A126">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4.2.1 投标人须在招标文件第一章“投标邀请”规定的投标截止时间前将投标文件送达招标代理机构指定的投标地点。</w:t>
      </w:r>
    </w:p>
    <w:p w14:paraId="04A2EDF9">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4.2.2 若招标代理机构按3.6.2条规定推迟了投标截止时间，招标代理机构和投标人受投标截止时间制约的所有权利和义务均应以新的截止时间为准。</w:t>
      </w:r>
    </w:p>
    <w:p w14:paraId="799021A6">
      <w:pPr>
        <w:pStyle w:val="6"/>
        <w:keepNext/>
        <w:keepLines/>
        <w:pageBreakBefore w:val="0"/>
        <w:widowControl w:val="0"/>
        <w:kinsoku/>
        <w:wordWrap/>
        <w:overflowPunct/>
        <w:topLinePunct w:val="0"/>
        <w:autoSpaceDE/>
        <w:autoSpaceDN/>
        <w:bidi w:val="0"/>
        <w:adjustRightInd w:val="0"/>
        <w:snapToGrid w:val="0"/>
        <w:spacing w:before="0" w:after="0" w:line="440" w:lineRule="exact"/>
        <w:ind w:firstLine="0"/>
        <w:jc w:val="left"/>
        <w:textAlignment w:val="auto"/>
        <w:rPr>
          <w:rFonts w:hint="eastAsia" w:ascii="宋体" w:hAnsi="宋体" w:eastAsia="宋体" w:cs="宋体"/>
          <w:b/>
          <w:bCs w:val="0"/>
          <w:color w:val="auto"/>
          <w:sz w:val="24"/>
          <w:szCs w:val="24"/>
          <w:highlight w:val="none"/>
        </w:rPr>
      </w:pPr>
      <w:bookmarkStart w:id="94" w:name="_Toc452384191"/>
      <w:bookmarkStart w:id="95" w:name="_Toc7096"/>
      <w:r>
        <w:rPr>
          <w:rFonts w:hint="eastAsia" w:ascii="宋体" w:hAnsi="宋体" w:eastAsia="宋体" w:cs="宋体"/>
          <w:b/>
          <w:bCs w:val="0"/>
          <w:color w:val="auto"/>
          <w:sz w:val="24"/>
          <w:szCs w:val="24"/>
          <w:highlight w:val="none"/>
        </w:rPr>
        <w:t>4.3 迟交的投标文件</w:t>
      </w:r>
      <w:bookmarkEnd w:id="94"/>
      <w:bookmarkEnd w:id="95"/>
    </w:p>
    <w:p w14:paraId="2967E65A">
      <w:pPr>
        <w:pageBreakBefore w:val="0"/>
        <w:widowControl w:val="0"/>
        <w:kinsoku/>
        <w:wordWrap/>
        <w:overflowPunct/>
        <w:topLinePunct w:val="0"/>
        <w:autoSpaceDE/>
        <w:autoSpaceDN/>
        <w:bidi w:val="0"/>
        <w:spacing w:line="440" w:lineRule="exact"/>
        <w:textAlignment w:val="auto"/>
        <w:rPr>
          <w:rFonts w:hint="eastAsia" w:ascii="宋体" w:hAnsi="宋体" w:eastAsia="宋体" w:cs="宋体"/>
          <w:b/>
          <w:i/>
          <w:color w:val="auto"/>
          <w:highlight w:val="none"/>
          <w:u w:val="single"/>
        </w:rPr>
      </w:pPr>
      <w:r>
        <w:rPr>
          <w:rFonts w:hint="eastAsia" w:ascii="宋体" w:hAnsi="宋体" w:eastAsia="宋体" w:cs="宋体"/>
          <w:b/>
          <w:i/>
          <w:color w:val="auto"/>
          <w:highlight w:val="none"/>
          <w:u w:val="single"/>
        </w:rPr>
        <w:t>在投标截止时间后递交的投标文件，招标代理机构将拒绝接收。</w:t>
      </w:r>
    </w:p>
    <w:p w14:paraId="11FCC6B7">
      <w:pPr>
        <w:pStyle w:val="6"/>
        <w:keepNext/>
        <w:keepLines/>
        <w:pageBreakBefore w:val="0"/>
        <w:widowControl w:val="0"/>
        <w:kinsoku/>
        <w:wordWrap/>
        <w:overflowPunct/>
        <w:topLinePunct w:val="0"/>
        <w:autoSpaceDE/>
        <w:autoSpaceDN/>
        <w:bidi w:val="0"/>
        <w:adjustRightInd w:val="0"/>
        <w:snapToGrid w:val="0"/>
        <w:spacing w:before="0" w:after="0" w:line="440" w:lineRule="exact"/>
        <w:ind w:firstLine="0"/>
        <w:jc w:val="left"/>
        <w:textAlignment w:val="auto"/>
        <w:rPr>
          <w:rFonts w:hint="eastAsia" w:ascii="宋体" w:hAnsi="宋体" w:eastAsia="宋体" w:cs="宋体"/>
          <w:b/>
          <w:bCs w:val="0"/>
          <w:color w:val="auto"/>
          <w:sz w:val="24"/>
          <w:szCs w:val="24"/>
          <w:highlight w:val="none"/>
        </w:rPr>
      </w:pPr>
      <w:bookmarkStart w:id="96" w:name="_Toc452384192"/>
      <w:bookmarkStart w:id="97" w:name="_Toc9699"/>
      <w:r>
        <w:rPr>
          <w:rFonts w:hint="eastAsia" w:ascii="宋体" w:hAnsi="宋体" w:eastAsia="宋体" w:cs="宋体"/>
          <w:b/>
          <w:bCs w:val="0"/>
          <w:color w:val="auto"/>
          <w:sz w:val="24"/>
          <w:szCs w:val="24"/>
          <w:highlight w:val="none"/>
        </w:rPr>
        <w:t>4.4 投标文件的修改和撤回</w:t>
      </w:r>
      <w:bookmarkEnd w:id="96"/>
      <w:bookmarkEnd w:id="97"/>
    </w:p>
    <w:p w14:paraId="296020EA">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4.4.1 投标人在提交投标文件后可对其进行修改或撤回，但招标代理机构必须在投标截止时间前收到该修改的书面内容或撤回的书面通知，该书面文件须由法定代表人（授权代表）签字/盖章。</w:t>
      </w:r>
    </w:p>
    <w:p w14:paraId="67DB80F4">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4.4.2 投标文件的修改文件应按第3.7.3条规定签署，正、副本密封，并按第 4.1.1条规定标记，还须注明“修改投标文件”和“开标前不得启封”字样。修改文件须在投标截止时间前送达招标代理机构指定地点。上述补充或修改若涉及投标报价，必须注明“最后唯一报价”字样，否则将视为有选择的报价。</w:t>
      </w:r>
    </w:p>
    <w:p w14:paraId="6AEF0993">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4.4.3 投标人不得在投标截止时间以后修改投标文件。</w:t>
      </w:r>
    </w:p>
    <w:p w14:paraId="6F4F2CAF">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4.4.4 投标人不得在投标截止时间起至投标有效期满前撤回投标文件，否则投标保证金将被没收。</w:t>
      </w:r>
    </w:p>
    <w:p w14:paraId="4B721F26">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4.4.5 招标代理机构接收的所有投标文件，均不予退还。</w:t>
      </w:r>
    </w:p>
    <w:p w14:paraId="7421CC18">
      <w:pPr>
        <w:pStyle w:val="4"/>
        <w:keepNext/>
        <w:keepLines/>
        <w:pageBreakBefore w:val="0"/>
        <w:widowControl w:val="0"/>
        <w:kinsoku/>
        <w:wordWrap/>
        <w:overflowPunct/>
        <w:topLinePunct w:val="0"/>
        <w:autoSpaceDE/>
        <w:autoSpaceDN/>
        <w:bidi w:val="0"/>
        <w:adjustRightInd w:val="0"/>
        <w:snapToGrid w:val="0"/>
        <w:spacing w:before="0" w:after="0" w:line="440" w:lineRule="exact"/>
        <w:ind w:firstLine="0"/>
        <w:textAlignment w:val="auto"/>
        <w:rPr>
          <w:rFonts w:hint="eastAsia" w:ascii="宋体" w:hAnsi="宋体" w:eastAsia="宋体" w:cs="宋体"/>
          <w:color w:val="auto"/>
          <w:highlight w:val="none"/>
        </w:rPr>
      </w:pPr>
      <w:bookmarkStart w:id="98" w:name="_Toc452384193"/>
      <w:bookmarkStart w:id="99" w:name="_Toc9054"/>
      <w:r>
        <w:rPr>
          <w:rFonts w:hint="eastAsia" w:ascii="宋体" w:hAnsi="宋体" w:eastAsia="宋体" w:cs="宋体"/>
          <w:color w:val="auto"/>
          <w:highlight w:val="none"/>
        </w:rPr>
        <w:t>五、投标文件启封及评审</w:t>
      </w:r>
      <w:bookmarkEnd w:id="98"/>
      <w:bookmarkEnd w:id="99"/>
    </w:p>
    <w:p w14:paraId="4F9FA602">
      <w:pPr>
        <w:pStyle w:val="6"/>
        <w:keepNext/>
        <w:keepLines/>
        <w:pageBreakBefore w:val="0"/>
        <w:widowControl w:val="0"/>
        <w:kinsoku/>
        <w:wordWrap/>
        <w:overflowPunct/>
        <w:topLinePunct w:val="0"/>
        <w:autoSpaceDE/>
        <w:autoSpaceDN/>
        <w:bidi w:val="0"/>
        <w:adjustRightInd w:val="0"/>
        <w:snapToGrid w:val="0"/>
        <w:spacing w:before="0" w:after="0" w:line="440" w:lineRule="exact"/>
        <w:ind w:firstLine="0"/>
        <w:jc w:val="left"/>
        <w:textAlignment w:val="auto"/>
        <w:rPr>
          <w:rFonts w:hint="eastAsia" w:ascii="宋体" w:hAnsi="宋体" w:eastAsia="宋体" w:cs="宋体"/>
          <w:b/>
          <w:bCs w:val="0"/>
          <w:color w:val="auto"/>
          <w:sz w:val="24"/>
          <w:szCs w:val="24"/>
          <w:highlight w:val="none"/>
        </w:rPr>
      </w:pPr>
      <w:bookmarkStart w:id="100" w:name="_Toc452384194"/>
      <w:bookmarkStart w:id="101" w:name="_Toc15525"/>
      <w:r>
        <w:rPr>
          <w:rFonts w:hint="eastAsia" w:ascii="宋体" w:hAnsi="宋体" w:eastAsia="宋体" w:cs="宋体"/>
          <w:b/>
          <w:bCs w:val="0"/>
          <w:color w:val="auto"/>
          <w:sz w:val="24"/>
          <w:szCs w:val="24"/>
          <w:highlight w:val="none"/>
        </w:rPr>
        <w:t>5.1 投标文件启封</w:t>
      </w:r>
      <w:bookmarkEnd w:id="100"/>
      <w:bookmarkEnd w:id="101"/>
    </w:p>
    <w:p w14:paraId="3AB08D25">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5.1.1 招标人、招标代理机构按招标文件规定的时间和地点启封投标文件。</w:t>
      </w:r>
    </w:p>
    <w:p w14:paraId="222385EE">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5.1.2 投标人法定代表人（授权代表）需持本人身份证件及法人授权委托书原件参加投标项目的开标活动。若法定代表人参加投标项目的开标活动，则无需提供法人授权委托书，但需持本人身份证件办理有关手续。</w:t>
      </w:r>
    </w:p>
    <w:p w14:paraId="47D5CBDC">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5.1.3 投标人必须在投标截止时间前办理完毕签名报到、递交投标文件以及其它招标文件所规定的应在投标截止时间前完成的事项（如样品递交等）。</w:t>
      </w:r>
    </w:p>
    <w:p w14:paraId="6FFA8CF0">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5.1.4 投标文件启封时，投标人代表、公证员（必要时）将查验投标文件密封情况，确认无误后拆封唱标，公布每份投标文件中“开标一览表”的报价以及招标代理机构认为合适的其他内容，招标代理机构将作开标记录。</w:t>
      </w:r>
    </w:p>
    <w:p w14:paraId="79FDC11B">
      <w:pPr>
        <w:pageBreakBefore w:val="0"/>
        <w:widowControl w:val="0"/>
        <w:kinsoku/>
        <w:wordWrap/>
        <w:overflowPunct/>
        <w:topLinePunct w:val="0"/>
        <w:autoSpaceDE/>
        <w:autoSpaceDN/>
        <w:bidi w:val="0"/>
        <w:spacing w:line="440" w:lineRule="exact"/>
        <w:textAlignment w:val="auto"/>
        <w:rPr>
          <w:rFonts w:hint="eastAsia" w:ascii="宋体" w:hAnsi="宋体" w:eastAsia="宋体" w:cs="宋体"/>
          <w:b/>
          <w:i/>
          <w:color w:val="auto"/>
          <w:highlight w:val="none"/>
          <w:u w:val="single"/>
        </w:rPr>
      </w:pPr>
      <w:r>
        <w:rPr>
          <w:rFonts w:hint="eastAsia" w:ascii="宋体" w:hAnsi="宋体" w:eastAsia="宋体" w:cs="宋体"/>
          <w:color w:val="auto"/>
          <w:highlight w:val="none"/>
        </w:rPr>
        <w:t>5.1.5</w:t>
      </w:r>
      <w:r>
        <w:rPr>
          <w:rFonts w:hint="eastAsia" w:ascii="宋体" w:hAnsi="宋体" w:eastAsia="宋体" w:cs="宋体"/>
          <w:b/>
          <w:i/>
          <w:color w:val="auto"/>
          <w:highlight w:val="none"/>
          <w:u w:val="single"/>
        </w:rPr>
        <w:t xml:space="preserve"> 若投标文件未密封，招标代理机构将拒绝接收该投标人的投标文件。</w:t>
      </w:r>
    </w:p>
    <w:p w14:paraId="16E614A2">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5.1.6 按照第4.4.1条规定，同意撤回的投标文件将不予拆封。</w:t>
      </w:r>
    </w:p>
    <w:p w14:paraId="13B24D04">
      <w:pPr>
        <w:pStyle w:val="6"/>
        <w:keepNext/>
        <w:keepLines/>
        <w:pageBreakBefore w:val="0"/>
        <w:widowControl w:val="0"/>
        <w:kinsoku/>
        <w:wordWrap/>
        <w:overflowPunct/>
        <w:topLinePunct w:val="0"/>
        <w:autoSpaceDE/>
        <w:autoSpaceDN/>
        <w:bidi w:val="0"/>
        <w:adjustRightInd w:val="0"/>
        <w:snapToGrid w:val="0"/>
        <w:spacing w:before="0" w:after="0" w:line="440" w:lineRule="exact"/>
        <w:ind w:firstLine="0"/>
        <w:jc w:val="left"/>
        <w:textAlignment w:val="auto"/>
        <w:rPr>
          <w:rFonts w:hint="eastAsia" w:ascii="宋体" w:hAnsi="宋体" w:eastAsia="宋体" w:cs="宋体"/>
          <w:b/>
          <w:bCs w:val="0"/>
          <w:color w:val="auto"/>
          <w:sz w:val="24"/>
          <w:szCs w:val="24"/>
          <w:highlight w:val="none"/>
        </w:rPr>
      </w:pPr>
      <w:bookmarkStart w:id="102" w:name="_Toc19099"/>
      <w:bookmarkStart w:id="103" w:name="_Toc452384195"/>
      <w:r>
        <w:rPr>
          <w:rFonts w:hint="eastAsia" w:ascii="宋体" w:hAnsi="宋体" w:eastAsia="宋体" w:cs="宋体"/>
          <w:b/>
          <w:bCs w:val="0"/>
          <w:color w:val="auto"/>
          <w:sz w:val="24"/>
          <w:szCs w:val="24"/>
          <w:highlight w:val="none"/>
        </w:rPr>
        <w:t>5.2 评标委员会</w:t>
      </w:r>
      <w:bookmarkEnd w:id="102"/>
      <w:bookmarkEnd w:id="103"/>
    </w:p>
    <w:p w14:paraId="3A4154D7">
      <w:pPr>
        <w:pageBreakBefore w:val="0"/>
        <w:widowControl w:val="0"/>
        <w:kinsoku/>
        <w:wordWrap/>
        <w:overflowPunct/>
        <w:topLinePunct w:val="0"/>
        <w:autoSpaceDE/>
        <w:autoSpaceDN/>
        <w:bidi w:val="0"/>
        <w:spacing w:line="44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评标委员会按照法律法规及相关文件的规定由招标人代表和有关技术、经济等方面的专家组成，评标委员会独立工作，负责评审所有投标文件并推荐确定中标候选人。</w:t>
      </w:r>
    </w:p>
    <w:p w14:paraId="77609365">
      <w:pPr>
        <w:pStyle w:val="6"/>
        <w:keepNext/>
        <w:keepLines/>
        <w:pageBreakBefore w:val="0"/>
        <w:widowControl w:val="0"/>
        <w:kinsoku/>
        <w:wordWrap/>
        <w:overflowPunct/>
        <w:topLinePunct w:val="0"/>
        <w:autoSpaceDE/>
        <w:autoSpaceDN/>
        <w:bidi w:val="0"/>
        <w:adjustRightInd w:val="0"/>
        <w:snapToGrid w:val="0"/>
        <w:spacing w:before="0" w:after="0" w:line="440" w:lineRule="exact"/>
        <w:ind w:firstLine="0"/>
        <w:jc w:val="left"/>
        <w:textAlignment w:val="auto"/>
        <w:rPr>
          <w:rFonts w:hint="eastAsia" w:ascii="宋体" w:hAnsi="宋体" w:eastAsia="宋体" w:cs="宋体"/>
          <w:b/>
          <w:bCs w:val="0"/>
          <w:color w:val="auto"/>
          <w:sz w:val="24"/>
          <w:szCs w:val="24"/>
          <w:highlight w:val="none"/>
        </w:rPr>
      </w:pPr>
      <w:bookmarkStart w:id="104" w:name="_Toc452384196"/>
      <w:bookmarkStart w:id="105" w:name="_Toc9864"/>
      <w:r>
        <w:rPr>
          <w:rFonts w:hint="eastAsia" w:ascii="宋体" w:hAnsi="宋体" w:eastAsia="宋体" w:cs="宋体"/>
          <w:b/>
          <w:bCs w:val="0"/>
          <w:color w:val="auto"/>
          <w:sz w:val="24"/>
          <w:szCs w:val="24"/>
          <w:highlight w:val="none"/>
        </w:rPr>
        <w:t>5.3 对投标文件的资格性审查和符合性审查</w:t>
      </w:r>
      <w:bookmarkEnd w:id="104"/>
      <w:bookmarkEnd w:id="105"/>
    </w:p>
    <w:p w14:paraId="4F037AFB">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5.3.1 资格性审查的内容包括：</w:t>
      </w:r>
    </w:p>
    <w:p w14:paraId="5391E199">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（1）投标人资质（招标文件第一章要求）；</w:t>
      </w:r>
    </w:p>
    <w:p w14:paraId="1E88926F">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（2）投标保证金交纳情况（招标文件第二章投标人须知前附表要求）；</w:t>
      </w:r>
    </w:p>
    <w:p w14:paraId="78667CB8">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（3）投标报价是否超过最高限价。</w:t>
      </w:r>
    </w:p>
    <w:p w14:paraId="0ECB9B3A">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5.3.2 符合性审查的内容包括：</w:t>
      </w:r>
    </w:p>
    <w:p w14:paraId="340EC7A1">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（1）投标文件的有效性(签署、盖章情况等)；</w:t>
      </w:r>
    </w:p>
    <w:p w14:paraId="360D30DF">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（2）投标文件的完整性（正本、副本、内容等）；</w:t>
      </w:r>
    </w:p>
    <w:p w14:paraId="3318BC7F">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（3）对招标文件的响应程度（是否存在重大负偏离等）。</w:t>
      </w:r>
    </w:p>
    <w:p w14:paraId="570413AD">
      <w:pPr>
        <w:pageBreakBefore w:val="0"/>
        <w:widowControl w:val="0"/>
        <w:kinsoku/>
        <w:wordWrap/>
        <w:overflowPunct/>
        <w:topLinePunct w:val="0"/>
        <w:autoSpaceDE/>
        <w:autoSpaceDN/>
        <w:bidi w:val="0"/>
        <w:spacing w:line="440" w:lineRule="exact"/>
        <w:ind w:firstLine="422" w:firstLineChars="200"/>
        <w:textAlignment w:val="auto"/>
        <w:rPr>
          <w:rFonts w:hint="eastAsia" w:ascii="宋体" w:hAnsi="宋体" w:eastAsia="宋体" w:cs="宋体"/>
          <w:b/>
          <w:i/>
          <w:color w:val="auto"/>
          <w:highlight w:val="none"/>
          <w:u w:val="single"/>
        </w:rPr>
      </w:pPr>
      <w:r>
        <w:rPr>
          <w:rFonts w:hint="eastAsia" w:ascii="宋体" w:hAnsi="宋体" w:eastAsia="宋体" w:cs="宋体"/>
          <w:b/>
          <w:i/>
          <w:color w:val="auto"/>
          <w:highlight w:val="none"/>
          <w:u w:val="single"/>
          <w:lang w:eastAsia="zh-CN"/>
        </w:rPr>
        <w:t>采购代理机构和采购人代表依法对投标供应商的资质进行审查</w:t>
      </w:r>
      <w:r>
        <w:rPr>
          <w:rFonts w:hint="eastAsia" w:ascii="宋体" w:hAnsi="宋体" w:eastAsia="宋体" w:cs="宋体"/>
          <w:b/>
          <w:i/>
          <w:color w:val="auto"/>
          <w:highlight w:val="none"/>
          <w:u w:val="single"/>
        </w:rPr>
        <w:t>，以上资格性审查的内容只要有一条不满足，则投标文件无效。</w:t>
      </w:r>
    </w:p>
    <w:p w14:paraId="5273AEE2">
      <w:pPr>
        <w:pageBreakBefore w:val="0"/>
        <w:widowControl w:val="0"/>
        <w:kinsoku/>
        <w:wordWrap/>
        <w:overflowPunct/>
        <w:topLinePunct w:val="0"/>
        <w:autoSpaceDE/>
        <w:autoSpaceDN/>
        <w:bidi w:val="0"/>
        <w:spacing w:line="440" w:lineRule="exact"/>
        <w:ind w:firstLine="422" w:firstLineChars="200"/>
        <w:textAlignment w:val="auto"/>
        <w:rPr>
          <w:rFonts w:hint="eastAsia" w:ascii="宋体" w:hAnsi="宋体" w:eastAsia="宋体" w:cs="宋体"/>
          <w:b/>
          <w:i/>
          <w:color w:val="auto"/>
          <w:highlight w:val="none"/>
          <w:u w:val="single"/>
        </w:rPr>
      </w:pPr>
      <w:r>
        <w:rPr>
          <w:rFonts w:hint="eastAsia" w:ascii="宋体" w:hAnsi="宋体" w:eastAsia="宋体" w:cs="宋体"/>
          <w:b/>
          <w:i/>
          <w:color w:val="auto"/>
          <w:highlight w:val="none"/>
          <w:u w:val="single"/>
        </w:rPr>
        <w:t>评标委员会依法对投标人的符合性进行审查，以上符合性审查的内容只要有一条不满足，则投标文件无效。</w:t>
      </w:r>
    </w:p>
    <w:p w14:paraId="3B09088A">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5.3.3 所谓偏离是指投标文件的内容高于或低于招标文件的相关要求。所谓重大负偏离是指投标人所响应的范围、质量、数量和服务期限等明显不能满足招标文件的要求。重大负偏离的认定须经多数评标委员会成员同意作出结论。</w:t>
      </w:r>
    </w:p>
    <w:p w14:paraId="64997A4F">
      <w:pPr>
        <w:pageBreakBefore w:val="0"/>
        <w:widowControl w:val="0"/>
        <w:kinsoku/>
        <w:wordWrap/>
        <w:overflowPunct/>
        <w:topLinePunct w:val="0"/>
        <w:autoSpaceDE/>
        <w:autoSpaceDN/>
        <w:bidi w:val="0"/>
        <w:spacing w:line="440" w:lineRule="exact"/>
        <w:textAlignment w:val="auto"/>
        <w:rPr>
          <w:rFonts w:hint="eastAsia" w:ascii="宋体" w:hAnsi="宋体" w:eastAsia="宋体" w:cs="宋体"/>
          <w:b/>
          <w:i/>
          <w:color w:val="auto"/>
          <w:highlight w:val="none"/>
          <w:u w:val="single"/>
        </w:rPr>
      </w:pPr>
      <w:r>
        <w:rPr>
          <w:rFonts w:hint="eastAsia" w:ascii="宋体" w:hAnsi="宋体" w:eastAsia="宋体" w:cs="宋体"/>
          <w:b/>
          <w:i/>
          <w:color w:val="auto"/>
          <w:highlight w:val="none"/>
          <w:u w:val="single"/>
        </w:rPr>
        <w:t>判断投标文件的响应与否只根据投标文件本身，而不寻求外部证据。</w:t>
      </w:r>
    </w:p>
    <w:p w14:paraId="6EF62348">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5.3.4 评标委员会在初审中，投标文件报价出现前后不一致的，按照下列规定修正：</w:t>
      </w:r>
    </w:p>
    <w:p w14:paraId="73B46149">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（1）开标一览表内容与投标文件中明细表内容不一致的，以开标一览表为准；</w:t>
      </w:r>
    </w:p>
    <w:p w14:paraId="6A052F85">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（2）投标文件的大写金额和小写金额不一致的，以大写金额为准；</w:t>
      </w:r>
    </w:p>
    <w:p w14:paraId="63FCE0D9">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（3）单价金额小数点或者百分比有明显错位的，以开标一览表的总价为准，并修改单价；</w:t>
      </w:r>
    </w:p>
    <w:p w14:paraId="774AD55F">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（4）总价金额与按单价汇总金额不一致的，以单价金额计算结果为准。</w:t>
      </w:r>
    </w:p>
    <w:p w14:paraId="0CE896F9">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（5）同时出现两种以上不一致的，按照前款规定的顺序修正。修正后的报价经投标人确认后产生约束力，若投标人不同意以上修正，将被视为无效投标。</w:t>
      </w:r>
    </w:p>
    <w:p w14:paraId="63D253D3">
      <w:pPr>
        <w:pageBreakBefore w:val="0"/>
        <w:widowControl w:val="0"/>
        <w:kinsoku/>
        <w:wordWrap/>
        <w:overflowPunct/>
        <w:topLinePunct w:val="0"/>
        <w:autoSpaceDE/>
        <w:autoSpaceDN/>
        <w:bidi w:val="0"/>
        <w:spacing w:line="440" w:lineRule="exact"/>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5.3.5</w:t>
      </w:r>
      <w:r>
        <w:rPr>
          <w:rFonts w:hint="eastAsia" w:ascii="宋体" w:hAnsi="宋体" w:eastAsia="宋体" w:cs="宋体"/>
          <w:b/>
          <w:bCs/>
          <w:color w:val="auto"/>
          <w:highlight w:val="none"/>
        </w:rPr>
        <w:t>启动异常低价投标审查的情形和具体要求：</w:t>
      </w:r>
    </w:p>
    <w:p w14:paraId="4AB4BA9A">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(一)评审过程中出现下列情形之一的，评审委员会应当启动异常低价响应审查程序:</w:t>
      </w:r>
    </w:p>
    <w:p w14:paraId="611F9D26">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1.响应报价低于全部通过符合性审查供应商响应报价平均值50%的，即响应报价&lt;全部通过符合性审查供应商响应报价平均值×50%；</w:t>
      </w:r>
    </w:p>
    <w:p w14:paraId="553192EF">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2.响应报价低于通过符合性审查的次低报价供应商响应报价50%的，即响应报价&lt;通过符合性审查的次低报价供应商响应报价×50%；</w:t>
      </w:r>
    </w:p>
    <w:p w14:paraId="0BD10600">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3.响应报价低于采购项目最高限价45%的，即响应报价&lt;采购项目最高限价×45%；</w:t>
      </w:r>
    </w:p>
    <w:p w14:paraId="5D94B65F">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4.评审委员会基于专业判断，认为供应商报价过低，有可能影响产品质量或者不能诚信履约的其他情形。</w:t>
      </w:r>
    </w:p>
    <w:p w14:paraId="5DE7E298">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highlight w:val="none"/>
        </w:rPr>
        <w:t>(二)启动异常低价响应审查后，评审委员会应当要求相关供应商在评审现场合理的时间内，提供项目具体成本测算等与报价合理性相关的书面说明及相关证明材料，对响应价格作出解释，由评审委员会依据专业经验，参考同类项目中标（成交）价格、类似产品市场价格水平、行业人工费用标准、国家有关部门指导行业协会发布的行业平均成本等情况，对报价合理性进行判断。响应供应商不能提供书面说明、证明材料</w:t>
      </w:r>
      <w:r>
        <w:rPr>
          <w:rFonts w:hint="eastAsia" w:ascii="宋体" w:hAnsi="宋体" w:eastAsia="宋体" w:cs="宋体"/>
          <w:color w:val="auto"/>
          <w:sz w:val="21"/>
          <w:szCs w:val="21"/>
          <w:highlight w:val="none"/>
        </w:rPr>
        <w:t>，或者提供的书面说明、证明材料不能证明其报价合理性的，评审委员会应当将其作为无效响应处理。</w:t>
      </w:r>
    </w:p>
    <w:p w14:paraId="51F492DE">
      <w:pPr>
        <w:pStyle w:val="6"/>
        <w:keepNext/>
        <w:keepLines/>
        <w:pageBreakBefore w:val="0"/>
        <w:widowControl w:val="0"/>
        <w:kinsoku/>
        <w:wordWrap/>
        <w:overflowPunct/>
        <w:topLinePunct w:val="0"/>
        <w:autoSpaceDE/>
        <w:autoSpaceDN/>
        <w:bidi w:val="0"/>
        <w:adjustRightInd w:val="0"/>
        <w:snapToGrid w:val="0"/>
        <w:spacing w:before="0" w:after="0" w:line="440" w:lineRule="exact"/>
        <w:ind w:firstLine="0"/>
        <w:jc w:val="left"/>
        <w:textAlignment w:val="auto"/>
        <w:rPr>
          <w:rFonts w:hint="eastAsia" w:ascii="宋体" w:hAnsi="宋体" w:eastAsia="宋体" w:cs="宋体"/>
          <w:b/>
          <w:bCs w:val="0"/>
          <w:color w:val="auto"/>
          <w:sz w:val="24"/>
          <w:szCs w:val="24"/>
          <w:highlight w:val="none"/>
        </w:rPr>
      </w:pPr>
      <w:bookmarkStart w:id="106" w:name="_Toc1989"/>
      <w:bookmarkStart w:id="107" w:name="_Toc452384197"/>
      <w:r>
        <w:rPr>
          <w:rFonts w:hint="eastAsia" w:ascii="宋体" w:hAnsi="宋体" w:eastAsia="宋体" w:cs="宋体"/>
          <w:b/>
          <w:bCs w:val="0"/>
          <w:color w:val="auto"/>
          <w:sz w:val="24"/>
          <w:szCs w:val="24"/>
          <w:highlight w:val="none"/>
        </w:rPr>
        <w:t>5.4 投标文件的澄清</w:t>
      </w:r>
      <w:bookmarkEnd w:id="106"/>
      <w:bookmarkEnd w:id="107"/>
    </w:p>
    <w:p w14:paraId="2EB32245">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5.4.1 在评标期间，评标委员会有权要求投标人对其投标文件中含义不明确、同类问题前后表述不一致或者有明显文字和计算错误的内容进行澄清。投标人应派授权代表和技术人员按评标委员会通知的时间和地点接受质询。</w:t>
      </w:r>
    </w:p>
    <w:p w14:paraId="29367FD1">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5.4.2 评标委员会认为有必要，可以要求投标人对某些问题作出必要的澄清、说明和补正。投标人的澄清、说明或者补正应当采用书面形式，并由法定代表人或其授权代表签字，且不得超出投标文件的范围或者改变投标文件的实质性内容(范围仅限招标需求中的技术、服务要求以及合同草案条款）。投标人的书面澄清材料作为投标文件的补充。</w:t>
      </w:r>
    </w:p>
    <w:p w14:paraId="2AD24B18">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5.4.3投标人不按评标委员会规定的时间和地点作书面澄清，将视为放弃该权利。</w:t>
      </w:r>
    </w:p>
    <w:p w14:paraId="6097AD36">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5.4.4 并非每个投标人都将被要求澄清。</w:t>
      </w:r>
    </w:p>
    <w:p w14:paraId="35DCD41F">
      <w:pPr>
        <w:pStyle w:val="6"/>
        <w:keepNext/>
        <w:keepLines/>
        <w:pageBreakBefore w:val="0"/>
        <w:widowControl w:val="0"/>
        <w:kinsoku/>
        <w:wordWrap/>
        <w:overflowPunct/>
        <w:topLinePunct w:val="0"/>
        <w:autoSpaceDE/>
        <w:autoSpaceDN/>
        <w:bidi w:val="0"/>
        <w:adjustRightInd w:val="0"/>
        <w:snapToGrid w:val="0"/>
        <w:spacing w:before="0" w:after="0" w:line="440" w:lineRule="exact"/>
        <w:ind w:firstLine="0"/>
        <w:jc w:val="left"/>
        <w:textAlignment w:val="auto"/>
        <w:rPr>
          <w:rFonts w:hint="eastAsia" w:ascii="宋体" w:hAnsi="宋体" w:eastAsia="宋体" w:cs="宋体"/>
          <w:b/>
          <w:bCs w:val="0"/>
          <w:color w:val="auto"/>
          <w:sz w:val="24"/>
          <w:szCs w:val="24"/>
          <w:highlight w:val="none"/>
        </w:rPr>
      </w:pPr>
      <w:bookmarkStart w:id="108" w:name="_Toc12723"/>
      <w:bookmarkStart w:id="109" w:name="_Toc452384198"/>
      <w:r>
        <w:rPr>
          <w:rFonts w:hint="eastAsia" w:ascii="宋体" w:hAnsi="宋体" w:eastAsia="宋体" w:cs="宋体"/>
          <w:b/>
          <w:bCs w:val="0"/>
          <w:color w:val="auto"/>
          <w:sz w:val="24"/>
          <w:szCs w:val="24"/>
          <w:highlight w:val="none"/>
        </w:rPr>
        <w:t>5.5 评标及中标</w:t>
      </w:r>
      <w:bookmarkEnd w:id="108"/>
      <w:bookmarkEnd w:id="109"/>
    </w:p>
    <w:p w14:paraId="73C28B7D">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5.5.1 评标委员会将对通过资格性审查和符合性审查的投标文件进行评价和比较。</w:t>
      </w:r>
    </w:p>
    <w:p w14:paraId="096E3FA3">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5.5.2 评标委员会按招标文件第三章中公布的评审办法对每份合格投标文件进行评审，推荐中标候选人名单，招标人在评标委员会推荐的中标候选人名单中按排序确定中标人，</w:t>
      </w:r>
      <w:r>
        <w:rPr>
          <w:rFonts w:hint="eastAsia" w:ascii="宋体" w:hAnsi="宋体" w:eastAsia="宋体" w:cs="宋体"/>
          <w:b/>
          <w:i/>
          <w:color w:val="auto"/>
          <w:highlight w:val="none"/>
          <w:u w:val="single"/>
        </w:rPr>
        <w:t>任何单项因素的最优不能作为中标的保证</w:t>
      </w:r>
      <w:r>
        <w:rPr>
          <w:rFonts w:hint="eastAsia" w:ascii="宋体" w:hAnsi="宋体" w:eastAsia="宋体" w:cs="宋体"/>
          <w:color w:val="auto"/>
          <w:highlight w:val="none"/>
        </w:rPr>
        <w:t>。</w:t>
      </w:r>
    </w:p>
    <w:p w14:paraId="658C0231">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5.5.3 评标委员会发现招标文件存在歧义、重大缺陷导致评审工作无法进行，或者招标文件内容存在违反国家有关规定的，评标工作停止，招标代理机构修改招标文件后重新组织招标活动。</w:t>
      </w:r>
    </w:p>
    <w:p w14:paraId="473CF18F">
      <w:pPr>
        <w:pStyle w:val="6"/>
        <w:keepNext/>
        <w:keepLines/>
        <w:pageBreakBefore w:val="0"/>
        <w:widowControl w:val="0"/>
        <w:kinsoku/>
        <w:wordWrap/>
        <w:overflowPunct/>
        <w:topLinePunct w:val="0"/>
        <w:autoSpaceDE/>
        <w:autoSpaceDN/>
        <w:bidi w:val="0"/>
        <w:adjustRightInd w:val="0"/>
        <w:snapToGrid w:val="0"/>
        <w:spacing w:before="0" w:after="0" w:line="440" w:lineRule="exact"/>
        <w:ind w:firstLine="0"/>
        <w:jc w:val="left"/>
        <w:textAlignment w:val="auto"/>
        <w:rPr>
          <w:rFonts w:hint="eastAsia" w:ascii="宋体" w:hAnsi="宋体" w:eastAsia="宋体" w:cs="宋体"/>
          <w:b/>
          <w:bCs w:val="0"/>
          <w:color w:val="auto"/>
          <w:sz w:val="24"/>
          <w:szCs w:val="24"/>
          <w:highlight w:val="none"/>
        </w:rPr>
      </w:pPr>
      <w:bookmarkStart w:id="110" w:name="_Toc1256"/>
      <w:bookmarkStart w:id="111" w:name="_Toc452384199"/>
      <w:r>
        <w:rPr>
          <w:rFonts w:hint="eastAsia" w:ascii="宋体" w:hAnsi="宋体" w:eastAsia="宋体" w:cs="宋体"/>
          <w:b/>
          <w:bCs w:val="0"/>
          <w:color w:val="auto"/>
          <w:sz w:val="24"/>
          <w:szCs w:val="24"/>
          <w:highlight w:val="none"/>
        </w:rPr>
        <w:t>5.6 评标过程保密</w:t>
      </w:r>
      <w:bookmarkEnd w:id="110"/>
      <w:bookmarkEnd w:id="111"/>
    </w:p>
    <w:p w14:paraId="080BDA09">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5.6.1 在宣布中标结果之前，凡属于审查、澄清、评价、比较投标文件和中标意向等有关信息，相关当事人均不得泄露给任何投标人或与评标工作无关的人员。</w:t>
      </w:r>
    </w:p>
    <w:p w14:paraId="49B85200">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5.6.2 投标人不得探听上述信息，不得以任何行为影响评标过程，否则其投标文件将被作无效处理。</w:t>
      </w:r>
    </w:p>
    <w:p w14:paraId="3F2EB5D2">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5.6.3 在评标期间，招标代理机构将有专门人员与投标人进行联络。</w:t>
      </w:r>
    </w:p>
    <w:p w14:paraId="7E0221BC">
      <w:pPr>
        <w:pStyle w:val="6"/>
        <w:keepNext/>
        <w:keepLines/>
        <w:pageBreakBefore w:val="0"/>
        <w:widowControl w:val="0"/>
        <w:kinsoku/>
        <w:wordWrap/>
        <w:overflowPunct/>
        <w:topLinePunct w:val="0"/>
        <w:autoSpaceDE/>
        <w:autoSpaceDN/>
        <w:bidi w:val="0"/>
        <w:adjustRightInd w:val="0"/>
        <w:snapToGrid w:val="0"/>
        <w:spacing w:before="0" w:after="0" w:line="440" w:lineRule="exact"/>
        <w:ind w:firstLine="0"/>
        <w:jc w:val="left"/>
        <w:textAlignment w:val="auto"/>
        <w:rPr>
          <w:rFonts w:hint="eastAsia" w:ascii="宋体" w:hAnsi="宋体" w:eastAsia="宋体" w:cs="宋体"/>
          <w:b/>
          <w:bCs w:val="0"/>
          <w:color w:val="auto"/>
          <w:sz w:val="24"/>
          <w:szCs w:val="24"/>
          <w:highlight w:val="none"/>
        </w:rPr>
      </w:pPr>
      <w:bookmarkStart w:id="112" w:name="_Toc10875"/>
      <w:bookmarkStart w:id="113" w:name="_Toc452384200"/>
      <w:r>
        <w:rPr>
          <w:rFonts w:hint="eastAsia" w:ascii="宋体" w:hAnsi="宋体" w:eastAsia="宋体" w:cs="宋体"/>
          <w:b/>
          <w:bCs w:val="0"/>
          <w:color w:val="auto"/>
          <w:sz w:val="24"/>
          <w:szCs w:val="24"/>
          <w:highlight w:val="none"/>
        </w:rPr>
        <w:t>5.7 投标截止时间结束后参加投标人不足三家情况的处理</w:t>
      </w:r>
      <w:bookmarkEnd w:id="112"/>
      <w:bookmarkEnd w:id="113"/>
    </w:p>
    <w:p w14:paraId="32D53171">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投标截止后投标人不足3家或者通过资格审查或符合性审查的投标人不足3家的，除招标任务取消情形外，按照以下方式处理：</w:t>
      </w:r>
    </w:p>
    <w:p w14:paraId="37D6978A">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（一）招标文件存在不合理条款或者招标程序不符合规定的，招标人、招标代理机构改正后依法重新招标；</w:t>
      </w:r>
    </w:p>
    <w:p w14:paraId="3E805AA8">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（二）招标文件没有不合理条款、招标程序符合规定，需要采用其他招标方式招标的，招标人应当报相关部门批准。</w:t>
      </w:r>
    </w:p>
    <w:p w14:paraId="5D22AA7C">
      <w:pPr>
        <w:pStyle w:val="6"/>
        <w:keepNext/>
        <w:keepLines/>
        <w:pageBreakBefore w:val="0"/>
        <w:widowControl w:val="0"/>
        <w:kinsoku/>
        <w:wordWrap/>
        <w:overflowPunct/>
        <w:topLinePunct w:val="0"/>
        <w:autoSpaceDE/>
        <w:autoSpaceDN/>
        <w:bidi w:val="0"/>
        <w:adjustRightInd w:val="0"/>
        <w:snapToGrid w:val="0"/>
        <w:spacing w:before="0" w:after="0" w:line="440" w:lineRule="exact"/>
        <w:ind w:firstLine="0"/>
        <w:jc w:val="left"/>
        <w:textAlignment w:val="auto"/>
        <w:rPr>
          <w:rFonts w:hint="eastAsia" w:ascii="宋体" w:hAnsi="宋体" w:eastAsia="宋体" w:cs="宋体"/>
          <w:b/>
          <w:bCs w:val="0"/>
          <w:color w:val="auto"/>
          <w:sz w:val="24"/>
          <w:szCs w:val="24"/>
          <w:highlight w:val="none"/>
        </w:rPr>
      </w:pPr>
      <w:bookmarkStart w:id="114" w:name="_Toc452384201"/>
      <w:bookmarkStart w:id="115" w:name="_Toc26008"/>
      <w:r>
        <w:rPr>
          <w:rFonts w:hint="eastAsia" w:ascii="宋体" w:hAnsi="宋体" w:eastAsia="宋体" w:cs="宋体"/>
          <w:b/>
          <w:bCs w:val="0"/>
          <w:color w:val="auto"/>
          <w:sz w:val="24"/>
          <w:szCs w:val="24"/>
          <w:highlight w:val="none"/>
        </w:rPr>
        <w:t>5.8 废标（终止招标活动）</w:t>
      </w:r>
      <w:bookmarkEnd w:id="114"/>
      <w:bookmarkEnd w:id="115"/>
    </w:p>
    <w:p w14:paraId="15F32D84">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出现下列情形之一的，将予废标（终止招标活动）：</w:t>
      </w:r>
    </w:p>
    <w:p w14:paraId="2D25EBF5">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5.8.1符合专业条件的投标人或者对招标文件作实质响应的投标人不足三家的；</w:t>
      </w:r>
    </w:p>
    <w:p w14:paraId="22D9E907">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5.8.2 出现影响招标公正的违法、违规行为的；</w:t>
      </w:r>
    </w:p>
    <w:p w14:paraId="1CCD6EE9">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5.8.3 投标人的报价均超过了最高限价的；</w:t>
      </w:r>
    </w:p>
    <w:p w14:paraId="1024B16C">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5.8.4 因重大变故，招标任务取消的。</w:t>
      </w:r>
    </w:p>
    <w:p w14:paraId="6AB7285D">
      <w:pPr>
        <w:pStyle w:val="6"/>
        <w:keepNext/>
        <w:keepLines/>
        <w:pageBreakBefore w:val="0"/>
        <w:widowControl w:val="0"/>
        <w:kinsoku/>
        <w:wordWrap/>
        <w:overflowPunct/>
        <w:topLinePunct w:val="0"/>
        <w:autoSpaceDE/>
        <w:autoSpaceDN/>
        <w:bidi w:val="0"/>
        <w:adjustRightInd w:val="0"/>
        <w:snapToGrid w:val="0"/>
        <w:spacing w:before="0" w:after="0" w:line="440" w:lineRule="exact"/>
        <w:ind w:firstLine="0"/>
        <w:jc w:val="left"/>
        <w:textAlignment w:val="auto"/>
        <w:rPr>
          <w:rFonts w:hint="eastAsia" w:ascii="宋体" w:hAnsi="宋体" w:eastAsia="宋体" w:cs="宋体"/>
          <w:b/>
          <w:bCs w:val="0"/>
          <w:color w:val="auto"/>
          <w:sz w:val="24"/>
          <w:szCs w:val="24"/>
          <w:highlight w:val="none"/>
        </w:rPr>
      </w:pPr>
      <w:bookmarkStart w:id="116" w:name="_Toc21618"/>
      <w:r>
        <w:rPr>
          <w:rFonts w:hint="eastAsia" w:ascii="宋体" w:hAnsi="宋体" w:eastAsia="宋体" w:cs="宋体"/>
          <w:b/>
          <w:bCs w:val="0"/>
          <w:color w:val="auto"/>
          <w:sz w:val="24"/>
          <w:szCs w:val="24"/>
          <w:highlight w:val="none"/>
        </w:rPr>
        <w:t>5.9 有下列情形之一的，视为投标人串通投标，其投标无效：</w:t>
      </w:r>
      <w:bookmarkEnd w:id="116"/>
    </w:p>
    <w:p w14:paraId="0F947777">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5.9.1 不同投标人的投标文件由同一单位或者个人编制；</w:t>
      </w:r>
    </w:p>
    <w:p w14:paraId="4DB7D77D">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5.9.2 不同投标人委托同一单位或者个人办理投标事宜；</w:t>
      </w:r>
    </w:p>
    <w:p w14:paraId="20D2A649">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5.9.3 不同投标人的投标文件载明的项目管理成员或者联系人员为同一人；</w:t>
      </w:r>
    </w:p>
    <w:p w14:paraId="4C420A1F">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5.9.4 不同投标人的投标文件异常一致或者投标报价呈规律性差异；</w:t>
      </w:r>
    </w:p>
    <w:p w14:paraId="1C8B2BAB">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5.9.5 不同投标人的投标文件相互混装;</w:t>
      </w:r>
    </w:p>
    <w:p w14:paraId="221701E2">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5.9.6 不同投标人的投标保证金从同一单位或者个人的账户转出。</w:t>
      </w:r>
    </w:p>
    <w:p w14:paraId="67B00EDF">
      <w:pPr>
        <w:pStyle w:val="4"/>
        <w:keepNext/>
        <w:keepLines/>
        <w:pageBreakBefore w:val="0"/>
        <w:widowControl w:val="0"/>
        <w:kinsoku/>
        <w:wordWrap/>
        <w:overflowPunct/>
        <w:topLinePunct w:val="0"/>
        <w:autoSpaceDE/>
        <w:autoSpaceDN/>
        <w:bidi w:val="0"/>
        <w:adjustRightInd w:val="0"/>
        <w:snapToGrid w:val="0"/>
        <w:spacing w:before="0" w:after="0" w:line="440" w:lineRule="exact"/>
        <w:ind w:firstLine="0"/>
        <w:textAlignment w:val="auto"/>
        <w:rPr>
          <w:rFonts w:hint="eastAsia" w:ascii="宋体" w:hAnsi="宋体" w:eastAsia="宋体" w:cs="宋体"/>
          <w:color w:val="auto"/>
          <w:highlight w:val="none"/>
        </w:rPr>
      </w:pPr>
      <w:bookmarkStart w:id="117" w:name="_Toc31812"/>
      <w:bookmarkStart w:id="118" w:name="_Toc452384202"/>
      <w:r>
        <w:rPr>
          <w:rFonts w:hint="eastAsia" w:ascii="宋体" w:hAnsi="宋体" w:eastAsia="宋体" w:cs="宋体"/>
          <w:color w:val="auto"/>
          <w:highlight w:val="none"/>
        </w:rPr>
        <w:t>六、合同授予及签订</w:t>
      </w:r>
      <w:bookmarkEnd w:id="117"/>
      <w:bookmarkEnd w:id="118"/>
    </w:p>
    <w:p w14:paraId="68375DB2">
      <w:pPr>
        <w:pStyle w:val="6"/>
        <w:keepNext/>
        <w:keepLines/>
        <w:pageBreakBefore w:val="0"/>
        <w:widowControl w:val="0"/>
        <w:kinsoku/>
        <w:wordWrap/>
        <w:overflowPunct/>
        <w:topLinePunct w:val="0"/>
        <w:autoSpaceDE/>
        <w:autoSpaceDN/>
        <w:bidi w:val="0"/>
        <w:adjustRightInd w:val="0"/>
        <w:snapToGrid w:val="0"/>
        <w:spacing w:before="0" w:after="0" w:line="440" w:lineRule="exact"/>
        <w:ind w:firstLine="0"/>
        <w:jc w:val="left"/>
        <w:textAlignment w:val="auto"/>
        <w:rPr>
          <w:rFonts w:hint="eastAsia" w:ascii="宋体" w:hAnsi="宋体" w:eastAsia="宋体" w:cs="宋体"/>
          <w:b/>
          <w:bCs w:val="0"/>
          <w:color w:val="auto"/>
          <w:sz w:val="24"/>
          <w:szCs w:val="24"/>
          <w:highlight w:val="none"/>
        </w:rPr>
      </w:pPr>
      <w:bookmarkStart w:id="119" w:name="_Toc452384203"/>
      <w:bookmarkStart w:id="120" w:name="_Toc26850"/>
      <w:r>
        <w:rPr>
          <w:rFonts w:hint="eastAsia" w:ascii="宋体" w:hAnsi="宋体" w:eastAsia="宋体" w:cs="宋体"/>
          <w:b/>
          <w:bCs w:val="0"/>
          <w:color w:val="auto"/>
          <w:sz w:val="24"/>
          <w:szCs w:val="24"/>
          <w:highlight w:val="none"/>
        </w:rPr>
        <w:t>6.1 确定中标</w:t>
      </w:r>
      <w:bookmarkEnd w:id="119"/>
      <w:r>
        <w:rPr>
          <w:rFonts w:hint="eastAsia" w:ascii="宋体" w:hAnsi="宋体" w:eastAsia="宋体" w:cs="宋体"/>
          <w:b/>
          <w:bCs w:val="0"/>
          <w:color w:val="auto"/>
          <w:sz w:val="24"/>
          <w:szCs w:val="24"/>
          <w:highlight w:val="none"/>
        </w:rPr>
        <w:t>人</w:t>
      </w:r>
      <w:bookmarkEnd w:id="120"/>
    </w:p>
    <w:p w14:paraId="2F1269F4">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6.1.1 招标人严格按照本招标文件的约定和有关规定确定中标人。中标人将在原公告媒体上公示。</w:t>
      </w:r>
    </w:p>
    <w:p w14:paraId="70778BE1">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6.1.2  中标人出现下列情况之一的，将被取消中标人资格，没收投标保证金：</w:t>
      </w:r>
    </w:p>
    <w:p w14:paraId="353E3990">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（1）提供虚假材料谋取中标的；</w:t>
      </w:r>
    </w:p>
    <w:p w14:paraId="2F3328D9">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（2）采取不正当手段诋毁、排挤其他投标人的；</w:t>
      </w:r>
    </w:p>
    <w:p w14:paraId="58B2D703">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（3）与招标人、招标代理机构或者其他投标人恶意串通的；</w:t>
      </w:r>
    </w:p>
    <w:p w14:paraId="5FEF612F">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（4）向招标人、招标代理机构行贿或者提供其他不正当利益的；</w:t>
      </w:r>
    </w:p>
    <w:p w14:paraId="7D7032C5">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（5）不符合法律、法规的规定。</w:t>
      </w:r>
    </w:p>
    <w:p w14:paraId="5458A295">
      <w:pPr>
        <w:pStyle w:val="6"/>
        <w:keepNext/>
        <w:keepLines/>
        <w:pageBreakBefore w:val="0"/>
        <w:widowControl w:val="0"/>
        <w:kinsoku/>
        <w:wordWrap/>
        <w:overflowPunct/>
        <w:topLinePunct w:val="0"/>
        <w:autoSpaceDE/>
        <w:autoSpaceDN/>
        <w:bidi w:val="0"/>
        <w:adjustRightInd w:val="0"/>
        <w:snapToGrid w:val="0"/>
        <w:spacing w:before="0" w:after="0" w:line="440" w:lineRule="exact"/>
        <w:ind w:firstLine="0"/>
        <w:jc w:val="left"/>
        <w:textAlignment w:val="auto"/>
        <w:rPr>
          <w:rFonts w:hint="eastAsia" w:ascii="宋体" w:hAnsi="宋体" w:eastAsia="宋体" w:cs="宋体"/>
          <w:b/>
          <w:bCs w:val="0"/>
          <w:color w:val="auto"/>
          <w:sz w:val="24"/>
          <w:szCs w:val="24"/>
          <w:highlight w:val="none"/>
        </w:rPr>
      </w:pPr>
      <w:bookmarkStart w:id="121" w:name="_Toc452384204"/>
      <w:bookmarkStart w:id="122" w:name="_Toc29497"/>
      <w:r>
        <w:rPr>
          <w:rFonts w:hint="eastAsia" w:ascii="宋体" w:hAnsi="宋体" w:eastAsia="宋体" w:cs="宋体"/>
          <w:b/>
          <w:bCs w:val="0"/>
          <w:color w:val="auto"/>
          <w:sz w:val="24"/>
          <w:szCs w:val="24"/>
          <w:highlight w:val="none"/>
        </w:rPr>
        <w:t>6.2 异议处理</w:t>
      </w:r>
      <w:bookmarkEnd w:id="121"/>
      <w:bookmarkEnd w:id="122"/>
    </w:p>
    <w:p w14:paraId="0228EFF3">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6.2.1 供应商认为采购文件、采购过程和中标结果使自己的权益受到损害的，可以在知道或者应知其权益受到损害之日起七个工作日内，以书面形式向采购人、采购代理机构提出质疑。非书面形式、七个工作日之外以及匿名的质疑将不予受理。  </w:t>
      </w:r>
    </w:p>
    <w:p w14:paraId="5C8D8AD5">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6.2.2 提出质疑的供应商应当是参与所质疑项目采购活动的供应商。并在法定质疑期内一次性提出针对同一采购程序环节的质疑。</w:t>
      </w:r>
    </w:p>
    <w:p w14:paraId="481F7437">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6.2.3 质疑必须由供应商的法定代表人或授权代表（投标文件中所确定的，如递交质疑者不是投标文件中确定的授权代表，须由供应商另行出具授权）以送达或邮寄的方式提交，未按上述要求提交的质疑函（含传真、电子邮件等）采购人或采购代理机构有权不予受理。</w:t>
      </w:r>
    </w:p>
    <w:p w14:paraId="5B821BC0">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6.2.4 质疑函应当包括下列内容：</w:t>
      </w:r>
    </w:p>
    <w:p w14:paraId="77B5CE03">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（1）供应商的姓名或者名称、地址、邮编、联系人及联系电话；</w:t>
      </w:r>
    </w:p>
    <w:p w14:paraId="6614116B">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（2）质疑项目的名称、编号；</w:t>
      </w:r>
    </w:p>
    <w:p w14:paraId="0155A466">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（3）具体、明确的质疑事项和与质疑事项相关的请求；</w:t>
      </w:r>
    </w:p>
    <w:p w14:paraId="39C6287B">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（4）事实依据；</w:t>
      </w:r>
    </w:p>
    <w:p w14:paraId="1A4ABFD5">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（5）必要的法律依据；</w:t>
      </w:r>
    </w:p>
    <w:p w14:paraId="384B07C8">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（6）提出质疑的日期。</w:t>
      </w:r>
    </w:p>
    <w:p w14:paraId="4329CCB1">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供应商为自然人的，应当由本人签字并附有效身份证明；供应商为法人或其他组织的，应当由法定代表人、主要负责人或者其授权代表签字或者盖章，并加盖公章。</w:t>
      </w:r>
    </w:p>
    <w:p w14:paraId="13476105">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质疑人委托代理人质疑的，应当向采购代理机构提交法人授权委托书，其法人授权委托书应当载明代理人的姓名或者名称、代理事项、具体权限、期限和相关事项。供应商为自然人的，应当由本人签字；供应商为法人或者其他组织的，应当由法定代表人、主要负责人签字或者盖章，并加盖公章。</w:t>
      </w:r>
    </w:p>
    <w:p w14:paraId="210A0442">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6.2.5 采购代理机构收到质疑函后，将对质疑的形式和内容进行审查，如质疑函内容、格式不符合规定，采购代理机构将告知质疑人进行补正。</w:t>
      </w:r>
    </w:p>
    <w:p w14:paraId="4BF8B871">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质疑人应当在法定质疑期限内进行补正并重新提交质疑函，拒不补正或者超过期限后未重新提交质疑函的，为无效质疑，采购代理机构有权不予受理。</w:t>
      </w:r>
    </w:p>
    <w:p w14:paraId="35D012AA">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6.2.6</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对于内容、格式符合规定的质疑函，采购代理机构将在七个工作日内以书面形式作出答复，其内容不得泄露国家秘密、其他供应商商业机密和个人隐私。</w:t>
      </w:r>
    </w:p>
    <w:p w14:paraId="0A68D8A8">
      <w:pPr>
        <w:pStyle w:val="6"/>
        <w:keepNext/>
        <w:keepLines/>
        <w:pageBreakBefore w:val="0"/>
        <w:widowControl w:val="0"/>
        <w:kinsoku/>
        <w:wordWrap/>
        <w:overflowPunct/>
        <w:topLinePunct w:val="0"/>
        <w:autoSpaceDE/>
        <w:autoSpaceDN/>
        <w:bidi w:val="0"/>
        <w:adjustRightInd w:val="0"/>
        <w:snapToGrid w:val="0"/>
        <w:spacing w:before="0" w:after="0" w:line="440" w:lineRule="exact"/>
        <w:ind w:firstLine="0"/>
        <w:jc w:val="left"/>
        <w:textAlignment w:val="auto"/>
        <w:rPr>
          <w:rFonts w:hint="eastAsia" w:ascii="宋体" w:hAnsi="宋体" w:eastAsia="宋体" w:cs="宋体"/>
          <w:b/>
          <w:bCs w:val="0"/>
          <w:color w:val="auto"/>
          <w:sz w:val="24"/>
          <w:szCs w:val="24"/>
          <w:highlight w:val="none"/>
        </w:rPr>
      </w:pPr>
      <w:bookmarkStart w:id="123" w:name="_Toc11852"/>
      <w:bookmarkStart w:id="124" w:name="_Toc452384205"/>
      <w:r>
        <w:rPr>
          <w:rFonts w:hint="eastAsia" w:ascii="宋体" w:hAnsi="宋体" w:eastAsia="宋体" w:cs="宋体"/>
          <w:b/>
          <w:bCs w:val="0"/>
          <w:color w:val="auto"/>
          <w:sz w:val="24"/>
          <w:szCs w:val="24"/>
          <w:highlight w:val="none"/>
        </w:rPr>
        <w:t>6.3 中标通知书</w:t>
      </w:r>
      <w:bookmarkEnd w:id="123"/>
      <w:bookmarkEnd w:id="124"/>
    </w:p>
    <w:p w14:paraId="734C50C9">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6.3.1 确定中标人后,向中标人发出中标通知书。</w:t>
      </w:r>
    </w:p>
    <w:p w14:paraId="51C43238">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6.3.2 中标通知书是合同的组成部分。</w:t>
      </w:r>
    </w:p>
    <w:p w14:paraId="6EC76A47">
      <w:pPr>
        <w:pStyle w:val="6"/>
        <w:keepNext/>
        <w:keepLines/>
        <w:pageBreakBefore w:val="0"/>
        <w:widowControl w:val="0"/>
        <w:kinsoku/>
        <w:wordWrap/>
        <w:overflowPunct/>
        <w:topLinePunct w:val="0"/>
        <w:autoSpaceDE/>
        <w:autoSpaceDN/>
        <w:bidi w:val="0"/>
        <w:adjustRightInd w:val="0"/>
        <w:snapToGrid w:val="0"/>
        <w:spacing w:before="0" w:after="0" w:line="440" w:lineRule="exact"/>
        <w:ind w:firstLine="0"/>
        <w:jc w:val="left"/>
        <w:textAlignment w:val="auto"/>
        <w:rPr>
          <w:rFonts w:hint="eastAsia" w:ascii="宋体" w:hAnsi="宋体" w:eastAsia="宋体" w:cs="宋体"/>
          <w:b/>
          <w:bCs w:val="0"/>
          <w:color w:val="auto"/>
          <w:sz w:val="24"/>
          <w:szCs w:val="24"/>
          <w:highlight w:val="none"/>
        </w:rPr>
      </w:pPr>
      <w:bookmarkStart w:id="125" w:name="_Toc452384206"/>
      <w:bookmarkStart w:id="126" w:name="_Toc20158"/>
      <w:r>
        <w:rPr>
          <w:rFonts w:hint="eastAsia" w:ascii="宋体" w:hAnsi="宋体" w:eastAsia="宋体" w:cs="宋体"/>
          <w:b/>
          <w:bCs w:val="0"/>
          <w:color w:val="auto"/>
          <w:sz w:val="24"/>
          <w:szCs w:val="24"/>
          <w:highlight w:val="none"/>
        </w:rPr>
        <w:t>6.4 签订合同</w:t>
      </w:r>
      <w:bookmarkEnd w:id="125"/>
      <w:bookmarkEnd w:id="126"/>
    </w:p>
    <w:p w14:paraId="7345211F">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6.4.1 中标人应当在中标通知书发出之日起三十日内，按照招标文件确定的事项与招标人签订采购合同,如中标人未按要求签订合同并给招标人和招标代理机构造成损失的，中标人还应承担赔偿责任。</w:t>
      </w:r>
    </w:p>
    <w:p w14:paraId="3E14A1DD">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6.4.2 中标人拒绝与招标人签订合同的，招标人可以按照评审报告推荐的中标候选人名单排序，确定下一候选人为中标人，也可以重新开展招标活动。</w:t>
      </w:r>
    </w:p>
    <w:p w14:paraId="38928203">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6.4.3 招标文件、中标人的投标文件及评标过程中有关澄清文件均应作为合同附件。</w:t>
      </w:r>
    </w:p>
    <w:p w14:paraId="6792880D">
      <w:pPr>
        <w:pageBreakBefore w:val="0"/>
        <w:widowControl w:val="0"/>
        <w:kinsoku/>
        <w:wordWrap/>
        <w:overflowPunct/>
        <w:topLinePunct w:val="0"/>
        <w:autoSpaceDE/>
        <w:autoSpaceDN/>
        <w:bidi w:val="0"/>
        <w:spacing w:line="44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6.4.4 签订合同后，中标人不得将货物及其他相关服务进行转包。未经招标人同意，中标人不得采用分包的形式履行合同。否则招标人有权终止合同，中标人的履约保证金将不予退还。转包或分包造成招标人损失的，中标人还应承担相应赔偿责任。</w:t>
      </w:r>
    </w:p>
    <w:p w14:paraId="18400AF3">
      <w:pPr>
        <w:spacing w:line="440" w:lineRule="exact"/>
        <w:rPr>
          <w:rFonts w:hint="eastAsia" w:ascii="宋体" w:hAnsi="宋体" w:eastAsia="宋体" w:cs="宋体"/>
          <w:color w:val="auto"/>
          <w:highlight w:val="none"/>
        </w:rPr>
      </w:pPr>
    </w:p>
    <w:p w14:paraId="43B6A325">
      <w:pPr>
        <w:spacing w:line="440" w:lineRule="exact"/>
        <w:rPr>
          <w:rFonts w:hint="eastAsia" w:ascii="宋体" w:hAnsi="宋体" w:eastAsia="宋体" w:cs="宋体"/>
          <w:color w:val="auto"/>
          <w:highlight w:val="none"/>
        </w:rPr>
      </w:pPr>
    </w:p>
    <w:p w14:paraId="4F6A5D7D">
      <w:pPr>
        <w:rPr>
          <w:rFonts w:hint="eastAsia" w:ascii="宋体" w:hAnsi="宋体" w:eastAsia="宋体" w:cs="宋体"/>
          <w:color w:val="auto"/>
          <w:highlight w:val="none"/>
        </w:rPr>
      </w:pPr>
      <w:bookmarkStart w:id="127" w:name="_Toc12748"/>
      <w:r>
        <w:rPr>
          <w:rFonts w:hint="eastAsia" w:ascii="宋体" w:hAnsi="宋体" w:eastAsia="宋体" w:cs="宋体"/>
          <w:color w:val="auto"/>
          <w:highlight w:val="none"/>
        </w:rPr>
        <w:br w:type="page"/>
      </w:r>
    </w:p>
    <w:p w14:paraId="7B7A4831">
      <w:pPr>
        <w:pStyle w:val="3"/>
        <w:keepNext/>
        <w:keepLines/>
        <w:pageBreakBefore w:val="0"/>
        <w:widowControl w:val="0"/>
        <w:kinsoku/>
        <w:wordWrap/>
        <w:overflowPunct/>
        <w:topLinePunct w:val="0"/>
        <w:autoSpaceDE/>
        <w:autoSpaceDN/>
        <w:bidi w:val="0"/>
        <w:adjustRightInd w:val="0"/>
        <w:snapToGrid w:val="0"/>
        <w:spacing w:before="0" w:after="0" w:line="360" w:lineRule="auto"/>
        <w:ind w:firstLine="0"/>
        <w:textAlignment w:val="auto"/>
        <w:rPr>
          <w:rFonts w:hint="eastAsia" w:ascii="宋体" w:hAnsi="宋体" w:eastAsia="宋体" w:cs="宋体"/>
          <w:bCs w:val="0"/>
          <w:color w:val="auto"/>
          <w:szCs w:val="32"/>
          <w:highlight w:val="none"/>
        </w:rPr>
      </w:pPr>
      <w:bookmarkStart w:id="128" w:name="_Toc6298"/>
      <w:r>
        <w:rPr>
          <w:rFonts w:hint="eastAsia" w:ascii="宋体" w:hAnsi="宋体" w:eastAsia="宋体" w:cs="宋体"/>
          <w:bCs w:val="0"/>
          <w:color w:val="auto"/>
          <w:szCs w:val="32"/>
          <w:highlight w:val="none"/>
        </w:rPr>
        <w:t>第三章</w:t>
      </w:r>
      <w:r>
        <w:rPr>
          <w:rFonts w:hint="eastAsia" w:ascii="宋体" w:hAnsi="宋体" w:eastAsia="宋体" w:cs="宋体"/>
          <w:bCs w:val="0"/>
          <w:color w:val="auto"/>
          <w:szCs w:val="32"/>
          <w:highlight w:val="none"/>
          <w:lang w:val="en-US" w:eastAsia="zh-CN"/>
        </w:rPr>
        <w:t xml:space="preserve"> </w:t>
      </w:r>
      <w:bookmarkEnd w:id="127"/>
      <w:r>
        <w:rPr>
          <w:rFonts w:hint="eastAsia" w:ascii="宋体" w:hAnsi="宋体" w:eastAsia="宋体" w:cs="宋体"/>
          <w:bCs w:val="0"/>
          <w:color w:val="auto"/>
          <w:szCs w:val="32"/>
          <w:highlight w:val="none"/>
        </w:rPr>
        <w:t>评标办法和定标原则</w:t>
      </w:r>
      <w:bookmarkEnd w:id="128"/>
    </w:p>
    <w:p w14:paraId="1D30681A">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本项目采用综合评分法，总分为100分，评标结果按评审后得分由高到低顺序排列。得分相同的，按投标报价由低到高顺序排列。投标文件满足招标文件全部实质性要求，且按照评审因素的量化指标评审得分最高的投标人为中标人。评标委员会认为投标人的报价明显低于其他通过符合性审查投标人的报价，有可能影响服务质量或者不能诚信履约的，评标委员会有权要求其在评标现场合理的时间内提供书面说明，必要时提交相关证明材料；投标人不能证明其报价合理性的，评标委员会将其作为无效投标处理。</w:t>
      </w:r>
    </w:p>
    <w:p w14:paraId="6516814A">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b/>
          <w:bCs/>
          <w:color w:val="auto"/>
          <w:kern w:val="0"/>
          <w:sz w:val="28"/>
          <w:szCs w:val="28"/>
          <w:highlight w:val="none"/>
          <w:lang w:val="zh-CN"/>
        </w:rPr>
        <w:t>评标细则</w:t>
      </w:r>
    </w:p>
    <w:p w14:paraId="2B6AD78A">
      <w:pPr>
        <w:spacing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（一）资格性审查</w:t>
      </w:r>
      <w:r>
        <w:rPr>
          <w:rFonts w:hint="eastAsia" w:ascii="宋体" w:hAnsi="宋体" w:eastAsia="宋体" w:cs="宋体"/>
          <w:b/>
          <w:bCs/>
          <w:color w:val="auto"/>
          <w:highlight w:val="none"/>
          <w:lang w:val="zh-CN"/>
        </w:rPr>
        <w:t>（通过/未通过）</w:t>
      </w:r>
      <w:r>
        <w:rPr>
          <w:rFonts w:hint="eastAsia" w:ascii="宋体" w:hAnsi="宋体" w:eastAsia="宋体" w:cs="宋体"/>
          <w:b/>
          <w:bCs/>
          <w:color w:val="auto"/>
          <w:highlight w:val="none"/>
        </w:rPr>
        <w:t>：</w:t>
      </w:r>
    </w:p>
    <w:tbl>
      <w:tblPr>
        <w:tblStyle w:val="37"/>
        <w:tblW w:w="0" w:type="auto"/>
        <w:jc w:val="center"/>
        <w:tblLayout w:type="fixed"/>
        <w:tblCellMar>
          <w:top w:w="0" w:type="dxa"/>
          <w:left w:w="108" w:type="dxa"/>
          <w:bottom w:w="0" w:type="dxa"/>
          <w:right w:w="108" w:type="dxa"/>
        </w:tblCellMar>
      </w:tblPr>
      <w:tblGrid>
        <w:gridCol w:w="1312"/>
        <w:gridCol w:w="4441"/>
        <w:gridCol w:w="1451"/>
        <w:gridCol w:w="1443"/>
      </w:tblGrid>
      <w:tr w14:paraId="57628204">
        <w:tblPrEx>
          <w:tblCellMar>
            <w:top w:w="0" w:type="dxa"/>
            <w:left w:w="108" w:type="dxa"/>
            <w:bottom w:w="0" w:type="dxa"/>
            <w:right w:w="108" w:type="dxa"/>
          </w:tblCellMar>
        </w:tblPrEx>
        <w:trPr>
          <w:trHeight w:val="1" w:hRule="atLeast"/>
          <w:jc w:val="center"/>
        </w:trPr>
        <w:tc>
          <w:tcPr>
            <w:tcW w:w="1312"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3CDB92F0">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序号</w:t>
            </w:r>
          </w:p>
        </w:tc>
        <w:tc>
          <w:tcPr>
            <w:tcW w:w="4441"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4EA0D7CE">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评定标准</w:t>
            </w:r>
          </w:p>
        </w:tc>
        <w:tc>
          <w:tcPr>
            <w:tcW w:w="1451"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0B83D2C8">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通过√</w:t>
            </w:r>
          </w:p>
        </w:tc>
        <w:tc>
          <w:tcPr>
            <w:tcW w:w="1443"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5B39E712">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未通过X</w:t>
            </w:r>
          </w:p>
        </w:tc>
      </w:tr>
      <w:tr w14:paraId="6F1D3C68">
        <w:tblPrEx>
          <w:tblCellMar>
            <w:top w:w="0" w:type="dxa"/>
            <w:left w:w="108" w:type="dxa"/>
            <w:bottom w:w="0" w:type="dxa"/>
            <w:right w:w="108" w:type="dxa"/>
          </w:tblCellMar>
        </w:tblPrEx>
        <w:trPr>
          <w:trHeight w:val="1" w:hRule="atLeast"/>
          <w:jc w:val="center"/>
        </w:trPr>
        <w:tc>
          <w:tcPr>
            <w:tcW w:w="1312"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7922C38B">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1</w:t>
            </w:r>
          </w:p>
        </w:tc>
        <w:tc>
          <w:tcPr>
            <w:tcW w:w="4441"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45B4A182">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资格证明文件</w:t>
            </w:r>
          </w:p>
        </w:tc>
        <w:tc>
          <w:tcPr>
            <w:tcW w:w="1451"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3DA4D55D">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s="宋体"/>
                <w:color w:val="auto"/>
                <w:highlight w:val="none"/>
                <w:lang w:val="zh-CN"/>
              </w:rPr>
            </w:pPr>
          </w:p>
        </w:tc>
        <w:tc>
          <w:tcPr>
            <w:tcW w:w="1443"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779A2227">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s="宋体"/>
                <w:color w:val="auto"/>
                <w:highlight w:val="none"/>
                <w:lang w:val="zh-CN"/>
              </w:rPr>
            </w:pPr>
          </w:p>
        </w:tc>
      </w:tr>
      <w:tr w14:paraId="7767880F">
        <w:tblPrEx>
          <w:tblCellMar>
            <w:top w:w="0" w:type="dxa"/>
            <w:left w:w="108" w:type="dxa"/>
            <w:bottom w:w="0" w:type="dxa"/>
            <w:right w:w="108" w:type="dxa"/>
          </w:tblCellMar>
        </w:tblPrEx>
        <w:trPr>
          <w:trHeight w:val="1" w:hRule="atLeast"/>
          <w:jc w:val="center"/>
        </w:trPr>
        <w:tc>
          <w:tcPr>
            <w:tcW w:w="1312"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4FA366EE">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2</w:t>
            </w:r>
          </w:p>
        </w:tc>
        <w:tc>
          <w:tcPr>
            <w:tcW w:w="4441"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4AB089C2">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投标保证金</w:t>
            </w:r>
          </w:p>
        </w:tc>
        <w:tc>
          <w:tcPr>
            <w:tcW w:w="1451"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71A1B463">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s="宋体"/>
                <w:color w:val="auto"/>
                <w:highlight w:val="none"/>
                <w:lang w:val="zh-CN"/>
              </w:rPr>
            </w:pPr>
          </w:p>
        </w:tc>
        <w:tc>
          <w:tcPr>
            <w:tcW w:w="1443"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63921CCB">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s="宋体"/>
                <w:color w:val="auto"/>
                <w:highlight w:val="none"/>
                <w:lang w:val="zh-CN"/>
              </w:rPr>
            </w:pPr>
          </w:p>
        </w:tc>
      </w:tr>
      <w:tr w14:paraId="07ED4D37">
        <w:tblPrEx>
          <w:tblCellMar>
            <w:top w:w="0" w:type="dxa"/>
            <w:left w:w="108" w:type="dxa"/>
            <w:bottom w:w="0" w:type="dxa"/>
            <w:right w:w="108" w:type="dxa"/>
          </w:tblCellMar>
        </w:tblPrEx>
        <w:trPr>
          <w:trHeight w:val="1" w:hRule="atLeast"/>
          <w:jc w:val="center"/>
        </w:trPr>
        <w:tc>
          <w:tcPr>
            <w:tcW w:w="1312"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59DBB25D">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3</w:t>
            </w:r>
          </w:p>
        </w:tc>
        <w:tc>
          <w:tcPr>
            <w:tcW w:w="4441"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5C5690FF">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法定代表人授权书盖章原件</w:t>
            </w:r>
          </w:p>
        </w:tc>
        <w:tc>
          <w:tcPr>
            <w:tcW w:w="1451"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0005601B">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s="宋体"/>
                <w:color w:val="auto"/>
                <w:highlight w:val="none"/>
                <w:lang w:val="zh-CN"/>
              </w:rPr>
            </w:pPr>
          </w:p>
        </w:tc>
        <w:tc>
          <w:tcPr>
            <w:tcW w:w="1443"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69449AA3">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s="宋体"/>
                <w:color w:val="auto"/>
                <w:highlight w:val="none"/>
                <w:lang w:val="zh-CN"/>
              </w:rPr>
            </w:pPr>
          </w:p>
        </w:tc>
      </w:tr>
      <w:tr w14:paraId="1D19BFCE">
        <w:tblPrEx>
          <w:tblCellMar>
            <w:top w:w="0" w:type="dxa"/>
            <w:left w:w="108" w:type="dxa"/>
            <w:bottom w:w="0" w:type="dxa"/>
            <w:right w:w="108" w:type="dxa"/>
          </w:tblCellMar>
        </w:tblPrEx>
        <w:trPr>
          <w:trHeight w:val="1" w:hRule="atLeast"/>
          <w:jc w:val="center"/>
        </w:trPr>
        <w:tc>
          <w:tcPr>
            <w:tcW w:w="1312"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35B7EAD5">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4</w:t>
            </w:r>
          </w:p>
        </w:tc>
        <w:tc>
          <w:tcPr>
            <w:tcW w:w="4441"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6BB8BB87">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投标报价是否超过最高限价</w:t>
            </w:r>
          </w:p>
        </w:tc>
        <w:tc>
          <w:tcPr>
            <w:tcW w:w="1451"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28FF1531">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s="宋体"/>
                <w:color w:val="auto"/>
                <w:highlight w:val="none"/>
                <w:lang w:val="zh-CN"/>
              </w:rPr>
            </w:pPr>
          </w:p>
        </w:tc>
        <w:tc>
          <w:tcPr>
            <w:tcW w:w="1443" w:type="dxa"/>
            <w:tcBorders>
              <w:top w:val="single" w:color="000000" w:sz="2" w:space="0"/>
              <w:left w:val="single" w:color="000000" w:sz="2" w:space="0"/>
              <w:bottom w:val="single" w:color="000000" w:sz="2" w:space="0"/>
              <w:right w:val="single" w:color="000000" w:sz="2" w:space="0"/>
            </w:tcBorders>
            <w:shd w:val="clear" w:color="000000" w:fill="auto"/>
            <w:vAlign w:val="center"/>
          </w:tcPr>
          <w:p w14:paraId="5CDCC90C">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s="宋体"/>
                <w:color w:val="auto"/>
                <w:highlight w:val="none"/>
                <w:lang w:val="zh-CN"/>
              </w:rPr>
            </w:pPr>
          </w:p>
        </w:tc>
      </w:tr>
    </w:tbl>
    <w:p w14:paraId="7FE011A2">
      <w:pPr>
        <w:spacing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（二）符合性审查</w:t>
      </w:r>
      <w:r>
        <w:rPr>
          <w:rFonts w:hint="eastAsia" w:ascii="宋体" w:hAnsi="宋体" w:eastAsia="宋体" w:cs="宋体"/>
          <w:b/>
          <w:bCs/>
          <w:color w:val="auto"/>
          <w:highlight w:val="none"/>
          <w:lang w:val="zh-CN"/>
        </w:rPr>
        <w:t>（通过/未通过）</w:t>
      </w:r>
      <w:r>
        <w:rPr>
          <w:rFonts w:hint="eastAsia" w:ascii="宋体" w:hAnsi="宋体" w:eastAsia="宋体" w:cs="宋体"/>
          <w:b/>
          <w:bCs/>
          <w:color w:val="auto"/>
          <w:highlight w:val="none"/>
        </w:rPr>
        <w:t>：</w:t>
      </w:r>
    </w:p>
    <w:tbl>
      <w:tblPr>
        <w:tblStyle w:val="37"/>
        <w:tblW w:w="0" w:type="auto"/>
        <w:jc w:val="center"/>
        <w:shd w:val="clear" w:color="auto" w:fill="auto"/>
        <w:tblLayout w:type="fixed"/>
        <w:tblCellMar>
          <w:top w:w="0" w:type="dxa"/>
          <w:left w:w="108" w:type="dxa"/>
          <w:bottom w:w="0" w:type="dxa"/>
          <w:right w:w="108" w:type="dxa"/>
        </w:tblCellMar>
      </w:tblPr>
      <w:tblGrid>
        <w:gridCol w:w="1312"/>
        <w:gridCol w:w="4441"/>
        <w:gridCol w:w="1451"/>
        <w:gridCol w:w="1443"/>
      </w:tblGrid>
      <w:tr w14:paraId="2B3D5A72">
        <w:tblPrEx>
          <w:tblCellMar>
            <w:top w:w="0" w:type="dxa"/>
            <w:left w:w="108" w:type="dxa"/>
            <w:bottom w:w="0" w:type="dxa"/>
            <w:right w:w="108" w:type="dxa"/>
          </w:tblCellMar>
        </w:tblPrEx>
        <w:trPr>
          <w:trHeight w:val="1" w:hRule="atLeast"/>
          <w:jc w:val="center"/>
        </w:trPr>
        <w:tc>
          <w:tcPr>
            <w:tcW w:w="13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115ED9">
            <w:pPr>
              <w:spacing w:line="440" w:lineRule="exact"/>
              <w:jc w:val="center"/>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序号</w:t>
            </w:r>
          </w:p>
        </w:tc>
        <w:tc>
          <w:tcPr>
            <w:tcW w:w="4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70935A">
            <w:pPr>
              <w:spacing w:line="440" w:lineRule="exact"/>
              <w:jc w:val="center"/>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评定标准</w:t>
            </w:r>
          </w:p>
        </w:tc>
        <w:tc>
          <w:tcPr>
            <w:tcW w:w="14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D1F2D0">
            <w:pPr>
              <w:spacing w:line="440" w:lineRule="exact"/>
              <w:jc w:val="center"/>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通过√</w:t>
            </w:r>
          </w:p>
        </w:tc>
        <w:tc>
          <w:tcPr>
            <w:tcW w:w="14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5CC6A4">
            <w:pPr>
              <w:spacing w:line="440" w:lineRule="exact"/>
              <w:jc w:val="center"/>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未通过X</w:t>
            </w:r>
          </w:p>
        </w:tc>
      </w:tr>
      <w:tr w14:paraId="14D4C548">
        <w:tblPrEx>
          <w:tblCellMar>
            <w:top w:w="0" w:type="dxa"/>
            <w:left w:w="108" w:type="dxa"/>
            <w:bottom w:w="0" w:type="dxa"/>
            <w:right w:w="108" w:type="dxa"/>
          </w:tblCellMar>
        </w:tblPrEx>
        <w:trPr>
          <w:trHeight w:val="1" w:hRule="atLeast"/>
          <w:jc w:val="center"/>
        </w:trPr>
        <w:tc>
          <w:tcPr>
            <w:tcW w:w="13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C38B39">
            <w:pPr>
              <w:spacing w:line="440" w:lineRule="exact"/>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1</w:t>
            </w:r>
          </w:p>
        </w:tc>
        <w:tc>
          <w:tcPr>
            <w:tcW w:w="4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C0F24F">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lang w:val="zh-CN"/>
              </w:rPr>
              <w:t>投标文件的有效性（</w:t>
            </w:r>
            <w:r>
              <w:rPr>
                <w:rFonts w:hint="eastAsia" w:ascii="宋体" w:hAnsi="宋体" w:eastAsia="宋体" w:cs="宋体"/>
                <w:color w:val="auto"/>
                <w:highlight w:val="none"/>
              </w:rPr>
              <w:t>是否签字盖章）</w:t>
            </w:r>
          </w:p>
        </w:tc>
        <w:tc>
          <w:tcPr>
            <w:tcW w:w="14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1C8A0E">
            <w:pPr>
              <w:spacing w:line="440" w:lineRule="exact"/>
              <w:rPr>
                <w:rFonts w:hint="eastAsia" w:ascii="宋体" w:hAnsi="宋体" w:eastAsia="宋体" w:cs="宋体"/>
                <w:color w:val="auto"/>
                <w:highlight w:val="none"/>
                <w:lang w:val="zh-CN"/>
              </w:rPr>
            </w:pPr>
          </w:p>
        </w:tc>
        <w:tc>
          <w:tcPr>
            <w:tcW w:w="14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E90E41">
            <w:pPr>
              <w:spacing w:line="440" w:lineRule="exact"/>
              <w:rPr>
                <w:rFonts w:hint="eastAsia" w:ascii="宋体" w:hAnsi="宋体" w:eastAsia="宋体" w:cs="宋体"/>
                <w:color w:val="auto"/>
                <w:highlight w:val="none"/>
                <w:lang w:val="zh-CN"/>
              </w:rPr>
            </w:pPr>
          </w:p>
        </w:tc>
      </w:tr>
      <w:tr w14:paraId="3AF72C99">
        <w:tblPrEx>
          <w:shd w:val="clear" w:color="auto" w:fill="auto"/>
          <w:tblCellMar>
            <w:top w:w="0" w:type="dxa"/>
            <w:left w:w="108" w:type="dxa"/>
            <w:bottom w:w="0" w:type="dxa"/>
            <w:right w:w="108" w:type="dxa"/>
          </w:tblCellMar>
        </w:tblPrEx>
        <w:trPr>
          <w:trHeight w:val="1" w:hRule="atLeast"/>
          <w:jc w:val="center"/>
        </w:trPr>
        <w:tc>
          <w:tcPr>
            <w:tcW w:w="13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A123C3">
            <w:pPr>
              <w:spacing w:line="440" w:lineRule="exact"/>
              <w:jc w:val="cente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2</w:t>
            </w:r>
          </w:p>
        </w:tc>
        <w:tc>
          <w:tcPr>
            <w:tcW w:w="4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E5CA0D">
            <w:pPr>
              <w:spacing w:line="44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投标文件的完整性</w:t>
            </w:r>
          </w:p>
          <w:p w14:paraId="5385493C">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lang w:val="zh-CN"/>
              </w:rPr>
              <w:t>（</w:t>
            </w:r>
            <w:r>
              <w:rPr>
                <w:rFonts w:hint="eastAsia" w:ascii="宋体" w:hAnsi="宋体" w:eastAsia="宋体" w:cs="宋体"/>
                <w:color w:val="auto"/>
                <w:highlight w:val="none"/>
              </w:rPr>
              <w:t>1正5副，电子投标文件1份</w:t>
            </w:r>
            <w:r>
              <w:rPr>
                <w:rFonts w:hint="eastAsia" w:ascii="宋体" w:hAnsi="宋体" w:eastAsia="宋体" w:cs="宋体"/>
                <w:color w:val="auto"/>
                <w:highlight w:val="none"/>
                <w:lang w:val="zh-CN"/>
              </w:rPr>
              <w:t>）</w:t>
            </w:r>
          </w:p>
        </w:tc>
        <w:tc>
          <w:tcPr>
            <w:tcW w:w="14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576DF2">
            <w:pPr>
              <w:spacing w:line="440" w:lineRule="exact"/>
              <w:rPr>
                <w:rFonts w:hint="eastAsia" w:ascii="宋体" w:hAnsi="宋体" w:eastAsia="宋体" w:cs="宋体"/>
                <w:color w:val="auto"/>
                <w:highlight w:val="none"/>
                <w:lang w:val="zh-CN"/>
              </w:rPr>
            </w:pPr>
          </w:p>
        </w:tc>
        <w:tc>
          <w:tcPr>
            <w:tcW w:w="14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21AD04">
            <w:pPr>
              <w:spacing w:line="440" w:lineRule="exact"/>
              <w:rPr>
                <w:rFonts w:hint="eastAsia" w:ascii="宋体" w:hAnsi="宋体" w:eastAsia="宋体" w:cs="宋体"/>
                <w:color w:val="auto"/>
                <w:highlight w:val="none"/>
                <w:lang w:val="zh-CN"/>
              </w:rPr>
            </w:pPr>
          </w:p>
        </w:tc>
      </w:tr>
      <w:tr w14:paraId="55561D03">
        <w:tblPrEx>
          <w:shd w:val="clear" w:color="auto" w:fill="auto"/>
          <w:tblCellMar>
            <w:top w:w="0" w:type="dxa"/>
            <w:left w:w="108" w:type="dxa"/>
            <w:bottom w:w="0" w:type="dxa"/>
            <w:right w:w="108" w:type="dxa"/>
          </w:tblCellMar>
        </w:tblPrEx>
        <w:trPr>
          <w:trHeight w:val="1" w:hRule="atLeast"/>
          <w:jc w:val="center"/>
        </w:trPr>
        <w:tc>
          <w:tcPr>
            <w:tcW w:w="13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76C1A0">
            <w:pPr>
              <w:spacing w:line="440" w:lineRule="exact"/>
              <w:jc w:val="center"/>
              <w:rPr>
                <w:rFonts w:hint="eastAsia" w:ascii="宋体" w:hAnsi="宋体" w:eastAsia="宋体" w:cs="宋体"/>
                <w:color w:val="auto"/>
                <w:highlight w:val="none"/>
                <w:lang w:val="zh-CN"/>
              </w:rPr>
            </w:pPr>
            <w:r>
              <w:rPr>
                <w:rFonts w:hint="eastAsia" w:ascii="宋体" w:hAnsi="宋体" w:eastAsia="宋体" w:cs="宋体"/>
                <w:color w:val="auto"/>
                <w:highlight w:val="none"/>
              </w:rPr>
              <w:t>3</w:t>
            </w:r>
          </w:p>
        </w:tc>
        <w:tc>
          <w:tcPr>
            <w:tcW w:w="4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EEDB02">
            <w:pPr>
              <w:spacing w:line="44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符合招标文件第六章格式</w:t>
            </w:r>
          </w:p>
        </w:tc>
        <w:tc>
          <w:tcPr>
            <w:tcW w:w="14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54CB4C">
            <w:pPr>
              <w:spacing w:line="440" w:lineRule="exact"/>
              <w:rPr>
                <w:rFonts w:hint="eastAsia" w:ascii="宋体" w:hAnsi="宋体" w:eastAsia="宋体" w:cs="宋体"/>
                <w:color w:val="auto"/>
                <w:highlight w:val="none"/>
                <w:lang w:val="zh-CN"/>
              </w:rPr>
            </w:pPr>
          </w:p>
        </w:tc>
        <w:tc>
          <w:tcPr>
            <w:tcW w:w="14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07E7D9">
            <w:pPr>
              <w:spacing w:line="440" w:lineRule="exact"/>
              <w:rPr>
                <w:rFonts w:hint="eastAsia" w:ascii="宋体" w:hAnsi="宋体" w:eastAsia="宋体" w:cs="宋体"/>
                <w:color w:val="auto"/>
                <w:highlight w:val="none"/>
                <w:lang w:val="zh-CN"/>
              </w:rPr>
            </w:pPr>
          </w:p>
        </w:tc>
      </w:tr>
      <w:tr w14:paraId="6D2CB4FF">
        <w:tblPrEx>
          <w:shd w:val="clear" w:color="auto" w:fill="auto"/>
          <w:tblCellMar>
            <w:top w:w="0" w:type="dxa"/>
            <w:left w:w="108" w:type="dxa"/>
            <w:bottom w:w="0" w:type="dxa"/>
            <w:right w:w="108" w:type="dxa"/>
          </w:tblCellMar>
        </w:tblPrEx>
        <w:trPr>
          <w:trHeight w:val="1" w:hRule="atLeast"/>
          <w:jc w:val="center"/>
        </w:trPr>
        <w:tc>
          <w:tcPr>
            <w:tcW w:w="13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A3EA3C">
            <w:pPr>
              <w:spacing w:line="440" w:lineRule="exact"/>
              <w:jc w:val="center"/>
              <w:rPr>
                <w:rFonts w:hint="eastAsia" w:ascii="宋体" w:hAnsi="宋体" w:eastAsia="宋体" w:cs="宋体"/>
                <w:color w:val="auto"/>
                <w:highlight w:val="none"/>
                <w:lang w:val="zh-CN"/>
              </w:rPr>
            </w:pPr>
            <w:r>
              <w:rPr>
                <w:rFonts w:hint="eastAsia" w:ascii="宋体" w:hAnsi="宋体" w:eastAsia="宋体" w:cs="宋体"/>
                <w:color w:val="auto"/>
                <w:highlight w:val="none"/>
              </w:rPr>
              <w:t>4</w:t>
            </w:r>
          </w:p>
        </w:tc>
        <w:tc>
          <w:tcPr>
            <w:tcW w:w="444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5DDA16">
            <w:pPr>
              <w:spacing w:line="44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不存在重大负偏离</w:t>
            </w:r>
          </w:p>
        </w:tc>
        <w:tc>
          <w:tcPr>
            <w:tcW w:w="145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84531D">
            <w:pPr>
              <w:spacing w:line="440" w:lineRule="exact"/>
              <w:rPr>
                <w:rFonts w:hint="eastAsia" w:ascii="宋体" w:hAnsi="宋体" w:eastAsia="宋体" w:cs="宋体"/>
                <w:color w:val="auto"/>
                <w:highlight w:val="none"/>
                <w:lang w:val="zh-CN"/>
              </w:rPr>
            </w:pPr>
          </w:p>
        </w:tc>
        <w:tc>
          <w:tcPr>
            <w:tcW w:w="14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754033">
            <w:pPr>
              <w:spacing w:line="440" w:lineRule="exact"/>
              <w:rPr>
                <w:rFonts w:hint="eastAsia" w:ascii="宋体" w:hAnsi="宋体" w:eastAsia="宋体" w:cs="宋体"/>
                <w:color w:val="auto"/>
                <w:highlight w:val="none"/>
                <w:lang w:val="zh-CN"/>
              </w:rPr>
            </w:pPr>
          </w:p>
        </w:tc>
      </w:tr>
    </w:tbl>
    <w:p w14:paraId="67289DFC">
      <w:pPr>
        <w:spacing w:line="440" w:lineRule="exact"/>
        <w:rPr>
          <w:rFonts w:hint="eastAsia" w:ascii="宋体" w:hAnsi="宋体" w:eastAsia="宋体" w:cs="宋体"/>
          <w:b/>
          <w:bCs/>
          <w:color w:val="auto"/>
          <w:highlight w:val="none"/>
        </w:rPr>
      </w:pPr>
      <w:bookmarkStart w:id="129" w:name="_Hlk72848049"/>
      <w:r>
        <w:rPr>
          <w:rFonts w:hint="eastAsia" w:ascii="宋体" w:hAnsi="宋体" w:eastAsia="宋体" w:cs="宋体"/>
          <w:b/>
          <w:bCs/>
          <w:color w:val="auto"/>
          <w:highlight w:val="none"/>
        </w:rPr>
        <w:t>（三）评分因素及分值</w:t>
      </w:r>
    </w:p>
    <w:bookmarkEnd w:id="129"/>
    <w:tbl>
      <w:tblPr>
        <w:tblStyle w:val="37"/>
        <w:tblW w:w="900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135"/>
        <w:gridCol w:w="1142"/>
        <w:gridCol w:w="6018"/>
        <w:gridCol w:w="712"/>
      </w:tblGrid>
      <w:tr w14:paraId="30D03C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73" w:hRule="atLeast"/>
          <w:jc w:val="center"/>
        </w:trPr>
        <w:tc>
          <w:tcPr>
            <w:tcW w:w="1135" w:type="dxa"/>
            <w:tcBorders>
              <w:top w:val="single" w:color="auto" w:sz="6" w:space="0"/>
              <w:left w:val="single" w:color="auto" w:sz="6" w:space="0"/>
              <w:bottom w:val="single" w:color="auto" w:sz="6" w:space="0"/>
              <w:right w:val="single" w:color="auto" w:sz="6" w:space="0"/>
            </w:tcBorders>
            <w:noWrap w:val="0"/>
            <w:vAlign w:val="center"/>
          </w:tcPr>
          <w:p w14:paraId="7F6CA9A3">
            <w:pPr>
              <w:adjustRightInd w:val="0"/>
              <w:snapToGrid w:val="0"/>
              <w:spacing w:line="360" w:lineRule="exact"/>
              <w:jc w:val="center"/>
              <w:rPr>
                <w:rFonts w:hint="eastAsia" w:ascii="宋体" w:hAnsi="宋体" w:eastAsia="宋体"/>
                <w:b/>
                <w:bCs/>
                <w:color w:val="auto"/>
                <w:szCs w:val="21"/>
                <w:highlight w:val="none"/>
              </w:rPr>
            </w:pPr>
            <w:bookmarkStart w:id="130" w:name="_Hlk155796188"/>
            <w:r>
              <w:rPr>
                <w:rFonts w:hint="eastAsia" w:ascii="宋体" w:hAnsi="宋体" w:eastAsia="宋体"/>
                <w:b/>
                <w:bCs/>
                <w:color w:val="auto"/>
                <w:szCs w:val="21"/>
                <w:highlight w:val="none"/>
              </w:rPr>
              <w:t>类别</w:t>
            </w:r>
            <w:bookmarkEnd w:id="130"/>
          </w:p>
        </w:tc>
        <w:tc>
          <w:tcPr>
            <w:tcW w:w="1142" w:type="dxa"/>
            <w:tcBorders>
              <w:top w:val="single" w:color="auto" w:sz="6" w:space="0"/>
              <w:left w:val="single" w:color="auto" w:sz="6" w:space="0"/>
              <w:bottom w:val="single" w:color="auto" w:sz="6" w:space="0"/>
              <w:right w:val="single" w:color="auto" w:sz="6" w:space="0"/>
            </w:tcBorders>
            <w:noWrap w:val="0"/>
            <w:vAlign w:val="center"/>
          </w:tcPr>
          <w:p w14:paraId="3B38BE63">
            <w:pPr>
              <w:adjustRightInd w:val="0"/>
              <w:snapToGrid w:val="0"/>
              <w:spacing w:line="360" w:lineRule="exact"/>
              <w:jc w:val="center"/>
              <w:rPr>
                <w:rFonts w:hint="eastAsia" w:ascii="宋体" w:hAnsi="宋体" w:eastAsia="宋体"/>
                <w:b/>
                <w:color w:val="auto"/>
                <w:szCs w:val="21"/>
                <w:highlight w:val="none"/>
              </w:rPr>
            </w:pPr>
            <w:r>
              <w:rPr>
                <w:rFonts w:hint="eastAsia" w:ascii="宋体" w:hAnsi="宋体" w:eastAsia="宋体"/>
                <w:b/>
                <w:color w:val="auto"/>
                <w:szCs w:val="21"/>
                <w:highlight w:val="none"/>
              </w:rPr>
              <w:t>项目</w:t>
            </w:r>
          </w:p>
        </w:tc>
        <w:tc>
          <w:tcPr>
            <w:tcW w:w="6018" w:type="dxa"/>
            <w:tcBorders>
              <w:top w:val="single" w:color="auto" w:sz="6" w:space="0"/>
              <w:left w:val="single" w:color="auto" w:sz="6" w:space="0"/>
              <w:bottom w:val="single" w:color="auto" w:sz="6" w:space="0"/>
              <w:right w:val="single" w:color="auto" w:sz="6" w:space="0"/>
            </w:tcBorders>
            <w:noWrap w:val="0"/>
            <w:vAlign w:val="center"/>
          </w:tcPr>
          <w:p w14:paraId="31F56AE5">
            <w:pPr>
              <w:adjustRightInd w:val="0"/>
              <w:snapToGrid w:val="0"/>
              <w:spacing w:line="360" w:lineRule="exact"/>
              <w:jc w:val="center"/>
              <w:rPr>
                <w:rFonts w:hint="eastAsia" w:ascii="宋体" w:hAnsi="宋体" w:eastAsia="宋体"/>
                <w:b/>
                <w:bCs/>
                <w:color w:val="auto"/>
                <w:szCs w:val="21"/>
                <w:highlight w:val="none"/>
              </w:rPr>
            </w:pPr>
            <w:r>
              <w:rPr>
                <w:rFonts w:hint="eastAsia" w:ascii="宋体" w:hAnsi="宋体" w:eastAsia="宋体"/>
                <w:b/>
                <w:bCs/>
                <w:color w:val="auto"/>
                <w:szCs w:val="21"/>
                <w:highlight w:val="none"/>
              </w:rPr>
              <w:t>评分依据</w:t>
            </w:r>
          </w:p>
        </w:tc>
        <w:tc>
          <w:tcPr>
            <w:tcW w:w="712" w:type="dxa"/>
            <w:tcBorders>
              <w:top w:val="single" w:color="auto" w:sz="6" w:space="0"/>
              <w:left w:val="single" w:color="auto" w:sz="6" w:space="0"/>
              <w:bottom w:val="single" w:color="auto" w:sz="6" w:space="0"/>
              <w:right w:val="single" w:color="auto" w:sz="6" w:space="0"/>
            </w:tcBorders>
            <w:noWrap w:val="0"/>
            <w:vAlign w:val="center"/>
          </w:tcPr>
          <w:p w14:paraId="412147DE">
            <w:pPr>
              <w:adjustRightInd w:val="0"/>
              <w:snapToGrid w:val="0"/>
              <w:spacing w:line="360" w:lineRule="exact"/>
              <w:jc w:val="center"/>
              <w:rPr>
                <w:rFonts w:hint="eastAsia" w:ascii="宋体" w:hAnsi="宋体" w:eastAsia="宋体"/>
                <w:b/>
                <w:bCs/>
                <w:color w:val="auto"/>
                <w:szCs w:val="21"/>
                <w:highlight w:val="none"/>
              </w:rPr>
            </w:pPr>
            <w:r>
              <w:rPr>
                <w:rFonts w:hint="eastAsia" w:ascii="宋体" w:hAnsi="宋体" w:eastAsia="宋体"/>
                <w:b/>
                <w:bCs/>
                <w:color w:val="auto"/>
                <w:szCs w:val="21"/>
                <w:highlight w:val="none"/>
              </w:rPr>
              <w:t>分值</w:t>
            </w:r>
          </w:p>
        </w:tc>
      </w:tr>
      <w:tr w14:paraId="5422DE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724" w:hRule="atLeast"/>
          <w:jc w:val="center"/>
        </w:trPr>
        <w:tc>
          <w:tcPr>
            <w:tcW w:w="1135" w:type="dxa"/>
            <w:tcBorders>
              <w:top w:val="single" w:color="auto" w:sz="6" w:space="0"/>
              <w:left w:val="single" w:color="auto" w:sz="6" w:space="0"/>
              <w:bottom w:val="single" w:color="auto" w:sz="6" w:space="0"/>
              <w:right w:val="single" w:color="auto" w:sz="6" w:space="0"/>
            </w:tcBorders>
            <w:noWrap w:val="0"/>
            <w:vAlign w:val="center"/>
          </w:tcPr>
          <w:p w14:paraId="34CD307E">
            <w:pPr>
              <w:adjustRightInd w:val="0"/>
              <w:snapToGrid w:val="0"/>
              <w:spacing w:line="360" w:lineRule="exact"/>
              <w:rPr>
                <w:rFonts w:hint="eastAsia" w:ascii="宋体" w:hAnsi="宋体" w:eastAsia="宋体"/>
                <w:color w:val="auto"/>
                <w:szCs w:val="21"/>
                <w:highlight w:val="none"/>
              </w:rPr>
            </w:pPr>
            <w:r>
              <w:rPr>
                <w:rFonts w:hint="eastAsia" w:ascii="宋体" w:hAnsi="宋体" w:eastAsia="宋体"/>
                <w:color w:val="auto"/>
                <w:szCs w:val="21"/>
                <w:highlight w:val="none"/>
              </w:rPr>
              <w:t>价格</w:t>
            </w:r>
          </w:p>
        </w:tc>
        <w:tc>
          <w:tcPr>
            <w:tcW w:w="1142" w:type="dxa"/>
            <w:tcBorders>
              <w:top w:val="single" w:color="auto" w:sz="6" w:space="0"/>
              <w:left w:val="single" w:color="auto" w:sz="6" w:space="0"/>
              <w:bottom w:val="single" w:color="auto" w:sz="6" w:space="0"/>
              <w:right w:val="single" w:color="auto" w:sz="6" w:space="0"/>
            </w:tcBorders>
            <w:noWrap w:val="0"/>
            <w:vAlign w:val="center"/>
          </w:tcPr>
          <w:p w14:paraId="1D3C4E23">
            <w:pPr>
              <w:adjustRightInd w:val="0"/>
              <w:snapToGrid w:val="0"/>
              <w:spacing w:line="360" w:lineRule="exact"/>
              <w:rPr>
                <w:rFonts w:hint="eastAsia" w:ascii="宋体" w:hAnsi="宋体" w:eastAsia="宋体"/>
                <w:color w:val="auto"/>
                <w:szCs w:val="21"/>
                <w:highlight w:val="none"/>
              </w:rPr>
            </w:pPr>
            <w:r>
              <w:rPr>
                <w:rFonts w:hint="eastAsia" w:ascii="宋体" w:hAnsi="宋体" w:eastAsia="宋体"/>
                <w:color w:val="auto"/>
                <w:szCs w:val="21"/>
                <w:highlight w:val="none"/>
              </w:rPr>
              <w:t>投标报价</w:t>
            </w:r>
          </w:p>
        </w:tc>
        <w:tc>
          <w:tcPr>
            <w:tcW w:w="6018" w:type="dxa"/>
            <w:tcBorders>
              <w:top w:val="single" w:color="auto" w:sz="6" w:space="0"/>
              <w:left w:val="single" w:color="auto" w:sz="6" w:space="0"/>
              <w:bottom w:val="single" w:color="auto" w:sz="6" w:space="0"/>
              <w:right w:val="single" w:color="auto" w:sz="6" w:space="0"/>
            </w:tcBorders>
            <w:noWrap w:val="0"/>
            <w:vAlign w:val="center"/>
          </w:tcPr>
          <w:p w14:paraId="5F091C94">
            <w:pPr>
              <w:adjustRightInd w:val="0"/>
              <w:snapToGrid w:val="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价格最低的最终有效投标报价为评审基准价，其价格分为30分。其他有效报价的价格分统一按照下列公式计算：报价得分=(基准价／报价)×30；有效投标报价是指实质上响应招标文件要求并通过实质性审核未被作投标无效处理的所有</w:t>
            </w:r>
            <w:r>
              <w:rPr>
                <w:rFonts w:hint="eastAsia" w:ascii="宋体" w:hAnsi="宋体" w:eastAsia="宋体"/>
                <w:color w:val="auto"/>
                <w:szCs w:val="21"/>
                <w:highlight w:val="none"/>
                <w:lang w:eastAsia="zh-CN"/>
              </w:rPr>
              <w:t>投标人</w:t>
            </w:r>
            <w:r>
              <w:rPr>
                <w:rFonts w:hint="eastAsia" w:ascii="宋体" w:hAnsi="宋体" w:eastAsia="宋体"/>
                <w:color w:val="auto"/>
                <w:szCs w:val="21"/>
                <w:highlight w:val="none"/>
              </w:rPr>
              <w:t>的最终报价。</w:t>
            </w:r>
          </w:p>
        </w:tc>
        <w:tc>
          <w:tcPr>
            <w:tcW w:w="712" w:type="dxa"/>
            <w:tcBorders>
              <w:top w:val="single" w:color="auto" w:sz="6" w:space="0"/>
              <w:left w:val="single" w:color="auto" w:sz="6" w:space="0"/>
              <w:bottom w:val="single" w:color="auto" w:sz="6" w:space="0"/>
              <w:right w:val="single" w:color="auto" w:sz="6" w:space="0"/>
            </w:tcBorders>
            <w:noWrap w:val="0"/>
            <w:vAlign w:val="center"/>
          </w:tcPr>
          <w:p w14:paraId="1C1E5505">
            <w:pPr>
              <w:adjustRightInd w:val="0"/>
              <w:snapToGrid w:val="0"/>
              <w:spacing w:line="360" w:lineRule="exact"/>
              <w:jc w:val="center"/>
              <w:rPr>
                <w:rFonts w:hint="eastAsia" w:ascii="宋体" w:hAnsi="宋体" w:eastAsia="宋体"/>
                <w:color w:val="auto"/>
                <w:szCs w:val="21"/>
                <w:highlight w:val="none"/>
              </w:rPr>
            </w:pPr>
            <w:r>
              <w:rPr>
                <w:rFonts w:hint="eastAsia" w:ascii="宋体" w:hAnsi="宋体" w:eastAsia="宋体"/>
                <w:color w:val="auto"/>
                <w:szCs w:val="21"/>
                <w:highlight w:val="none"/>
              </w:rPr>
              <w:t>30</w:t>
            </w:r>
          </w:p>
        </w:tc>
      </w:tr>
      <w:tr w14:paraId="70CB2A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446" w:hRule="atLeast"/>
          <w:jc w:val="center"/>
        </w:trPr>
        <w:tc>
          <w:tcPr>
            <w:tcW w:w="1135" w:type="dxa"/>
            <w:vMerge w:val="restart"/>
            <w:tcBorders>
              <w:top w:val="nil"/>
              <w:left w:val="single" w:color="auto" w:sz="6" w:space="0"/>
              <w:bottom w:val="single" w:color="auto" w:sz="6" w:space="0"/>
              <w:right w:val="single" w:color="auto" w:sz="6" w:space="0"/>
            </w:tcBorders>
            <w:noWrap w:val="0"/>
            <w:vAlign w:val="center"/>
          </w:tcPr>
          <w:p w14:paraId="2710EB9B">
            <w:pPr>
              <w:adjustRightInd w:val="0"/>
              <w:snapToGrid w:val="0"/>
              <w:spacing w:line="360" w:lineRule="exact"/>
              <w:rPr>
                <w:rFonts w:hint="eastAsia" w:ascii="宋体" w:hAnsi="宋体" w:eastAsia="宋体"/>
                <w:color w:val="auto"/>
                <w:szCs w:val="21"/>
                <w:highlight w:val="none"/>
              </w:rPr>
            </w:pPr>
            <w:r>
              <w:rPr>
                <w:rFonts w:hint="eastAsia" w:ascii="宋体" w:hAnsi="宋体" w:eastAsia="宋体"/>
                <w:color w:val="auto"/>
                <w:szCs w:val="21"/>
                <w:highlight w:val="none"/>
              </w:rPr>
              <w:t>商务及技术响应</w:t>
            </w:r>
          </w:p>
        </w:tc>
        <w:tc>
          <w:tcPr>
            <w:tcW w:w="1142" w:type="dxa"/>
            <w:tcBorders>
              <w:top w:val="single" w:color="auto" w:sz="6" w:space="0"/>
              <w:left w:val="single" w:color="auto" w:sz="6" w:space="0"/>
              <w:bottom w:val="single" w:color="auto" w:sz="6" w:space="0"/>
              <w:right w:val="single" w:color="auto" w:sz="6" w:space="0"/>
            </w:tcBorders>
            <w:noWrap w:val="0"/>
            <w:vAlign w:val="center"/>
          </w:tcPr>
          <w:p w14:paraId="0BA36793">
            <w:pPr>
              <w:adjustRightInd w:val="0"/>
              <w:snapToGrid w:val="0"/>
              <w:spacing w:line="360" w:lineRule="exact"/>
              <w:rPr>
                <w:rFonts w:hint="eastAsia" w:ascii="宋体" w:hAnsi="宋体" w:eastAsia="宋体"/>
                <w:color w:val="auto"/>
                <w:szCs w:val="21"/>
                <w:highlight w:val="none"/>
              </w:rPr>
            </w:pPr>
            <w:r>
              <w:rPr>
                <w:rFonts w:hint="eastAsia" w:ascii="宋体" w:hAnsi="宋体" w:eastAsia="宋体"/>
                <w:color w:val="auto"/>
                <w:szCs w:val="21"/>
                <w:highlight w:val="none"/>
              </w:rPr>
              <w:t>投标文件对商务、技术需求响应情况</w:t>
            </w:r>
          </w:p>
        </w:tc>
        <w:tc>
          <w:tcPr>
            <w:tcW w:w="6018" w:type="dxa"/>
            <w:tcBorders>
              <w:top w:val="single" w:color="auto" w:sz="6" w:space="0"/>
              <w:left w:val="single" w:color="auto" w:sz="6" w:space="0"/>
              <w:bottom w:val="single" w:color="auto" w:sz="6" w:space="0"/>
              <w:right w:val="single" w:color="auto" w:sz="6" w:space="0"/>
            </w:tcBorders>
            <w:noWrap w:val="0"/>
            <w:vAlign w:val="center"/>
          </w:tcPr>
          <w:p w14:paraId="741F6494">
            <w:pPr>
              <w:adjustRightInd w:val="0"/>
              <w:snapToGrid w:val="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投标产品商务及技术参数响应情况占5</w:t>
            </w:r>
            <w:r>
              <w:rPr>
                <w:rFonts w:hint="eastAsia" w:ascii="宋体" w:hAnsi="宋体" w:eastAsia="宋体"/>
                <w:color w:val="auto"/>
                <w:szCs w:val="21"/>
                <w:highlight w:val="none"/>
                <w:lang w:val="en-US" w:eastAsia="zh-CN"/>
              </w:rPr>
              <w:t>2</w:t>
            </w:r>
            <w:r>
              <w:rPr>
                <w:rFonts w:hint="eastAsia" w:ascii="宋体" w:hAnsi="宋体" w:eastAsia="宋体"/>
                <w:color w:val="auto"/>
                <w:szCs w:val="21"/>
                <w:highlight w:val="none"/>
              </w:rPr>
              <w:t>分，具体由评标委员会根据</w:t>
            </w:r>
            <w:r>
              <w:rPr>
                <w:rFonts w:hint="eastAsia" w:ascii="宋体" w:hAnsi="宋体" w:eastAsia="宋体"/>
                <w:color w:val="auto"/>
                <w:szCs w:val="21"/>
                <w:highlight w:val="none"/>
                <w:lang w:eastAsia="zh-CN"/>
              </w:rPr>
              <w:t>投标人</w:t>
            </w:r>
            <w:r>
              <w:rPr>
                <w:rFonts w:hint="eastAsia" w:ascii="宋体" w:hAnsi="宋体" w:eastAsia="宋体"/>
                <w:color w:val="auto"/>
                <w:szCs w:val="21"/>
                <w:highlight w:val="none"/>
              </w:rPr>
              <w:t>的投标文件中产品情况、《分项报价表》、《技术参数响应表》、《商务条款响应表》等有关资料打分。其中：完全满足招标文件商务及技术参数要求的得5</w:t>
            </w:r>
            <w:r>
              <w:rPr>
                <w:rFonts w:hint="eastAsia" w:ascii="宋体" w:hAnsi="宋体" w:eastAsia="宋体"/>
                <w:color w:val="auto"/>
                <w:szCs w:val="21"/>
                <w:highlight w:val="none"/>
                <w:lang w:val="en-US" w:eastAsia="zh-CN"/>
              </w:rPr>
              <w:t>2</w:t>
            </w:r>
            <w:r>
              <w:rPr>
                <w:rFonts w:hint="eastAsia" w:ascii="宋体" w:hAnsi="宋体" w:eastAsia="宋体"/>
                <w:color w:val="auto"/>
                <w:szCs w:val="21"/>
                <w:highlight w:val="none"/>
              </w:rPr>
              <w:t>分；</w:t>
            </w:r>
          </w:p>
          <w:p w14:paraId="39477FB9">
            <w:pPr>
              <w:adjustRightInd w:val="0"/>
              <w:snapToGrid w:val="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在此基础上，招标文件中标注“★”的内容为实质性要求，有一项负偏离的，作投标无效处理；</w:t>
            </w:r>
          </w:p>
          <w:p w14:paraId="661A722A">
            <w:pPr>
              <w:adjustRightInd w:val="0"/>
              <w:snapToGrid w:val="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标注“▲”的内容为重要参数，有一项负偏离的，每项扣</w:t>
            </w:r>
            <w:r>
              <w:rPr>
                <w:rFonts w:hint="eastAsia" w:ascii="宋体" w:hAnsi="宋体" w:eastAsia="宋体"/>
                <w:color w:val="auto"/>
                <w:szCs w:val="21"/>
                <w:highlight w:val="none"/>
                <w:lang w:val="en-US" w:eastAsia="zh-CN"/>
              </w:rPr>
              <w:t>5</w:t>
            </w:r>
            <w:r>
              <w:rPr>
                <w:rFonts w:hint="eastAsia" w:ascii="宋体" w:hAnsi="宋体" w:eastAsia="宋体"/>
                <w:color w:val="auto"/>
                <w:szCs w:val="21"/>
                <w:highlight w:val="none"/>
              </w:rPr>
              <w:t>分；</w:t>
            </w:r>
          </w:p>
          <w:p w14:paraId="6E47D62D">
            <w:pPr>
              <w:adjustRightInd w:val="0"/>
              <w:snapToGrid w:val="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其他非重要参数和商务条款负偏离的，每项扣</w:t>
            </w:r>
            <w:r>
              <w:rPr>
                <w:rFonts w:hint="eastAsia" w:ascii="宋体" w:hAnsi="宋体" w:eastAsia="宋体"/>
                <w:color w:val="auto"/>
                <w:szCs w:val="21"/>
                <w:highlight w:val="none"/>
                <w:lang w:val="en-US" w:eastAsia="zh-CN"/>
              </w:rPr>
              <w:t>1</w:t>
            </w:r>
            <w:r>
              <w:rPr>
                <w:rFonts w:hint="eastAsia" w:ascii="宋体" w:hAnsi="宋体" w:eastAsia="宋体"/>
                <w:color w:val="auto"/>
                <w:szCs w:val="21"/>
                <w:highlight w:val="none"/>
              </w:rPr>
              <w:t>分。缺项漏项视为负偏离。</w:t>
            </w:r>
          </w:p>
          <w:p w14:paraId="4B44DDDA">
            <w:pPr>
              <w:adjustRightInd w:val="0"/>
              <w:snapToGrid w:val="0"/>
              <w:spacing w:line="360" w:lineRule="auto"/>
              <w:rPr>
                <w:rFonts w:hint="eastAsia" w:ascii="宋体" w:hAnsi="宋体" w:eastAsia="宋体"/>
                <w:b/>
                <w:bCs/>
                <w:color w:val="auto"/>
                <w:szCs w:val="21"/>
                <w:highlight w:val="none"/>
              </w:rPr>
            </w:pPr>
            <w:r>
              <w:rPr>
                <w:rFonts w:hint="eastAsia" w:ascii="宋体" w:hAnsi="宋体" w:eastAsia="宋体"/>
                <w:b/>
                <w:bCs/>
                <w:color w:val="auto"/>
                <w:szCs w:val="21"/>
                <w:highlight w:val="none"/>
              </w:rPr>
              <w:t>对标注“★”和“▲”技术参数的响应均须提供支撑资料：有具体要求的，按照要求提供支撑资料；无特别要求的，均须提供明确说明该技术内容的官方网页（含链接），或公开发行的产品彩页或产品说明书，或第三方检测机构出具的带有CMA标识的检测报告等，自拟无效。因未在《技术参数响应表》注明支撑资料具体位置（如页码或序号）导致评审不得分的，评标委员会概不负责。</w:t>
            </w:r>
          </w:p>
        </w:tc>
        <w:tc>
          <w:tcPr>
            <w:tcW w:w="712" w:type="dxa"/>
            <w:tcBorders>
              <w:top w:val="single" w:color="auto" w:sz="6" w:space="0"/>
              <w:left w:val="single" w:color="auto" w:sz="6" w:space="0"/>
              <w:bottom w:val="single" w:color="auto" w:sz="6" w:space="0"/>
              <w:right w:val="single" w:color="auto" w:sz="6" w:space="0"/>
            </w:tcBorders>
            <w:noWrap w:val="0"/>
            <w:vAlign w:val="center"/>
          </w:tcPr>
          <w:p w14:paraId="2098D84C">
            <w:pPr>
              <w:adjustRightInd w:val="0"/>
              <w:snapToGrid w:val="0"/>
              <w:spacing w:line="360" w:lineRule="exact"/>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52</w:t>
            </w:r>
          </w:p>
        </w:tc>
      </w:tr>
      <w:tr w14:paraId="6A5A64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5" w:hRule="atLeast"/>
          <w:jc w:val="center"/>
        </w:trPr>
        <w:tc>
          <w:tcPr>
            <w:tcW w:w="1135" w:type="dxa"/>
            <w:vMerge w:val="continue"/>
            <w:tcBorders>
              <w:top w:val="nil"/>
              <w:left w:val="single" w:color="auto" w:sz="6" w:space="0"/>
              <w:bottom w:val="single" w:color="auto" w:sz="6" w:space="0"/>
              <w:right w:val="single" w:color="auto" w:sz="6" w:space="0"/>
            </w:tcBorders>
            <w:noWrap w:val="0"/>
            <w:vAlign w:val="center"/>
          </w:tcPr>
          <w:p w14:paraId="042484CA">
            <w:pPr>
              <w:adjustRightInd w:val="0"/>
              <w:snapToGrid w:val="0"/>
              <w:spacing w:line="400" w:lineRule="exact"/>
              <w:rPr>
                <w:rFonts w:hint="eastAsia" w:ascii="宋体" w:hAnsi="宋体" w:eastAsia="宋体"/>
                <w:color w:val="auto"/>
                <w:szCs w:val="21"/>
                <w:highlight w:val="none"/>
              </w:rPr>
            </w:pPr>
          </w:p>
        </w:tc>
        <w:tc>
          <w:tcPr>
            <w:tcW w:w="1142" w:type="dxa"/>
            <w:tcBorders>
              <w:top w:val="single" w:color="auto" w:sz="6" w:space="0"/>
              <w:left w:val="single" w:color="auto" w:sz="6" w:space="0"/>
              <w:bottom w:val="single" w:color="auto" w:sz="6" w:space="0"/>
              <w:right w:val="single" w:color="auto" w:sz="6" w:space="0"/>
            </w:tcBorders>
            <w:noWrap w:val="0"/>
            <w:vAlign w:val="center"/>
          </w:tcPr>
          <w:p w14:paraId="65D34237">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产品科研前瞻性、可升级性</w:t>
            </w:r>
          </w:p>
        </w:tc>
        <w:tc>
          <w:tcPr>
            <w:tcW w:w="6018" w:type="dxa"/>
            <w:tcBorders>
              <w:top w:val="single" w:color="auto" w:sz="6" w:space="0"/>
              <w:left w:val="single" w:color="auto" w:sz="6" w:space="0"/>
              <w:bottom w:val="single" w:color="auto" w:sz="6" w:space="0"/>
              <w:right w:val="single" w:color="auto" w:sz="6" w:space="0"/>
            </w:tcBorders>
            <w:noWrap w:val="0"/>
            <w:vAlign w:val="top"/>
          </w:tcPr>
          <w:p w14:paraId="4269D45F">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根据</w:t>
            </w:r>
            <w:r>
              <w:rPr>
                <w:rFonts w:hint="eastAsia" w:ascii="宋体" w:hAnsi="宋体" w:eastAsia="宋体"/>
                <w:color w:val="auto"/>
                <w:szCs w:val="21"/>
                <w:highlight w:val="none"/>
                <w:lang w:eastAsia="zh-CN"/>
              </w:rPr>
              <w:t>投标人</w:t>
            </w:r>
            <w:r>
              <w:rPr>
                <w:rFonts w:hint="eastAsia" w:ascii="宋体" w:hAnsi="宋体" w:eastAsia="宋体"/>
                <w:color w:val="auto"/>
                <w:szCs w:val="21"/>
                <w:highlight w:val="none"/>
              </w:rPr>
              <w:t>提供产品的科研前瞻性、整体设备可升级性等进行综合评审：</w:t>
            </w:r>
          </w:p>
          <w:p w14:paraId="4A48CBC6">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产品在科研上具备领先的前瞻性和可升级性的，得3分；</w:t>
            </w:r>
          </w:p>
          <w:p w14:paraId="28021373">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产品在科研上前瞻性或整体可升级性一般的，得2分；</w:t>
            </w:r>
          </w:p>
          <w:p w14:paraId="3024019D">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产品在科研上的前瞻性不强或整体设备可升级性不强的，得1分；</w:t>
            </w:r>
          </w:p>
          <w:p w14:paraId="0D0BDE0E">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完全无前瞻性或不具备可升级性的或未提供有效证明材料的，得0分。</w:t>
            </w:r>
          </w:p>
        </w:tc>
        <w:tc>
          <w:tcPr>
            <w:tcW w:w="712" w:type="dxa"/>
            <w:tcBorders>
              <w:top w:val="single" w:color="auto" w:sz="6" w:space="0"/>
              <w:left w:val="single" w:color="auto" w:sz="6" w:space="0"/>
              <w:bottom w:val="single" w:color="auto" w:sz="6" w:space="0"/>
              <w:right w:val="single" w:color="auto" w:sz="6" w:space="0"/>
            </w:tcBorders>
            <w:noWrap w:val="0"/>
            <w:vAlign w:val="center"/>
          </w:tcPr>
          <w:p w14:paraId="748A7A38">
            <w:pPr>
              <w:adjustRightInd w:val="0"/>
              <w:snapToGrid w:val="0"/>
              <w:spacing w:line="360" w:lineRule="exact"/>
              <w:jc w:val="center"/>
              <w:rPr>
                <w:rFonts w:hint="eastAsia" w:ascii="宋体" w:hAnsi="宋体" w:eastAsia="宋体"/>
                <w:color w:val="auto"/>
                <w:szCs w:val="21"/>
                <w:highlight w:val="none"/>
              </w:rPr>
            </w:pPr>
            <w:r>
              <w:rPr>
                <w:rFonts w:hint="eastAsia" w:ascii="宋体" w:hAnsi="宋体" w:eastAsia="宋体"/>
                <w:color w:val="auto"/>
                <w:szCs w:val="21"/>
                <w:highlight w:val="none"/>
              </w:rPr>
              <w:t>3</w:t>
            </w:r>
          </w:p>
        </w:tc>
      </w:tr>
      <w:tr w14:paraId="0621AC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00" w:hRule="atLeast"/>
          <w:jc w:val="center"/>
        </w:trPr>
        <w:tc>
          <w:tcPr>
            <w:tcW w:w="1135" w:type="dxa"/>
            <w:vMerge w:val="continue"/>
            <w:tcBorders>
              <w:top w:val="nil"/>
              <w:left w:val="single" w:color="auto" w:sz="6" w:space="0"/>
              <w:bottom w:val="single" w:color="auto" w:sz="6" w:space="0"/>
              <w:right w:val="single" w:color="auto" w:sz="6" w:space="0"/>
            </w:tcBorders>
            <w:noWrap w:val="0"/>
            <w:vAlign w:val="center"/>
          </w:tcPr>
          <w:p w14:paraId="1D82E7DA">
            <w:pPr>
              <w:adjustRightInd w:val="0"/>
              <w:snapToGrid w:val="0"/>
              <w:spacing w:line="400" w:lineRule="exact"/>
              <w:rPr>
                <w:rFonts w:hint="eastAsia" w:ascii="宋体" w:hAnsi="宋体" w:eastAsia="宋体"/>
                <w:color w:val="auto"/>
                <w:szCs w:val="21"/>
                <w:highlight w:val="none"/>
              </w:rPr>
            </w:pPr>
          </w:p>
        </w:tc>
        <w:tc>
          <w:tcPr>
            <w:tcW w:w="1142" w:type="dxa"/>
            <w:tcBorders>
              <w:top w:val="single" w:color="auto" w:sz="6" w:space="0"/>
              <w:left w:val="single" w:color="auto" w:sz="6" w:space="0"/>
              <w:bottom w:val="single" w:color="auto" w:sz="6" w:space="0"/>
              <w:right w:val="single" w:color="auto" w:sz="6" w:space="0"/>
            </w:tcBorders>
            <w:noWrap w:val="0"/>
            <w:vAlign w:val="center"/>
          </w:tcPr>
          <w:p w14:paraId="476B9DAA">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产品可靠性</w:t>
            </w:r>
          </w:p>
        </w:tc>
        <w:tc>
          <w:tcPr>
            <w:tcW w:w="6018" w:type="dxa"/>
            <w:tcBorders>
              <w:top w:val="single" w:color="auto" w:sz="6" w:space="0"/>
              <w:left w:val="single" w:color="auto" w:sz="6" w:space="0"/>
              <w:bottom w:val="single" w:color="auto" w:sz="6" w:space="0"/>
              <w:right w:val="single" w:color="auto" w:sz="6" w:space="0"/>
            </w:tcBorders>
            <w:noWrap w:val="0"/>
            <w:vAlign w:val="top"/>
          </w:tcPr>
          <w:p w14:paraId="6988B3BE">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根据</w:t>
            </w:r>
            <w:r>
              <w:rPr>
                <w:rFonts w:hint="eastAsia" w:ascii="宋体" w:hAnsi="宋体" w:eastAsia="宋体"/>
                <w:color w:val="auto"/>
                <w:szCs w:val="21"/>
                <w:highlight w:val="none"/>
                <w:lang w:eastAsia="zh-CN"/>
              </w:rPr>
              <w:t>投标人</w:t>
            </w:r>
            <w:r>
              <w:rPr>
                <w:rFonts w:hint="eastAsia" w:ascii="宋体" w:hAnsi="宋体" w:eastAsia="宋体"/>
                <w:color w:val="auto"/>
                <w:szCs w:val="21"/>
                <w:highlight w:val="none"/>
              </w:rPr>
              <w:t>提供的证明材料（诸如既往用户满意度评价、第三方市场占有率的调查数据、文献等）进行综合评审：</w:t>
            </w:r>
          </w:p>
          <w:p w14:paraId="55E880C3">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产品在使用中具备可靠性且既往用户或第三方数据或文献可证明的，得3分；</w:t>
            </w:r>
          </w:p>
          <w:p w14:paraId="79E4DEA4">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产品具备基本的使用可靠性但既往用户或第三方数据或文献仅能部分支撑的，得2分；</w:t>
            </w:r>
          </w:p>
          <w:p w14:paraId="75C80B43">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产品可靠性评价一般或既往用户或第三方数据或文献不能证明其使用可靠性的，得1分；</w:t>
            </w:r>
          </w:p>
          <w:p w14:paraId="1C6F96F5">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可靠性差或未提供有效证明材料的，得0分。</w:t>
            </w:r>
          </w:p>
        </w:tc>
        <w:tc>
          <w:tcPr>
            <w:tcW w:w="712" w:type="dxa"/>
            <w:tcBorders>
              <w:top w:val="single" w:color="auto" w:sz="6" w:space="0"/>
              <w:left w:val="single" w:color="auto" w:sz="6" w:space="0"/>
              <w:bottom w:val="single" w:color="auto" w:sz="6" w:space="0"/>
              <w:right w:val="single" w:color="auto" w:sz="6" w:space="0"/>
            </w:tcBorders>
            <w:noWrap w:val="0"/>
            <w:vAlign w:val="center"/>
          </w:tcPr>
          <w:p w14:paraId="677EF535">
            <w:pPr>
              <w:adjustRightInd w:val="0"/>
              <w:snapToGrid w:val="0"/>
              <w:spacing w:line="360" w:lineRule="exact"/>
              <w:jc w:val="center"/>
              <w:rPr>
                <w:rFonts w:hint="eastAsia" w:ascii="宋体" w:hAnsi="宋体" w:eastAsia="宋体"/>
                <w:color w:val="auto"/>
                <w:szCs w:val="21"/>
                <w:highlight w:val="none"/>
              </w:rPr>
            </w:pPr>
            <w:r>
              <w:rPr>
                <w:rFonts w:hint="eastAsia" w:ascii="宋体" w:hAnsi="宋体" w:eastAsia="宋体"/>
                <w:color w:val="auto"/>
                <w:szCs w:val="21"/>
                <w:highlight w:val="none"/>
              </w:rPr>
              <w:t>3</w:t>
            </w:r>
          </w:p>
        </w:tc>
      </w:tr>
      <w:tr w14:paraId="1A8946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00" w:hRule="atLeast"/>
          <w:jc w:val="center"/>
        </w:trPr>
        <w:tc>
          <w:tcPr>
            <w:tcW w:w="1135" w:type="dxa"/>
            <w:vMerge w:val="restart"/>
            <w:tcBorders>
              <w:top w:val="nil"/>
              <w:left w:val="single" w:color="auto" w:sz="6" w:space="0"/>
              <w:right w:val="single" w:color="auto" w:sz="6" w:space="0"/>
            </w:tcBorders>
            <w:noWrap w:val="0"/>
            <w:vAlign w:val="center"/>
          </w:tcPr>
          <w:p w14:paraId="3B277E2E">
            <w:pPr>
              <w:adjustRightInd w:val="0"/>
              <w:snapToGrid w:val="0"/>
              <w:spacing w:line="360" w:lineRule="exact"/>
              <w:rPr>
                <w:rFonts w:hint="eastAsia" w:ascii="宋体" w:hAnsi="宋体" w:eastAsia="宋体"/>
                <w:color w:val="auto"/>
                <w:szCs w:val="21"/>
                <w:highlight w:val="none"/>
              </w:rPr>
            </w:pPr>
            <w:r>
              <w:rPr>
                <w:rFonts w:hint="eastAsia" w:ascii="宋体" w:hAnsi="宋体" w:eastAsia="宋体"/>
                <w:color w:val="auto"/>
                <w:szCs w:val="21"/>
                <w:highlight w:val="none"/>
              </w:rPr>
              <w:t>项目售后服务、培训、</w:t>
            </w:r>
            <w:r>
              <w:rPr>
                <w:rFonts w:hint="eastAsia" w:ascii="宋体" w:hAnsi="宋体" w:eastAsia="宋体"/>
                <w:color w:val="auto"/>
                <w:szCs w:val="21"/>
                <w:highlight w:val="none"/>
                <w:lang w:eastAsia="zh-CN"/>
              </w:rPr>
              <w:t>免费质保</w:t>
            </w:r>
            <w:r>
              <w:rPr>
                <w:rFonts w:hint="eastAsia" w:ascii="宋体" w:hAnsi="宋体" w:eastAsia="宋体"/>
                <w:color w:val="auto"/>
                <w:szCs w:val="21"/>
                <w:highlight w:val="none"/>
              </w:rPr>
              <w:t>情况</w:t>
            </w:r>
          </w:p>
        </w:tc>
        <w:tc>
          <w:tcPr>
            <w:tcW w:w="1142" w:type="dxa"/>
            <w:vMerge w:val="restart"/>
            <w:tcBorders>
              <w:top w:val="nil"/>
              <w:left w:val="single" w:color="auto" w:sz="6" w:space="0"/>
              <w:bottom w:val="single" w:color="auto" w:sz="6" w:space="0"/>
              <w:right w:val="single" w:color="auto" w:sz="6" w:space="0"/>
            </w:tcBorders>
            <w:noWrap w:val="0"/>
            <w:vAlign w:val="center"/>
          </w:tcPr>
          <w:p w14:paraId="5E39BDFA">
            <w:pPr>
              <w:adjustRightInd w:val="0"/>
              <w:snapToGrid w:val="0"/>
              <w:spacing w:line="360" w:lineRule="exact"/>
              <w:rPr>
                <w:rFonts w:hint="eastAsia" w:ascii="宋体" w:hAnsi="宋体" w:eastAsia="宋体"/>
                <w:color w:val="auto"/>
                <w:szCs w:val="21"/>
                <w:highlight w:val="none"/>
              </w:rPr>
            </w:pPr>
            <w:r>
              <w:rPr>
                <w:rFonts w:hint="eastAsia" w:ascii="宋体" w:hAnsi="宋体" w:eastAsia="宋体"/>
                <w:color w:val="auto"/>
                <w:szCs w:val="21"/>
                <w:highlight w:val="none"/>
              </w:rPr>
              <w:t>售后服务响应</w:t>
            </w:r>
          </w:p>
        </w:tc>
        <w:tc>
          <w:tcPr>
            <w:tcW w:w="6018" w:type="dxa"/>
            <w:tcBorders>
              <w:top w:val="single" w:color="auto" w:sz="6" w:space="0"/>
              <w:left w:val="single" w:color="auto" w:sz="6" w:space="0"/>
              <w:bottom w:val="single" w:color="auto" w:sz="4" w:space="0"/>
              <w:right w:val="single" w:color="auto" w:sz="6" w:space="0"/>
            </w:tcBorders>
            <w:noWrap w:val="0"/>
            <w:vAlign w:val="center"/>
          </w:tcPr>
          <w:p w14:paraId="699D2B40">
            <w:pPr>
              <w:adjustRightInd w:val="0"/>
              <w:snapToGrid w:val="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提供制造商售后服务承诺的得1分。</w:t>
            </w:r>
          </w:p>
        </w:tc>
        <w:tc>
          <w:tcPr>
            <w:tcW w:w="712" w:type="dxa"/>
            <w:vMerge w:val="restart"/>
            <w:tcBorders>
              <w:top w:val="nil"/>
              <w:left w:val="single" w:color="auto" w:sz="6" w:space="0"/>
              <w:bottom w:val="single" w:color="auto" w:sz="6" w:space="0"/>
              <w:right w:val="single" w:color="auto" w:sz="6" w:space="0"/>
            </w:tcBorders>
            <w:noWrap w:val="0"/>
            <w:vAlign w:val="center"/>
          </w:tcPr>
          <w:p w14:paraId="5C7534B2">
            <w:pPr>
              <w:adjustRightInd w:val="0"/>
              <w:snapToGrid w:val="0"/>
              <w:spacing w:line="360" w:lineRule="exact"/>
              <w:jc w:val="center"/>
              <w:rPr>
                <w:rFonts w:hint="eastAsia" w:ascii="宋体" w:hAnsi="宋体" w:eastAsia="宋体"/>
                <w:color w:val="auto"/>
                <w:szCs w:val="21"/>
                <w:highlight w:val="none"/>
              </w:rPr>
            </w:pPr>
            <w:r>
              <w:rPr>
                <w:rFonts w:hint="eastAsia" w:ascii="宋体" w:hAnsi="宋体" w:eastAsia="宋体"/>
                <w:color w:val="auto"/>
                <w:szCs w:val="21"/>
                <w:highlight w:val="none"/>
              </w:rPr>
              <w:t>4</w:t>
            </w:r>
          </w:p>
        </w:tc>
      </w:tr>
      <w:tr w14:paraId="0D6EF2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75" w:hRule="atLeast"/>
          <w:jc w:val="center"/>
        </w:trPr>
        <w:tc>
          <w:tcPr>
            <w:tcW w:w="1135" w:type="dxa"/>
            <w:vMerge w:val="continue"/>
            <w:tcBorders>
              <w:left w:val="single" w:color="auto" w:sz="6" w:space="0"/>
              <w:right w:val="single" w:color="auto" w:sz="6" w:space="0"/>
            </w:tcBorders>
            <w:noWrap w:val="0"/>
            <w:vAlign w:val="center"/>
          </w:tcPr>
          <w:p w14:paraId="508AF4E4">
            <w:pPr>
              <w:adjustRightInd w:val="0"/>
              <w:snapToGrid w:val="0"/>
              <w:spacing w:line="400" w:lineRule="exact"/>
              <w:rPr>
                <w:rFonts w:hint="eastAsia" w:ascii="宋体" w:hAnsi="宋体" w:eastAsia="宋体"/>
                <w:color w:val="auto"/>
                <w:szCs w:val="21"/>
                <w:highlight w:val="none"/>
              </w:rPr>
            </w:pPr>
          </w:p>
        </w:tc>
        <w:tc>
          <w:tcPr>
            <w:tcW w:w="1142" w:type="dxa"/>
            <w:vMerge w:val="continue"/>
            <w:tcBorders>
              <w:top w:val="nil"/>
              <w:left w:val="single" w:color="auto" w:sz="6" w:space="0"/>
              <w:bottom w:val="single" w:color="auto" w:sz="6" w:space="0"/>
              <w:right w:val="single" w:color="auto" w:sz="6" w:space="0"/>
            </w:tcBorders>
            <w:noWrap w:val="0"/>
            <w:vAlign w:val="center"/>
          </w:tcPr>
          <w:p w14:paraId="69C338CF">
            <w:pPr>
              <w:adjustRightInd w:val="0"/>
              <w:snapToGrid w:val="0"/>
              <w:spacing w:line="400" w:lineRule="exact"/>
              <w:rPr>
                <w:rFonts w:hint="eastAsia" w:ascii="宋体" w:hAnsi="宋体" w:eastAsia="宋体"/>
                <w:color w:val="auto"/>
                <w:szCs w:val="21"/>
                <w:highlight w:val="none"/>
              </w:rPr>
            </w:pPr>
          </w:p>
        </w:tc>
        <w:tc>
          <w:tcPr>
            <w:tcW w:w="6018" w:type="dxa"/>
            <w:tcBorders>
              <w:top w:val="single" w:color="auto" w:sz="4" w:space="0"/>
              <w:left w:val="single" w:color="auto" w:sz="6" w:space="0"/>
              <w:bottom w:val="single" w:color="auto" w:sz="6" w:space="0"/>
              <w:right w:val="single" w:color="auto" w:sz="6" w:space="0"/>
            </w:tcBorders>
            <w:noWrap w:val="0"/>
            <w:vAlign w:val="center"/>
          </w:tcPr>
          <w:p w14:paraId="1FC31806">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根据</w:t>
            </w:r>
            <w:r>
              <w:rPr>
                <w:rFonts w:hint="eastAsia" w:ascii="宋体" w:hAnsi="宋体" w:eastAsia="宋体"/>
                <w:color w:val="auto"/>
                <w:szCs w:val="21"/>
                <w:highlight w:val="none"/>
                <w:lang w:eastAsia="zh-CN"/>
              </w:rPr>
              <w:t>投标人</w:t>
            </w:r>
            <w:r>
              <w:rPr>
                <w:rFonts w:hint="eastAsia" w:ascii="宋体" w:hAnsi="宋体" w:eastAsia="宋体"/>
                <w:color w:val="auto"/>
                <w:szCs w:val="21"/>
                <w:highlight w:val="none"/>
              </w:rPr>
              <w:t>售后服务体系，维修站数量和技术人员、服务响应时间和方式进行综合评审：</w:t>
            </w:r>
          </w:p>
          <w:p w14:paraId="6C793177">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lang w:eastAsia="zh-CN"/>
              </w:rPr>
              <w:t>投标人</w:t>
            </w:r>
            <w:r>
              <w:rPr>
                <w:rFonts w:hint="eastAsia" w:ascii="宋体" w:hAnsi="宋体" w:eastAsia="宋体"/>
                <w:color w:val="auto"/>
                <w:szCs w:val="21"/>
                <w:highlight w:val="none"/>
              </w:rPr>
              <w:t>售后服务体系完善，技术人员专业齐全、服务响应及时、承诺解决问题周期短，得3分；</w:t>
            </w:r>
          </w:p>
          <w:p w14:paraId="31DE56AB">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lang w:eastAsia="zh-CN"/>
              </w:rPr>
              <w:t>投标人</w:t>
            </w:r>
            <w:r>
              <w:rPr>
                <w:rFonts w:hint="eastAsia" w:ascii="宋体" w:hAnsi="宋体" w:eastAsia="宋体"/>
                <w:color w:val="auto"/>
                <w:szCs w:val="21"/>
                <w:highlight w:val="none"/>
              </w:rPr>
              <w:t>具备基础的售后服务体系，配备技术人员、并承诺做到响应、解决问题，得2分；</w:t>
            </w:r>
          </w:p>
          <w:p w14:paraId="243E6CDE">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售后服务体系不够完善，技术人员配备缺乏相对应的专业、服务响应不够及时的，得1分；</w:t>
            </w:r>
          </w:p>
          <w:p w14:paraId="44852E17">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完全不满足或未提供售后服务响应方案的，得0分。</w:t>
            </w:r>
          </w:p>
        </w:tc>
        <w:tc>
          <w:tcPr>
            <w:tcW w:w="712" w:type="dxa"/>
            <w:vMerge w:val="continue"/>
            <w:tcBorders>
              <w:top w:val="nil"/>
              <w:left w:val="single" w:color="auto" w:sz="6" w:space="0"/>
              <w:bottom w:val="single" w:color="auto" w:sz="6" w:space="0"/>
              <w:right w:val="single" w:color="auto" w:sz="6" w:space="0"/>
            </w:tcBorders>
            <w:noWrap w:val="0"/>
            <w:vAlign w:val="center"/>
          </w:tcPr>
          <w:p w14:paraId="5A26874F">
            <w:pPr>
              <w:adjustRightInd w:val="0"/>
              <w:snapToGrid w:val="0"/>
              <w:spacing w:line="400" w:lineRule="exact"/>
              <w:jc w:val="left"/>
              <w:rPr>
                <w:rFonts w:hint="eastAsia" w:ascii="宋体" w:hAnsi="宋体" w:eastAsia="宋体"/>
                <w:color w:val="auto"/>
                <w:szCs w:val="21"/>
                <w:highlight w:val="none"/>
              </w:rPr>
            </w:pPr>
          </w:p>
        </w:tc>
      </w:tr>
      <w:tr w14:paraId="5318BC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520" w:hRule="atLeast"/>
          <w:jc w:val="center"/>
        </w:trPr>
        <w:tc>
          <w:tcPr>
            <w:tcW w:w="1135" w:type="dxa"/>
            <w:vMerge w:val="continue"/>
            <w:tcBorders>
              <w:left w:val="single" w:color="auto" w:sz="6" w:space="0"/>
              <w:right w:val="single" w:color="auto" w:sz="6" w:space="0"/>
            </w:tcBorders>
            <w:noWrap w:val="0"/>
            <w:vAlign w:val="center"/>
          </w:tcPr>
          <w:p w14:paraId="7B1FEB3A">
            <w:pPr>
              <w:adjustRightInd w:val="0"/>
              <w:snapToGrid w:val="0"/>
              <w:spacing w:line="400" w:lineRule="exact"/>
              <w:rPr>
                <w:rFonts w:hint="eastAsia" w:ascii="宋体" w:hAnsi="宋体" w:eastAsia="宋体"/>
                <w:color w:val="auto"/>
                <w:szCs w:val="21"/>
                <w:highlight w:val="none"/>
              </w:rPr>
            </w:pPr>
          </w:p>
        </w:tc>
        <w:tc>
          <w:tcPr>
            <w:tcW w:w="1142" w:type="dxa"/>
            <w:tcBorders>
              <w:top w:val="single" w:color="auto" w:sz="6" w:space="0"/>
              <w:left w:val="single" w:color="auto" w:sz="6" w:space="0"/>
              <w:bottom w:val="single" w:color="auto" w:sz="6" w:space="0"/>
              <w:right w:val="single" w:color="auto" w:sz="6" w:space="0"/>
            </w:tcBorders>
            <w:noWrap w:val="0"/>
            <w:vAlign w:val="center"/>
          </w:tcPr>
          <w:p w14:paraId="5F24FE34">
            <w:pPr>
              <w:adjustRightInd w:val="0"/>
              <w:snapToGrid w:val="0"/>
              <w:spacing w:line="400" w:lineRule="exact"/>
              <w:rPr>
                <w:rFonts w:hint="eastAsia" w:ascii="宋体" w:hAnsi="宋体" w:eastAsia="宋体"/>
                <w:color w:val="auto"/>
                <w:kern w:val="2"/>
                <w:sz w:val="21"/>
                <w:szCs w:val="21"/>
                <w:highlight w:val="none"/>
                <w:lang w:val="en-US" w:eastAsia="zh-CN" w:bidi="ar-SA"/>
              </w:rPr>
            </w:pPr>
            <w:r>
              <w:rPr>
                <w:rFonts w:hint="eastAsia" w:ascii="宋体" w:hAnsi="宋体" w:eastAsia="宋体"/>
                <w:color w:val="auto"/>
                <w:szCs w:val="21"/>
                <w:highlight w:val="none"/>
              </w:rPr>
              <w:t>免费培训</w:t>
            </w:r>
          </w:p>
        </w:tc>
        <w:tc>
          <w:tcPr>
            <w:tcW w:w="6018" w:type="dxa"/>
            <w:tcBorders>
              <w:top w:val="single" w:color="auto" w:sz="6" w:space="0"/>
              <w:left w:val="single" w:color="auto" w:sz="6" w:space="0"/>
              <w:bottom w:val="single" w:color="auto" w:sz="6" w:space="0"/>
              <w:right w:val="single" w:color="auto" w:sz="6" w:space="0"/>
            </w:tcBorders>
            <w:noWrap w:val="0"/>
            <w:vAlign w:val="center"/>
          </w:tcPr>
          <w:p w14:paraId="190D622F">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根据</w:t>
            </w:r>
            <w:r>
              <w:rPr>
                <w:rFonts w:hint="eastAsia" w:ascii="宋体" w:hAnsi="宋体" w:eastAsia="宋体"/>
                <w:color w:val="auto"/>
                <w:szCs w:val="21"/>
                <w:highlight w:val="none"/>
                <w:lang w:eastAsia="zh-CN"/>
              </w:rPr>
              <w:t>投标人</w:t>
            </w:r>
            <w:r>
              <w:rPr>
                <w:rFonts w:hint="eastAsia" w:ascii="宋体" w:hAnsi="宋体" w:eastAsia="宋体"/>
                <w:color w:val="auto"/>
                <w:szCs w:val="21"/>
                <w:highlight w:val="none"/>
              </w:rPr>
              <w:t>提供的免费培训方案（包括但不限于频次安排和内容安排等）进行综合评审：</w:t>
            </w:r>
          </w:p>
          <w:p w14:paraId="3C44DD4D">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方案详细、培训时间长、培训内容丰富的，得3分；</w:t>
            </w:r>
          </w:p>
          <w:p w14:paraId="2C21C8D9">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具备基本方案、培训时间和内容较完善的，得2分；</w:t>
            </w:r>
          </w:p>
          <w:p w14:paraId="159821A8">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方案简单、培训时间和内容稍有欠缺的，得1分；</w:t>
            </w:r>
          </w:p>
          <w:p w14:paraId="2931718A">
            <w:pPr>
              <w:adjustRightInd w:val="0"/>
              <w:snapToGrid w:val="0"/>
              <w:spacing w:line="400" w:lineRule="exact"/>
              <w:rPr>
                <w:rFonts w:hint="eastAsia" w:ascii="宋体" w:hAnsi="宋体" w:eastAsia="宋体"/>
                <w:color w:val="auto"/>
                <w:kern w:val="2"/>
                <w:sz w:val="21"/>
                <w:szCs w:val="21"/>
                <w:highlight w:val="none"/>
                <w:lang w:val="en-US" w:eastAsia="zh-CN" w:bidi="ar-SA"/>
              </w:rPr>
            </w:pPr>
            <w:r>
              <w:rPr>
                <w:rFonts w:hint="eastAsia" w:ascii="宋体" w:hAnsi="宋体" w:eastAsia="宋体"/>
                <w:color w:val="auto"/>
                <w:szCs w:val="21"/>
                <w:highlight w:val="none"/>
              </w:rPr>
              <w:t>不满足培训要求或未提供方案介绍的，得0分。</w:t>
            </w:r>
          </w:p>
        </w:tc>
        <w:tc>
          <w:tcPr>
            <w:tcW w:w="712" w:type="dxa"/>
            <w:tcBorders>
              <w:top w:val="single" w:color="auto" w:sz="6" w:space="0"/>
              <w:left w:val="single" w:color="auto" w:sz="6" w:space="0"/>
              <w:bottom w:val="single" w:color="auto" w:sz="6" w:space="0"/>
              <w:right w:val="single" w:color="auto" w:sz="6" w:space="0"/>
            </w:tcBorders>
            <w:noWrap w:val="0"/>
            <w:vAlign w:val="center"/>
          </w:tcPr>
          <w:p w14:paraId="423819A8">
            <w:pPr>
              <w:adjustRightInd w:val="0"/>
              <w:snapToGrid w:val="0"/>
              <w:spacing w:line="360" w:lineRule="exact"/>
              <w:jc w:val="center"/>
              <w:rPr>
                <w:rFonts w:hint="eastAsia" w:ascii="宋体" w:hAnsi="宋体" w:eastAsia="宋体"/>
                <w:color w:val="auto"/>
                <w:kern w:val="2"/>
                <w:sz w:val="21"/>
                <w:szCs w:val="21"/>
                <w:highlight w:val="none"/>
                <w:lang w:val="en-US" w:eastAsia="zh-CN" w:bidi="ar-SA"/>
              </w:rPr>
            </w:pPr>
            <w:r>
              <w:rPr>
                <w:rFonts w:hint="eastAsia" w:ascii="宋体" w:hAnsi="宋体" w:eastAsia="宋体"/>
                <w:color w:val="auto"/>
                <w:szCs w:val="21"/>
                <w:highlight w:val="none"/>
              </w:rPr>
              <w:t>3</w:t>
            </w:r>
          </w:p>
        </w:tc>
      </w:tr>
      <w:tr w14:paraId="2E4A06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65" w:hRule="atLeast"/>
          <w:jc w:val="center"/>
        </w:trPr>
        <w:tc>
          <w:tcPr>
            <w:tcW w:w="1135" w:type="dxa"/>
            <w:vMerge w:val="continue"/>
            <w:tcBorders>
              <w:left w:val="single" w:color="auto" w:sz="6" w:space="0"/>
              <w:right w:val="single" w:color="auto" w:sz="6" w:space="0"/>
            </w:tcBorders>
            <w:noWrap w:val="0"/>
            <w:vAlign w:val="center"/>
          </w:tcPr>
          <w:p w14:paraId="029049C6">
            <w:pPr>
              <w:adjustRightInd w:val="0"/>
              <w:snapToGrid w:val="0"/>
              <w:spacing w:line="400" w:lineRule="exact"/>
              <w:rPr>
                <w:rFonts w:hint="eastAsia" w:ascii="宋体" w:hAnsi="宋体" w:eastAsia="宋体"/>
                <w:color w:val="auto"/>
                <w:szCs w:val="21"/>
                <w:highlight w:val="none"/>
              </w:rPr>
            </w:pPr>
          </w:p>
        </w:tc>
        <w:tc>
          <w:tcPr>
            <w:tcW w:w="1142" w:type="dxa"/>
            <w:tcBorders>
              <w:top w:val="single" w:color="auto" w:sz="6" w:space="0"/>
              <w:left w:val="single" w:color="auto" w:sz="6" w:space="0"/>
              <w:bottom w:val="single" w:color="auto" w:sz="6" w:space="0"/>
              <w:right w:val="single" w:color="auto" w:sz="6" w:space="0"/>
            </w:tcBorders>
            <w:noWrap w:val="0"/>
            <w:vAlign w:val="center"/>
          </w:tcPr>
          <w:p w14:paraId="16CC8AC9">
            <w:pPr>
              <w:adjustRightInd w:val="0"/>
              <w:snapToGrid w:val="0"/>
              <w:spacing w:line="400" w:lineRule="exact"/>
              <w:rPr>
                <w:rFonts w:hint="eastAsia" w:ascii="宋体" w:hAnsi="宋体" w:eastAsia="宋体"/>
                <w:color w:val="auto"/>
                <w:kern w:val="2"/>
                <w:sz w:val="21"/>
                <w:szCs w:val="21"/>
                <w:highlight w:val="none"/>
                <w:lang w:val="en-US" w:eastAsia="zh-CN" w:bidi="ar-SA"/>
              </w:rPr>
            </w:pPr>
            <w:r>
              <w:rPr>
                <w:rFonts w:hint="eastAsia" w:ascii="宋体" w:hAnsi="宋体" w:eastAsia="宋体"/>
                <w:bCs/>
                <w:color w:val="auto"/>
                <w:szCs w:val="21"/>
                <w:highlight w:val="none"/>
              </w:rPr>
              <w:t>免费质保</w:t>
            </w:r>
          </w:p>
        </w:tc>
        <w:tc>
          <w:tcPr>
            <w:tcW w:w="6018" w:type="dxa"/>
            <w:tcBorders>
              <w:top w:val="single" w:color="auto" w:sz="6" w:space="0"/>
              <w:left w:val="single" w:color="auto" w:sz="6" w:space="0"/>
              <w:bottom w:val="single" w:color="auto" w:sz="6" w:space="0"/>
              <w:right w:val="single" w:color="auto" w:sz="6" w:space="0"/>
            </w:tcBorders>
            <w:noWrap w:val="0"/>
            <w:vAlign w:val="center"/>
          </w:tcPr>
          <w:p w14:paraId="6184AE05">
            <w:pPr>
              <w:adjustRightInd w:val="0"/>
              <w:snapToGrid w:val="0"/>
              <w:spacing w:line="360" w:lineRule="exact"/>
              <w:rPr>
                <w:rFonts w:ascii="宋体" w:hAnsi="宋体" w:eastAsia="宋体" w:cs="宋体"/>
                <w:color w:val="auto"/>
                <w:kern w:val="0"/>
                <w:szCs w:val="21"/>
                <w:highlight w:val="none"/>
              </w:rPr>
            </w:pPr>
            <w:r>
              <w:rPr>
                <w:rFonts w:hint="eastAsia" w:ascii="宋体" w:hAnsi="宋体" w:eastAsia="宋体" w:cs="宋体"/>
                <w:color w:val="auto"/>
                <w:szCs w:val="21"/>
                <w:highlight w:val="none"/>
              </w:rPr>
              <w:t>投标人所投所有产品均满足招标文件基本要求的，不得分；在此基础上，投标人所投所有产品均每增加1年免费质保得1分，最多得</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分；</w:t>
            </w:r>
            <w:r>
              <w:rPr>
                <w:rFonts w:hint="eastAsia" w:ascii="宋体" w:hAnsi="宋体" w:eastAsia="宋体" w:cs="宋体"/>
                <w:color w:val="auto"/>
                <w:kern w:val="0"/>
                <w:szCs w:val="21"/>
                <w:highlight w:val="none"/>
              </w:rPr>
              <w:t>（</w:t>
            </w:r>
            <w:r>
              <w:rPr>
                <w:rFonts w:hint="eastAsia" w:ascii="宋体" w:hAnsi="宋体" w:eastAsia="宋体" w:cs="宋体"/>
                <w:b/>
                <w:bCs/>
                <w:color w:val="auto"/>
                <w:kern w:val="0"/>
                <w:szCs w:val="21"/>
                <w:highlight w:val="none"/>
              </w:rPr>
              <w:t>以制造商出具的售后服务承诺为准；若所投产品涉及多个制造商，则应以其各自提供的售后服务承诺中明确的质保年限为准</w:t>
            </w:r>
            <w:r>
              <w:rPr>
                <w:rFonts w:hint="eastAsia" w:ascii="宋体" w:hAnsi="宋体" w:eastAsia="宋体" w:cs="宋体"/>
                <w:color w:val="auto"/>
                <w:kern w:val="0"/>
                <w:szCs w:val="21"/>
                <w:highlight w:val="none"/>
              </w:rPr>
              <w:t>）</w:t>
            </w:r>
          </w:p>
          <w:p w14:paraId="292C16EE">
            <w:pPr>
              <w:adjustRightInd w:val="0"/>
              <w:snapToGrid w:val="0"/>
              <w:spacing w:line="400" w:lineRule="exact"/>
              <w:rPr>
                <w:rFonts w:hint="eastAsia" w:ascii="宋体" w:hAnsi="宋体" w:eastAsia="宋体"/>
                <w:color w:val="auto"/>
                <w:kern w:val="2"/>
                <w:sz w:val="21"/>
                <w:szCs w:val="21"/>
                <w:highlight w:val="none"/>
                <w:lang w:val="en-US" w:eastAsia="zh-CN" w:bidi="ar-SA"/>
              </w:rPr>
            </w:pPr>
            <w:r>
              <w:rPr>
                <w:rFonts w:hint="eastAsia" w:ascii="宋体" w:hAnsi="宋体" w:eastAsia="宋体" w:cs="宋体"/>
                <w:color w:val="auto"/>
                <w:szCs w:val="21"/>
                <w:highlight w:val="none"/>
              </w:rPr>
              <w:t>若投标文件中出现</w:t>
            </w:r>
            <w:r>
              <w:rPr>
                <w:rFonts w:hint="eastAsia" w:ascii="宋体" w:hAnsi="宋体" w:eastAsia="宋体" w:cs="宋体"/>
                <w:b/>
                <w:bCs/>
                <w:color w:val="auto"/>
                <w:szCs w:val="21"/>
                <w:highlight w:val="none"/>
              </w:rPr>
              <w:t>质保年限前后不一致</w:t>
            </w:r>
            <w:r>
              <w:rPr>
                <w:rFonts w:hint="eastAsia" w:ascii="宋体" w:hAnsi="宋体" w:eastAsia="宋体" w:cs="宋体"/>
                <w:color w:val="auto"/>
                <w:szCs w:val="21"/>
                <w:highlight w:val="none"/>
              </w:rPr>
              <w:t>或</w:t>
            </w:r>
            <w:r>
              <w:rPr>
                <w:rFonts w:hint="eastAsia" w:ascii="宋体" w:hAnsi="宋体" w:eastAsia="宋体" w:cs="宋体"/>
                <w:b/>
                <w:bCs/>
                <w:color w:val="auto"/>
                <w:szCs w:val="21"/>
                <w:highlight w:val="none"/>
              </w:rPr>
              <w:t>多个制造商质保年限不统一</w:t>
            </w:r>
            <w:r>
              <w:rPr>
                <w:rFonts w:hint="eastAsia" w:ascii="宋体" w:hAnsi="宋体" w:eastAsia="宋体" w:cs="宋体"/>
                <w:color w:val="auto"/>
                <w:szCs w:val="21"/>
                <w:highlight w:val="none"/>
              </w:rPr>
              <w:t>的情况，以最低免费质保期作为评分依据。</w:t>
            </w:r>
          </w:p>
        </w:tc>
        <w:tc>
          <w:tcPr>
            <w:tcW w:w="712" w:type="dxa"/>
            <w:tcBorders>
              <w:top w:val="single" w:color="auto" w:sz="6" w:space="0"/>
              <w:left w:val="single" w:color="auto" w:sz="6" w:space="0"/>
              <w:bottom w:val="single" w:color="auto" w:sz="6" w:space="0"/>
              <w:right w:val="single" w:color="auto" w:sz="6" w:space="0"/>
            </w:tcBorders>
            <w:noWrap w:val="0"/>
            <w:vAlign w:val="center"/>
          </w:tcPr>
          <w:p w14:paraId="085C117C">
            <w:pPr>
              <w:adjustRightInd w:val="0"/>
              <w:snapToGrid w:val="0"/>
              <w:spacing w:line="360" w:lineRule="exact"/>
              <w:jc w:val="center"/>
              <w:rPr>
                <w:rFonts w:hint="eastAsia" w:ascii="宋体" w:hAnsi="宋体" w:eastAsia="宋体"/>
                <w:color w:val="auto"/>
                <w:kern w:val="2"/>
                <w:sz w:val="21"/>
                <w:szCs w:val="21"/>
                <w:highlight w:val="none"/>
                <w:lang w:val="en-US" w:eastAsia="zh-CN" w:bidi="ar-SA"/>
              </w:rPr>
            </w:pPr>
            <w:r>
              <w:rPr>
                <w:rFonts w:hint="eastAsia" w:ascii="宋体" w:hAnsi="宋体" w:eastAsia="宋体"/>
                <w:color w:val="auto"/>
                <w:szCs w:val="21"/>
                <w:highlight w:val="none"/>
                <w:lang w:val="en-US" w:eastAsia="zh-CN"/>
              </w:rPr>
              <w:t>2</w:t>
            </w:r>
          </w:p>
        </w:tc>
      </w:tr>
      <w:tr w14:paraId="674A94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52" w:hRule="atLeast"/>
          <w:jc w:val="center"/>
        </w:trPr>
        <w:tc>
          <w:tcPr>
            <w:tcW w:w="1135" w:type="dxa"/>
            <w:tcBorders>
              <w:left w:val="single" w:color="auto" w:sz="6" w:space="0"/>
              <w:bottom w:val="single" w:color="auto" w:sz="6" w:space="0"/>
              <w:right w:val="single" w:color="auto" w:sz="6" w:space="0"/>
            </w:tcBorders>
            <w:noWrap w:val="0"/>
            <w:vAlign w:val="center"/>
          </w:tcPr>
          <w:p w14:paraId="0975A8B9">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olor w:val="auto"/>
                <w:szCs w:val="21"/>
                <w:highlight w:val="none"/>
              </w:rPr>
              <w:t>业绩</w:t>
            </w:r>
          </w:p>
        </w:tc>
        <w:tc>
          <w:tcPr>
            <w:tcW w:w="1142" w:type="dxa"/>
            <w:tcBorders>
              <w:top w:val="single" w:color="auto" w:sz="6" w:space="0"/>
              <w:left w:val="single" w:color="auto" w:sz="6" w:space="0"/>
              <w:bottom w:val="single" w:color="auto" w:sz="6" w:space="0"/>
              <w:right w:val="single" w:color="auto" w:sz="6" w:space="0"/>
            </w:tcBorders>
            <w:noWrap w:val="0"/>
            <w:vAlign w:val="center"/>
          </w:tcPr>
          <w:p w14:paraId="6463E778">
            <w:pPr>
              <w:adjustRightInd w:val="0"/>
              <w:snapToGrid w:val="0"/>
              <w:spacing w:line="400" w:lineRule="exact"/>
              <w:ind w:left="181" w:leftChars="86"/>
              <w:rPr>
                <w:rFonts w:hint="eastAsia" w:ascii="仿宋" w:hAnsi="仿宋" w:eastAsia="仿宋" w:cs="仿宋"/>
                <w:color w:val="auto"/>
                <w:sz w:val="24"/>
                <w:szCs w:val="24"/>
                <w:highlight w:val="none"/>
              </w:rPr>
            </w:pPr>
            <w:r>
              <w:rPr>
                <w:rFonts w:hint="eastAsia" w:ascii="宋体" w:hAnsi="宋体" w:eastAsia="宋体"/>
                <w:color w:val="auto"/>
                <w:szCs w:val="21"/>
                <w:highlight w:val="none"/>
              </w:rPr>
              <w:t>业绩</w:t>
            </w:r>
          </w:p>
        </w:tc>
        <w:tc>
          <w:tcPr>
            <w:tcW w:w="6018" w:type="dxa"/>
            <w:tcBorders>
              <w:top w:val="single" w:color="auto" w:sz="6" w:space="0"/>
              <w:left w:val="single" w:color="auto" w:sz="6" w:space="0"/>
              <w:bottom w:val="single" w:color="auto" w:sz="6" w:space="0"/>
              <w:right w:val="single" w:color="auto" w:sz="6" w:space="0"/>
            </w:tcBorders>
            <w:noWrap w:val="0"/>
            <w:vAlign w:val="center"/>
          </w:tcPr>
          <w:p w14:paraId="2C117DFE">
            <w:pPr>
              <w:adjustRightInd w:val="0"/>
              <w:snapToGrid w:val="0"/>
              <w:spacing w:line="400" w:lineRule="exact"/>
              <w:rPr>
                <w:rFonts w:hint="eastAsia" w:ascii="宋体" w:hAnsi="宋体" w:eastAsia="宋体"/>
                <w:color w:val="auto"/>
                <w:szCs w:val="21"/>
                <w:highlight w:val="none"/>
              </w:rPr>
            </w:pPr>
            <w:r>
              <w:rPr>
                <w:rFonts w:hint="eastAsia" w:ascii="宋体" w:hAnsi="宋体" w:eastAsia="宋体" w:cs="宋体"/>
                <w:color w:val="auto"/>
                <w:szCs w:val="21"/>
                <w:highlight w:val="none"/>
              </w:rPr>
              <w:t>2023年</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月1日至今（以合同签订日期为准），提供</w:t>
            </w:r>
            <w:r>
              <w:rPr>
                <w:rFonts w:hint="eastAsia" w:ascii="宋体" w:hAnsi="宋体" w:eastAsia="宋体" w:cs="宋体"/>
                <w:b/>
                <w:bCs/>
                <w:color w:val="auto"/>
                <w:szCs w:val="21"/>
                <w:highlight w:val="none"/>
              </w:rPr>
              <w:t>与所投产品同一品牌的同类产品</w:t>
            </w:r>
            <w:r>
              <w:rPr>
                <w:rFonts w:hint="eastAsia" w:ascii="宋体" w:hAnsi="宋体" w:eastAsia="宋体" w:cs="宋体"/>
                <w:color w:val="auto"/>
                <w:szCs w:val="21"/>
                <w:highlight w:val="none"/>
              </w:rPr>
              <w:t>的案例，提供一个得1分，最高得</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分；提供有效合同复印件（配置清单、签订日期等关键评审因素不清晰的合同不得分，合同原件备查）。</w:t>
            </w:r>
          </w:p>
        </w:tc>
        <w:tc>
          <w:tcPr>
            <w:tcW w:w="712" w:type="dxa"/>
            <w:tcBorders>
              <w:top w:val="single" w:color="auto" w:sz="6" w:space="0"/>
              <w:left w:val="single" w:color="auto" w:sz="6" w:space="0"/>
              <w:bottom w:val="single" w:color="auto" w:sz="6" w:space="0"/>
              <w:right w:val="single" w:color="auto" w:sz="6" w:space="0"/>
            </w:tcBorders>
            <w:noWrap w:val="0"/>
            <w:vAlign w:val="center"/>
          </w:tcPr>
          <w:p w14:paraId="402EB38C">
            <w:pPr>
              <w:adjustRightInd w:val="0"/>
              <w:snapToGrid w:val="0"/>
              <w:spacing w:line="360" w:lineRule="exact"/>
              <w:ind w:left="181" w:leftChars="86"/>
              <w:rPr>
                <w:rFonts w:hint="eastAsia" w:ascii="宋体" w:hAnsi="宋体" w:eastAsia="宋体"/>
                <w:color w:val="auto"/>
                <w:szCs w:val="21"/>
                <w:highlight w:val="none"/>
                <w:lang w:eastAsia="zh-CN"/>
              </w:rPr>
            </w:pPr>
            <w:r>
              <w:rPr>
                <w:rFonts w:hint="eastAsia" w:ascii="宋体" w:hAnsi="宋体" w:eastAsia="宋体"/>
                <w:color w:val="auto"/>
                <w:szCs w:val="21"/>
                <w:highlight w:val="none"/>
                <w:lang w:val="en-US" w:eastAsia="zh-CN"/>
              </w:rPr>
              <w:t>3</w:t>
            </w:r>
          </w:p>
        </w:tc>
      </w:tr>
      <w:tr w14:paraId="3B7801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12" w:hRule="atLeast"/>
          <w:jc w:val="center"/>
        </w:trPr>
        <w:tc>
          <w:tcPr>
            <w:tcW w:w="9007" w:type="dxa"/>
            <w:gridSpan w:val="4"/>
            <w:tcBorders>
              <w:top w:val="single" w:color="auto" w:sz="6" w:space="0"/>
              <w:left w:val="single" w:color="auto" w:sz="6" w:space="0"/>
              <w:bottom w:val="single" w:color="auto" w:sz="6" w:space="0"/>
              <w:right w:val="single" w:color="auto" w:sz="6" w:space="0"/>
            </w:tcBorders>
            <w:noWrap w:val="0"/>
            <w:vAlign w:val="center"/>
          </w:tcPr>
          <w:p w14:paraId="60692A0F">
            <w:pPr>
              <w:adjustRightInd w:val="0"/>
              <w:snapToGrid w:val="0"/>
              <w:spacing w:line="360" w:lineRule="exact"/>
              <w:jc w:val="center"/>
              <w:rPr>
                <w:rFonts w:hint="eastAsia" w:ascii="宋体" w:hAnsi="宋体" w:eastAsia="宋体"/>
                <w:b/>
                <w:bCs/>
                <w:color w:val="auto"/>
                <w:szCs w:val="21"/>
                <w:highlight w:val="none"/>
              </w:rPr>
            </w:pPr>
            <w:r>
              <w:rPr>
                <w:rFonts w:hint="eastAsia" w:ascii="宋体" w:hAnsi="宋体" w:eastAsia="宋体"/>
                <w:b/>
                <w:bCs/>
                <w:color w:val="auto"/>
                <w:szCs w:val="21"/>
                <w:highlight w:val="none"/>
              </w:rPr>
              <w:t>合计：100分</w:t>
            </w:r>
          </w:p>
        </w:tc>
      </w:tr>
    </w:tbl>
    <w:p w14:paraId="4F86D81C">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采购人与中标人在签订合同时，有权要求中标人提供其投标文件中的承诺响应的证明材料原件进行真实性核实，如投标人无法提供，或无法核实真实性的，则视为虚假响应,取消中标资格，投标保证金一律不予退回，采购人保留相应处罚权并视情节严重情况报财政部门按照政府采购相关规定处理。 </w:t>
      </w:r>
    </w:p>
    <w:p w14:paraId="577A1287">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b/>
          <w:color w:val="auto"/>
          <w:sz w:val="21"/>
          <w:szCs w:val="21"/>
          <w:highlight w:val="none"/>
        </w:rPr>
      </w:pPr>
    </w:p>
    <w:p w14:paraId="68261765">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（四）政府采购政策功能落实</w:t>
      </w:r>
    </w:p>
    <w:p w14:paraId="59313CC5">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1.小微型企业价格扣除</w:t>
      </w:r>
    </w:p>
    <w:p w14:paraId="739C9D9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(1)本项目对小型和微型企业产品给予10%的扣除价格，用扣除后的价格参与评审。</w:t>
      </w:r>
    </w:p>
    <w:p w14:paraId="5ADBD58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(2)供应商需按照采购文件的要求提供相应的《</w:t>
      </w:r>
      <w:r>
        <w:rPr>
          <w:rFonts w:hint="eastAsia" w:ascii="宋体" w:hAnsi="宋体" w:eastAsia="宋体" w:cs="宋体"/>
          <w:b w:val="0"/>
          <w:bCs/>
          <w:color w:val="auto"/>
          <w:sz w:val="21"/>
          <w:szCs w:val="21"/>
          <w:highlight w:val="none"/>
          <w:lang w:val="en-US" w:eastAsia="zh-CN"/>
        </w:rPr>
        <w:t>中小</w:t>
      </w:r>
      <w:r>
        <w:rPr>
          <w:rFonts w:hint="eastAsia" w:ascii="宋体" w:hAnsi="宋体" w:eastAsia="宋体" w:cs="宋体"/>
          <w:b w:val="0"/>
          <w:bCs/>
          <w:color w:val="auto"/>
          <w:sz w:val="21"/>
          <w:szCs w:val="21"/>
          <w:highlight w:val="none"/>
        </w:rPr>
        <w:t>企业声明函》。</w:t>
      </w:r>
    </w:p>
    <w:p w14:paraId="319BC69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(3)企业标准请参照《关于印发中小企业划型标准规定的通知》（工信部联企业[2011]300号）文件规定自行填写。</w:t>
      </w:r>
    </w:p>
    <w:p w14:paraId="0858A15B">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2.残疾人福利单位价格扣除</w:t>
      </w:r>
    </w:p>
    <w:p w14:paraId="25C17BE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(1)本项目对残疾人福利性单位给予10%的价格扣除，用扣除后的价格参与评审。</w:t>
      </w:r>
    </w:p>
    <w:p w14:paraId="4BF11C0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(2)残疾人福利单位需按照采购文件的要求提供《残疾人福利性单位声明函》。</w:t>
      </w:r>
    </w:p>
    <w:p w14:paraId="5657C30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(3)残疾人福利单位标准请参照《关于促进残疾人就业政府采购政策的通知》（财库〔2017〕141号）。</w:t>
      </w:r>
    </w:p>
    <w:p w14:paraId="48DC853F">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3.监狱和戒毒企业价格扣除</w:t>
      </w:r>
    </w:p>
    <w:p w14:paraId="60E8FF7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(1)本项目对监狱和戒毒企业（简称监狱企业）给予10%的价格扣除，用扣除后的价格参与评审。</w:t>
      </w:r>
    </w:p>
    <w:p w14:paraId="680F4DE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(2)监狱企业参加政府采购活动时，需提供由省级以上监狱管理局、戒毒管理局(含新疆生产建设兵团)出具的属于监狱企业的证明文件。供应商如不提供上述证明文件，价格将不做相应扣除。</w:t>
      </w:r>
    </w:p>
    <w:p w14:paraId="5F04403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(3)监狱企业标准请参照《关于政府采购支持监狱企业发展有关问题的通知》（财库[2014]68号）。</w:t>
      </w:r>
    </w:p>
    <w:p w14:paraId="70B85A08">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4.残疾人福利单位、监狱企业属于小型、微型企业的，不重复享受政策。</w:t>
      </w:r>
    </w:p>
    <w:p w14:paraId="33912AD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b/>
          <w:bCs w:val="0"/>
          <w:color w:val="auto"/>
          <w:szCs w:val="21"/>
          <w:highlight w:val="none"/>
          <w:lang w:val="en-US" w:eastAsia="zh-CN"/>
        </w:rPr>
      </w:pPr>
      <w:r>
        <w:rPr>
          <w:rFonts w:hint="eastAsia" w:ascii="宋体" w:hAnsi="宋体" w:eastAsia="宋体" w:cs="宋体"/>
          <w:b/>
          <w:bCs w:val="0"/>
          <w:color w:val="auto"/>
          <w:sz w:val="21"/>
          <w:szCs w:val="21"/>
          <w:highlight w:val="none"/>
          <w:lang w:val="en-US" w:eastAsia="zh-CN"/>
        </w:rPr>
        <w:t>5.</w:t>
      </w:r>
      <w:r>
        <w:rPr>
          <w:rFonts w:hint="eastAsia" w:ascii="宋体" w:hAnsi="宋体" w:eastAsia="宋体" w:cs="宋体"/>
          <w:b/>
          <w:bCs w:val="0"/>
          <w:color w:val="auto"/>
          <w:szCs w:val="21"/>
          <w:highlight w:val="none"/>
          <w:lang w:val="en-US" w:eastAsia="zh-CN"/>
        </w:rPr>
        <w:t>采购本国产品的支持政策</w:t>
      </w:r>
    </w:p>
    <w:p w14:paraId="229A08C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0B1D085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9A723E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4302BA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具体内容如下：</w:t>
      </w:r>
    </w:p>
    <w:p w14:paraId="7F55DFB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（1）本项目政府采购活动中既有本国产品又有非本国产品参与竞争的，依法对本国产品给予价格评审优惠，对本国产品的报价给予20%的价格扣除，用扣除后的价格参与评审。</w:t>
      </w:r>
    </w:p>
    <w:p w14:paraId="0B4568F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90AB68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供应商需按照招标文件的要求提供《关于符合本国产品标准的声明函》（以下简称《声明函》），如不提供将不享受本国产品价格评审优惠。（《关于符合本国产品标准的声明函》格式见投标文件格式部分）</w:t>
      </w:r>
    </w:p>
    <w:p w14:paraId="33823AE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09C091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default" w:ascii="宋体" w:hAnsi="宋体" w:eastAsia="宋体" w:cs="宋体"/>
          <w:b/>
          <w:color w:val="auto"/>
          <w:sz w:val="21"/>
          <w:szCs w:val="21"/>
          <w:highlight w:val="none"/>
          <w:lang w:val="en-US" w:eastAsia="zh-CN"/>
        </w:rPr>
      </w:pPr>
      <w:r>
        <w:rPr>
          <w:rFonts w:hint="eastAsia" w:ascii="宋体" w:hAnsi="宋体" w:eastAsia="宋体" w:cs="宋体"/>
          <w:color w:val="auto"/>
          <w:szCs w:val="21"/>
          <w:highlight w:val="none"/>
          <w:lang w:val="en-US" w:eastAsia="zh-CN"/>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8D0A9B4">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（五）同品牌投标人的认定：</w:t>
      </w:r>
    </w:p>
    <w:p w14:paraId="463A87D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提供核心产品品牌相同且通过资格审查、符合性审查的不同投标供应商参加同一合同项下投标的，按一家投标供应商计算，评审后得分最高的同品牌投标供应商获得中标人推荐资格；评审得分相同的，采取最低价方式确定一个投标供应商获得中标人推荐资格，其他同品牌投标供应商不作为中标候选人（本项目中的同品牌特指核心产品，非核心产品不作要求）。</w:t>
      </w:r>
    </w:p>
    <w:p w14:paraId="55BF136E">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b/>
          <w:color w:val="auto"/>
          <w:szCs w:val="21"/>
          <w:highlight w:val="none"/>
        </w:rPr>
      </w:pPr>
      <w:r>
        <w:rPr>
          <w:rFonts w:hint="eastAsia" w:ascii="宋体" w:hAnsi="宋体" w:eastAsia="宋体" w:cs="宋体"/>
          <w:b/>
          <w:color w:val="auto"/>
          <w:sz w:val="21"/>
          <w:szCs w:val="21"/>
          <w:highlight w:val="none"/>
        </w:rPr>
        <w:t>（六）本项目核心产品为：</w:t>
      </w:r>
      <w:r>
        <w:rPr>
          <w:rFonts w:hint="eastAsia" w:ascii="宋体" w:hAnsi="宋体" w:eastAsia="宋体" w:cs="宋体"/>
          <w:b/>
          <w:color w:val="auto"/>
          <w:sz w:val="21"/>
          <w:szCs w:val="21"/>
          <w:highlight w:val="none"/>
          <w:lang w:val="en-US" w:eastAsia="zh-CN"/>
        </w:rPr>
        <w:t>/。</w:t>
      </w:r>
    </w:p>
    <w:p w14:paraId="1E59426C">
      <w:pPr>
        <w:pStyle w:val="3"/>
        <w:keepNext/>
        <w:keepLines/>
        <w:pageBreakBefore w:val="0"/>
        <w:widowControl w:val="0"/>
        <w:kinsoku/>
        <w:wordWrap/>
        <w:overflowPunct/>
        <w:topLinePunct w:val="0"/>
        <w:autoSpaceDE/>
        <w:autoSpaceDN/>
        <w:bidi w:val="0"/>
        <w:adjustRightInd w:val="0"/>
        <w:snapToGrid w:val="0"/>
        <w:spacing w:before="0" w:after="0" w:line="360" w:lineRule="auto"/>
        <w:ind w:firstLine="0"/>
        <w:jc w:val="center"/>
        <w:textAlignment w:val="auto"/>
        <w:rPr>
          <w:rFonts w:hint="eastAsia" w:ascii="宋体" w:hAnsi="宋体" w:eastAsia="宋体" w:cs="宋体"/>
          <w:bCs w:val="0"/>
          <w:color w:val="auto"/>
          <w:szCs w:val="32"/>
          <w:highlight w:val="none"/>
        </w:rPr>
      </w:pPr>
      <w:r>
        <w:rPr>
          <w:rFonts w:hint="eastAsia" w:ascii="宋体" w:hAnsi="宋体" w:eastAsia="宋体" w:cs="宋体"/>
          <w:color w:val="auto"/>
          <w:highlight w:val="none"/>
        </w:rPr>
        <w:br w:type="page"/>
      </w:r>
      <w:bookmarkStart w:id="131" w:name="_Toc6369"/>
      <w:bookmarkStart w:id="132" w:name="_Toc21811"/>
      <w:r>
        <w:rPr>
          <w:rFonts w:hint="eastAsia" w:ascii="宋体" w:hAnsi="宋体" w:eastAsia="宋体" w:cs="宋体"/>
          <w:bCs w:val="0"/>
          <w:color w:val="auto"/>
          <w:szCs w:val="32"/>
          <w:highlight w:val="none"/>
        </w:rPr>
        <w:t>第四章 项目招标需求</w:t>
      </w:r>
      <w:bookmarkEnd w:id="131"/>
      <w:bookmarkEnd w:id="132"/>
      <w:bookmarkStart w:id="133" w:name="_Toc512937852"/>
    </w:p>
    <w:bookmarkEnd w:id="133"/>
    <w:p w14:paraId="6162AB98">
      <w:pPr>
        <w:widowControl w:val="0"/>
        <w:adjustRightInd w:val="0"/>
        <w:snapToGrid w:val="0"/>
        <w:spacing w:line="360" w:lineRule="auto"/>
        <w:ind w:firstLine="0" w:firstLineChars="0"/>
        <w:jc w:val="both"/>
        <w:rPr>
          <w:rFonts w:ascii="Times New Roman" w:hAnsi="Times New Roman" w:eastAsia="宋体" w:cs="Times New Roman"/>
          <w:b/>
          <w:color w:val="auto"/>
          <w:kern w:val="2"/>
          <w:sz w:val="21"/>
          <w:szCs w:val="21"/>
          <w:highlight w:val="none"/>
          <w:lang w:val="en-US" w:eastAsia="zh-CN" w:bidi="ar-SA"/>
        </w:rPr>
      </w:pPr>
      <w:bookmarkStart w:id="134" w:name="_Toc22289"/>
      <w:r>
        <w:rPr>
          <w:rFonts w:ascii="Times New Roman" w:hAnsi="Times New Roman" w:eastAsia="宋体" w:cs="Times New Roman"/>
          <w:b/>
          <w:color w:val="auto"/>
          <w:kern w:val="2"/>
          <w:sz w:val="21"/>
          <w:szCs w:val="21"/>
          <w:highlight w:val="none"/>
          <w:lang w:val="en-US" w:eastAsia="zh-CN" w:bidi="ar-SA"/>
        </w:rPr>
        <w:t>一、本次招标采购拟实现的功能和目标</w:t>
      </w:r>
    </w:p>
    <w:p w14:paraId="411B54E5">
      <w:pPr>
        <w:adjustRightInd w:val="0"/>
        <w:snapToGrid w:val="0"/>
        <w:spacing w:line="360" w:lineRule="auto"/>
        <w:ind w:firstLine="420" w:firstLineChars="20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基于外延薄膜结构表征的科研需要，需采购1台薄膜高分辨X射线衍射仪。该衍射仪用于对薄膜材料进行物相鉴定、微观结构表征等，支持高分辨薄膜测试，倒易空间（RSM）测试、X射线反射(XRR)测试，薄膜取向测试（Phi扫描）等。</w:t>
      </w:r>
    </w:p>
    <w:p w14:paraId="6D2E3DEC">
      <w:pPr>
        <w:adjustRightInd w:val="0"/>
        <w:snapToGrid w:val="0"/>
        <w:spacing w:line="360" w:lineRule="auto"/>
        <w:ind w:firstLine="420" w:firstLineChars="200"/>
        <w:rPr>
          <w:rFonts w:ascii="Times New Roman" w:hAnsi="Times New Roman" w:eastAsia="宋体" w:cs="Times New Roman"/>
          <w:color w:val="auto"/>
          <w:szCs w:val="21"/>
          <w:highlight w:val="none"/>
        </w:rPr>
      </w:pPr>
    </w:p>
    <w:p w14:paraId="3FB0AB1A">
      <w:pPr>
        <w:adjustRightInd w:val="0"/>
        <w:snapToGrid w:val="0"/>
        <w:spacing w:line="360" w:lineRule="auto"/>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二、产品清单</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5"/>
        <w:gridCol w:w="4135"/>
        <w:gridCol w:w="2156"/>
      </w:tblGrid>
      <w:tr w14:paraId="75D72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1075" w:type="dxa"/>
            <w:vAlign w:val="center"/>
          </w:tcPr>
          <w:p w14:paraId="2221CB9E">
            <w:pPr>
              <w:widowControl w:val="0"/>
              <w:adjustRightInd w:val="0"/>
              <w:snapToGrid w:val="0"/>
              <w:ind w:firstLine="0" w:firstLineChars="0"/>
              <w:jc w:val="center"/>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序号</w:t>
            </w:r>
          </w:p>
        </w:tc>
        <w:tc>
          <w:tcPr>
            <w:tcW w:w="4135" w:type="dxa"/>
            <w:vAlign w:val="center"/>
          </w:tcPr>
          <w:p w14:paraId="7C6EE946">
            <w:pPr>
              <w:widowControl w:val="0"/>
              <w:adjustRightInd w:val="0"/>
              <w:snapToGrid w:val="0"/>
              <w:ind w:firstLine="0" w:firstLineChars="0"/>
              <w:jc w:val="center"/>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名称</w:t>
            </w:r>
          </w:p>
        </w:tc>
        <w:tc>
          <w:tcPr>
            <w:tcW w:w="2156" w:type="dxa"/>
            <w:vAlign w:val="center"/>
          </w:tcPr>
          <w:p w14:paraId="6EE85705">
            <w:pPr>
              <w:widowControl w:val="0"/>
              <w:adjustRightInd w:val="0"/>
              <w:snapToGrid w:val="0"/>
              <w:ind w:firstLine="0" w:firstLineChars="0"/>
              <w:jc w:val="center"/>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数量</w:t>
            </w:r>
          </w:p>
        </w:tc>
      </w:tr>
      <w:tr w14:paraId="0B458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1075" w:type="dxa"/>
            <w:vAlign w:val="center"/>
          </w:tcPr>
          <w:p w14:paraId="4D875FE8">
            <w:pPr>
              <w:widowControl w:val="0"/>
              <w:adjustRightInd w:val="0"/>
              <w:snapToGrid w:val="0"/>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1</w:t>
            </w:r>
          </w:p>
        </w:tc>
        <w:tc>
          <w:tcPr>
            <w:tcW w:w="4135" w:type="dxa"/>
            <w:vAlign w:val="center"/>
          </w:tcPr>
          <w:p w14:paraId="7CC44B69">
            <w:pPr>
              <w:widowControl w:val="0"/>
              <w:adjustRightInd w:val="0"/>
              <w:snapToGrid w:val="0"/>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薄膜高分辨X射线衍射仪</w:t>
            </w:r>
          </w:p>
        </w:tc>
        <w:tc>
          <w:tcPr>
            <w:tcW w:w="2156" w:type="dxa"/>
            <w:vAlign w:val="center"/>
          </w:tcPr>
          <w:p w14:paraId="3AE2E4B3">
            <w:pPr>
              <w:widowControl w:val="0"/>
              <w:adjustRightInd w:val="0"/>
              <w:snapToGrid w:val="0"/>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1台</w:t>
            </w:r>
          </w:p>
        </w:tc>
      </w:tr>
    </w:tbl>
    <w:p w14:paraId="12141C20">
      <w:pPr>
        <w:widowControl w:val="0"/>
        <w:adjustRightInd w:val="0"/>
        <w:snapToGrid w:val="0"/>
        <w:spacing w:line="360" w:lineRule="auto"/>
        <w:ind w:firstLine="420" w:firstLineChars="200"/>
        <w:jc w:val="both"/>
        <w:rPr>
          <w:rFonts w:ascii="Times New Roman" w:hAnsi="Times New Roman" w:eastAsia="宋体" w:cs="Times New Roman"/>
          <w:color w:val="auto"/>
          <w:kern w:val="2"/>
          <w:sz w:val="21"/>
          <w:szCs w:val="21"/>
          <w:highlight w:val="none"/>
          <w:lang w:val="en-US" w:eastAsia="zh-CN" w:bidi="ar-SA"/>
        </w:rPr>
      </w:pPr>
    </w:p>
    <w:p w14:paraId="64C568DD">
      <w:pPr>
        <w:widowControl w:val="0"/>
        <w:adjustRightInd w:val="0"/>
        <w:snapToGrid w:val="0"/>
        <w:spacing w:line="360" w:lineRule="auto"/>
        <w:ind w:firstLine="0" w:firstLineChars="0"/>
        <w:jc w:val="both"/>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三、产品需满足的功能和质量要求，包括性能、材料、结构、外观、安全或服务内容和标准等（所有对标注“</w:t>
      </w:r>
      <w:r>
        <w:rPr>
          <w:rFonts w:ascii="Segoe UI Symbol" w:hAnsi="Segoe UI Symbol" w:eastAsia="宋体" w:cs="Segoe UI Symbol"/>
          <w:b/>
          <w:color w:val="auto"/>
          <w:kern w:val="2"/>
          <w:sz w:val="21"/>
          <w:szCs w:val="21"/>
          <w:highlight w:val="none"/>
          <w:lang w:val="en-US" w:eastAsia="zh-CN" w:bidi="ar-SA"/>
        </w:rPr>
        <w:t>★</w:t>
      </w:r>
      <w:r>
        <w:rPr>
          <w:rFonts w:ascii="Times New Roman" w:hAnsi="Times New Roman" w:eastAsia="宋体" w:cs="Times New Roman"/>
          <w:b/>
          <w:color w:val="auto"/>
          <w:kern w:val="2"/>
          <w:sz w:val="21"/>
          <w:szCs w:val="21"/>
          <w:highlight w:val="none"/>
          <w:lang w:val="en-US" w:eastAsia="zh-CN" w:bidi="ar-SA"/>
        </w:rPr>
        <w:t>”和“▲”技术参数的响应，均须提供支撑资料：有具体要求的，应按照要求提供支撑资料；无具体要求的，须提供官网相关截图、链接或公开发行的产品彩页或公开发行的产品说明书，或第三方检测机构出具的带有CMA标识的检测报告，自拟无效，否则视为未实质性响应。）</w:t>
      </w:r>
    </w:p>
    <w:p w14:paraId="1708D2BA">
      <w:pPr>
        <w:adjustRightInd w:val="0"/>
        <w:snapToGrid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（一）X射线光源与光管</w:t>
      </w:r>
    </w:p>
    <w:p w14:paraId="4DB47A94">
      <w:pPr>
        <w:adjustRightInd w:val="0"/>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1.X射线发生器：最大输出功率≥3kW；最大电压≥50kV；最大电流≥60mA。</w:t>
      </w:r>
    </w:p>
    <w:p w14:paraId="39741ADF">
      <w:pPr>
        <w:adjustRightInd w:val="0"/>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2.X射线光管：Cu靶陶瓷光管，不小于2.2kW；电流电压稳定度：优于</w:t>
      </w:r>
      <w:r>
        <w:rPr>
          <w:rFonts w:hint="eastAsia" w:ascii="宋体" w:hAnsi="宋体" w:eastAsia="宋体" w:cs="宋体"/>
          <w:color w:val="auto"/>
          <w:sz w:val="21"/>
          <w:szCs w:val="21"/>
          <w:highlight w:val="none"/>
        </w:rPr>
        <w:sym w:font="Symbol" w:char="F0B1"/>
      </w:r>
      <w:r>
        <w:rPr>
          <w:rFonts w:hint="eastAsia" w:ascii="宋体" w:hAnsi="宋体" w:eastAsia="宋体" w:cs="宋体"/>
          <w:bCs/>
          <w:color w:val="auto"/>
          <w:sz w:val="21"/>
          <w:szCs w:val="21"/>
          <w:highlight w:val="none"/>
        </w:rPr>
        <w:t>0.005%。</w:t>
      </w:r>
    </w:p>
    <w:p w14:paraId="13C41DC6">
      <w:pPr>
        <w:adjustRightInd w:val="0"/>
        <w:snapToGrid w:val="0"/>
        <w:spacing w:line="360" w:lineRule="auto"/>
        <w:ind w:firstLine="210" w:firstLineChars="1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▲3.X射线防护：安全连锁机构，辐射量小于1</w:t>
      </w:r>
      <w:r>
        <w:rPr>
          <w:rFonts w:hint="eastAsia" w:ascii="宋体" w:hAnsi="宋体" w:eastAsia="宋体" w:cs="宋体"/>
          <w:color w:val="auto"/>
          <w:sz w:val="21"/>
          <w:szCs w:val="21"/>
          <w:highlight w:val="none"/>
        </w:rPr>
        <w:sym w:font="Symbol" w:char="F06D"/>
      </w:r>
      <w:r>
        <w:rPr>
          <w:rFonts w:hint="eastAsia" w:ascii="宋体" w:hAnsi="宋体" w:eastAsia="宋体" w:cs="宋体"/>
          <w:bCs/>
          <w:color w:val="auto"/>
          <w:sz w:val="21"/>
          <w:szCs w:val="21"/>
          <w:highlight w:val="none"/>
        </w:rPr>
        <w:t>Sv/h。</w:t>
      </w:r>
    </w:p>
    <w:p w14:paraId="386D8651">
      <w:pPr>
        <w:adjustRightInd w:val="0"/>
        <w:snapToGrid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（二）测角仪</w:t>
      </w:r>
    </w:p>
    <w:p w14:paraId="26B612CD">
      <w:pPr>
        <w:adjustRightInd w:val="0"/>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1.测角仪具有光学定位系统。</w:t>
      </w:r>
    </w:p>
    <w:p w14:paraId="042E9CC3">
      <w:pPr>
        <w:adjustRightInd w:val="0"/>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2.扫描方式：Theta/Theta测角仪，立式测角仪。</w:t>
      </w:r>
    </w:p>
    <w:p w14:paraId="3E1FE44A">
      <w:pPr>
        <w:adjustRightInd w:val="0"/>
        <w:snapToGrid w:val="0"/>
        <w:spacing w:line="360" w:lineRule="auto"/>
        <w:ind w:firstLine="210" w:firstLineChars="1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▲3.转动范围覆盖：-5°&lt;2θ&lt;168°。</w:t>
      </w:r>
    </w:p>
    <w:p w14:paraId="2F51A77C">
      <w:pPr>
        <w:adjustRightInd w:val="0"/>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4.测角仪半径：≥220mm，测角圆直径可连续改变。</w:t>
      </w:r>
    </w:p>
    <w:p w14:paraId="63CC380C">
      <w:pPr>
        <w:adjustRightInd w:val="0"/>
        <w:snapToGrid w:val="0"/>
        <w:spacing w:line="360" w:lineRule="auto"/>
        <w:ind w:firstLine="210" w:firstLineChars="1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▲5.最小步长不大于0.0001</w:t>
      </w:r>
      <w:r>
        <w:rPr>
          <w:rFonts w:hint="eastAsia" w:ascii="宋体" w:hAnsi="宋体" w:eastAsia="宋体" w:cs="宋体"/>
          <w:color w:val="auto"/>
          <w:sz w:val="21"/>
          <w:szCs w:val="21"/>
          <w:highlight w:val="none"/>
        </w:rPr>
        <w:sym w:font="Symbol" w:char="F0B0"/>
      </w:r>
      <w:r>
        <w:rPr>
          <w:rFonts w:hint="eastAsia" w:ascii="宋体" w:hAnsi="宋体" w:eastAsia="宋体" w:cs="宋体"/>
          <w:bCs/>
          <w:color w:val="auto"/>
          <w:sz w:val="21"/>
          <w:szCs w:val="21"/>
          <w:highlight w:val="none"/>
        </w:rPr>
        <w:t>，角度重现性不大于0.0002</w:t>
      </w:r>
      <w:r>
        <w:rPr>
          <w:rFonts w:hint="eastAsia" w:ascii="宋体" w:hAnsi="宋体" w:eastAsia="宋体" w:cs="宋体"/>
          <w:color w:val="auto"/>
          <w:sz w:val="21"/>
          <w:szCs w:val="21"/>
          <w:highlight w:val="none"/>
        </w:rPr>
        <w:sym w:font="Symbol" w:char="F0B0"/>
      </w:r>
      <w:r>
        <w:rPr>
          <w:rFonts w:hint="eastAsia" w:ascii="宋体" w:hAnsi="宋体" w:eastAsia="宋体" w:cs="宋体"/>
          <w:bCs/>
          <w:color w:val="auto"/>
          <w:sz w:val="21"/>
          <w:szCs w:val="21"/>
          <w:highlight w:val="none"/>
        </w:rPr>
        <w:t>。</w:t>
      </w:r>
    </w:p>
    <w:p w14:paraId="0D4B1172">
      <w:pPr>
        <w:adjustRightInd w:val="0"/>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6.驱动方式：步进马达加光学编码器驱动</w:t>
      </w:r>
    </w:p>
    <w:p w14:paraId="021E7367">
      <w:pPr>
        <w:adjustRightInd w:val="0"/>
        <w:snapToGrid w:val="0"/>
        <w:spacing w:line="360" w:lineRule="auto"/>
        <w:ind w:firstLine="210" w:firstLineChars="1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★7.国际标准样品全谱范围内所有峰的角度偏差不超过±0.01度。</w:t>
      </w:r>
    </w:p>
    <w:p w14:paraId="3CC08484">
      <w:pPr>
        <w:adjustRightInd w:val="0"/>
        <w:snapToGrid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（三）探测器</w:t>
      </w:r>
    </w:p>
    <w:p w14:paraId="5B38471E">
      <w:pPr>
        <w:adjustRightInd w:val="0"/>
        <w:snapToGrid w:val="0"/>
        <w:spacing w:line="360" w:lineRule="auto"/>
        <w:ind w:firstLine="210" w:firstLineChars="1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★1.具备点探测器和二维阵列探测器模式。</w:t>
      </w:r>
    </w:p>
    <w:p w14:paraId="2DEACB1C">
      <w:pPr>
        <w:adjustRightInd w:val="0"/>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2.探测器面积:≥200mm</w:t>
      </w:r>
      <w:r>
        <w:rPr>
          <w:rFonts w:hint="eastAsia" w:ascii="宋体" w:hAnsi="宋体" w:eastAsia="宋体" w:cs="宋体"/>
          <w:bCs/>
          <w:color w:val="auto"/>
          <w:sz w:val="21"/>
          <w:szCs w:val="21"/>
          <w:highlight w:val="none"/>
          <w:vertAlign w:val="superscript"/>
        </w:rPr>
        <w:t>2</w:t>
      </w:r>
      <w:r>
        <w:rPr>
          <w:rFonts w:hint="eastAsia" w:ascii="宋体" w:hAnsi="宋体" w:eastAsia="宋体" w:cs="宋体"/>
          <w:bCs/>
          <w:color w:val="auto"/>
          <w:sz w:val="21"/>
          <w:szCs w:val="21"/>
          <w:highlight w:val="none"/>
        </w:rPr>
        <w:t>，单个探测器像素≤75μm。</w:t>
      </w:r>
    </w:p>
    <w:p w14:paraId="1E247EB1">
      <w:pPr>
        <w:adjustRightInd w:val="0"/>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3.最大计数：≥1.0×10</w:t>
      </w:r>
      <w:r>
        <w:rPr>
          <w:rFonts w:hint="eastAsia" w:ascii="宋体" w:hAnsi="宋体" w:eastAsia="宋体" w:cs="宋体"/>
          <w:bCs/>
          <w:color w:val="auto"/>
          <w:sz w:val="21"/>
          <w:szCs w:val="21"/>
          <w:highlight w:val="none"/>
          <w:vertAlign w:val="superscript"/>
        </w:rPr>
        <w:t>8</w:t>
      </w:r>
      <w:r>
        <w:rPr>
          <w:rFonts w:hint="eastAsia" w:ascii="宋体" w:hAnsi="宋体" w:eastAsia="宋体" w:cs="宋体"/>
          <w:bCs/>
          <w:color w:val="auto"/>
          <w:sz w:val="21"/>
          <w:szCs w:val="21"/>
          <w:highlight w:val="none"/>
        </w:rPr>
        <w:t>cps。</w:t>
      </w:r>
    </w:p>
    <w:p w14:paraId="54C7A916">
      <w:pPr>
        <w:adjustRightInd w:val="0"/>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4.线性范围：≥4×10</w:t>
      </w:r>
      <w:r>
        <w:rPr>
          <w:rFonts w:hint="eastAsia" w:ascii="宋体" w:hAnsi="宋体" w:eastAsia="宋体" w:cs="宋体"/>
          <w:bCs/>
          <w:color w:val="auto"/>
          <w:sz w:val="21"/>
          <w:szCs w:val="21"/>
          <w:highlight w:val="none"/>
          <w:vertAlign w:val="superscript"/>
        </w:rPr>
        <w:t>7</w:t>
      </w:r>
      <w:r>
        <w:rPr>
          <w:rFonts w:hint="eastAsia" w:ascii="宋体" w:hAnsi="宋体" w:eastAsia="宋体" w:cs="宋体"/>
          <w:bCs/>
          <w:color w:val="auto"/>
          <w:sz w:val="21"/>
          <w:szCs w:val="21"/>
          <w:highlight w:val="none"/>
        </w:rPr>
        <w:t>cps。</w:t>
      </w:r>
    </w:p>
    <w:p w14:paraId="10EB40C2">
      <w:pPr>
        <w:adjustRightInd w:val="0"/>
        <w:snapToGrid w:val="0"/>
        <w:spacing w:line="360" w:lineRule="auto"/>
        <w:ind w:firstLine="210" w:firstLineChars="1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★5.背景：&lt;0.2cps。</w:t>
      </w:r>
    </w:p>
    <w:p w14:paraId="3DB1CBFC">
      <w:pPr>
        <w:adjustRightInd w:val="0"/>
        <w:snapToGrid w:val="0"/>
        <w:spacing w:line="360" w:lineRule="auto"/>
        <w:ind w:firstLine="210" w:firstLineChars="1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★6.探测器本身能量分辨率优于380eV。</w:t>
      </w:r>
    </w:p>
    <w:p w14:paraId="2EDD6C78">
      <w:pPr>
        <w:adjustRightInd w:val="0"/>
        <w:snapToGrid w:val="0"/>
        <w:spacing w:line="360" w:lineRule="auto"/>
        <w:ind w:firstLine="210" w:firstLineChars="1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★7.可实现快速倒易空间测试。</w:t>
      </w:r>
    </w:p>
    <w:p w14:paraId="004A48FE">
      <w:pPr>
        <w:adjustRightInd w:val="0"/>
        <w:snapToGrid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（四）样品台</w:t>
      </w:r>
    </w:p>
    <w:p w14:paraId="0167CEEC">
      <w:pPr>
        <w:adjustRightInd w:val="0"/>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1.标准粉末水平样品台，多种类型及规格样品架。</w:t>
      </w:r>
    </w:p>
    <w:p w14:paraId="40DD749F">
      <w:pPr>
        <w:adjustRightInd w:val="0"/>
        <w:snapToGrid w:val="0"/>
        <w:spacing w:line="360" w:lineRule="auto"/>
        <w:ind w:firstLine="210" w:firstLineChars="1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▲2.五轴样品台，其中Phi,Chi,Z轴为马达控制全自动控制，Phi轴运动范围覆盖:-5°~95°，Chi轴运动范围:-360°~360°。</w:t>
      </w:r>
    </w:p>
    <w:p w14:paraId="3B2E119D">
      <w:pPr>
        <w:adjustRightInd w:val="0"/>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3.支持拓展变温和气氛控制。</w:t>
      </w:r>
    </w:p>
    <w:p w14:paraId="6E22657C">
      <w:pPr>
        <w:adjustRightInd w:val="0"/>
        <w:snapToGrid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（五）光路部分</w:t>
      </w:r>
    </w:p>
    <w:p w14:paraId="66B4B41F">
      <w:pPr>
        <w:adjustRightInd w:val="0"/>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1.所有光学附件均采用模块化设计。</w:t>
      </w:r>
    </w:p>
    <w:p w14:paraId="460B057A">
      <w:pPr>
        <w:adjustRightInd w:val="0"/>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2.所有光学附件采用智能芯片识别、自动精确定位。</w:t>
      </w:r>
    </w:p>
    <w:p w14:paraId="00566CCE">
      <w:pPr>
        <w:adjustRightInd w:val="0"/>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3.入射光路三光路系统：</w:t>
      </w:r>
    </w:p>
    <w:p w14:paraId="58C2D1E1">
      <w:pPr>
        <w:adjustRightInd w:val="0"/>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①光路一：粉末衍射聚焦光路；</w:t>
      </w:r>
    </w:p>
    <w:p w14:paraId="25A17EA6">
      <w:pPr>
        <w:adjustRightInd w:val="0"/>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②光路二：多晶薄膜与薄膜反射率平行光系统；</w:t>
      </w:r>
    </w:p>
    <w:p w14:paraId="3B3AB2D8">
      <w:pPr>
        <w:adjustRightInd w:val="0"/>
        <w:snapToGrid w:val="0"/>
        <w:spacing w:line="360" w:lineRule="auto"/>
        <w:ind w:firstLine="210" w:firstLineChars="1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★③光路三：高分辨平行光+Ge004单色Ka1系统，光束发散度优于0.0045°。</w:t>
      </w:r>
    </w:p>
    <w:p w14:paraId="3E0EE722">
      <w:pPr>
        <w:adjustRightInd w:val="0"/>
        <w:snapToGrid w:val="0"/>
        <w:spacing w:line="360" w:lineRule="auto"/>
        <w:ind w:firstLine="210" w:firstLineChars="1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★4.入射光路三光路系统采用计算机软件控制自动切换，无需任何手动更换。</w:t>
      </w:r>
    </w:p>
    <w:p w14:paraId="4E7DD0E5">
      <w:pPr>
        <w:adjustRightInd w:val="0"/>
        <w:snapToGrid w:val="0"/>
        <w:spacing w:line="360" w:lineRule="auto"/>
        <w:ind w:firstLine="210" w:firstLineChars="1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★5.衍射光路双光路系统，采用计算机软件控制自动切换，无需任何手动更换。</w:t>
      </w:r>
    </w:p>
    <w:p w14:paraId="71FBE8F6">
      <w:pPr>
        <w:adjustRightInd w:val="0"/>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6.具备高分辨x射线衍射测量模式。</w:t>
      </w:r>
    </w:p>
    <w:p w14:paraId="1260B002">
      <w:pPr>
        <w:adjustRightInd w:val="0"/>
        <w:snapToGrid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（六）仪器控制和数据采集系统:</w:t>
      </w:r>
    </w:p>
    <w:p w14:paraId="23ACB8E6">
      <w:pPr>
        <w:adjustRightInd w:val="0"/>
        <w:snapToGrid w:val="0"/>
        <w:spacing w:line="360" w:lineRule="auto"/>
        <w:ind w:firstLine="210" w:firstLineChars="1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▲1.数据采集控制工作站配置不低于：i5-10505；1TB硬盘，16GB内存。</w:t>
      </w:r>
    </w:p>
    <w:p w14:paraId="26FF6AFA">
      <w:pPr>
        <w:adjustRightInd w:val="0"/>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2.仪器控制和数据采集软件：仪器控制和数据采集软件；物相检索软件：含原始数据直接检索功能，数据处理软件，含物相定量分析和正版数据库。</w:t>
      </w:r>
    </w:p>
    <w:p w14:paraId="6E36D768">
      <w:pPr>
        <w:adjustRightInd w:val="0"/>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3.高分辨薄膜软件，</w:t>
      </w:r>
      <w:r>
        <w:rPr>
          <w:rFonts w:hint="eastAsia" w:ascii="宋体" w:hAnsi="宋体" w:eastAsia="宋体" w:cs="宋体"/>
          <w:color w:val="auto"/>
          <w:sz w:val="21"/>
          <w:szCs w:val="21"/>
          <w:highlight w:val="none"/>
        </w:rPr>
        <w:t>倒易空间测试软件和</w:t>
      </w:r>
      <w:r>
        <w:rPr>
          <w:rFonts w:hint="eastAsia" w:ascii="宋体" w:hAnsi="宋体" w:eastAsia="宋体" w:cs="宋体"/>
          <w:bCs/>
          <w:color w:val="auto"/>
          <w:sz w:val="21"/>
          <w:szCs w:val="21"/>
          <w:highlight w:val="none"/>
        </w:rPr>
        <w:t>XRR厚度拟合分析软件。</w:t>
      </w:r>
    </w:p>
    <w:p w14:paraId="664F2955">
      <w:pPr>
        <w:adjustRightInd w:val="0"/>
        <w:snapToGrid w:val="0"/>
        <w:spacing w:line="360" w:lineRule="auto"/>
        <w:ind w:firstLine="420" w:firstLineChars="200"/>
        <w:rPr>
          <w:rFonts w:hint="eastAsia" w:ascii="宋体" w:hAnsi="宋体" w:eastAsia="宋体" w:cs="宋体"/>
          <w:color w:val="auto"/>
          <w:sz w:val="21"/>
          <w:szCs w:val="21"/>
          <w:highlight w:val="none"/>
        </w:rPr>
      </w:pPr>
    </w:p>
    <w:p w14:paraId="35AE26DF">
      <w:pPr>
        <w:adjustRightInd w:val="0"/>
        <w:snapToGrid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四、配件、备件、软硬件对接要求</w:t>
      </w:r>
    </w:p>
    <w:p w14:paraId="44E8787D">
      <w:pPr>
        <w:widowControl w:val="0"/>
        <w:adjustRightInd w:val="0"/>
        <w:snapToGrid w:val="0"/>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1.本次采购需配备的配件、备件、耗材内容和数量要求（随设备一同供货）：</w:t>
      </w:r>
    </w:p>
    <w:tbl>
      <w:tblPr>
        <w:tblStyle w:val="3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5"/>
        <w:gridCol w:w="4793"/>
        <w:gridCol w:w="1241"/>
        <w:gridCol w:w="1203"/>
      </w:tblGrid>
      <w:tr w14:paraId="183D3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54" w:type="pct"/>
            <w:tcBorders>
              <w:tl2br w:val="nil"/>
              <w:tr2bl w:val="nil"/>
            </w:tcBorders>
            <w:vAlign w:val="center"/>
          </w:tcPr>
          <w:p w14:paraId="52380D0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812" w:type="pct"/>
            <w:tcBorders>
              <w:tl2br w:val="nil"/>
              <w:tr2bl w:val="nil"/>
            </w:tcBorders>
            <w:vAlign w:val="center"/>
          </w:tcPr>
          <w:p w14:paraId="39D0897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w:t>
            </w:r>
          </w:p>
        </w:tc>
        <w:tc>
          <w:tcPr>
            <w:tcW w:w="728" w:type="pct"/>
            <w:tcBorders>
              <w:tl2br w:val="nil"/>
              <w:tr2bl w:val="nil"/>
            </w:tcBorders>
            <w:vAlign w:val="center"/>
          </w:tcPr>
          <w:p w14:paraId="2AD4FA6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w:t>
            </w:r>
          </w:p>
        </w:tc>
        <w:tc>
          <w:tcPr>
            <w:tcW w:w="706" w:type="pct"/>
            <w:tcBorders>
              <w:tl2br w:val="nil"/>
              <w:tr2bl w:val="nil"/>
            </w:tcBorders>
            <w:vAlign w:val="center"/>
          </w:tcPr>
          <w:p w14:paraId="7D4C8EA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r>
      <w:tr w14:paraId="0B1CB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jc w:val="center"/>
        </w:trPr>
        <w:tc>
          <w:tcPr>
            <w:tcW w:w="754" w:type="pct"/>
            <w:tcBorders>
              <w:tl2br w:val="nil"/>
              <w:tr2bl w:val="nil"/>
            </w:tcBorders>
            <w:vAlign w:val="center"/>
          </w:tcPr>
          <w:p w14:paraId="2CBD9D1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812" w:type="pct"/>
            <w:tcBorders>
              <w:tl2br w:val="nil"/>
              <w:tr2bl w:val="nil"/>
            </w:tcBorders>
            <w:vAlign w:val="center"/>
          </w:tcPr>
          <w:p w14:paraId="688F6CFF">
            <w:pPr>
              <w:adjustRightInd w:val="0"/>
              <w:snapToGrid w:val="0"/>
              <w:spacing w:line="40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PMMA样品架</w:t>
            </w:r>
          </w:p>
        </w:tc>
        <w:tc>
          <w:tcPr>
            <w:tcW w:w="728" w:type="pct"/>
            <w:tcBorders>
              <w:tl2br w:val="nil"/>
              <w:tr2bl w:val="nil"/>
            </w:tcBorders>
            <w:vAlign w:val="center"/>
          </w:tcPr>
          <w:p w14:paraId="3DA13EF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个</w:t>
            </w:r>
          </w:p>
        </w:tc>
        <w:tc>
          <w:tcPr>
            <w:tcW w:w="706" w:type="pct"/>
            <w:tcBorders>
              <w:tl2br w:val="nil"/>
              <w:tr2bl w:val="nil"/>
            </w:tcBorders>
            <w:vAlign w:val="center"/>
          </w:tcPr>
          <w:p w14:paraId="23DDD73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r>
      <w:tr w14:paraId="3DC65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54" w:type="pct"/>
            <w:tcBorders>
              <w:tl2br w:val="nil"/>
              <w:tr2bl w:val="nil"/>
            </w:tcBorders>
            <w:vAlign w:val="center"/>
          </w:tcPr>
          <w:p w14:paraId="6D13626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812" w:type="pct"/>
            <w:tcBorders>
              <w:tl2br w:val="nil"/>
              <w:tr2bl w:val="nil"/>
            </w:tcBorders>
            <w:vAlign w:val="center"/>
          </w:tcPr>
          <w:p w14:paraId="3B5AC7FD">
            <w:pPr>
              <w:adjustRightInd w:val="0"/>
              <w:snapToGrid w:val="0"/>
              <w:spacing w:line="40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不锈钢样品架</w:t>
            </w:r>
          </w:p>
        </w:tc>
        <w:tc>
          <w:tcPr>
            <w:tcW w:w="728" w:type="pct"/>
            <w:tcBorders>
              <w:tl2br w:val="nil"/>
              <w:tr2bl w:val="nil"/>
            </w:tcBorders>
            <w:vAlign w:val="center"/>
          </w:tcPr>
          <w:p w14:paraId="4412444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个</w:t>
            </w:r>
          </w:p>
        </w:tc>
        <w:tc>
          <w:tcPr>
            <w:tcW w:w="706" w:type="pct"/>
            <w:tcBorders>
              <w:tl2br w:val="nil"/>
              <w:tr2bl w:val="nil"/>
            </w:tcBorders>
            <w:vAlign w:val="center"/>
          </w:tcPr>
          <w:p w14:paraId="37CC4AD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r>
      <w:tr w14:paraId="04A06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54" w:type="pct"/>
            <w:tcBorders>
              <w:tl2br w:val="nil"/>
              <w:tr2bl w:val="nil"/>
            </w:tcBorders>
            <w:vAlign w:val="center"/>
          </w:tcPr>
          <w:p w14:paraId="194FD59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812" w:type="pct"/>
            <w:tcBorders>
              <w:tl2br w:val="nil"/>
              <w:tr2bl w:val="nil"/>
            </w:tcBorders>
            <w:vAlign w:val="center"/>
          </w:tcPr>
          <w:p w14:paraId="258DC3B4">
            <w:pPr>
              <w:adjustRightInd w:val="0"/>
              <w:snapToGrid w:val="0"/>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单晶硅样品架</w:t>
            </w:r>
          </w:p>
        </w:tc>
        <w:tc>
          <w:tcPr>
            <w:tcW w:w="728" w:type="pct"/>
            <w:tcBorders>
              <w:tl2br w:val="nil"/>
              <w:tr2bl w:val="nil"/>
            </w:tcBorders>
            <w:vAlign w:val="center"/>
          </w:tcPr>
          <w:p w14:paraId="58B0567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个</w:t>
            </w:r>
          </w:p>
        </w:tc>
        <w:tc>
          <w:tcPr>
            <w:tcW w:w="706" w:type="pct"/>
            <w:tcBorders>
              <w:tl2br w:val="nil"/>
              <w:tr2bl w:val="nil"/>
            </w:tcBorders>
            <w:vAlign w:val="center"/>
          </w:tcPr>
          <w:p w14:paraId="6F1D7C9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r>
    </w:tbl>
    <w:p w14:paraId="2416CA79">
      <w:pPr>
        <w:widowControl w:val="0"/>
        <w:adjustRightInd w:val="0"/>
        <w:snapToGrid w:val="0"/>
        <w:spacing w:line="360"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2.后续采购配件、备件、耗材折扣要求：</w:t>
      </w:r>
    </w:p>
    <w:p w14:paraId="242A689A">
      <w:pPr>
        <w:widowControl w:val="0"/>
        <w:adjustRightInd w:val="0"/>
        <w:snapToGrid w:val="0"/>
        <w:spacing w:line="360"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（1）质保期内仪器免费维修，质保期内购买其它配件，价格不高于原厂产品售价的90%。</w:t>
      </w:r>
    </w:p>
    <w:p w14:paraId="7277550A">
      <w:pPr>
        <w:widowControl w:val="0"/>
        <w:adjustRightInd w:val="0"/>
        <w:snapToGrid w:val="0"/>
        <w:spacing w:line="360"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（2）质保期后采购配件耗材等，需要承诺所提供的耗材均为原厂产品且按照成本价（不高于原厂同产品零售价的90%）进行维修。</w:t>
      </w:r>
    </w:p>
    <w:p w14:paraId="777198A8">
      <w:pPr>
        <w:widowControl w:val="0"/>
        <w:adjustRightInd w:val="0"/>
        <w:snapToGrid w:val="0"/>
        <w:spacing w:line="360"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（3）保证常年可以提供充足的原厂备品备件和相关耗材。</w:t>
      </w:r>
    </w:p>
    <w:p w14:paraId="200DFEBC">
      <w:pPr>
        <w:widowControl w:val="0"/>
        <w:adjustRightInd w:val="0"/>
        <w:snapToGrid w:val="0"/>
        <w:spacing w:line="360"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3.本次采购的软硬件对接要求及费用：无</w:t>
      </w:r>
    </w:p>
    <w:p w14:paraId="62E66676">
      <w:pPr>
        <w:widowControl w:val="0"/>
        <w:adjustRightInd w:val="0"/>
        <w:snapToGrid w:val="0"/>
        <w:spacing w:line="360"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是否有软硬件对接：无</w:t>
      </w:r>
    </w:p>
    <w:p w14:paraId="331D4331">
      <w:pPr>
        <w:adjustRightInd w:val="0"/>
        <w:snapToGrid w:val="0"/>
        <w:spacing w:line="360" w:lineRule="auto"/>
        <w:ind w:firstLine="420" w:firstLineChars="200"/>
        <w:rPr>
          <w:rFonts w:hint="eastAsia" w:ascii="宋体" w:hAnsi="宋体" w:eastAsia="宋体" w:cs="宋体"/>
          <w:color w:val="auto"/>
          <w:sz w:val="21"/>
          <w:szCs w:val="21"/>
          <w:highlight w:val="none"/>
        </w:rPr>
      </w:pPr>
    </w:p>
    <w:p w14:paraId="5BA3575C">
      <w:pPr>
        <w:adjustRightInd w:val="0"/>
        <w:snapToGrid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五、产品需执行的国家相关标准、行业标准、地方标准或者其他标准、规范</w:t>
      </w:r>
    </w:p>
    <w:p w14:paraId="33ABAB2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p w14:paraId="550839D5">
      <w:pPr>
        <w:adjustRightInd w:val="0"/>
        <w:snapToGrid w:val="0"/>
        <w:spacing w:line="360" w:lineRule="auto"/>
        <w:ind w:firstLine="420" w:firstLineChars="200"/>
        <w:rPr>
          <w:rFonts w:hint="eastAsia" w:ascii="宋体" w:hAnsi="宋体" w:eastAsia="宋体" w:cs="宋体"/>
          <w:color w:val="auto"/>
          <w:sz w:val="21"/>
          <w:szCs w:val="21"/>
          <w:highlight w:val="none"/>
        </w:rPr>
      </w:pPr>
    </w:p>
    <w:p w14:paraId="1E25CD6B">
      <w:pPr>
        <w:adjustRightInd w:val="0"/>
        <w:snapToGrid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六、供应商特殊资质要求</w:t>
      </w:r>
    </w:p>
    <w:p w14:paraId="0D25FC77">
      <w:pPr>
        <w:adjustRightInd w:val="0"/>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本次采购涉及射线装置，须提供以下资料之一(《辐射安全许可证》必须同时提供正、副本有效复印件并加盖公章):</w:t>
      </w:r>
    </w:p>
    <w:p w14:paraId="490713D4">
      <w:pPr>
        <w:adjustRightInd w:val="0"/>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若供应商为投标产品制造商，须提供在有效期内的《辐射安全许可证》，且所从事活动的种类和范围必须包含可生产及销售本次投标的产品。</w:t>
      </w:r>
    </w:p>
    <w:p w14:paraId="005A16E9">
      <w:pPr>
        <w:adjustRightInd w:val="0"/>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若供应商为投标产品代理经销商，须提供在有效期内的《辐射安全许可证》，且所从事活动的种类和范围必须包含可销售本次投标的产品；同时还须提供投标产品制造商在有效期内的《辐射安全许可证》，且所从事活动的种类和范围必须包含可生产本次投标的产品。</w:t>
      </w:r>
    </w:p>
    <w:p w14:paraId="11FF2085">
      <w:pPr>
        <w:adjustRightInd w:val="0"/>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若投标产品属于可豁免管理的射线装置，须提供关于放射性同位素与射线装置豁免备案证明文件的公告，且公告中载明的产品名称、型号须与本次投标产品一致。</w:t>
      </w:r>
    </w:p>
    <w:p w14:paraId="4920A287">
      <w:pPr>
        <w:adjustRightInd w:val="0"/>
        <w:snapToGrid w:val="0"/>
        <w:spacing w:line="360" w:lineRule="auto"/>
        <w:ind w:firstLine="420" w:firstLineChars="200"/>
        <w:rPr>
          <w:rFonts w:hint="eastAsia" w:ascii="宋体" w:hAnsi="宋体" w:eastAsia="宋体" w:cs="宋体"/>
          <w:color w:val="auto"/>
          <w:sz w:val="21"/>
          <w:szCs w:val="21"/>
          <w:highlight w:val="none"/>
        </w:rPr>
      </w:pPr>
    </w:p>
    <w:p w14:paraId="726F8CE5">
      <w:pPr>
        <w:adjustRightInd w:val="0"/>
        <w:snapToGrid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七、商务要求</w:t>
      </w:r>
    </w:p>
    <w:p w14:paraId="7D8404CE">
      <w:pPr>
        <w:widowControl w:val="0"/>
        <w:adjustRightInd w:val="0"/>
        <w:snapToGrid w:val="0"/>
        <w:spacing w:line="360" w:lineRule="auto"/>
        <w:ind w:firstLine="210" w:firstLineChars="100"/>
        <w:jc w:val="both"/>
        <w:rPr>
          <w:rFonts w:hint="eastAsia" w:ascii="宋体" w:hAnsi="宋体" w:eastAsia="宋体" w:cs="宋体"/>
          <w:color w:val="auto"/>
          <w:kern w:val="2"/>
          <w:sz w:val="21"/>
          <w:szCs w:val="21"/>
          <w:highlight w:val="none"/>
          <w:lang w:val="en-US" w:eastAsia="zh-CN" w:bidi="ar-SA"/>
        </w:rPr>
      </w:pPr>
      <w:bookmarkStart w:id="135" w:name="OLE_LINK7"/>
      <w:r>
        <w:rPr>
          <w:rFonts w:hint="eastAsia" w:ascii="宋体" w:hAnsi="宋体" w:eastAsia="宋体" w:cs="宋体"/>
          <w:color w:val="auto"/>
          <w:kern w:val="2"/>
          <w:sz w:val="21"/>
          <w:szCs w:val="21"/>
          <w:highlight w:val="none"/>
          <w:lang w:val="en-US" w:eastAsia="zh-CN" w:bidi="ar-SA"/>
        </w:rPr>
        <w:t>★</w:t>
      </w:r>
      <w:bookmarkEnd w:id="135"/>
      <w:r>
        <w:rPr>
          <w:rFonts w:hint="eastAsia" w:ascii="宋体" w:hAnsi="宋体" w:eastAsia="宋体" w:cs="宋体"/>
          <w:color w:val="auto"/>
          <w:kern w:val="2"/>
          <w:sz w:val="21"/>
          <w:szCs w:val="21"/>
          <w:highlight w:val="none"/>
          <w:lang w:val="en-US" w:eastAsia="zh-CN" w:bidi="ar-SA"/>
        </w:rPr>
        <w:t>1.质保期：原厂整机质保1年（自验收合格之日起计算），质保期内免费更换零配件；X射线光管质保两年或4000小时，先到为准。</w:t>
      </w:r>
    </w:p>
    <w:p w14:paraId="7BAA993A">
      <w:pPr>
        <w:widowControl w:val="0"/>
        <w:adjustRightInd w:val="0"/>
        <w:snapToGrid w:val="0"/>
        <w:spacing w:line="360" w:lineRule="auto"/>
        <w:ind w:firstLine="210" w:firstLineChars="1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★2.交货时间：合同签订后6个月内交货且完成安装调试。</w:t>
      </w:r>
    </w:p>
    <w:p w14:paraId="3C0CABE3">
      <w:pPr>
        <w:widowControl w:val="0"/>
        <w:adjustRightInd w:val="0"/>
        <w:snapToGrid w:val="0"/>
        <w:spacing w:line="360" w:lineRule="auto"/>
        <w:ind w:firstLine="210" w:firstLineChars="1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★3.交货地点：南京大学鼓楼校区唐仲英楼L210。</w:t>
      </w:r>
    </w:p>
    <w:p w14:paraId="002605AE">
      <w:pPr>
        <w:widowControl w:val="0"/>
        <w:adjustRightInd w:val="0"/>
        <w:snapToGrid w:val="0"/>
        <w:spacing w:line="360"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4.包装和运输要求：货物的包装采用防漏、防潮、防震、防锈、防盗和考虑到可能会发生的野蛮装卸等长途内陆运输及多次装卸之需要，确保货物安全无损运抵规定的交货地点。</w:t>
      </w:r>
    </w:p>
    <w:p w14:paraId="0D5319D2">
      <w:pPr>
        <w:widowControl w:val="0"/>
        <w:adjustRightInd w:val="0"/>
        <w:snapToGrid w:val="0"/>
        <w:spacing w:line="360"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5.保险：货物在运输过程中的保险费用以及遭遇自然灾害和意外事故所造成的损失由供应商承担。</w:t>
      </w:r>
    </w:p>
    <w:p w14:paraId="17FE8A19">
      <w:pPr>
        <w:widowControl w:val="0"/>
        <w:adjustRightInd w:val="0"/>
        <w:snapToGrid w:val="0"/>
        <w:spacing w:line="360"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6.安装调试要求：仪器到达采购人现场，在接到采购人安装通知后，应派遣有丰富经验的技术人员负责仪器在采购人处的安装，保证在2个工作日内到达现场进行仪器的安装调试工作。</w:t>
      </w:r>
    </w:p>
    <w:p w14:paraId="1DE7D9A0">
      <w:pPr>
        <w:widowControl w:val="0"/>
        <w:adjustRightInd w:val="0"/>
        <w:snapToGrid w:val="0"/>
        <w:spacing w:line="360"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售后服务响应要求：六年内提供一次免费拆装整机服务；厂家在国内要有维修中心，要有专职的维修工程师，要有备品备件库。提供5*8小时售后服务制度，在接到采购人维修请求后，4小时内作出维修响应，如远程无法解决，48小时内到达现场维修并于7日内解决故障（重大故障除外）。</w:t>
      </w:r>
    </w:p>
    <w:p w14:paraId="2A88DC45">
      <w:pPr>
        <w:widowControl w:val="0"/>
        <w:adjustRightInd w:val="0"/>
        <w:snapToGrid w:val="0"/>
        <w:spacing w:line="360"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8.培训要求：设备安装调试完成后，提供1次专业工程师免费现场系统使用的培训服务，直至采购人的相关人员熟练掌握为止。培训人数不少于2人，培训时间不少于3天。</w:t>
      </w:r>
    </w:p>
    <w:p w14:paraId="72CB1030">
      <w:pPr>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★9.付款方式：</w:t>
      </w:r>
    </w:p>
    <w:p w14:paraId="44D7BEA0">
      <w:pPr>
        <w:adjustRightInd w:val="0"/>
        <w:snapToGrid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国产产品：</w:t>
      </w:r>
      <w:r>
        <w:rPr>
          <w:rFonts w:hint="eastAsia" w:ascii="宋体" w:hAnsi="宋体" w:eastAsia="宋体" w:cs="宋体"/>
          <w:color w:val="auto"/>
          <w:sz w:val="21"/>
          <w:szCs w:val="21"/>
          <w:highlight w:val="none"/>
        </w:rPr>
        <w:t>供应商应在合同签订前将合同金额的10%作为履约保证金提交至南京大学指定账户。货到且最终验收合格后【30】日内，采购人支付100%合同价款。履约保证金于设备最终验收合格且正常运行3个月后无息退还（如在履约担保期限内设备无法正常运行，则担保期限自消除故障之日重新起算）。</w:t>
      </w:r>
    </w:p>
    <w:p w14:paraId="2F80DA99">
      <w:pPr>
        <w:adjustRightInd w:val="0"/>
        <w:snapToGrid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进口产品：</w:t>
      </w:r>
      <w:r>
        <w:rPr>
          <w:rFonts w:hint="eastAsia" w:ascii="宋体" w:hAnsi="宋体" w:eastAsia="宋体" w:cs="宋体"/>
          <w:color w:val="auto"/>
          <w:sz w:val="21"/>
          <w:szCs w:val="21"/>
          <w:highlight w:val="none"/>
        </w:rPr>
        <w:t>90%即期信用证+10%验收合格设备正常运行3个月后TT付清；进口产品开具信用证时附原厂商证明或原产地证明。</w:t>
      </w:r>
    </w:p>
    <w:p w14:paraId="4C9544EC">
      <w:pPr>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★10.进口产品支付方式：√人民币包干 □外币支付</w:t>
      </w:r>
    </w:p>
    <w:p w14:paraId="1F966C8E">
      <w:pPr>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★11.进口产品外贸代理费支付方：□采购人支付  √中标供应商支付</w:t>
      </w:r>
    </w:p>
    <w:p w14:paraId="6B095F51">
      <w:pPr>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★12.进口产品汇率波动风险承担方：□采购人承担 √中标供应商承担</w:t>
      </w:r>
    </w:p>
    <w:p w14:paraId="56ADACB4">
      <w:pPr>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★13.进口产品报价不含依法免征的进口环节税，但包含贸易战加征关税等依法征收的税费。</w:t>
      </w:r>
    </w:p>
    <w:p w14:paraId="27C5983C">
      <w:pPr>
        <w:adjustRightInd w:val="0"/>
        <w:snapToGrid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知识产权的归属和处理方式：供应商为执行本项目而提供的设备、技术资料、软件的使用权归采购人所有，该使用权不受时间限制。供应商应保证，采购人在中华人民共和国使用该货物或货物的任何一部分时，免受第三方提出的侵犯其专利权、商标权或其他知识产权的指控。如发生此类纠纷，由供应商承担一切责任，并赔偿采购人因此遭受的一切损失。采购人无法继续使用该设备或设备使用限制超过本项目约定范围的，供应商应当退还全部或部分已付金额。</w:t>
      </w:r>
    </w:p>
    <w:p w14:paraId="608A17BA">
      <w:pPr>
        <w:adjustRightInd w:val="0"/>
        <w:snapToGrid w:val="0"/>
        <w:spacing w:line="360" w:lineRule="auto"/>
        <w:ind w:firstLine="420" w:firstLineChars="200"/>
        <w:rPr>
          <w:rFonts w:hint="eastAsia" w:ascii="宋体" w:hAnsi="宋体" w:eastAsia="宋体" w:cs="宋体"/>
          <w:color w:val="auto"/>
          <w:sz w:val="21"/>
          <w:szCs w:val="21"/>
          <w:highlight w:val="none"/>
        </w:rPr>
      </w:pPr>
    </w:p>
    <w:p w14:paraId="23F7B64D">
      <w:pPr>
        <w:adjustRightInd w:val="0"/>
        <w:snapToGrid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八、履约验收方案</w:t>
      </w:r>
    </w:p>
    <w:p w14:paraId="3FE25F90">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w:t>
      </w: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rPr>
        <w:t>验收内容（包括每项技术和商务要求）：</w:t>
      </w:r>
    </w:p>
    <w:p w14:paraId="1F476692">
      <w:pPr>
        <w:adjustRightInd w:val="0"/>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型号数量及外观是否匹配完好，技术资料、装箱单和合格证等资料是否齐全。</w:t>
      </w:r>
    </w:p>
    <w:p w14:paraId="2B3C42DC">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w:t>
      </w: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rPr>
        <w:t>验收标准（包括所有客观、量化指标）：</w:t>
      </w:r>
    </w:p>
    <w:p w14:paraId="06823C7C">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技术参数满足采购文件要求的性能指标标准。</w:t>
      </w:r>
    </w:p>
    <w:p w14:paraId="75808612">
      <w:pPr>
        <w:spacing w:line="360" w:lineRule="auto"/>
        <w:ind w:firstLine="495"/>
        <w:rPr>
          <w:rFonts w:ascii="宋体" w:hAnsi="宋体" w:eastAsia="宋体" w:cs="宋体"/>
          <w:color w:val="auto"/>
          <w:szCs w:val="21"/>
          <w:highlight w:val="none"/>
        </w:rPr>
      </w:pPr>
    </w:p>
    <w:p w14:paraId="77FDCC85">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br w:type="page"/>
      </w:r>
    </w:p>
    <w:p w14:paraId="0D1E4DCA">
      <w:pPr>
        <w:pStyle w:val="3"/>
        <w:keepNext/>
        <w:keepLines/>
        <w:pageBreakBefore w:val="0"/>
        <w:widowControl w:val="0"/>
        <w:kinsoku/>
        <w:wordWrap/>
        <w:overflowPunct/>
        <w:topLinePunct w:val="0"/>
        <w:autoSpaceDE/>
        <w:autoSpaceDN/>
        <w:bidi w:val="0"/>
        <w:adjustRightInd w:val="0"/>
        <w:snapToGrid w:val="0"/>
        <w:spacing w:before="0" w:after="0" w:line="360" w:lineRule="auto"/>
        <w:ind w:firstLine="0"/>
        <w:textAlignment w:val="auto"/>
        <w:rPr>
          <w:rFonts w:hint="eastAsia" w:ascii="宋体" w:hAnsi="宋体" w:eastAsia="宋体" w:cs="宋体"/>
          <w:bCs w:val="0"/>
          <w:color w:val="auto"/>
          <w:szCs w:val="32"/>
          <w:highlight w:val="none"/>
        </w:rPr>
      </w:pPr>
      <w:bookmarkStart w:id="136" w:name="_Toc8230"/>
      <w:r>
        <w:rPr>
          <w:rFonts w:hint="eastAsia" w:ascii="宋体" w:hAnsi="宋体" w:eastAsia="宋体" w:cs="宋体"/>
          <w:bCs w:val="0"/>
          <w:color w:val="auto"/>
          <w:szCs w:val="32"/>
          <w:highlight w:val="none"/>
        </w:rPr>
        <w:t>第五章 采购合同</w:t>
      </w:r>
      <w:bookmarkEnd w:id="134"/>
      <w:bookmarkEnd w:id="136"/>
      <w:bookmarkStart w:id="137" w:name="suppliers_name"/>
      <w:bookmarkEnd w:id="137"/>
      <w:bookmarkStart w:id="138" w:name="purchase_relation_tel"/>
      <w:bookmarkEnd w:id="138"/>
      <w:bookmarkStart w:id="139" w:name="supplier_relation_name"/>
      <w:bookmarkEnd w:id="139"/>
      <w:bookmarkStart w:id="140" w:name="supplier_relation_tel"/>
      <w:bookmarkEnd w:id="140"/>
      <w:bookmarkStart w:id="141" w:name="purchase_name_one"/>
      <w:bookmarkEnd w:id="141"/>
      <w:bookmarkStart w:id="142" w:name="purchase_relation_name"/>
      <w:bookmarkEnd w:id="142"/>
      <w:bookmarkStart w:id="143" w:name="suppliers_name_one"/>
      <w:bookmarkEnd w:id="143"/>
      <w:bookmarkStart w:id="144" w:name="purchase_one_start"/>
      <w:bookmarkEnd w:id="144"/>
    </w:p>
    <w:p w14:paraId="5E9AFD9F">
      <w:pPr>
        <w:rPr>
          <w:rFonts w:hint="eastAsia" w:ascii="宋体" w:hAnsi="宋体" w:eastAsia="宋体" w:cs="宋体"/>
          <w:color w:val="auto"/>
          <w:highlight w:val="none"/>
        </w:rPr>
      </w:pPr>
    </w:p>
    <w:p w14:paraId="76861D49">
      <w:pPr>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进口设备适用：</w:t>
      </w:r>
    </w:p>
    <w:p w14:paraId="3C6A64EF">
      <w:pPr>
        <w:spacing w:line="430" w:lineRule="exact"/>
        <w:jc w:val="center"/>
        <w:rPr>
          <w:rFonts w:ascii="Times New Roman" w:hAnsi="Times New Roman" w:eastAsia="宋体" w:cs="Times New Roman"/>
          <w:b/>
          <w:color w:val="auto"/>
          <w:sz w:val="36"/>
          <w:szCs w:val="22"/>
          <w:highlight w:val="none"/>
          <w:lang w:eastAsia="zh-Hans"/>
        </w:rPr>
      </w:pPr>
      <w:r>
        <w:rPr>
          <w:rFonts w:hint="eastAsia" w:ascii="Times New Roman" w:hAnsi="Times New Roman" w:eastAsia="宋体" w:cs="Times New Roman"/>
          <w:b/>
          <w:color w:val="auto"/>
          <w:sz w:val="36"/>
          <w:szCs w:val="22"/>
          <w:highlight w:val="none"/>
          <w:lang w:eastAsia="zh-Hans"/>
        </w:rPr>
        <w:t xml:space="preserve">  </w:t>
      </w:r>
      <w:r>
        <w:rPr>
          <w:rFonts w:hint="eastAsia" w:ascii="Times New Roman" w:hAnsi="Times New Roman" w:eastAsia="宋体" w:cs="Times New Roman"/>
          <w:b/>
          <w:color w:val="auto"/>
          <w:sz w:val="36"/>
          <w:szCs w:val="22"/>
          <w:highlight w:val="none"/>
        </w:rPr>
        <w:t>南京大学（招标采购设备名称）</w:t>
      </w:r>
      <w:r>
        <w:rPr>
          <w:rFonts w:hint="eastAsia" w:ascii="Times New Roman" w:hAnsi="Times New Roman" w:eastAsia="宋体" w:cs="Times New Roman"/>
          <w:b/>
          <w:color w:val="auto"/>
          <w:sz w:val="36"/>
          <w:szCs w:val="22"/>
          <w:highlight w:val="none"/>
          <w:lang w:eastAsia="zh-Hans"/>
        </w:rPr>
        <w:t>采购技术协议</w:t>
      </w:r>
    </w:p>
    <w:p w14:paraId="60B8C728">
      <w:pPr>
        <w:spacing w:line="430" w:lineRule="exact"/>
        <w:jc w:val="center"/>
        <w:rPr>
          <w:rFonts w:ascii="Times New Roman" w:hAnsi="Times New Roman" w:eastAsia="宋体" w:cs="宋体"/>
          <w:b/>
          <w:color w:val="auto"/>
          <w:szCs w:val="21"/>
          <w:highlight w:val="none"/>
        </w:rPr>
      </w:pPr>
    </w:p>
    <w:p w14:paraId="6F40935C">
      <w:pPr>
        <w:spacing w:line="430" w:lineRule="exact"/>
        <w:rPr>
          <w:rFonts w:ascii="Times New Roman" w:hAnsi="Times New Roman" w:eastAsia="宋体" w:cs="宋体"/>
          <w:color w:val="auto"/>
          <w:sz w:val="24"/>
          <w:szCs w:val="24"/>
          <w:highlight w:val="none"/>
        </w:rPr>
      </w:pPr>
      <w:r>
        <w:rPr>
          <w:rFonts w:hint="eastAsia" w:ascii="Times New Roman" w:hAnsi="Times New Roman" w:eastAsia="宋体" w:cs="宋体"/>
          <w:b/>
          <w:color w:val="auto"/>
          <w:sz w:val="24"/>
          <w:szCs w:val="24"/>
          <w:highlight w:val="none"/>
        </w:rPr>
        <w:t>甲方：</w:t>
      </w:r>
      <w:r>
        <w:rPr>
          <w:rFonts w:hint="eastAsia" w:ascii="Times New Roman" w:hAnsi="Times New Roman" w:eastAsia="宋体" w:cs="宋体"/>
          <w:color w:val="auto"/>
          <w:sz w:val="24"/>
          <w:szCs w:val="24"/>
          <w:highlight w:val="none"/>
          <w:u w:val="single"/>
        </w:rPr>
        <w:t xml:space="preserve">    南京大学    </w:t>
      </w:r>
      <w:r>
        <w:rPr>
          <w:rFonts w:hint="eastAsia" w:ascii="Times New Roman" w:hAnsi="Times New Roman" w:eastAsia="宋体" w:cs="宋体"/>
          <w:color w:val="auto"/>
          <w:sz w:val="24"/>
          <w:szCs w:val="24"/>
          <w:highlight w:val="none"/>
        </w:rPr>
        <w:t xml:space="preserve">                   </w:t>
      </w:r>
      <w:r>
        <w:rPr>
          <w:rFonts w:ascii="Times New Roman" w:hAnsi="Times New Roman" w:eastAsia="宋体" w:cs="宋体"/>
          <w:color w:val="auto"/>
          <w:sz w:val="24"/>
          <w:szCs w:val="24"/>
          <w:highlight w:val="none"/>
        </w:rPr>
        <w:t xml:space="preserve">  </w:t>
      </w:r>
      <w:r>
        <w:rPr>
          <w:rFonts w:hint="eastAsia" w:ascii="Times New Roman" w:hAnsi="Times New Roman" w:eastAsia="宋体" w:cs="宋体"/>
          <w:color w:val="auto"/>
          <w:sz w:val="24"/>
          <w:szCs w:val="24"/>
          <w:highlight w:val="none"/>
        </w:rPr>
        <w:t>甲方编号：</w:t>
      </w:r>
      <w:r>
        <w:rPr>
          <w:rFonts w:hint="eastAsia" w:ascii="Times New Roman" w:hAnsi="Times New Roman" w:eastAsia="宋体" w:cs="宋体"/>
          <w:i/>
          <w:iCs/>
          <w:color w:val="auto"/>
          <w:sz w:val="24"/>
          <w:szCs w:val="24"/>
          <w:highlight w:val="none"/>
          <w:u w:val="single"/>
        </w:rPr>
        <w:t>ZB+项目编号</w:t>
      </w:r>
    </w:p>
    <w:p w14:paraId="5CA92FE6">
      <w:pPr>
        <w:spacing w:line="430" w:lineRule="exact"/>
        <w:rPr>
          <w:rFonts w:ascii="Times New Roman" w:hAnsi="Times New Roman" w:eastAsia="宋体" w:cs="宋体"/>
          <w:color w:val="auto"/>
          <w:sz w:val="24"/>
          <w:szCs w:val="24"/>
          <w:highlight w:val="none"/>
        </w:rPr>
      </w:pPr>
      <w:r>
        <w:rPr>
          <w:rFonts w:hint="eastAsia" w:ascii="Times New Roman" w:hAnsi="Times New Roman" w:eastAsia="宋体" w:cs="宋体"/>
          <w:b/>
          <w:color w:val="auto"/>
          <w:sz w:val="24"/>
          <w:szCs w:val="24"/>
          <w:highlight w:val="none"/>
        </w:rPr>
        <w:t>乙方：</w:t>
      </w:r>
      <w:r>
        <w:rPr>
          <w:rFonts w:hint="eastAsia" w:ascii="Times New Roman" w:hAnsi="Times New Roman" w:eastAsia="宋体" w:cs="宋体"/>
          <w:bCs/>
          <w:color w:val="auto"/>
          <w:sz w:val="24"/>
          <w:szCs w:val="24"/>
          <w:highlight w:val="none"/>
          <w:u w:val="single"/>
        </w:rPr>
        <w:t xml:space="preserve">                </w:t>
      </w:r>
      <w:r>
        <w:rPr>
          <w:rFonts w:hint="eastAsia" w:ascii="Times New Roman" w:hAnsi="Times New Roman" w:eastAsia="宋体" w:cs="宋体"/>
          <w:b/>
          <w:color w:val="auto"/>
          <w:sz w:val="24"/>
          <w:szCs w:val="24"/>
          <w:highlight w:val="none"/>
        </w:rPr>
        <w:t xml:space="preserve">             </w:t>
      </w:r>
      <w:r>
        <w:rPr>
          <w:rFonts w:hint="eastAsia" w:ascii="Times New Roman" w:hAnsi="Times New Roman" w:eastAsia="宋体" w:cs="宋体"/>
          <w:color w:val="auto"/>
          <w:sz w:val="24"/>
          <w:szCs w:val="24"/>
          <w:highlight w:val="none"/>
        </w:rPr>
        <w:t xml:space="preserve">        乙方编号：</w:t>
      </w:r>
    </w:p>
    <w:p w14:paraId="49121483">
      <w:pPr>
        <w:spacing w:line="430" w:lineRule="exact"/>
        <w:rPr>
          <w:rFonts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t xml:space="preserve">                             </w:t>
      </w:r>
      <w:r>
        <w:rPr>
          <w:rFonts w:ascii="Times New Roman" w:hAnsi="Times New Roman" w:eastAsia="宋体" w:cs="宋体"/>
          <w:b/>
          <w:color w:val="auto"/>
          <w:sz w:val="24"/>
          <w:szCs w:val="24"/>
          <w:highlight w:val="none"/>
        </w:rPr>
        <w:t xml:space="preserve">           </w:t>
      </w:r>
      <w:r>
        <w:rPr>
          <w:rFonts w:hint="eastAsia" w:ascii="Times New Roman" w:hAnsi="Times New Roman" w:eastAsia="宋体" w:cs="宋体"/>
          <w:b/>
          <w:color w:val="auto"/>
          <w:sz w:val="24"/>
          <w:szCs w:val="24"/>
          <w:highlight w:val="none"/>
        </w:rPr>
        <w:t xml:space="preserve"> </w:t>
      </w:r>
      <w:r>
        <w:rPr>
          <w:rFonts w:ascii="Times New Roman" w:hAnsi="Times New Roman" w:eastAsia="宋体" w:cs="宋体"/>
          <w:b/>
          <w:color w:val="auto"/>
          <w:sz w:val="24"/>
          <w:szCs w:val="24"/>
          <w:highlight w:val="none"/>
        </w:rPr>
        <w:t xml:space="preserve">  </w:t>
      </w:r>
      <w:r>
        <w:rPr>
          <w:rFonts w:hint="eastAsia" w:ascii="Times New Roman" w:hAnsi="Times New Roman" w:eastAsia="宋体" w:cs="宋体"/>
          <w:color w:val="auto"/>
          <w:sz w:val="24"/>
          <w:szCs w:val="24"/>
          <w:highlight w:val="none"/>
        </w:rPr>
        <w:t xml:space="preserve">协议签署地： </w:t>
      </w:r>
    </w:p>
    <w:p w14:paraId="62A78A0A">
      <w:pPr>
        <w:spacing w:line="430" w:lineRule="exact"/>
        <w:rPr>
          <w:rFonts w:ascii="Times New Roman" w:hAnsi="Times New Roman" w:eastAsia="宋体" w:cs="宋体"/>
          <w:b/>
          <w:color w:val="auto"/>
          <w:sz w:val="24"/>
          <w:szCs w:val="24"/>
          <w:highlight w:val="none"/>
        </w:rPr>
      </w:pPr>
    </w:p>
    <w:p w14:paraId="385FD7AB">
      <w:pPr>
        <w:spacing w:line="430" w:lineRule="exact"/>
        <w:ind w:firstLine="480" w:firstLineChars="200"/>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为维护甲、乙双方合法权益，就</w:t>
      </w:r>
      <w:r>
        <w:rPr>
          <w:rFonts w:hint="eastAsia" w:ascii="Times New Roman" w:hAnsi="Times New Roman" w:eastAsia="宋体" w:cs="宋体"/>
          <w:color w:val="auto"/>
          <w:sz w:val="24"/>
          <w:szCs w:val="24"/>
          <w:highlight w:val="none"/>
          <w:u w:val="single"/>
        </w:rPr>
        <w:t xml:space="preserve">            </w:t>
      </w:r>
      <w:r>
        <w:rPr>
          <w:rFonts w:hint="eastAsia" w:ascii="Times New Roman" w:hAnsi="Times New Roman" w:eastAsia="宋体" w:cs="宋体"/>
          <w:color w:val="auto"/>
          <w:sz w:val="24"/>
          <w:szCs w:val="24"/>
          <w:highlight w:val="none"/>
        </w:rPr>
        <w:t>号招标采购项目，南京大学（甲方）与</w:t>
      </w:r>
      <w:r>
        <w:rPr>
          <w:rFonts w:hint="eastAsia" w:ascii="Times New Roman" w:hAnsi="Times New Roman" w:eastAsia="宋体" w:cs="宋体"/>
          <w:color w:val="auto"/>
          <w:sz w:val="24"/>
          <w:szCs w:val="24"/>
          <w:highlight w:val="none"/>
          <w:u w:val="single"/>
        </w:rPr>
        <w:t xml:space="preserve">           </w:t>
      </w:r>
      <w:r>
        <w:rPr>
          <w:rFonts w:hint="eastAsia" w:ascii="Times New Roman" w:hAnsi="Times New Roman" w:eastAsia="宋体" w:cs="宋体"/>
          <w:color w:val="auto"/>
          <w:sz w:val="24"/>
          <w:szCs w:val="24"/>
          <w:highlight w:val="none"/>
        </w:rPr>
        <w:t>（乙方）经友好协商，达成如下进口产品采购技术协议：</w:t>
      </w:r>
    </w:p>
    <w:p w14:paraId="27AD016E">
      <w:pPr>
        <w:widowControl/>
        <w:snapToGrid w:val="0"/>
        <w:spacing w:line="430" w:lineRule="exact"/>
        <w:rPr>
          <w:rFonts w:ascii="Times New Roman" w:hAnsi="Times New Roman" w:eastAsia="宋体" w:cs="宋体"/>
          <w:b/>
          <w:color w:val="auto"/>
          <w:sz w:val="24"/>
          <w:szCs w:val="24"/>
          <w:highlight w:val="none"/>
        </w:rPr>
      </w:pPr>
    </w:p>
    <w:p w14:paraId="235B87E5">
      <w:pPr>
        <w:widowControl/>
        <w:snapToGrid w:val="0"/>
        <w:spacing w:after="156" w:afterLines="50" w:line="430" w:lineRule="exact"/>
        <w:rPr>
          <w:rFonts w:ascii="Times New Roman" w:hAnsi="Times New Roman" w:eastAsia="宋体" w:cs="宋体"/>
          <w:color w:val="auto"/>
          <w:sz w:val="24"/>
          <w:szCs w:val="24"/>
          <w:highlight w:val="none"/>
        </w:rPr>
      </w:pPr>
      <w:r>
        <w:rPr>
          <w:rFonts w:hint="eastAsia" w:ascii="Times New Roman" w:hAnsi="Times New Roman" w:eastAsia="宋体" w:cs="宋体"/>
          <w:b/>
          <w:color w:val="auto"/>
          <w:sz w:val="24"/>
          <w:szCs w:val="24"/>
          <w:highlight w:val="none"/>
        </w:rPr>
        <w:t>第一条 本协议所述货物：</w:t>
      </w:r>
      <w:r>
        <w:rPr>
          <w:rFonts w:hint="eastAsia" w:ascii="Times New Roman" w:hAnsi="Times New Roman" w:eastAsia="宋体" w:cs="宋体"/>
          <w:color w:val="auto"/>
          <w:sz w:val="24"/>
          <w:szCs w:val="24"/>
          <w:highlight w:val="none"/>
        </w:rPr>
        <w:t>名称、品牌、型号、数量、产地、单价、总价见下表，无法以文字描述的应将相应图纸作为协议的附件。本协议总价款是货物设计、制造、包装、仓储、运输、安装及验收合格之前及保修期内备品备件发生的所有含税费用（依法减免的税费除外），并包含乙方应当提供的伴随服务/售后服务费用。</w:t>
      </w:r>
    </w:p>
    <w:tbl>
      <w:tblPr>
        <w:tblStyle w:val="3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3"/>
        <w:gridCol w:w="1314"/>
        <w:gridCol w:w="1842"/>
        <w:gridCol w:w="1135"/>
        <w:gridCol w:w="1009"/>
        <w:gridCol w:w="1736"/>
      </w:tblGrid>
      <w:tr w14:paraId="1DABA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871" w:type="pct"/>
            <w:tcBorders>
              <w:top w:val="single" w:color="auto" w:sz="4" w:space="0"/>
              <w:left w:val="single" w:color="auto" w:sz="4" w:space="0"/>
              <w:bottom w:val="single" w:color="auto" w:sz="4" w:space="0"/>
              <w:right w:val="single" w:color="auto" w:sz="4" w:space="0"/>
            </w:tcBorders>
            <w:vAlign w:val="center"/>
          </w:tcPr>
          <w:p w14:paraId="6DE341B0">
            <w:pPr>
              <w:jc w:val="center"/>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货物名称</w:t>
            </w:r>
          </w:p>
        </w:tc>
        <w:tc>
          <w:tcPr>
            <w:tcW w:w="771" w:type="pct"/>
            <w:tcBorders>
              <w:top w:val="single" w:color="auto" w:sz="4" w:space="0"/>
              <w:left w:val="single" w:color="auto" w:sz="4" w:space="0"/>
              <w:bottom w:val="single" w:color="auto" w:sz="4" w:space="0"/>
              <w:right w:val="single" w:color="auto" w:sz="4" w:space="0"/>
            </w:tcBorders>
            <w:vAlign w:val="center"/>
          </w:tcPr>
          <w:p w14:paraId="1F39B343">
            <w:pPr>
              <w:jc w:val="center"/>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制造商名称</w:t>
            </w:r>
          </w:p>
        </w:tc>
        <w:tc>
          <w:tcPr>
            <w:tcW w:w="1081" w:type="pct"/>
            <w:tcBorders>
              <w:top w:val="single" w:color="auto" w:sz="4" w:space="0"/>
              <w:left w:val="single" w:color="auto" w:sz="4" w:space="0"/>
              <w:bottom w:val="single" w:color="auto" w:sz="4" w:space="0"/>
              <w:right w:val="single" w:color="auto" w:sz="4" w:space="0"/>
            </w:tcBorders>
            <w:vAlign w:val="center"/>
          </w:tcPr>
          <w:p w14:paraId="7BD2F62B">
            <w:pPr>
              <w:jc w:val="center"/>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品牌/型号</w:t>
            </w:r>
          </w:p>
        </w:tc>
        <w:tc>
          <w:tcPr>
            <w:tcW w:w="666" w:type="pct"/>
            <w:tcBorders>
              <w:top w:val="single" w:color="auto" w:sz="4" w:space="0"/>
              <w:left w:val="single" w:color="auto" w:sz="4" w:space="0"/>
              <w:bottom w:val="single" w:color="auto" w:sz="4" w:space="0"/>
              <w:right w:val="single" w:color="auto" w:sz="4" w:space="0"/>
            </w:tcBorders>
            <w:vAlign w:val="center"/>
          </w:tcPr>
          <w:p w14:paraId="1C78704C">
            <w:pPr>
              <w:jc w:val="center"/>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产地</w:t>
            </w:r>
          </w:p>
        </w:tc>
        <w:tc>
          <w:tcPr>
            <w:tcW w:w="592" w:type="pct"/>
            <w:tcBorders>
              <w:top w:val="single" w:color="auto" w:sz="4" w:space="0"/>
              <w:left w:val="single" w:color="auto" w:sz="4" w:space="0"/>
              <w:bottom w:val="single" w:color="auto" w:sz="4" w:space="0"/>
              <w:right w:val="single" w:color="auto" w:sz="4" w:space="0"/>
            </w:tcBorders>
            <w:vAlign w:val="center"/>
          </w:tcPr>
          <w:p w14:paraId="4B1903DE">
            <w:pPr>
              <w:jc w:val="center"/>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数量</w:t>
            </w:r>
          </w:p>
        </w:tc>
        <w:tc>
          <w:tcPr>
            <w:tcW w:w="1017" w:type="pct"/>
            <w:tcBorders>
              <w:top w:val="single" w:color="auto" w:sz="4" w:space="0"/>
              <w:left w:val="single" w:color="auto" w:sz="4" w:space="0"/>
              <w:bottom w:val="single" w:color="auto" w:sz="4" w:space="0"/>
              <w:right w:val="single" w:color="auto" w:sz="4" w:space="0"/>
            </w:tcBorders>
            <w:vAlign w:val="center"/>
          </w:tcPr>
          <w:p w14:paraId="3715362A">
            <w:pPr>
              <w:jc w:val="center"/>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总价</w:t>
            </w:r>
          </w:p>
        </w:tc>
      </w:tr>
      <w:tr w14:paraId="26AF2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8" w:hRule="atLeast"/>
          <w:jc w:val="center"/>
        </w:trPr>
        <w:tc>
          <w:tcPr>
            <w:tcW w:w="871" w:type="pct"/>
            <w:tcBorders>
              <w:top w:val="single" w:color="auto" w:sz="4" w:space="0"/>
              <w:left w:val="single" w:color="auto" w:sz="4" w:space="0"/>
              <w:bottom w:val="single" w:color="auto" w:sz="4" w:space="0"/>
              <w:right w:val="single" w:color="auto" w:sz="4" w:space="0"/>
            </w:tcBorders>
            <w:vAlign w:val="center"/>
          </w:tcPr>
          <w:p w14:paraId="54CA457E">
            <w:pPr>
              <w:jc w:val="center"/>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w:t>
            </w:r>
          </w:p>
        </w:tc>
        <w:tc>
          <w:tcPr>
            <w:tcW w:w="771" w:type="pct"/>
            <w:tcBorders>
              <w:top w:val="single" w:color="auto" w:sz="4" w:space="0"/>
              <w:left w:val="single" w:color="auto" w:sz="4" w:space="0"/>
              <w:bottom w:val="single" w:color="auto" w:sz="4" w:space="0"/>
              <w:right w:val="single" w:color="auto" w:sz="4" w:space="0"/>
            </w:tcBorders>
            <w:vAlign w:val="center"/>
          </w:tcPr>
          <w:p w14:paraId="79C7D246">
            <w:pPr>
              <w:jc w:val="center"/>
              <w:rPr>
                <w:rFonts w:ascii="Times New Roman" w:hAnsi="Times New Roman" w:eastAsia="宋体" w:cs="宋体"/>
                <w:color w:val="auto"/>
                <w:szCs w:val="21"/>
                <w:highlight w:val="none"/>
              </w:rPr>
            </w:pPr>
          </w:p>
        </w:tc>
        <w:tc>
          <w:tcPr>
            <w:tcW w:w="1081" w:type="pct"/>
            <w:tcBorders>
              <w:top w:val="single" w:color="auto" w:sz="4" w:space="0"/>
              <w:left w:val="single" w:color="auto" w:sz="4" w:space="0"/>
              <w:bottom w:val="single" w:color="auto" w:sz="4" w:space="0"/>
              <w:right w:val="single" w:color="auto" w:sz="4" w:space="0"/>
            </w:tcBorders>
            <w:vAlign w:val="center"/>
          </w:tcPr>
          <w:p w14:paraId="585E6033">
            <w:pPr>
              <w:jc w:val="center"/>
              <w:rPr>
                <w:rFonts w:ascii="Times New Roman" w:hAnsi="Times New Roman" w:eastAsia="宋体" w:cs="宋体"/>
                <w:color w:val="auto"/>
                <w:szCs w:val="21"/>
                <w:highlight w:val="none"/>
              </w:rPr>
            </w:pPr>
          </w:p>
        </w:tc>
        <w:tc>
          <w:tcPr>
            <w:tcW w:w="666" w:type="pct"/>
            <w:tcBorders>
              <w:top w:val="single" w:color="auto" w:sz="4" w:space="0"/>
              <w:left w:val="single" w:color="auto" w:sz="4" w:space="0"/>
              <w:bottom w:val="single" w:color="auto" w:sz="4" w:space="0"/>
              <w:right w:val="single" w:color="auto" w:sz="4" w:space="0"/>
            </w:tcBorders>
            <w:vAlign w:val="center"/>
          </w:tcPr>
          <w:p w14:paraId="227EFF32">
            <w:pPr>
              <w:jc w:val="center"/>
              <w:rPr>
                <w:rFonts w:ascii="Times New Roman" w:hAnsi="Times New Roman" w:eastAsia="宋体" w:cs="宋体"/>
                <w:color w:val="auto"/>
                <w:szCs w:val="21"/>
                <w:highlight w:val="none"/>
              </w:rPr>
            </w:pPr>
          </w:p>
        </w:tc>
        <w:tc>
          <w:tcPr>
            <w:tcW w:w="592" w:type="pct"/>
            <w:tcBorders>
              <w:top w:val="single" w:color="auto" w:sz="4" w:space="0"/>
              <w:left w:val="single" w:color="auto" w:sz="4" w:space="0"/>
              <w:bottom w:val="single" w:color="auto" w:sz="4" w:space="0"/>
              <w:right w:val="single" w:color="auto" w:sz="4" w:space="0"/>
            </w:tcBorders>
            <w:vAlign w:val="center"/>
          </w:tcPr>
          <w:p w14:paraId="3710D2CB">
            <w:pPr>
              <w:jc w:val="center"/>
              <w:rPr>
                <w:rFonts w:ascii="Times New Roman" w:hAnsi="Times New Roman" w:eastAsia="宋体" w:cs="宋体"/>
                <w:color w:val="auto"/>
                <w:szCs w:val="21"/>
                <w:highlight w:val="none"/>
              </w:rPr>
            </w:pPr>
          </w:p>
        </w:tc>
        <w:tc>
          <w:tcPr>
            <w:tcW w:w="1017" w:type="pct"/>
            <w:tcBorders>
              <w:top w:val="single" w:color="auto" w:sz="4" w:space="0"/>
              <w:left w:val="single" w:color="auto" w:sz="4" w:space="0"/>
              <w:bottom w:val="single" w:color="auto" w:sz="4" w:space="0"/>
              <w:right w:val="single" w:color="auto" w:sz="4" w:space="0"/>
            </w:tcBorders>
            <w:vAlign w:val="center"/>
          </w:tcPr>
          <w:p w14:paraId="77B74293">
            <w:pPr>
              <w:jc w:val="center"/>
              <w:rPr>
                <w:rFonts w:ascii="Times New Roman" w:hAnsi="Times New Roman" w:eastAsia="宋体" w:cs="宋体"/>
                <w:color w:val="auto"/>
                <w:szCs w:val="21"/>
                <w:highlight w:val="none"/>
              </w:rPr>
            </w:pPr>
          </w:p>
        </w:tc>
      </w:tr>
      <w:tr w14:paraId="775D4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jc w:val="center"/>
        </w:trPr>
        <w:tc>
          <w:tcPr>
            <w:tcW w:w="5000" w:type="pct"/>
            <w:gridSpan w:val="6"/>
            <w:tcBorders>
              <w:top w:val="single" w:color="auto" w:sz="4" w:space="0"/>
              <w:left w:val="single" w:color="auto" w:sz="4" w:space="0"/>
              <w:bottom w:val="single" w:color="auto" w:sz="4" w:space="0"/>
              <w:right w:val="single" w:color="auto" w:sz="4" w:space="0"/>
            </w:tcBorders>
            <w:vAlign w:val="center"/>
          </w:tcPr>
          <w:p w14:paraId="103DEB5B">
            <w:pPr>
              <w:jc w:val="left"/>
              <w:rPr>
                <w:rFonts w:ascii="Times New Roman" w:hAnsi="Times New Roman" w:eastAsia="宋体" w:cs="宋体"/>
                <w:color w:val="auto"/>
                <w:szCs w:val="21"/>
                <w:highlight w:val="none"/>
              </w:rPr>
            </w:pPr>
            <w:r>
              <w:rPr>
                <w:rFonts w:hint="eastAsia" w:ascii="Times New Roman" w:hAnsi="Times New Roman" w:eastAsia="宋体" w:cs="宋体"/>
                <w:b/>
                <w:bCs/>
                <w:color w:val="auto"/>
                <w:szCs w:val="21"/>
                <w:highlight w:val="none"/>
              </w:rPr>
              <w:t>货物具体配置详见附件</w:t>
            </w:r>
          </w:p>
        </w:tc>
      </w:tr>
    </w:tbl>
    <w:p w14:paraId="576A6732">
      <w:pPr>
        <w:widowControl/>
        <w:snapToGrid w:val="0"/>
        <w:spacing w:line="430" w:lineRule="exact"/>
        <w:rPr>
          <w:rFonts w:ascii="Times New Roman" w:hAnsi="Times New Roman" w:eastAsia="宋体" w:cs="宋体"/>
          <w:b/>
          <w:color w:val="auto"/>
          <w:sz w:val="24"/>
          <w:szCs w:val="24"/>
          <w:highlight w:val="none"/>
        </w:rPr>
      </w:pPr>
    </w:p>
    <w:p w14:paraId="4F4E05A8">
      <w:pPr>
        <w:widowControl/>
        <w:snapToGrid w:val="0"/>
        <w:spacing w:line="430" w:lineRule="exact"/>
        <w:rPr>
          <w:rFonts w:ascii="Times New Roman" w:hAnsi="Times New Roman" w:eastAsia="宋体" w:cs="宋体"/>
          <w:color w:val="auto"/>
          <w:sz w:val="24"/>
          <w:szCs w:val="24"/>
          <w:highlight w:val="none"/>
          <w:u w:val="single"/>
        </w:rPr>
      </w:pPr>
      <w:r>
        <w:rPr>
          <w:rFonts w:hint="eastAsia" w:ascii="Times New Roman" w:hAnsi="Times New Roman" w:eastAsia="宋体" w:cs="宋体"/>
          <w:b/>
          <w:color w:val="auto"/>
          <w:sz w:val="24"/>
          <w:szCs w:val="24"/>
          <w:highlight w:val="none"/>
        </w:rPr>
        <w:t>第二条</w:t>
      </w:r>
      <w:r>
        <w:rPr>
          <w:rFonts w:hint="eastAsia" w:ascii="Times New Roman" w:hAnsi="Times New Roman" w:eastAsia="宋体" w:cs="宋体"/>
          <w:color w:val="auto"/>
          <w:sz w:val="24"/>
          <w:szCs w:val="24"/>
          <w:highlight w:val="none"/>
        </w:rPr>
        <w:t xml:space="preserve"> </w:t>
      </w:r>
      <w:r>
        <w:rPr>
          <w:rFonts w:hint="eastAsia" w:ascii="Times New Roman" w:hAnsi="Times New Roman" w:eastAsia="宋体" w:cs="宋体"/>
          <w:b/>
          <w:bCs/>
          <w:color w:val="auto"/>
          <w:sz w:val="24"/>
          <w:szCs w:val="24"/>
          <w:highlight w:val="none"/>
        </w:rPr>
        <w:t>协议总金额：</w:t>
      </w:r>
      <w:r>
        <w:rPr>
          <w:rFonts w:hint="eastAsia" w:ascii="Times New Roman" w:hAnsi="Times New Roman" w:eastAsia="宋体" w:cs="宋体"/>
          <w:color w:val="auto"/>
          <w:sz w:val="24"/>
          <w:szCs w:val="24"/>
          <w:highlight w:val="none"/>
          <w:u w:val="single"/>
        </w:rPr>
        <w:t xml:space="preserve">             </w:t>
      </w:r>
    </w:p>
    <w:p w14:paraId="3EA7E18A">
      <w:pPr>
        <w:widowControl/>
        <w:snapToGrid w:val="0"/>
        <w:spacing w:line="430" w:lineRule="exact"/>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w:t>
      </w:r>
      <w:r>
        <w:rPr>
          <w:rFonts w:ascii="Times New Roman" w:hAnsi="Times New Roman" w:eastAsia="宋体" w:cs="宋体"/>
          <w:color w:val="auto"/>
          <w:sz w:val="24"/>
          <w:szCs w:val="24"/>
          <w:highlight w:val="none"/>
        </w:rPr>
        <w:t>1</w:t>
      </w:r>
      <w:r>
        <w:rPr>
          <w:rFonts w:hint="eastAsia" w:ascii="Times New Roman" w:hAnsi="Times New Roman" w:eastAsia="宋体" w:cs="宋体"/>
          <w:color w:val="auto"/>
          <w:sz w:val="24"/>
          <w:szCs w:val="24"/>
          <w:highlight w:val="none"/>
        </w:rPr>
        <w:t>）</w:t>
      </w:r>
      <w:r>
        <w:rPr>
          <w:rFonts w:hint="eastAsia" w:ascii="Times New Roman" w:hAnsi="Times New Roman" w:eastAsia="宋体" w:cs="宋体"/>
          <w:color w:val="auto"/>
          <w:sz w:val="24"/>
          <w:szCs w:val="24"/>
          <w:highlight w:val="none"/>
          <w:lang w:eastAsia="zh-Hans"/>
        </w:rPr>
        <w:t>国际贸易</w:t>
      </w:r>
      <w:r>
        <w:rPr>
          <w:rFonts w:hint="eastAsia" w:ascii="Times New Roman" w:hAnsi="Times New Roman" w:eastAsia="宋体" w:cs="宋体"/>
          <w:color w:val="auto"/>
          <w:sz w:val="24"/>
          <w:szCs w:val="24"/>
          <w:highlight w:val="none"/>
        </w:rPr>
        <w:t>术语（</w:t>
      </w:r>
      <w:r>
        <w:rPr>
          <w:rFonts w:ascii="Times New Roman" w:hAnsi="Times New Roman" w:eastAsia="宋体" w:cs="宋体"/>
          <w:color w:val="auto"/>
          <w:sz w:val="24"/>
          <w:szCs w:val="24"/>
          <w:highlight w:val="none"/>
        </w:rPr>
        <w:t>CIP/CIF/DDP</w:t>
      </w:r>
      <w:r>
        <w:rPr>
          <w:rFonts w:hint="eastAsia" w:ascii="Times New Roman" w:hAnsi="Times New Roman" w:eastAsia="宋体" w:cs="宋体"/>
          <w:color w:val="auto"/>
          <w:sz w:val="24"/>
          <w:szCs w:val="24"/>
          <w:highlight w:val="none"/>
        </w:rPr>
        <w:t>等</w:t>
      </w:r>
      <w:r>
        <w:rPr>
          <w:rFonts w:ascii="Times New Roman" w:hAnsi="Times New Roman" w:eastAsia="宋体" w:cs="宋体"/>
          <w:color w:val="auto"/>
          <w:sz w:val="24"/>
          <w:szCs w:val="24"/>
          <w:highlight w:val="none"/>
        </w:rPr>
        <w:t>+</w:t>
      </w:r>
      <w:r>
        <w:rPr>
          <w:rFonts w:hint="eastAsia" w:ascii="Times New Roman" w:hAnsi="Times New Roman" w:eastAsia="宋体" w:cs="宋体"/>
          <w:color w:val="auto"/>
          <w:sz w:val="24"/>
          <w:szCs w:val="24"/>
          <w:highlight w:val="none"/>
        </w:rPr>
        <w:t>目的地）：</w:t>
      </w:r>
      <w:r>
        <w:rPr>
          <w:rFonts w:ascii="Times New Roman" w:hAnsi="Times New Roman" w:eastAsia="宋体" w:cs="宋体"/>
          <w:color w:val="auto"/>
          <w:sz w:val="24"/>
          <w:szCs w:val="24"/>
          <w:highlight w:val="none"/>
          <w:u w:val="single"/>
        </w:rPr>
        <w:t xml:space="preserve"> </w:t>
      </w:r>
      <w:r>
        <w:rPr>
          <w:rFonts w:hint="eastAsia" w:ascii="Times New Roman" w:hAnsi="Times New Roman" w:eastAsia="宋体" w:cs="宋体"/>
          <w:color w:val="auto"/>
          <w:sz w:val="24"/>
          <w:szCs w:val="24"/>
          <w:highlight w:val="none"/>
          <w:u w:val="single"/>
        </w:rPr>
        <w:t xml:space="preserve">               </w:t>
      </w:r>
      <w:r>
        <w:rPr>
          <w:rFonts w:hint="eastAsia" w:ascii="Times New Roman" w:hAnsi="Times New Roman" w:eastAsia="宋体" w:cs="宋体"/>
          <w:color w:val="auto"/>
          <w:sz w:val="24"/>
          <w:szCs w:val="24"/>
          <w:highlight w:val="none"/>
        </w:rPr>
        <w:t>；</w:t>
      </w:r>
    </w:p>
    <w:p w14:paraId="2152CFA0">
      <w:pPr>
        <w:widowControl/>
        <w:snapToGrid w:val="0"/>
        <w:spacing w:line="430" w:lineRule="exact"/>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（2）协议总金额为</w:t>
      </w:r>
      <w:r>
        <w:rPr>
          <w:rFonts w:hint="eastAsia" w:ascii="Times New Roman" w:hAnsi="Times New Roman" w:eastAsia="宋体" w:cs="宋体"/>
          <w:color w:val="auto"/>
          <w:sz w:val="24"/>
          <w:szCs w:val="24"/>
          <w:highlight w:val="none"/>
          <w:u w:val="single"/>
        </w:rPr>
        <w:t xml:space="preserve"> 免税 </w:t>
      </w:r>
      <w:r>
        <w:rPr>
          <w:rFonts w:hint="eastAsia" w:ascii="Times New Roman" w:hAnsi="Times New Roman" w:eastAsia="宋体" w:cs="宋体"/>
          <w:color w:val="auto"/>
          <w:sz w:val="24"/>
          <w:szCs w:val="24"/>
          <w:highlight w:val="none"/>
        </w:rPr>
        <w:t>（免税/含税）价，由甲方委托的第三方（以下称“代付款方”）负责进口减免税设备的免税申报。</w:t>
      </w:r>
      <w:r>
        <w:rPr>
          <w:rFonts w:hint="eastAsia" w:ascii="Times New Roman" w:hAnsi="Times New Roman" w:eastAsia="宋体" w:cs="宋体"/>
          <w:color w:val="auto"/>
          <w:sz w:val="24"/>
          <w:szCs w:val="24"/>
          <w:highlight w:val="none"/>
          <w:lang w:eastAsia="zh-Hans"/>
        </w:rPr>
        <w:t>甲方按照本</w:t>
      </w:r>
      <w:r>
        <w:rPr>
          <w:rFonts w:hint="eastAsia" w:ascii="Times New Roman" w:hAnsi="Times New Roman" w:eastAsia="宋体" w:cs="宋体"/>
          <w:color w:val="auto"/>
          <w:sz w:val="24"/>
          <w:szCs w:val="24"/>
          <w:highlight w:val="none"/>
        </w:rPr>
        <w:t>协议</w:t>
      </w:r>
      <w:r>
        <w:rPr>
          <w:rFonts w:hint="eastAsia" w:ascii="Times New Roman" w:hAnsi="Times New Roman" w:eastAsia="宋体" w:cs="宋体"/>
          <w:color w:val="auto"/>
          <w:sz w:val="24"/>
          <w:szCs w:val="24"/>
          <w:highlight w:val="none"/>
          <w:lang w:eastAsia="zh-Hans"/>
        </w:rPr>
        <w:t>第七条约定由</w:t>
      </w:r>
      <w:r>
        <w:rPr>
          <w:rFonts w:hint="eastAsia" w:ascii="Times New Roman" w:hAnsi="Times New Roman" w:eastAsia="宋体" w:cs="宋体"/>
          <w:color w:val="auto"/>
          <w:sz w:val="24"/>
          <w:szCs w:val="24"/>
          <w:highlight w:val="none"/>
        </w:rPr>
        <w:t>代付款方</w:t>
      </w:r>
      <w:r>
        <w:rPr>
          <w:rFonts w:hint="eastAsia" w:ascii="Times New Roman" w:hAnsi="Times New Roman" w:eastAsia="宋体" w:cs="宋体"/>
          <w:color w:val="auto"/>
          <w:sz w:val="24"/>
          <w:szCs w:val="24"/>
          <w:highlight w:val="none"/>
          <w:lang w:eastAsia="zh-Hans"/>
        </w:rPr>
        <w:t>向乙方指定的第三方（以下称“代收款方”）支付上述全部款项后，甲方不再向乙方支付</w:t>
      </w:r>
      <w:r>
        <w:rPr>
          <w:rFonts w:ascii="Times New Roman" w:hAnsi="Times New Roman" w:eastAsia="宋体" w:cs="宋体"/>
          <w:color w:val="auto"/>
          <w:sz w:val="24"/>
          <w:szCs w:val="24"/>
          <w:highlight w:val="none"/>
          <w:lang w:eastAsia="zh-Hans"/>
        </w:rPr>
        <w:t>任何</w:t>
      </w:r>
      <w:r>
        <w:rPr>
          <w:rFonts w:hint="eastAsia" w:ascii="Times New Roman" w:hAnsi="Times New Roman" w:eastAsia="宋体" w:cs="宋体"/>
          <w:color w:val="auto"/>
          <w:sz w:val="24"/>
          <w:szCs w:val="24"/>
          <w:highlight w:val="none"/>
          <w:lang w:eastAsia="zh-Hans"/>
        </w:rPr>
        <w:t>款项。</w:t>
      </w:r>
      <w:r>
        <w:rPr>
          <w:rFonts w:hint="eastAsia" w:ascii="Times New Roman" w:hAnsi="Times New Roman" w:eastAsia="宋体" w:cs="宋体"/>
          <w:color w:val="auto"/>
          <w:sz w:val="24"/>
          <w:szCs w:val="24"/>
          <w:highlight w:val="none"/>
        </w:rPr>
        <w:t>甲方委托代付款方付款产生的费用由</w:t>
      </w:r>
      <w:r>
        <w:rPr>
          <w:rFonts w:hint="eastAsia" w:ascii="Times New Roman" w:hAnsi="Times New Roman" w:eastAsia="宋体" w:cs="宋体"/>
          <w:color w:val="auto"/>
          <w:sz w:val="24"/>
          <w:szCs w:val="24"/>
          <w:highlight w:val="none"/>
          <w:u w:val="single"/>
        </w:rPr>
        <w:t xml:space="preserve">    </w:t>
      </w:r>
      <w:r>
        <w:rPr>
          <w:rFonts w:hint="eastAsia" w:ascii="Times New Roman" w:hAnsi="Times New Roman" w:eastAsia="宋体" w:cs="宋体"/>
          <w:color w:val="auto"/>
          <w:sz w:val="24"/>
          <w:szCs w:val="24"/>
          <w:highlight w:val="none"/>
        </w:rPr>
        <w:t>（甲方/乙方）支付，乙方委托代收款方收款产生的费用由乙方承担；</w:t>
      </w:r>
    </w:p>
    <w:p w14:paraId="404476E2">
      <w:pPr>
        <w:widowControl/>
        <w:snapToGrid w:val="0"/>
        <w:spacing w:line="430" w:lineRule="exact"/>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（3）因国家政策调整，在产品入关前加征的税费由</w:t>
      </w:r>
      <w:r>
        <w:rPr>
          <w:rFonts w:hint="eastAsia" w:ascii="Times New Roman" w:hAnsi="Times New Roman" w:eastAsia="宋体" w:cs="宋体"/>
          <w:color w:val="auto"/>
          <w:sz w:val="24"/>
          <w:szCs w:val="24"/>
          <w:highlight w:val="none"/>
          <w:u w:val="single"/>
        </w:rPr>
        <w:t xml:space="preserve">     </w:t>
      </w:r>
      <w:r>
        <w:rPr>
          <w:rFonts w:hint="eastAsia" w:ascii="Times New Roman" w:hAnsi="Times New Roman" w:eastAsia="宋体" w:cs="宋体"/>
          <w:color w:val="auto"/>
          <w:sz w:val="24"/>
          <w:szCs w:val="24"/>
          <w:highlight w:val="none"/>
        </w:rPr>
        <w:t>（甲方/乙方）承担；</w:t>
      </w:r>
    </w:p>
    <w:p w14:paraId="420B2001">
      <w:pPr>
        <w:widowControl/>
        <w:snapToGrid w:val="0"/>
        <w:spacing w:line="430" w:lineRule="exact"/>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（4）因汇款波动导致的汇差风险由</w:t>
      </w:r>
      <w:r>
        <w:rPr>
          <w:rFonts w:hint="eastAsia" w:ascii="Times New Roman" w:hAnsi="Times New Roman" w:eastAsia="宋体" w:cs="宋体"/>
          <w:color w:val="auto"/>
          <w:sz w:val="24"/>
          <w:szCs w:val="24"/>
          <w:highlight w:val="none"/>
          <w:u w:val="single"/>
        </w:rPr>
        <w:t xml:space="preserve">     </w:t>
      </w:r>
      <w:r>
        <w:rPr>
          <w:rFonts w:hint="eastAsia" w:ascii="Times New Roman" w:hAnsi="Times New Roman" w:eastAsia="宋体" w:cs="宋体"/>
          <w:color w:val="auto"/>
          <w:sz w:val="24"/>
          <w:szCs w:val="24"/>
          <w:highlight w:val="none"/>
        </w:rPr>
        <w:t>（甲方/乙方）承担。</w:t>
      </w:r>
    </w:p>
    <w:p w14:paraId="7DBD3FE2">
      <w:pPr>
        <w:widowControl/>
        <w:snapToGrid w:val="0"/>
        <w:spacing w:line="430" w:lineRule="exact"/>
        <w:rPr>
          <w:rFonts w:ascii="Times New Roman" w:hAnsi="Times New Roman" w:eastAsia="宋体" w:cs="宋体"/>
          <w:b/>
          <w:color w:val="auto"/>
          <w:sz w:val="24"/>
          <w:szCs w:val="24"/>
          <w:highlight w:val="none"/>
        </w:rPr>
      </w:pPr>
    </w:p>
    <w:p w14:paraId="6DC00279">
      <w:pPr>
        <w:widowControl/>
        <w:snapToGrid w:val="0"/>
        <w:spacing w:line="430" w:lineRule="exact"/>
        <w:rPr>
          <w:rFonts w:ascii="Times New Roman" w:hAnsi="Times New Roman" w:eastAsia="宋体" w:cs="宋体"/>
          <w:color w:val="auto"/>
          <w:sz w:val="24"/>
          <w:szCs w:val="24"/>
          <w:highlight w:val="none"/>
          <w:lang w:eastAsia="zh-Hans"/>
        </w:rPr>
      </w:pPr>
      <w:r>
        <w:rPr>
          <w:rFonts w:hint="eastAsia" w:ascii="Times New Roman" w:hAnsi="Times New Roman" w:eastAsia="宋体" w:cs="宋体"/>
          <w:b/>
          <w:color w:val="auto"/>
          <w:sz w:val="24"/>
          <w:szCs w:val="24"/>
          <w:highlight w:val="none"/>
        </w:rPr>
        <w:t>第三条 交货时间</w:t>
      </w:r>
      <w:r>
        <w:rPr>
          <w:rFonts w:hint="eastAsia" w:ascii="Times New Roman" w:hAnsi="Times New Roman" w:eastAsia="宋体" w:cs="宋体"/>
          <w:b/>
          <w:bCs/>
          <w:color w:val="auto"/>
          <w:sz w:val="24"/>
          <w:szCs w:val="24"/>
          <w:highlight w:val="none"/>
        </w:rPr>
        <w:t>：</w:t>
      </w:r>
      <w:r>
        <w:rPr>
          <w:rFonts w:hint="eastAsia" w:ascii="Times New Roman" w:hAnsi="Times New Roman" w:eastAsia="宋体" w:cs="宋体"/>
          <w:color w:val="auto"/>
          <w:sz w:val="24"/>
          <w:szCs w:val="24"/>
          <w:highlight w:val="none"/>
          <w:u w:val="single"/>
        </w:rPr>
        <w:t xml:space="preserve"> </w:t>
      </w:r>
      <w:r>
        <w:rPr>
          <w:rFonts w:hint="eastAsia" w:ascii="Times New Roman" w:hAnsi="Times New Roman" w:eastAsia="宋体" w:cs="宋体"/>
          <w:color w:val="auto"/>
          <w:sz w:val="24"/>
          <w:szCs w:val="24"/>
          <w:highlight w:val="none"/>
          <w:u w:val="single"/>
          <w:lang w:bidi="ar"/>
        </w:rPr>
        <w:t xml:space="preserve">               ；最晚到货时间：      </w:t>
      </w:r>
      <w:r>
        <w:rPr>
          <w:rFonts w:hint="eastAsia" w:ascii="Times New Roman" w:hAnsi="Times New Roman" w:eastAsia="宋体" w:cs="宋体"/>
          <w:color w:val="auto"/>
          <w:sz w:val="24"/>
          <w:szCs w:val="24"/>
          <w:highlight w:val="none"/>
          <w:lang w:bidi="ar"/>
        </w:rPr>
        <w:t>。</w:t>
      </w:r>
      <w:r>
        <w:rPr>
          <w:rFonts w:hint="eastAsia" w:ascii="Times New Roman" w:hAnsi="Times New Roman" w:eastAsia="宋体" w:cs="宋体"/>
          <w:color w:val="auto"/>
          <w:sz w:val="24"/>
          <w:szCs w:val="24"/>
          <w:highlight w:val="none"/>
          <w:lang w:eastAsia="zh-Hans"/>
        </w:rPr>
        <w:t>发货前乙方应向甲方及代付款方提供详细的设备供货清单，对本协议所包含的所有货物是否包含危险品或需冷藏冷冻品、是否将进入中国海关危险品仓库或冷藏冷冻品仓库、是否需用危险品/冷藏车/防震车等专用车辆进行运输作出特别说明及指示</w:t>
      </w:r>
      <w:r>
        <w:rPr>
          <w:rFonts w:hint="eastAsia" w:ascii="Times New Roman" w:hAnsi="Times New Roman" w:eastAsia="宋体" w:cs="宋体"/>
          <w:color w:val="auto"/>
          <w:sz w:val="24"/>
          <w:szCs w:val="24"/>
          <w:highlight w:val="none"/>
        </w:rPr>
        <w:t>，</w:t>
      </w:r>
      <w:r>
        <w:rPr>
          <w:rFonts w:hint="eastAsia" w:ascii="Times New Roman" w:hAnsi="Times New Roman" w:eastAsia="宋体" w:cs="宋体"/>
          <w:color w:val="auto"/>
          <w:sz w:val="24"/>
          <w:szCs w:val="24"/>
          <w:highlight w:val="none"/>
          <w:lang w:eastAsia="zh-Hans"/>
        </w:rPr>
        <w:t xml:space="preserve"> 并随设备提供全套、完整的技术资料（以下称附随文件），包括</w:t>
      </w:r>
      <w:r>
        <w:rPr>
          <w:rFonts w:hint="eastAsia" w:ascii="Times New Roman" w:hAnsi="Times New Roman" w:eastAsia="宋体" w:cs="宋体"/>
          <w:color w:val="auto"/>
          <w:sz w:val="24"/>
          <w:szCs w:val="24"/>
          <w:highlight w:val="none"/>
        </w:rPr>
        <w:t>但不限于</w:t>
      </w:r>
      <w:r>
        <w:rPr>
          <w:rFonts w:hint="eastAsia" w:ascii="Times New Roman" w:hAnsi="Times New Roman" w:eastAsia="宋体" w:cs="宋体"/>
          <w:color w:val="auto"/>
          <w:sz w:val="24"/>
          <w:szCs w:val="24"/>
          <w:highlight w:val="none"/>
          <w:lang w:eastAsia="zh-Hans"/>
        </w:rPr>
        <w:t>仪器说明书、操作手册、</w:t>
      </w:r>
      <w:r>
        <w:rPr>
          <w:rFonts w:hint="eastAsia" w:ascii="Times New Roman" w:hAnsi="Times New Roman" w:eastAsia="宋体" w:cs="宋体"/>
          <w:color w:val="auto"/>
          <w:sz w:val="24"/>
          <w:szCs w:val="24"/>
          <w:highlight w:val="none"/>
        </w:rPr>
        <w:t>原厂保修卡、</w:t>
      </w:r>
      <w:r>
        <w:rPr>
          <w:rFonts w:hint="eastAsia" w:ascii="Times New Roman" w:hAnsi="Times New Roman" w:eastAsia="宋体" w:cs="宋体"/>
          <w:color w:val="auto"/>
          <w:sz w:val="24"/>
          <w:szCs w:val="24"/>
          <w:highlight w:val="none"/>
          <w:lang w:eastAsia="zh-Hans"/>
        </w:rPr>
        <w:t>电路总框图。</w:t>
      </w:r>
    </w:p>
    <w:p w14:paraId="062CDC8F">
      <w:pPr>
        <w:widowControl/>
        <w:snapToGrid w:val="0"/>
        <w:spacing w:line="430" w:lineRule="exact"/>
        <w:rPr>
          <w:rFonts w:ascii="Times New Roman" w:hAnsi="Times New Roman" w:eastAsia="宋体" w:cs="宋体"/>
          <w:b/>
          <w:bCs/>
          <w:color w:val="auto"/>
          <w:sz w:val="24"/>
          <w:szCs w:val="24"/>
          <w:highlight w:val="none"/>
        </w:rPr>
      </w:pPr>
    </w:p>
    <w:p w14:paraId="7F3ED61B">
      <w:pPr>
        <w:widowControl/>
        <w:snapToGrid w:val="0"/>
        <w:spacing w:line="430" w:lineRule="exact"/>
        <w:rPr>
          <w:rFonts w:ascii="Times New Roman" w:hAnsi="Times New Roman" w:eastAsia="宋体" w:cs="宋体"/>
          <w:color w:val="auto"/>
          <w:sz w:val="24"/>
          <w:szCs w:val="24"/>
          <w:highlight w:val="none"/>
        </w:rPr>
      </w:pPr>
      <w:r>
        <w:rPr>
          <w:rFonts w:hint="eastAsia" w:ascii="Times New Roman" w:hAnsi="Times New Roman" w:eastAsia="宋体" w:cs="宋体"/>
          <w:b/>
          <w:bCs/>
          <w:color w:val="auto"/>
          <w:sz w:val="24"/>
          <w:szCs w:val="24"/>
          <w:highlight w:val="none"/>
        </w:rPr>
        <w:t>第四条 包装方式：</w:t>
      </w:r>
      <w:r>
        <w:rPr>
          <w:rFonts w:hint="eastAsia" w:ascii="Times New Roman" w:hAnsi="Times New Roman" w:eastAsia="宋体" w:cs="宋体"/>
          <w:color w:val="auto"/>
          <w:sz w:val="24"/>
          <w:szCs w:val="24"/>
          <w:highlight w:val="none"/>
        </w:rPr>
        <w:t>乙方应保证将货物按照国家或专业标准包装，全部货物的外包装，必须采用防漏、防潮、防震、防锈、防盗和考虑到可能会发生的野蛮装卸等长途内陆运输及多次装卸之需要，确保货物安全无损运抵合同规定的交货地点，箱内必须附有该批产品的检验合格证书等。</w:t>
      </w:r>
    </w:p>
    <w:p w14:paraId="00083A44">
      <w:pPr>
        <w:widowControl w:val="0"/>
        <w:spacing w:line="430" w:lineRule="exact"/>
        <w:ind w:firstLine="240" w:firstLineChars="100"/>
        <w:jc w:val="both"/>
        <w:rPr>
          <w:rFonts w:ascii="Times New Roman" w:hAnsi="Times New Roman" w:eastAsia="宋体" w:cs="Times New Roman"/>
          <w:color w:val="auto"/>
          <w:kern w:val="2"/>
          <w:sz w:val="24"/>
          <w:szCs w:val="24"/>
          <w:highlight w:val="none"/>
          <w:lang w:val="en-US" w:eastAsia="zh-CN" w:bidi="ar-SA"/>
        </w:rPr>
      </w:pPr>
    </w:p>
    <w:p w14:paraId="6EFB4D2D">
      <w:pPr>
        <w:widowControl/>
        <w:numPr>
          <w:ilvl w:val="0"/>
          <w:numId w:val="5"/>
        </w:numPr>
        <w:snapToGrid w:val="0"/>
        <w:spacing w:line="430" w:lineRule="exact"/>
        <w:rPr>
          <w:rFonts w:ascii="Times New Roman" w:hAnsi="Times New Roman" w:eastAsia="宋体" w:cs="宋体"/>
          <w:color w:val="auto"/>
          <w:sz w:val="24"/>
          <w:szCs w:val="24"/>
          <w:highlight w:val="none"/>
        </w:rPr>
      </w:pPr>
      <w:r>
        <w:rPr>
          <w:rFonts w:hint="eastAsia" w:ascii="Times New Roman" w:hAnsi="Times New Roman" w:eastAsia="宋体" w:cs="宋体"/>
          <w:b/>
          <w:color w:val="auto"/>
          <w:sz w:val="24"/>
          <w:szCs w:val="24"/>
          <w:highlight w:val="none"/>
        </w:rPr>
        <w:t>质保期为</w:t>
      </w:r>
      <w:r>
        <w:rPr>
          <w:rFonts w:hint="eastAsia" w:ascii="Times New Roman" w:hAnsi="Times New Roman" w:eastAsia="宋体" w:cs="宋体"/>
          <w:b/>
          <w:bCs/>
          <w:color w:val="auto"/>
          <w:sz w:val="24"/>
          <w:szCs w:val="24"/>
          <w:highlight w:val="none"/>
        </w:rPr>
        <w:t>：</w:t>
      </w:r>
      <w:r>
        <w:rPr>
          <w:rFonts w:hint="eastAsia" w:ascii="Times New Roman" w:hAnsi="Times New Roman" w:eastAsia="宋体" w:cs="宋体"/>
          <w:color w:val="auto"/>
          <w:sz w:val="24"/>
          <w:szCs w:val="24"/>
          <w:highlight w:val="none"/>
          <w:u w:val="single"/>
        </w:rPr>
        <w:t xml:space="preserve"> （若为原厂质保，需补充说明：乙方要确保由原厂商提供质保，如果原厂商不提供的，乙方承担不低于原厂商提供的质保责任） </w:t>
      </w:r>
      <w:r>
        <w:rPr>
          <w:rFonts w:hint="eastAsia" w:ascii="Times New Roman" w:hAnsi="Times New Roman" w:eastAsia="宋体" w:cs="宋体"/>
          <w:color w:val="auto"/>
          <w:sz w:val="24"/>
          <w:szCs w:val="24"/>
          <w:highlight w:val="none"/>
        </w:rPr>
        <w:t>；自产品最终验收合格之日起开始计算（以双方签署的书面验收单日期为准）。乙方应保证货物是全新、未使用过的原装合格正品（行货），不存在抵押权等担保物权，并完全符合生产企业或中华人民共和国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031C1431">
      <w:pPr>
        <w:widowControl/>
        <w:snapToGrid w:val="0"/>
        <w:spacing w:line="430" w:lineRule="exact"/>
        <w:rPr>
          <w:rFonts w:ascii="Times New Roman" w:hAnsi="Times New Roman" w:eastAsia="宋体" w:cs="宋体"/>
          <w:b/>
          <w:color w:val="auto"/>
          <w:sz w:val="24"/>
          <w:szCs w:val="24"/>
          <w:highlight w:val="none"/>
        </w:rPr>
      </w:pPr>
    </w:p>
    <w:p w14:paraId="7ED60BD1">
      <w:pPr>
        <w:widowControl/>
        <w:snapToGrid w:val="0"/>
        <w:spacing w:line="430" w:lineRule="exact"/>
        <w:rPr>
          <w:rFonts w:hint="eastAsia" w:ascii="仿宋_GB2312" w:hAnsi="Times New Roman" w:eastAsia="宋体" w:cs="Times New Roman"/>
          <w:b/>
          <w:bCs/>
          <w:color w:val="auto"/>
          <w:sz w:val="24"/>
          <w:szCs w:val="20"/>
          <w:highlight w:val="none"/>
        </w:rPr>
      </w:pPr>
      <w:r>
        <w:rPr>
          <w:rFonts w:hint="eastAsia" w:ascii="仿宋_GB2312" w:hAnsi="Times New Roman" w:eastAsia="宋体" w:cs="Times New Roman"/>
          <w:b/>
          <w:bCs/>
          <w:color w:val="auto"/>
          <w:sz w:val="24"/>
          <w:szCs w:val="20"/>
          <w:highlight w:val="none"/>
        </w:rPr>
        <w:t>第</w:t>
      </w:r>
      <w:r>
        <w:rPr>
          <w:rFonts w:hint="eastAsia" w:ascii="仿宋_GB2312" w:hAnsi="Times New Roman" w:eastAsia="宋体" w:cs="Times New Roman"/>
          <w:b/>
          <w:bCs/>
          <w:color w:val="auto"/>
          <w:sz w:val="24"/>
          <w:szCs w:val="20"/>
          <w:highlight w:val="none"/>
          <w:lang w:eastAsia="zh-Hans"/>
        </w:rPr>
        <w:t>六</w:t>
      </w:r>
      <w:r>
        <w:rPr>
          <w:rFonts w:hint="eastAsia" w:ascii="仿宋_GB2312" w:hAnsi="Times New Roman" w:eastAsia="宋体" w:cs="Times New Roman"/>
          <w:b/>
          <w:bCs/>
          <w:color w:val="auto"/>
          <w:sz w:val="24"/>
          <w:szCs w:val="20"/>
          <w:highlight w:val="none"/>
        </w:rPr>
        <w:t>条 履约验收：</w:t>
      </w:r>
    </w:p>
    <w:p w14:paraId="22CAC994">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1、验收主体：甲方；甲方有权邀请国家认可的质量、技术检测机构和社会监督人参与验收。乙方无正当理由拒绝到场参与验收的，甲方有权单方组织验收，验收结果对乙方具有约束力。</w:t>
      </w:r>
    </w:p>
    <w:p w14:paraId="7FD2178F">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2、验收方式和验收程序：</w:t>
      </w:r>
    </w:p>
    <w:p w14:paraId="5BCB971A">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（1）生产期间检验□；</w:t>
      </w:r>
    </w:p>
    <w:p w14:paraId="6566494F">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产品生产期间，甲方将不定期到生产现场进行突击检验，费用由甲方自行承担。</w:t>
      </w:r>
    </w:p>
    <w:p w14:paraId="4D4058DD">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（2）出厂检验□；</w:t>
      </w:r>
    </w:p>
    <w:p w14:paraId="673C03C2">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产品出厂前，乙方提前通知甲方，甲方到现场进行检验。</w:t>
      </w:r>
    </w:p>
    <w:p w14:paraId="72994190">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（3）到货检验□；</w:t>
      </w:r>
    </w:p>
    <w:p w14:paraId="71B0D83C">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产品到达交货地点后，甲方组织验收。</w:t>
      </w:r>
    </w:p>
    <w:p w14:paraId="6DEAA057">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（4）安装调试、试运行验收□；</w:t>
      </w:r>
    </w:p>
    <w:p w14:paraId="4ED4EE5C">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产品安装完成后，甲方组织调试或试运行验收。</w:t>
      </w:r>
    </w:p>
    <w:p w14:paraId="7A847D3F">
      <w:pPr>
        <w:widowControl/>
        <w:numPr>
          <w:ilvl w:val="0"/>
          <w:numId w:val="6"/>
        </w:numPr>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其他□</w:t>
      </w:r>
    </w:p>
    <w:p w14:paraId="34DC6E9F">
      <w:pPr>
        <w:widowControl/>
        <w:snapToGrid w:val="0"/>
        <w:spacing w:line="360" w:lineRule="auto"/>
        <w:rPr>
          <w:rFonts w:hint="eastAsia" w:ascii="Times New Roman" w:hAnsi="Times New Roman" w:eastAsia="宋体" w:cs="Times New Roman"/>
          <w:color w:val="auto"/>
          <w:szCs w:val="20"/>
          <w:highlight w:val="none"/>
        </w:rPr>
      </w:pPr>
      <w:r>
        <w:rPr>
          <w:rFonts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49A8F583">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3、验收内容：</w:t>
      </w:r>
    </w:p>
    <w:p w14:paraId="145B6C3E">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（1）产品的数量、包装；</w:t>
      </w:r>
    </w:p>
    <w:p w14:paraId="52ADE2C5">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（2）所有技术和商务要求的履约情况；</w:t>
      </w:r>
    </w:p>
    <w:p w14:paraId="60C901D9">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（3）甲乙双方提供的测试样本不同，导致验收结论不同的，以甲方提供的测试样本的验收结论为准；</w:t>
      </w:r>
    </w:p>
    <w:p w14:paraId="64F80B7F">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（4）其他。</w:t>
      </w:r>
    </w:p>
    <w:p w14:paraId="7576BA4F">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4、验收标准：</w:t>
      </w:r>
    </w:p>
    <w:p w14:paraId="5588CBC1">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（1）国家或行业相关标准（如有）；</w:t>
      </w:r>
    </w:p>
    <w:p w14:paraId="19A553D3">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（2）合同、招标采购文件的要求、投标/响应等文件的承诺；</w:t>
      </w:r>
    </w:p>
    <w:p w14:paraId="53E4F957">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（3）已封存的样品（如有）；</w:t>
      </w:r>
    </w:p>
    <w:p w14:paraId="12E8028A">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（4）其他。</w:t>
      </w:r>
    </w:p>
    <w:p w14:paraId="4811FE32">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5、其他验收要求：</w:t>
      </w:r>
    </w:p>
    <w:p w14:paraId="4F36BB6D">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（1）乙方应按照本合同规定的时间、地点和方式向甲方交付货物；货到现场后，双方签署书面交接记录，明确货物基本情况（型号、外包装、规格情况）、签收时间等。</w:t>
      </w:r>
    </w:p>
    <w:p w14:paraId="4DE6975D">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（2）乙方提供的货物不符合合同规定的，甲方有权拒收货物，</w:t>
      </w:r>
      <w:r>
        <w:rPr>
          <w:rFonts w:hint="eastAsia" w:ascii="仿宋_GB2312" w:hAnsi="Times New Roman" w:eastAsia="宋体" w:cs="Times New Roman"/>
          <w:color w:val="auto"/>
          <w:sz w:val="24"/>
          <w:szCs w:val="20"/>
          <w:highlight w:val="none"/>
          <w:lang w:eastAsia="zh-Hans"/>
        </w:rPr>
        <w:t>并有权解除合同和索赔。在乙方承诺的质量保证期内，达不到质量要求的，乙方应负责维修或更换，因此造成损失的，甲方将有权提出索赔；对现场临时抽样送检的产品,抽检不合格的，由乙方无条件自行清场运回，并承担检测费用及由此所造成的一切损失；抽检合格的，检测费用由甲方承担。</w:t>
      </w:r>
    </w:p>
    <w:p w14:paraId="6F60E539">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3）货到现场后，由乙方负责货物的现场安装，并在日内完成安装，甲方需按乙方要求准备安装场地；甲方应当在货物签收后日内对货物进行验收，验收包括但不限于：型号、规格、数量、外观质量、及货物包装是否完好，安装调试是否合格；所提供货物的装箱清单、用户手册、原厂保修卡、随机资料及配件、随机工具等是否齐全。如果甲方发现乙方交付的货物、附随文件、备件不符合合同约定的，甲方应以书面形式通知乙方验收结果，且甲方可以拒收或解除合同或要求乙方按照合同约定更换或补足，相应货物验收期限按照完成更换或补足的时间重新计算。更换或补足的时间超出合同约定的交货时间，视为逾期交货，乙方应承担违约责任。乙方在约定的时间内未能弥补缺陷，甲方可采取必要的补救措施，但其风险和费用将由乙方承担，甲方根据合同约定对乙方行使的其他权利不受影响。</w:t>
      </w:r>
    </w:p>
    <w:p w14:paraId="6D2F52C1">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（4）生产期间检验、出厂检验、到货检验和安装调试、试运行验收合格后，视为货物最终验收合格。</w:t>
      </w:r>
    </w:p>
    <w:p w14:paraId="3EB5995E">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5）验收过程中乙方无正当理由拒签任何验收文件的，甲方可通过拍照、录像、第三方见证等方式留存验收记录，该记录作为验收结果的有效依据，甲方有权据此暂停支付相应款项，直至乙方配合完成验收手续。</w:t>
      </w:r>
    </w:p>
    <w:p w14:paraId="4D519DBA">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（6）因验收争议导致项目停滞的，甲方有权按照合同约定解除合同，乙方应承担由此产生的全部责任和损失。</w:t>
      </w:r>
    </w:p>
    <w:p w14:paraId="6E613039">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6、验收不通过处理流程</w:t>
      </w:r>
    </w:p>
    <w:p w14:paraId="15C5F056">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（1）甲方验收发现货物/服务不符合合同约定的，应当在验收结束后7个工作日内以书面形式（包括但不限于加盖公章的函件、甲方官方邮箱、双方确认的工作微信/钉钉）告知乙方。</w:t>
      </w:r>
    </w:p>
    <w:p w14:paraId="07315D22">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2）甲方同意整改的，乙方应在甲方指定的整改期限内提交详细整改方案、完成整改并重新提请验收；整改仅限一次，整改后仍不合格或乙方逾期未完成整改的，视为乙方根本性违约，甲方有权单方解除本合同。</w:t>
      </w:r>
    </w:p>
    <w:p w14:paraId="242BE462">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（3）若甲方经审查认为乙方提出的整改方案无法达到合同约定的验收标准，或整改将导致项目合同目的无法实现、产生不可挽回的损失的，甲方有权拒绝乙方整改要求并立即发出书面解除合同</w:t>
      </w:r>
      <w:bookmarkStart w:id="145" w:name="OLE_LINK199"/>
      <w:bookmarkStart w:id="146" w:name="OLE_LINK198"/>
      <w:r>
        <w:rPr>
          <w:rFonts w:hint="eastAsia" w:ascii="仿宋_GB2312" w:hAnsi="Times New Roman" w:eastAsia="宋体" w:cs="Times New Roman"/>
          <w:color w:val="auto"/>
          <w:sz w:val="24"/>
          <w:szCs w:val="20"/>
          <w:highlight w:val="none"/>
        </w:rPr>
        <w:t>通知</w:t>
      </w:r>
      <w:bookmarkEnd w:id="145"/>
      <w:bookmarkEnd w:id="146"/>
      <w:r>
        <w:rPr>
          <w:rFonts w:hint="eastAsia" w:ascii="仿宋_GB2312" w:hAnsi="Times New Roman" w:eastAsia="宋体" w:cs="Times New Roman"/>
          <w:color w:val="auto"/>
          <w:sz w:val="24"/>
          <w:szCs w:val="20"/>
          <w:highlight w:val="none"/>
        </w:rPr>
        <w:t>。合同自该通知送达乙方之日起解除，乙方不得就合同解除提出任何异议，且不得要求甲方继续履行合同或主张任何补偿。</w:t>
      </w:r>
    </w:p>
    <w:p w14:paraId="5B5821A7">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（4）乙方应在甲方发出解除合同通知后7个工作日内无条件清场并运回所有货物，退还甲方已支付的全部款项，并承担由此给甲方造成的一切损失</w:t>
      </w:r>
    </w:p>
    <w:p w14:paraId="54864E76">
      <w:pPr>
        <w:widowControl/>
        <w:snapToGrid w:val="0"/>
        <w:spacing w:line="43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 xml:space="preserve">（5）乙方逾期未清场的，甲方有权自行处置货物，产生的搬运、仓储等全部费用由乙方承担。  </w:t>
      </w:r>
    </w:p>
    <w:p w14:paraId="65262787">
      <w:pPr>
        <w:widowControl/>
        <w:snapToGrid w:val="0"/>
        <w:spacing w:line="430" w:lineRule="exact"/>
        <w:rPr>
          <w:rFonts w:ascii="Times New Roman" w:hAnsi="Times New Roman" w:eastAsia="宋体" w:cs="宋体"/>
          <w:color w:val="auto"/>
          <w:sz w:val="24"/>
          <w:szCs w:val="24"/>
          <w:highlight w:val="none"/>
        </w:rPr>
      </w:pPr>
    </w:p>
    <w:p w14:paraId="16A89F6A">
      <w:pPr>
        <w:widowControl/>
        <w:snapToGrid w:val="0"/>
        <w:spacing w:line="430" w:lineRule="exact"/>
        <w:rPr>
          <w:rFonts w:ascii="Times New Roman" w:hAnsi="Times New Roman" w:eastAsia="宋体" w:cs="宋体"/>
          <w:color w:val="auto"/>
          <w:sz w:val="24"/>
          <w:szCs w:val="24"/>
          <w:highlight w:val="none"/>
          <w:u w:val="single"/>
        </w:rPr>
      </w:pPr>
      <w:r>
        <w:rPr>
          <w:rFonts w:hint="eastAsia" w:ascii="Times New Roman" w:hAnsi="Times New Roman" w:eastAsia="宋体" w:cs="宋体"/>
          <w:b/>
          <w:color w:val="auto"/>
          <w:sz w:val="24"/>
          <w:szCs w:val="24"/>
          <w:highlight w:val="none"/>
        </w:rPr>
        <w:t>第七条 付款</w:t>
      </w:r>
      <w:r>
        <w:rPr>
          <w:rFonts w:hint="eastAsia" w:ascii="Times New Roman" w:hAnsi="Times New Roman" w:eastAsia="宋体" w:cs="宋体"/>
          <w:color w:val="auto"/>
          <w:sz w:val="24"/>
          <w:szCs w:val="24"/>
          <w:highlight w:val="none"/>
        </w:rPr>
        <w:t>：代付款方（</w:t>
      </w:r>
      <w:r>
        <w:rPr>
          <w:rFonts w:hint="eastAsia" w:ascii="Times New Roman" w:hAnsi="Times New Roman" w:eastAsia="宋体" w:cs="宋体"/>
          <w:color w:val="auto"/>
          <w:sz w:val="24"/>
          <w:szCs w:val="24"/>
          <w:highlight w:val="none"/>
          <w:u w:val="single"/>
        </w:rPr>
        <w:t xml:space="preserve">            </w:t>
      </w:r>
      <w:r>
        <w:rPr>
          <w:rFonts w:ascii="Times New Roman" w:hAnsi="Times New Roman" w:eastAsia="宋体" w:cs="宋体"/>
          <w:color w:val="auto"/>
          <w:sz w:val="24"/>
          <w:szCs w:val="24"/>
          <w:highlight w:val="none"/>
          <w:u w:val="single"/>
        </w:rPr>
        <w:t xml:space="preserve"> </w:t>
      </w:r>
      <w:r>
        <w:rPr>
          <w:rFonts w:hint="eastAsia" w:ascii="Times New Roman" w:hAnsi="Times New Roman" w:eastAsia="宋体" w:cs="宋体"/>
          <w:color w:val="auto"/>
          <w:sz w:val="24"/>
          <w:szCs w:val="24"/>
          <w:highlight w:val="none"/>
        </w:rPr>
        <w:t>）</w:t>
      </w:r>
      <w:r>
        <w:rPr>
          <w:rFonts w:hint="eastAsia" w:ascii="Times New Roman" w:hAnsi="Times New Roman" w:eastAsia="宋体" w:cs="宋体"/>
          <w:color w:val="auto"/>
          <w:sz w:val="24"/>
          <w:szCs w:val="24"/>
          <w:highlight w:val="none"/>
          <w:lang w:eastAsia="zh-Hans"/>
        </w:rPr>
        <w:t>向</w:t>
      </w:r>
      <w:r>
        <w:rPr>
          <w:rFonts w:hint="eastAsia" w:ascii="Times New Roman" w:hAnsi="Times New Roman" w:eastAsia="宋体" w:cs="宋体"/>
          <w:color w:val="auto"/>
          <w:sz w:val="24"/>
          <w:szCs w:val="24"/>
          <w:highlight w:val="none"/>
        </w:rPr>
        <w:t>代收款方（</w:t>
      </w:r>
      <w:r>
        <w:rPr>
          <w:rFonts w:hint="eastAsia" w:ascii="Times New Roman" w:hAnsi="Times New Roman" w:eastAsia="宋体" w:cs="宋体"/>
          <w:color w:val="auto"/>
          <w:sz w:val="24"/>
          <w:szCs w:val="24"/>
          <w:highlight w:val="none"/>
          <w:u w:val="single"/>
        </w:rPr>
        <w:t xml:space="preserve">            ，收款账号：       ，开户银行：       </w:t>
      </w:r>
      <w:r>
        <w:rPr>
          <w:rFonts w:hint="eastAsia" w:ascii="Times New Roman" w:hAnsi="Times New Roman" w:eastAsia="宋体" w:cs="宋体"/>
          <w:color w:val="auto"/>
          <w:sz w:val="24"/>
          <w:szCs w:val="24"/>
          <w:highlight w:val="none"/>
        </w:rPr>
        <w:t>）</w:t>
      </w:r>
      <w:r>
        <w:rPr>
          <w:rFonts w:hint="eastAsia" w:ascii="Times New Roman" w:hAnsi="Times New Roman" w:eastAsia="宋体" w:cs="宋体"/>
          <w:color w:val="auto"/>
          <w:sz w:val="24"/>
          <w:szCs w:val="24"/>
          <w:highlight w:val="none"/>
          <w:lang w:eastAsia="zh-Hans"/>
        </w:rPr>
        <w:t>直接支付款项</w:t>
      </w:r>
      <w:r>
        <w:rPr>
          <w:rFonts w:hint="eastAsia" w:ascii="Times New Roman" w:hAnsi="Times New Roman" w:eastAsia="宋体" w:cs="宋体"/>
          <w:color w:val="auto"/>
          <w:sz w:val="24"/>
          <w:szCs w:val="24"/>
          <w:highlight w:val="none"/>
        </w:rPr>
        <w:t>，代付款方按以下方式支付货款：</w:t>
      </w:r>
      <w:r>
        <w:rPr>
          <w:rFonts w:hint="eastAsia" w:ascii="Times New Roman" w:hAnsi="Times New Roman" w:eastAsia="宋体" w:cs="宋体"/>
          <w:color w:val="auto"/>
          <w:sz w:val="24"/>
          <w:szCs w:val="24"/>
          <w:highlight w:val="none"/>
          <w:u w:val="single"/>
        </w:rPr>
        <w:t xml:space="preserve"> 90%即期信用证+10%验收合格设备正常运行3个月后TT付清，开具信用证前，乙方应当提前提供原厂商证明或原产地证明 </w:t>
      </w:r>
      <w:r>
        <w:rPr>
          <w:rFonts w:hint="eastAsia" w:ascii="Times New Roman" w:hAnsi="Times New Roman" w:eastAsia="宋体" w:cs="宋体"/>
          <w:color w:val="auto"/>
          <w:sz w:val="24"/>
          <w:szCs w:val="24"/>
          <w:highlight w:val="none"/>
        </w:rPr>
        <w:t>。</w:t>
      </w:r>
    </w:p>
    <w:p w14:paraId="7123A533">
      <w:pPr>
        <w:widowControl/>
        <w:snapToGrid w:val="0"/>
        <w:spacing w:line="430" w:lineRule="exact"/>
        <w:rPr>
          <w:rFonts w:ascii="Times New Roman" w:hAnsi="Times New Roman" w:eastAsia="宋体" w:cs="宋体"/>
          <w:color w:val="auto"/>
          <w:sz w:val="24"/>
          <w:szCs w:val="24"/>
          <w:highlight w:val="none"/>
        </w:rPr>
      </w:pPr>
    </w:p>
    <w:p w14:paraId="219A82BA">
      <w:pPr>
        <w:widowControl/>
        <w:snapToGrid w:val="0"/>
        <w:spacing w:before="19" w:line="430" w:lineRule="exact"/>
        <w:rPr>
          <w:rFonts w:ascii="Times New Roman" w:hAnsi="Times New Roman" w:eastAsia="宋体" w:cs="宋体"/>
          <w:color w:val="auto"/>
          <w:sz w:val="24"/>
          <w:szCs w:val="24"/>
          <w:highlight w:val="none"/>
        </w:rPr>
      </w:pPr>
      <w:r>
        <w:rPr>
          <w:rFonts w:hint="eastAsia" w:ascii="Times New Roman" w:hAnsi="Times New Roman" w:eastAsia="宋体" w:cs="宋体"/>
          <w:b/>
          <w:color w:val="auto"/>
          <w:sz w:val="24"/>
          <w:szCs w:val="24"/>
          <w:highlight w:val="none"/>
        </w:rPr>
        <w:t>第八条 知识产权</w:t>
      </w:r>
      <w:r>
        <w:rPr>
          <w:rFonts w:hint="eastAsia" w:ascii="Times New Roman" w:hAnsi="Times New Roman" w:eastAsia="宋体" w:cs="宋体"/>
          <w:b/>
          <w:bCs/>
          <w:color w:val="auto"/>
          <w:sz w:val="24"/>
          <w:szCs w:val="24"/>
          <w:highlight w:val="none"/>
        </w:rPr>
        <w:t>：</w:t>
      </w:r>
      <w:r>
        <w:rPr>
          <w:rFonts w:hint="eastAsia" w:ascii="Times New Roman" w:hAnsi="Times New Roman" w:eastAsia="宋体" w:cs="宋体"/>
          <w:color w:val="auto"/>
          <w:sz w:val="24"/>
          <w:szCs w:val="24"/>
          <w:highlight w:val="none"/>
        </w:rPr>
        <w:t>乙方为执行本协议而提供的设备、技术资料、软件的使用权归甲方所有，该使用权不受时间限制。乙方应保证，甲方在中华人民共和国使用该货物或货物的任何一部分时，免受第三方提出的侵犯其专利权、商标权或其他知识产权的指控。如发生此类纠纷，由乙方承担一切责任，并赔偿甲方因此遭受的一切损失。甲方无法继续使用该设备或设备使用限制超过本协议约定范围的，乙方应当退还全部或部分合同款。</w:t>
      </w:r>
    </w:p>
    <w:p w14:paraId="5504C745">
      <w:pPr>
        <w:widowControl/>
        <w:snapToGrid w:val="0"/>
        <w:spacing w:before="19" w:line="430" w:lineRule="exact"/>
        <w:ind w:firstLine="480" w:firstLineChars="200"/>
        <w:rPr>
          <w:rFonts w:ascii="Times New Roman" w:hAnsi="Times New Roman" w:eastAsia="宋体" w:cs="宋体"/>
          <w:color w:val="auto"/>
          <w:sz w:val="24"/>
          <w:szCs w:val="24"/>
          <w:highlight w:val="none"/>
        </w:rPr>
      </w:pPr>
    </w:p>
    <w:p w14:paraId="3A01F129">
      <w:pPr>
        <w:widowControl/>
        <w:snapToGrid w:val="0"/>
        <w:spacing w:before="19" w:line="430" w:lineRule="exact"/>
        <w:rPr>
          <w:rFonts w:ascii="Times New Roman" w:hAnsi="Times New Roman" w:eastAsia="宋体" w:cs="宋体"/>
          <w:color w:val="auto"/>
          <w:sz w:val="24"/>
          <w:szCs w:val="24"/>
          <w:highlight w:val="none"/>
        </w:rPr>
      </w:pPr>
      <w:r>
        <w:rPr>
          <w:rFonts w:hint="eastAsia" w:ascii="Times New Roman" w:hAnsi="Times New Roman" w:eastAsia="宋体" w:cs="宋体"/>
          <w:b/>
          <w:color w:val="auto"/>
          <w:sz w:val="24"/>
          <w:szCs w:val="24"/>
          <w:highlight w:val="none"/>
        </w:rPr>
        <w:t>第九条 协议纠纷处理及争议的解决</w:t>
      </w:r>
      <w:r>
        <w:rPr>
          <w:rFonts w:hint="eastAsia" w:ascii="Times New Roman" w:hAnsi="Times New Roman" w:eastAsia="宋体" w:cs="宋体"/>
          <w:b/>
          <w:bCs/>
          <w:color w:val="auto"/>
          <w:sz w:val="24"/>
          <w:szCs w:val="24"/>
          <w:highlight w:val="none"/>
        </w:rPr>
        <w:t>：</w:t>
      </w:r>
      <w:r>
        <w:rPr>
          <w:rFonts w:hint="eastAsia" w:ascii="Times New Roman" w:hAnsi="Times New Roman" w:eastAsia="宋体" w:cs="宋体"/>
          <w:color w:val="auto"/>
          <w:sz w:val="24"/>
          <w:szCs w:val="24"/>
          <w:highlight w:val="none"/>
        </w:rPr>
        <w:t>因履行本协议引起的或与本协议有关的争议，甲、乙双方应首先通过友好协商解决；如果协商不能解决争议，向</w:t>
      </w:r>
      <w:r>
        <w:rPr>
          <w:rFonts w:hint="eastAsia" w:ascii="Times New Roman" w:hAnsi="Times New Roman" w:eastAsia="宋体" w:cs="宋体"/>
          <w:color w:val="auto"/>
          <w:sz w:val="24"/>
          <w:szCs w:val="24"/>
          <w:highlight w:val="none"/>
          <w:lang w:eastAsia="zh-Hans"/>
        </w:rPr>
        <w:t>南京</w:t>
      </w:r>
      <w:r>
        <w:rPr>
          <w:rFonts w:hint="eastAsia" w:ascii="Times New Roman" w:hAnsi="Times New Roman" w:eastAsia="宋体" w:cs="宋体"/>
          <w:color w:val="auto"/>
          <w:sz w:val="24"/>
          <w:szCs w:val="24"/>
          <w:highlight w:val="none"/>
        </w:rPr>
        <w:t>仲裁委员会按其仲裁规则申请仲裁。</w:t>
      </w:r>
    </w:p>
    <w:p w14:paraId="6246D5A2">
      <w:pPr>
        <w:widowControl/>
        <w:snapToGrid w:val="0"/>
        <w:spacing w:before="19" w:line="430" w:lineRule="exact"/>
        <w:ind w:firstLine="480" w:firstLineChars="200"/>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因货物的质量问题发生争议的，应当邀请中华人民共和国认可的质量检测机构对货物质量进行鉴定。货物符合标准的，鉴定费由甲方承担；货物不符合质量标准的，鉴定费由乙方承担、乙方应更换有问题商品或部件，且甲方保留拒收货物、解除协议及要求赔偿的权利。</w:t>
      </w:r>
    </w:p>
    <w:p w14:paraId="3A2E746C">
      <w:pPr>
        <w:widowControl/>
        <w:snapToGrid w:val="0"/>
        <w:spacing w:before="19" w:line="430" w:lineRule="exact"/>
        <w:rPr>
          <w:rFonts w:ascii="Times New Roman" w:hAnsi="Times New Roman" w:eastAsia="宋体" w:cs="宋体"/>
          <w:color w:val="auto"/>
          <w:sz w:val="24"/>
          <w:szCs w:val="24"/>
          <w:highlight w:val="none"/>
        </w:rPr>
      </w:pPr>
    </w:p>
    <w:p w14:paraId="2ADDFE68">
      <w:pPr>
        <w:widowControl/>
        <w:snapToGrid w:val="0"/>
        <w:spacing w:before="19" w:line="430" w:lineRule="exact"/>
        <w:rPr>
          <w:rFonts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t>第</w:t>
      </w:r>
      <w:r>
        <w:rPr>
          <w:rFonts w:hint="eastAsia" w:ascii="Times New Roman" w:hAnsi="Times New Roman" w:eastAsia="宋体" w:cs="宋体"/>
          <w:b/>
          <w:color w:val="auto"/>
          <w:sz w:val="24"/>
          <w:szCs w:val="24"/>
          <w:highlight w:val="none"/>
          <w:lang w:eastAsia="zh-Hans"/>
        </w:rPr>
        <w:t>十</w:t>
      </w:r>
      <w:r>
        <w:rPr>
          <w:rFonts w:hint="eastAsia" w:ascii="Times New Roman" w:hAnsi="Times New Roman" w:eastAsia="宋体" w:cs="宋体"/>
          <w:b/>
          <w:color w:val="auto"/>
          <w:sz w:val="24"/>
          <w:szCs w:val="24"/>
          <w:highlight w:val="none"/>
        </w:rPr>
        <w:t>条 违约责任：</w:t>
      </w:r>
    </w:p>
    <w:p w14:paraId="5DF796E9">
      <w:pPr>
        <w:widowControl/>
        <w:snapToGrid w:val="0"/>
        <w:spacing w:before="19" w:line="430" w:lineRule="exact"/>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1、甲方无正当理由拒收货物、拒付货物款的，由甲方向乙方偿付协议总价</w:t>
      </w:r>
      <w:r>
        <w:rPr>
          <w:rFonts w:hint="eastAsia" w:ascii="仿宋_GB2312" w:hAnsi="Times New Roman" w:eastAsia="宋体" w:cs="Times New Roman"/>
          <w:color w:val="auto"/>
          <w:sz w:val="24"/>
          <w:szCs w:val="20"/>
          <w:highlight w:val="none"/>
        </w:rPr>
        <w:t>款</w:t>
      </w:r>
      <w:r>
        <w:rPr>
          <w:rFonts w:hint="eastAsia" w:ascii="Times New Roman" w:hAnsi="Times New Roman" w:eastAsia="宋体" w:cs="宋体"/>
          <w:color w:val="auto"/>
          <w:sz w:val="24"/>
          <w:szCs w:val="24"/>
          <w:highlight w:val="none"/>
        </w:rPr>
        <w:t>的5%违约金。</w:t>
      </w:r>
    </w:p>
    <w:p w14:paraId="22CF92A7">
      <w:pPr>
        <w:widowControl/>
        <w:snapToGrid w:val="0"/>
        <w:spacing w:before="19" w:line="430" w:lineRule="exact"/>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2、乙方逾期交付货物（包括货物对应的</w:t>
      </w:r>
      <w:r>
        <w:rPr>
          <w:rFonts w:hint="eastAsia" w:ascii="Times New Roman" w:hAnsi="Times New Roman" w:eastAsia="宋体" w:cs="宋体"/>
          <w:color w:val="auto"/>
          <w:sz w:val="24"/>
          <w:szCs w:val="24"/>
          <w:highlight w:val="none"/>
          <w:lang w:eastAsia="zh-Hans"/>
        </w:rPr>
        <w:t>附随文件</w:t>
      </w:r>
      <w:r>
        <w:rPr>
          <w:rFonts w:hint="eastAsia" w:ascii="Times New Roman" w:hAnsi="Times New Roman" w:eastAsia="宋体" w:cs="宋体"/>
          <w:color w:val="auto"/>
          <w:sz w:val="24"/>
          <w:szCs w:val="24"/>
          <w:highlight w:val="none"/>
        </w:rPr>
        <w:t>）的，每逾期1天，乙方向甲方偿付逾期交货部分货款总额的5‰的滞纳金，但累计滞纳金总额不超过逾期交货部分货款总额的5%。</w:t>
      </w:r>
    </w:p>
    <w:p w14:paraId="5C4D6810">
      <w:pPr>
        <w:widowControl/>
        <w:snapToGrid w:val="0"/>
        <w:spacing w:before="19" w:line="430" w:lineRule="exact"/>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3、发生下列情形之一的，甲方有权解除协议并要求乙方退回全部货款。同时，乙方应赔偿甲方因此遭受的全部损失（包括但不限于甲方维权产生的律师费、差旅费、鉴定费）：</w:t>
      </w:r>
    </w:p>
    <w:p w14:paraId="25596FA8">
      <w:pPr>
        <w:widowControl/>
        <w:snapToGrid w:val="0"/>
        <w:spacing w:before="19" w:line="430" w:lineRule="exact"/>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（1）乙方逾期交付货物超过【</w:t>
      </w:r>
      <w:r>
        <w:rPr>
          <w:rFonts w:ascii="Times New Roman" w:hAnsi="Times New Roman" w:eastAsia="宋体" w:cs="宋体"/>
          <w:color w:val="auto"/>
          <w:sz w:val="24"/>
          <w:szCs w:val="24"/>
          <w:highlight w:val="none"/>
        </w:rPr>
        <w:t xml:space="preserve"> </w:t>
      </w:r>
      <w:r>
        <w:rPr>
          <w:rFonts w:hint="eastAsia" w:ascii="Times New Roman" w:hAnsi="Times New Roman" w:eastAsia="宋体" w:cs="宋体"/>
          <w:color w:val="auto"/>
          <w:sz w:val="24"/>
          <w:szCs w:val="24"/>
          <w:highlight w:val="none"/>
        </w:rPr>
        <w:t>】日的；</w:t>
      </w:r>
    </w:p>
    <w:p w14:paraId="0363B297">
      <w:pPr>
        <w:widowControl/>
        <w:snapToGrid w:val="0"/>
        <w:spacing w:before="19" w:line="430" w:lineRule="exact"/>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（2）乙方提供的货物不符合协议约定的；</w:t>
      </w:r>
    </w:p>
    <w:p w14:paraId="0ACBE91A">
      <w:pPr>
        <w:widowControl/>
        <w:snapToGrid w:val="0"/>
        <w:spacing w:before="19" w:line="430" w:lineRule="exact"/>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w:t>
      </w:r>
      <w:r>
        <w:rPr>
          <w:rFonts w:ascii="Times New Roman" w:hAnsi="Times New Roman" w:eastAsia="宋体" w:cs="宋体"/>
          <w:color w:val="auto"/>
          <w:sz w:val="24"/>
          <w:szCs w:val="24"/>
          <w:highlight w:val="none"/>
        </w:rPr>
        <w:t>3</w:t>
      </w:r>
      <w:r>
        <w:rPr>
          <w:rFonts w:hint="eastAsia" w:ascii="Times New Roman" w:hAnsi="Times New Roman" w:eastAsia="宋体" w:cs="宋体"/>
          <w:color w:val="auto"/>
          <w:sz w:val="24"/>
          <w:szCs w:val="24"/>
          <w:highlight w:val="none"/>
        </w:rPr>
        <w:t>）质保期内，如经乙方两次维修或更换，货物仍不能达到协议约定的质量标准。</w:t>
      </w:r>
    </w:p>
    <w:p w14:paraId="19120FA9">
      <w:pPr>
        <w:widowControl/>
        <w:snapToGrid w:val="0"/>
        <w:spacing w:before="19" w:line="430" w:lineRule="exact"/>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4、乙方未按本协议的规定和“服务承诺”提供伴随服务/售后服务的，应按协议总价款的5%向甲方承担违约责任。</w:t>
      </w:r>
    </w:p>
    <w:p w14:paraId="014A43C5">
      <w:pPr>
        <w:widowControl/>
        <w:snapToGrid w:val="0"/>
        <w:spacing w:before="19" w:line="430" w:lineRule="exact"/>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5、乙方有义务支持甲方的廉政建设，不得向甲方有关人员提供任何经济上或物质上的好处，若发现乙方有违反本条款的，甲方可按协议总价</w:t>
      </w:r>
      <w:r>
        <w:rPr>
          <w:rFonts w:hint="eastAsia" w:ascii="仿宋_GB2312" w:hAnsi="Times New Roman" w:eastAsia="宋体" w:cs="Times New Roman"/>
          <w:color w:val="auto"/>
          <w:sz w:val="24"/>
          <w:szCs w:val="20"/>
          <w:highlight w:val="none"/>
        </w:rPr>
        <w:t>款</w:t>
      </w:r>
      <w:r>
        <w:rPr>
          <w:rFonts w:hint="eastAsia" w:ascii="Times New Roman" w:hAnsi="Times New Roman" w:eastAsia="宋体" w:cs="宋体"/>
          <w:color w:val="auto"/>
          <w:sz w:val="24"/>
          <w:szCs w:val="24"/>
          <w:highlight w:val="none"/>
        </w:rPr>
        <w:t>的10%对乙方进行经济处罚，并通报其监管部门。</w:t>
      </w:r>
    </w:p>
    <w:p w14:paraId="2010FB31">
      <w:pPr>
        <w:widowControl/>
        <w:snapToGrid w:val="0"/>
        <w:spacing w:before="19" w:line="430" w:lineRule="exact"/>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6、乙方按合同约定应支付的违约金低于给甲方造成的损失的，并应就差额部分向甲方进行赔偿</w:t>
      </w:r>
      <w:r>
        <w:rPr>
          <w:rFonts w:ascii="Times New Roman" w:hAnsi="Times New Roman" w:eastAsia="宋体" w:cs="宋体"/>
          <w:color w:val="auto"/>
          <w:sz w:val="24"/>
          <w:szCs w:val="24"/>
          <w:highlight w:val="none"/>
        </w:rPr>
        <w:t>。</w:t>
      </w:r>
    </w:p>
    <w:p w14:paraId="044CE650">
      <w:pPr>
        <w:widowControl/>
        <w:snapToGrid w:val="0"/>
        <w:spacing w:before="19" w:line="430" w:lineRule="exact"/>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7、因不可抗力原因不能正常履行协议的，当事方应当立即以书面或传真方式通知对方，可免除违约责任。</w:t>
      </w:r>
    </w:p>
    <w:p w14:paraId="786050BF">
      <w:pPr>
        <w:widowControl/>
        <w:snapToGrid w:val="0"/>
        <w:spacing w:before="19" w:line="430" w:lineRule="exact"/>
        <w:ind w:firstLine="480" w:firstLineChars="200"/>
        <w:rPr>
          <w:rFonts w:ascii="Times New Roman" w:hAnsi="Times New Roman" w:eastAsia="宋体" w:cs="宋体"/>
          <w:color w:val="auto"/>
          <w:sz w:val="24"/>
          <w:szCs w:val="24"/>
          <w:highlight w:val="none"/>
        </w:rPr>
      </w:pPr>
    </w:p>
    <w:p w14:paraId="78FF10CE">
      <w:pPr>
        <w:widowControl/>
        <w:snapToGrid w:val="0"/>
        <w:spacing w:before="19" w:line="430" w:lineRule="exact"/>
        <w:rPr>
          <w:rFonts w:ascii="Times New Roman" w:hAnsi="Times New Roman" w:eastAsia="宋体" w:cs="宋体"/>
          <w:color w:val="auto"/>
          <w:sz w:val="24"/>
          <w:szCs w:val="24"/>
          <w:highlight w:val="none"/>
        </w:rPr>
      </w:pPr>
      <w:r>
        <w:rPr>
          <w:rFonts w:hint="eastAsia" w:ascii="Times New Roman" w:hAnsi="Times New Roman" w:eastAsia="宋体" w:cs="宋体"/>
          <w:b/>
          <w:color w:val="auto"/>
          <w:sz w:val="24"/>
          <w:szCs w:val="24"/>
          <w:highlight w:val="none"/>
        </w:rPr>
        <w:t>第十一条 不可抗力</w:t>
      </w:r>
      <w:r>
        <w:rPr>
          <w:rFonts w:hint="eastAsia" w:ascii="Times New Roman" w:hAnsi="Times New Roman" w:eastAsia="宋体" w:cs="宋体"/>
          <w:b/>
          <w:bCs/>
          <w:color w:val="auto"/>
          <w:sz w:val="24"/>
          <w:szCs w:val="24"/>
          <w:highlight w:val="none"/>
        </w:rPr>
        <w:t>：</w:t>
      </w:r>
      <w:r>
        <w:rPr>
          <w:rFonts w:hint="eastAsia" w:ascii="Times New Roman" w:hAnsi="Times New Roman" w:eastAsia="宋体" w:cs="宋体"/>
          <w:color w:val="auto"/>
          <w:sz w:val="24"/>
          <w:szCs w:val="24"/>
          <w:highlight w:val="none"/>
        </w:rPr>
        <w:t>凡在制造或装船运输过程中，因不可抗力致使乙方不能或推迟交货时，</w:t>
      </w:r>
      <w:r>
        <w:rPr>
          <w:rFonts w:hint="eastAsia" w:ascii="Times New Roman" w:hAnsi="Times New Roman" w:eastAsia="宋体" w:cs="宋体"/>
          <w:color w:val="auto"/>
          <w:sz w:val="24"/>
          <w:szCs w:val="24"/>
          <w:highlight w:val="none"/>
          <w:lang w:eastAsia="zh-Hans"/>
        </w:rPr>
        <w:t>乙</w:t>
      </w:r>
      <w:r>
        <w:rPr>
          <w:rFonts w:hint="eastAsia" w:ascii="Times New Roman" w:hAnsi="Times New Roman" w:eastAsia="宋体" w:cs="宋体"/>
          <w:color w:val="auto"/>
          <w:sz w:val="24"/>
          <w:szCs w:val="24"/>
          <w:highlight w:val="none"/>
        </w:rPr>
        <w:t>方应立即通知</w:t>
      </w:r>
      <w:r>
        <w:rPr>
          <w:rFonts w:hint="eastAsia" w:ascii="Times New Roman" w:hAnsi="Times New Roman" w:eastAsia="宋体" w:cs="宋体"/>
          <w:color w:val="auto"/>
          <w:sz w:val="24"/>
          <w:szCs w:val="24"/>
          <w:highlight w:val="none"/>
          <w:lang w:eastAsia="zh-Hans"/>
        </w:rPr>
        <w:t>甲</w:t>
      </w:r>
      <w:r>
        <w:rPr>
          <w:rFonts w:hint="eastAsia" w:ascii="Times New Roman" w:hAnsi="Times New Roman" w:eastAsia="宋体" w:cs="宋体"/>
          <w:color w:val="auto"/>
          <w:sz w:val="24"/>
          <w:szCs w:val="24"/>
          <w:highlight w:val="none"/>
        </w:rPr>
        <w:t>方，并在15天内，给</w:t>
      </w:r>
      <w:r>
        <w:rPr>
          <w:rFonts w:hint="eastAsia" w:ascii="Times New Roman" w:hAnsi="Times New Roman" w:eastAsia="宋体" w:cs="宋体"/>
          <w:color w:val="auto"/>
          <w:sz w:val="24"/>
          <w:szCs w:val="24"/>
          <w:highlight w:val="none"/>
          <w:lang w:eastAsia="zh-Hans"/>
        </w:rPr>
        <w:t>甲</w:t>
      </w:r>
      <w:r>
        <w:rPr>
          <w:rFonts w:hint="eastAsia" w:ascii="Times New Roman" w:hAnsi="Times New Roman" w:eastAsia="宋体" w:cs="宋体"/>
          <w:color w:val="auto"/>
          <w:sz w:val="24"/>
          <w:szCs w:val="24"/>
          <w:highlight w:val="none"/>
        </w:rPr>
        <w:t>方特快专递一份由当地民间商会签发的事故证明书。在此情况下，</w:t>
      </w:r>
      <w:r>
        <w:rPr>
          <w:rFonts w:hint="eastAsia" w:ascii="Times New Roman" w:hAnsi="Times New Roman" w:eastAsia="宋体" w:cs="宋体"/>
          <w:color w:val="auto"/>
          <w:sz w:val="24"/>
          <w:szCs w:val="24"/>
          <w:highlight w:val="none"/>
          <w:lang w:eastAsia="zh-Hans"/>
        </w:rPr>
        <w:t>乙</w:t>
      </w:r>
      <w:r>
        <w:rPr>
          <w:rFonts w:hint="eastAsia" w:ascii="Times New Roman" w:hAnsi="Times New Roman" w:eastAsia="宋体" w:cs="宋体"/>
          <w:color w:val="auto"/>
          <w:sz w:val="24"/>
          <w:szCs w:val="24"/>
          <w:highlight w:val="none"/>
        </w:rPr>
        <w:t>方仍有责任采取一切必要措施加快交货。因不可归责于乙方的原因导致延迟或无法获取出口许可相关文件的也属于不可抗力，但乙方应当尽一切努力向出口国相关管理部门说明情况并尽快取得出口许可文件。如上述不可抗力事件延续30天以上，</w:t>
      </w:r>
      <w:r>
        <w:rPr>
          <w:rFonts w:hint="eastAsia" w:ascii="Times New Roman" w:hAnsi="Times New Roman" w:eastAsia="宋体" w:cs="宋体"/>
          <w:color w:val="auto"/>
          <w:sz w:val="24"/>
          <w:szCs w:val="24"/>
          <w:highlight w:val="none"/>
          <w:lang w:eastAsia="zh-Hans"/>
        </w:rPr>
        <w:t>甲乙</w:t>
      </w:r>
      <w:r>
        <w:rPr>
          <w:rFonts w:hint="eastAsia" w:ascii="Times New Roman" w:hAnsi="Times New Roman" w:eastAsia="宋体" w:cs="宋体"/>
          <w:color w:val="auto"/>
          <w:sz w:val="24"/>
          <w:szCs w:val="24"/>
          <w:highlight w:val="none"/>
        </w:rPr>
        <w:t>双方均有权解除协议。</w:t>
      </w:r>
    </w:p>
    <w:p w14:paraId="5B6BEA6B">
      <w:pPr>
        <w:widowControl/>
        <w:snapToGrid w:val="0"/>
        <w:spacing w:before="19" w:line="430" w:lineRule="exact"/>
        <w:rPr>
          <w:rFonts w:ascii="Times New Roman" w:hAnsi="Times New Roman" w:eastAsia="宋体" w:cs="宋体"/>
          <w:color w:val="auto"/>
          <w:sz w:val="24"/>
          <w:szCs w:val="24"/>
          <w:highlight w:val="none"/>
        </w:rPr>
      </w:pPr>
    </w:p>
    <w:p w14:paraId="1A7C60CD">
      <w:pPr>
        <w:widowControl/>
        <w:snapToGrid w:val="0"/>
        <w:spacing w:before="19" w:line="430" w:lineRule="exact"/>
        <w:rPr>
          <w:rFonts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rPr>
        <w:t>第十二条 保密义务：</w:t>
      </w:r>
      <w:r>
        <w:rPr>
          <w:rFonts w:hint="eastAsia" w:ascii="Times New Roman" w:hAnsi="Times New Roman" w:eastAsia="宋体" w:cs="宋体"/>
          <w:bCs/>
          <w:color w:val="auto"/>
          <w:sz w:val="24"/>
          <w:szCs w:val="24"/>
          <w:highlight w:val="none"/>
        </w:rPr>
        <w:t>甲、乙双方对采购和协议履行过程中所获悉的国家秘密、工作秘密、商业秘密或者其他应当保密的信息，均有保密义务且不受协议有效期所限，直至该信息成为公开信息。泄露、不正当地使用国家秘密、工作秘密、商业秘密或者其他应当保密的信息，应当承担相应责任。</w:t>
      </w:r>
    </w:p>
    <w:p w14:paraId="550B5573">
      <w:pPr>
        <w:widowControl/>
        <w:snapToGrid w:val="0"/>
        <w:spacing w:before="19" w:line="430" w:lineRule="exact"/>
        <w:ind w:firstLine="480" w:firstLineChars="200"/>
        <w:rPr>
          <w:rFonts w:ascii="Times New Roman" w:hAnsi="Times New Roman" w:eastAsia="宋体" w:cs="宋体"/>
          <w:color w:val="auto"/>
          <w:sz w:val="24"/>
          <w:szCs w:val="24"/>
          <w:highlight w:val="none"/>
        </w:rPr>
      </w:pPr>
    </w:p>
    <w:p w14:paraId="60FBDB18">
      <w:pPr>
        <w:widowControl/>
        <w:snapToGrid w:val="0"/>
        <w:spacing w:before="19" w:line="430" w:lineRule="exact"/>
        <w:rPr>
          <w:rFonts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第十三条 通知与送达</w:t>
      </w:r>
    </w:p>
    <w:p w14:paraId="6DBDC8DD">
      <w:pPr>
        <w:widowControl/>
        <w:snapToGrid w:val="0"/>
        <w:spacing w:before="19" w:line="430" w:lineRule="exact"/>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1、本协议项下所有甲乙双方应当互相通知的事项，非因紧急情形，需采用书面形式。若事态紧急不能采用书面形式通知或者告知的，可以采用口头形式，并于事后补齐相关书面材料。</w:t>
      </w:r>
    </w:p>
    <w:p w14:paraId="10A19460">
      <w:pPr>
        <w:widowControl/>
        <w:snapToGrid w:val="0"/>
        <w:spacing w:before="19" w:line="430" w:lineRule="exact"/>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2、一方按本协议记载的联系地址、电子邮箱、电话号码等联系方式向对方进行送达通知时，无论对方是否收到均视为已进行合法有效的送达。送达日期为邮件寄出的日期或通知发出之日。如一方联系方式发生变更的，应在变更后五日内书面通知对方，否则，对方按本协议记载的联系方式进行的送达仍为合法有效的送达。</w:t>
      </w:r>
    </w:p>
    <w:p w14:paraId="278B9C83">
      <w:pPr>
        <w:widowControl/>
        <w:snapToGrid w:val="0"/>
        <w:spacing w:before="19" w:line="430" w:lineRule="exact"/>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3、双方在本协议约定的联系地址可作为诉讼/仲裁时向其送达法律文书或通知的地址。</w:t>
      </w:r>
    </w:p>
    <w:p w14:paraId="68738687">
      <w:pPr>
        <w:widowControl/>
        <w:snapToGrid w:val="0"/>
        <w:spacing w:before="19" w:line="430" w:lineRule="exact"/>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甲方联系地址：地址，联系人，联系电话</w:t>
      </w:r>
    </w:p>
    <w:p w14:paraId="52837469">
      <w:pPr>
        <w:widowControl/>
        <w:snapToGrid w:val="0"/>
        <w:spacing w:before="19" w:line="430" w:lineRule="exact"/>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乙方联系地址：地址，联系人，联系电话 </w:t>
      </w:r>
    </w:p>
    <w:p w14:paraId="4F867F1C">
      <w:pPr>
        <w:widowControl/>
        <w:snapToGrid w:val="0"/>
        <w:spacing w:before="19" w:line="430" w:lineRule="exact"/>
        <w:ind w:firstLine="480" w:firstLineChars="200"/>
        <w:rPr>
          <w:rFonts w:ascii="Times New Roman" w:hAnsi="Times New Roman" w:eastAsia="宋体" w:cs="宋体"/>
          <w:color w:val="auto"/>
          <w:sz w:val="24"/>
          <w:szCs w:val="24"/>
          <w:highlight w:val="none"/>
        </w:rPr>
      </w:pPr>
    </w:p>
    <w:p w14:paraId="36C41948">
      <w:pPr>
        <w:widowControl/>
        <w:snapToGrid w:val="0"/>
        <w:spacing w:before="19" w:line="430" w:lineRule="exact"/>
        <w:rPr>
          <w:rFonts w:ascii="Times New Roman" w:hAnsi="Times New Roman" w:eastAsia="宋体" w:cs="宋体"/>
          <w:color w:val="auto"/>
          <w:sz w:val="24"/>
          <w:szCs w:val="24"/>
          <w:highlight w:val="none"/>
        </w:rPr>
      </w:pPr>
      <w:r>
        <w:rPr>
          <w:rFonts w:hint="eastAsia" w:ascii="Times New Roman" w:hAnsi="Times New Roman" w:eastAsia="宋体" w:cs="宋体"/>
          <w:b/>
          <w:color w:val="auto"/>
          <w:sz w:val="24"/>
          <w:szCs w:val="24"/>
          <w:highlight w:val="none"/>
        </w:rPr>
        <w:t>第十四条 协议生效</w:t>
      </w:r>
      <w:r>
        <w:rPr>
          <w:rFonts w:hint="eastAsia" w:ascii="Times New Roman" w:hAnsi="Times New Roman" w:eastAsia="宋体" w:cs="宋体"/>
          <w:b/>
          <w:bCs/>
          <w:color w:val="auto"/>
          <w:sz w:val="24"/>
          <w:szCs w:val="24"/>
          <w:highlight w:val="none"/>
        </w:rPr>
        <w:t>：</w:t>
      </w:r>
      <w:r>
        <w:rPr>
          <w:rFonts w:hint="eastAsia" w:ascii="Times New Roman" w:hAnsi="Times New Roman" w:eastAsia="宋体" w:cs="宋体"/>
          <w:color w:val="auto"/>
          <w:sz w:val="24"/>
          <w:szCs w:val="24"/>
          <w:highlight w:val="none"/>
        </w:rPr>
        <w:t>本协议由甲乙双方签字盖章后生效，本协议应按照中华人民共和国的现行法律进行解释。</w:t>
      </w:r>
    </w:p>
    <w:p w14:paraId="23EDF360">
      <w:pPr>
        <w:widowControl/>
        <w:snapToGrid w:val="0"/>
        <w:spacing w:before="19" w:line="430" w:lineRule="exact"/>
        <w:rPr>
          <w:rFonts w:ascii="Times New Roman" w:hAnsi="Times New Roman" w:eastAsia="宋体" w:cs="宋体"/>
          <w:color w:val="auto"/>
          <w:sz w:val="24"/>
          <w:szCs w:val="24"/>
          <w:highlight w:val="none"/>
        </w:rPr>
      </w:pPr>
    </w:p>
    <w:p w14:paraId="613A34FF">
      <w:pPr>
        <w:widowControl/>
        <w:snapToGrid w:val="0"/>
        <w:spacing w:before="19" w:line="430" w:lineRule="exact"/>
        <w:rPr>
          <w:rFonts w:ascii="Times New Roman" w:hAnsi="Times New Roman" w:eastAsia="宋体" w:cs="宋体"/>
          <w:color w:val="auto"/>
          <w:sz w:val="24"/>
          <w:szCs w:val="24"/>
          <w:highlight w:val="none"/>
        </w:rPr>
      </w:pPr>
      <w:r>
        <w:rPr>
          <w:rFonts w:hint="eastAsia" w:ascii="Times New Roman" w:hAnsi="Times New Roman" w:eastAsia="宋体" w:cs="宋体"/>
          <w:b/>
          <w:color w:val="auto"/>
          <w:sz w:val="24"/>
          <w:szCs w:val="24"/>
          <w:highlight w:val="none"/>
        </w:rPr>
        <w:t>第十五条</w:t>
      </w:r>
      <w:r>
        <w:rPr>
          <w:rFonts w:hint="eastAsia" w:ascii="Times New Roman" w:hAnsi="Times New Roman" w:eastAsia="宋体" w:cs="宋体"/>
          <w:color w:val="auto"/>
          <w:sz w:val="24"/>
          <w:szCs w:val="24"/>
          <w:highlight w:val="none"/>
        </w:rPr>
        <w:t xml:space="preserve"> 项目招标采购文件、响应文件以及相关的澄清确认函（如有）为本协议不可分割的一部分，与本协议具有同等法律效力。本协议未约定的，则按照招标采购文件和响应文件执行。</w:t>
      </w:r>
    </w:p>
    <w:p w14:paraId="7C8194CD">
      <w:pPr>
        <w:widowControl/>
        <w:snapToGrid w:val="0"/>
        <w:spacing w:before="19" w:line="430" w:lineRule="exact"/>
        <w:rPr>
          <w:rFonts w:ascii="Times New Roman" w:hAnsi="Times New Roman" w:eastAsia="宋体" w:cs="宋体"/>
          <w:color w:val="auto"/>
          <w:sz w:val="24"/>
          <w:szCs w:val="24"/>
          <w:highlight w:val="none"/>
        </w:rPr>
      </w:pPr>
    </w:p>
    <w:p w14:paraId="32CCE30C">
      <w:pPr>
        <w:widowControl/>
        <w:snapToGrid w:val="0"/>
        <w:spacing w:before="19" w:line="430" w:lineRule="exact"/>
        <w:rPr>
          <w:rFonts w:ascii="Times New Roman" w:hAnsi="Times New Roman" w:eastAsia="宋体" w:cs="宋体"/>
          <w:color w:val="auto"/>
          <w:sz w:val="24"/>
          <w:szCs w:val="24"/>
          <w:highlight w:val="none"/>
        </w:rPr>
      </w:pPr>
      <w:r>
        <w:rPr>
          <w:rFonts w:hint="eastAsia" w:ascii="Times New Roman" w:hAnsi="Times New Roman" w:eastAsia="宋体" w:cs="宋体"/>
          <w:b/>
          <w:color w:val="auto"/>
          <w:sz w:val="24"/>
          <w:szCs w:val="24"/>
          <w:highlight w:val="none"/>
        </w:rPr>
        <w:t>第十六条</w:t>
      </w:r>
      <w:r>
        <w:rPr>
          <w:rFonts w:hint="eastAsia" w:ascii="Times New Roman" w:hAnsi="Times New Roman" w:eastAsia="宋体" w:cs="宋体"/>
          <w:color w:val="auto"/>
          <w:sz w:val="24"/>
          <w:szCs w:val="24"/>
          <w:highlight w:val="none"/>
        </w:rPr>
        <w:t xml:space="preserve"> 本协议一式</w:t>
      </w:r>
      <w:r>
        <w:rPr>
          <w:rFonts w:hint="eastAsia" w:ascii="宋体" w:hAnsi="宋体" w:eastAsia="宋体" w:cs="Times New Roman"/>
          <w:color w:val="auto"/>
          <w:sz w:val="24"/>
          <w:szCs w:val="20"/>
          <w:highlight w:val="none"/>
        </w:rPr>
        <w:t>叁</w:t>
      </w:r>
      <w:r>
        <w:rPr>
          <w:rFonts w:hint="eastAsia" w:ascii="Times New Roman" w:hAnsi="Times New Roman" w:eastAsia="宋体" w:cs="宋体"/>
          <w:color w:val="auto"/>
          <w:sz w:val="24"/>
          <w:szCs w:val="24"/>
          <w:highlight w:val="none"/>
        </w:rPr>
        <w:t>份，甲方</w:t>
      </w:r>
      <w:r>
        <w:rPr>
          <w:rFonts w:hint="eastAsia" w:ascii="Times New Roman" w:hAnsi="Times New Roman" w:eastAsia="宋体" w:cs="宋体"/>
          <w:bCs/>
          <w:color w:val="auto"/>
          <w:sz w:val="24"/>
          <w:szCs w:val="24"/>
          <w:highlight w:val="none"/>
        </w:rPr>
        <w:t>持</w:t>
      </w:r>
      <w:r>
        <w:rPr>
          <w:rFonts w:hint="eastAsia" w:ascii="Times New Roman" w:hAnsi="Times New Roman" w:eastAsia="宋体" w:cs="宋体"/>
          <w:color w:val="auto"/>
          <w:sz w:val="24"/>
          <w:szCs w:val="24"/>
          <w:highlight w:val="none"/>
        </w:rPr>
        <w:t>贰份，乙方持</w:t>
      </w:r>
      <w:r>
        <w:rPr>
          <w:rFonts w:hint="eastAsia" w:ascii="宋体" w:hAnsi="宋体" w:eastAsia="宋体" w:cs="Times New Roman"/>
          <w:color w:val="auto"/>
          <w:sz w:val="24"/>
          <w:szCs w:val="20"/>
          <w:highlight w:val="none"/>
        </w:rPr>
        <w:t>壹</w:t>
      </w:r>
      <w:r>
        <w:rPr>
          <w:rFonts w:hint="eastAsia" w:ascii="Times New Roman" w:hAnsi="Times New Roman" w:eastAsia="宋体" w:cs="宋体"/>
          <w:color w:val="auto"/>
          <w:sz w:val="24"/>
          <w:szCs w:val="24"/>
          <w:highlight w:val="none"/>
        </w:rPr>
        <w:t>份，均具有同等法律效力。</w:t>
      </w:r>
    </w:p>
    <w:p w14:paraId="48ACF6A3">
      <w:pPr>
        <w:widowControl/>
        <w:snapToGrid w:val="0"/>
        <w:spacing w:before="19" w:line="400" w:lineRule="exact"/>
        <w:rPr>
          <w:rFonts w:ascii="Times New Roman" w:hAnsi="Times New Roman" w:eastAsia="宋体" w:cs="宋体"/>
          <w:color w:val="auto"/>
          <w:sz w:val="24"/>
          <w:szCs w:val="24"/>
          <w:highlight w:val="none"/>
        </w:rPr>
      </w:pPr>
    </w:p>
    <w:tbl>
      <w:tblPr>
        <w:tblStyle w:val="3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04"/>
        <w:gridCol w:w="4316"/>
      </w:tblGrid>
      <w:tr w14:paraId="5FA18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1" w:hRule="atLeast"/>
        </w:trPr>
        <w:tc>
          <w:tcPr>
            <w:tcW w:w="2467" w:type="pct"/>
            <w:tcBorders>
              <w:top w:val="single" w:color="auto" w:sz="4" w:space="0"/>
              <w:left w:val="single" w:color="auto" w:sz="4" w:space="0"/>
              <w:bottom w:val="single" w:color="auto" w:sz="4" w:space="0"/>
              <w:right w:val="single" w:color="auto" w:sz="4" w:space="0"/>
            </w:tcBorders>
          </w:tcPr>
          <w:p w14:paraId="1EEBC29A">
            <w:pPr>
              <w:widowControl/>
              <w:snapToGrid w:val="0"/>
              <w:spacing w:line="400" w:lineRule="exact"/>
              <w:rPr>
                <w:rFonts w:ascii="Times New Roman" w:hAnsi="Times New Roman" w:eastAsia="宋体" w:cs="宋体"/>
                <w:b/>
                <w:color w:val="auto"/>
                <w:sz w:val="24"/>
                <w:szCs w:val="24"/>
                <w:highlight w:val="none"/>
              </w:rPr>
            </w:pPr>
            <w:r>
              <w:rPr>
                <w:rFonts w:hint="eastAsia" w:ascii="Times New Roman" w:hAnsi="Times New Roman" w:eastAsia="宋体" w:cs="宋体"/>
                <w:b/>
                <w:bCs/>
                <w:color w:val="auto"/>
                <w:sz w:val="24"/>
                <w:szCs w:val="24"/>
                <w:highlight w:val="none"/>
              </w:rPr>
              <w:t>甲</w:t>
            </w:r>
            <w:r>
              <w:rPr>
                <w:rFonts w:hint="eastAsia" w:ascii="Times New Roman" w:hAnsi="Times New Roman" w:eastAsia="宋体" w:cs="宋体"/>
                <w:b/>
                <w:color w:val="auto"/>
                <w:sz w:val="24"/>
                <w:szCs w:val="24"/>
                <w:highlight w:val="none"/>
              </w:rPr>
              <w:t xml:space="preserve">方：南京大学     </w:t>
            </w:r>
            <w:r>
              <w:rPr>
                <w:rFonts w:hint="eastAsia" w:ascii="Times New Roman" w:hAnsi="Times New Roman" w:eastAsia="宋体" w:cs="宋体"/>
                <w:b/>
                <w:color w:val="auto"/>
                <w:sz w:val="24"/>
                <w:szCs w:val="24"/>
                <w:highlight w:val="none"/>
              </w:rPr>
              <w:tab/>
            </w:r>
            <w:r>
              <w:rPr>
                <w:rFonts w:hint="eastAsia" w:ascii="Times New Roman" w:hAnsi="Times New Roman" w:eastAsia="宋体" w:cs="宋体"/>
                <w:b/>
                <w:color w:val="auto"/>
                <w:sz w:val="24"/>
                <w:szCs w:val="24"/>
                <w:highlight w:val="none"/>
              </w:rPr>
              <w:tab/>
            </w:r>
          </w:p>
          <w:p w14:paraId="744184F6">
            <w:pPr>
              <w:widowControl/>
              <w:snapToGrid w:val="0"/>
              <w:spacing w:line="400" w:lineRule="exact"/>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地址：南京市栖霞区仙林大道163号　</w:t>
            </w:r>
          </w:p>
          <w:p w14:paraId="03395B42">
            <w:pPr>
              <w:widowControl/>
              <w:snapToGrid w:val="0"/>
              <w:spacing w:line="400" w:lineRule="exact"/>
              <w:rPr>
                <w:rFonts w:ascii="Times New Roman" w:hAnsi="Times New Roman" w:eastAsia="宋体" w:cs="宋体"/>
                <w:color w:val="auto"/>
                <w:sz w:val="24"/>
                <w:szCs w:val="24"/>
                <w:highlight w:val="none"/>
              </w:rPr>
            </w:pPr>
          </w:p>
          <w:p w14:paraId="480156E6">
            <w:pPr>
              <w:widowControl/>
              <w:snapToGrid w:val="0"/>
              <w:spacing w:line="400" w:lineRule="exact"/>
              <w:rPr>
                <w:rFonts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rPr>
              <w:t>法定（授权）代表人签字：</w:t>
            </w:r>
            <w:r>
              <w:rPr>
                <w:rFonts w:hint="eastAsia" w:ascii="Times New Roman" w:hAnsi="Times New Roman" w:eastAsia="宋体" w:cs="宋体"/>
                <w:color w:val="auto"/>
                <w:sz w:val="24"/>
                <w:szCs w:val="24"/>
                <w:highlight w:val="none"/>
                <w:u w:val="single"/>
              </w:rPr>
              <w:t xml:space="preserve">        </w:t>
            </w:r>
          </w:p>
          <w:p w14:paraId="72E919A4">
            <w:pPr>
              <w:widowControl/>
              <w:snapToGrid w:val="0"/>
              <w:spacing w:line="400" w:lineRule="exact"/>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固定电话：</w:t>
            </w:r>
          </w:p>
          <w:p w14:paraId="6DB9436D">
            <w:pPr>
              <w:widowControl/>
              <w:spacing w:before="0" w:beforeAutospacing="0" w:after="0" w:afterAutospacing="0" w:line="400" w:lineRule="exact"/>
              <w:jc w:val="both"/>
              <w:textAlignment w:val="baseline"/>
              <w:rPr>
                <w:rFonts w:ascii="Times New Roman" w:hAnsi="Times New Roman" w:eastAsia="宋体" w:cs="宋体"/>
                <w:color w:val="auto"/>
                <w:kern w:val="0"/>
                <w:sz w:val="24"/>
                <w:szCs w:val="24"/>
                <w:highlight w:val="none"/>
                <w:lang w:val="en-US" w:eastAsia="zh-CN" w:bidi="ar-SA"/>
              </w:rPr>
            </w:pPr>
          </w:p>
          <w:p w14:paraId="14B28D1D">
            <w:pPr>
              <w:widowControl/>
              <w:spacing w:before="0" w:beforeAutospacing="0" w:after="0" w:afterAutospacing="0" w:line="400" w:lineRule="exact"/>
              <w:jc w:val="both"/>
              <w:textAlignment w:val="baseline"/>
              <w:rPr>
                <w:rFonts w:ascii="Times New Roman" w:hAnsi="Times New Roman" w:eastAsia="宋体" w:cs="宋体"/>
                <w:color w:val="auto"/>
                <w:kern w:val="0"/>
                <w:sz w:val="24"/>
                <w:szCs w:val="24"/>
                <w:highlight w:val="none"/>
                <w:lang w:val="en-US" w:eastAsia="zh-CN" w:bidi="ar-SA"/>
              </w:rPr>
            </w:pPr>
          </w:p>
          <w:p w14:paraId="200FA335">
            <w:pPr>
              <w:widowControl/>
              <w:spacing w:before="0" w:beforeAutospacing="0" w:after="0" w:afterAutospacing="0" w:line="400" w:lineRule="exact"/>
              <w:ind w:firstLine="240" w:firstLineChars="100"/>
              <w:jc w:val="right"/>
              <w:textAlignment w:val="baseline"/>
              <w:rPr>
                <w:rFonts w:ascii="Times New Roman" w:hAnsi="Times New Roman" w:eastAsia="宋体" w:cs="宋体"/>
                <w:color w:val="auto"/>
                <w:kern w:val="0"/>
                <w:sz w:val="24"/>
                <w:szCs w:val="24"/>
                <w:highlight w:val="none"/>
                <w:lang w:val="en-US" w:eastAsia="zh-CN" w:bidi="ar-SA"/>
              </w:rPr>
            </w:pPr>
            <w:r>
              <w:rPr>
                <w:rFonts w:hint="eastAsia" w:ascii="Times New Roman" w:hAnsi="Times New Roman" w:eastAsia="宋体" w:cs="宋体"/>
                <w:color w:val="auto"/>
                <w:kern w:val="0"/>
                <w:sz w:val="24"/>
                <w:szCs w:val="24"/>
                <w:highlight w:val="none"/>
                <w:u w:val="single"/>
                <w:lang w:val="en-US" w:eastAsia="zh-CN" w:bidi="ar-SA"/>
              </w:rPr>
              <w:t xml:space="preserve">      </w:t>
            </w:r>
            <w:r>
              <w:rPr>
                <w:rFonts w:hint="eastAsia" w:ascii="Times New Roman" w:hAnsi="Times New Roman" w:eastAsia="宋体" w:cs="宋体"/>
                <w:color w:val="auto"/>
                <w:kern w:val="0"/>
                <w:sz w:val="24"/>
                <w:szCs w:val="24"/>
                <w:highlight w:val="none"/>
                <w:lang w:val="en-US" w:eastAsia="zh-CN" w:bidi="ar-SA"/>
              </w:rPr>
              <w:t>年</w:t>
            </w:r>
            <w:r>
              <w:rPr>
                <w:rFonts w:hint="eastAsia" w:ascii="Times New Roman" w:hAnsi="Times New Roman" w:eastAsia="宋体" w:cs="宋体"/>
                <w:color w:val="auto"/>
                <w:kern w:val="0"/>
                <w:sz w:val="24"/>
                <w:szCs w:val="24"/>
                <w:highlight w:val="none"/>
                <w:u w:val="single"/>
                <w:lang w:val="en-US" w:eastAsia="zh-CN" w:bidi="ar-SA"/>
              </w:rPr>
              <w:t xml:space="preserve">    </w:t>
            </w:r>
            <w:r>
              <w:rPr>
                <w:rFonts w:hint="eastAsia" w:ascii="Times New Roman" w:hAnsi="Times New Roman" w:eastAsia="宋体" w:cs="宋体"/>
                <w:color w:val="auto"/>
                <w:kern w:val="0"/>
                <w:sz w:val="24"/>
                <w:szCs w:val="24"/>
                <w:highlight w:val="none"/>
                <w:lang w:val="en-US" w:eastAsia="zh-CN" w:bidi="ar-SA"/>
              </w:rPr>
              <w:t>月</w:t>
            </w:r>
            <w:r>
              <w:rPr>
                <w:rFonts w:hint="eastAsia" w:ascii="Times New Roman" w:hAnsi="Times New Roman" w:eastAsia="宋体" w:cs="宋体"/>
                <w:color w:val="auto"/>
                <w:kern w:val="0"/>
                <w:sz w:val="24"/>
                <w:szCs w:val="24"/>
                <w:highlight w:val="none"/>
                <w:u w:val="single"/>
                <w:lang w:val="en-US" w:eastAsia="zh-CN" w:bidi="ar-SA"/>
              </w:rPr>
              <w:t xml:space="preserve">    </w:t>
            </w:r>
            <w:r>
              <w:rPr>
                <w:rFonts w:hint="eastAsia" w:ascii="Times New Roman" w:hAnsi="Times New Roman" w:eastAsia="宋体" w:cs="宋体"/>
                <w:color w:val="auto"/>
                <w:kern w:val="0"/>
                <w:sz w:val="24"/>
                <w:szCs w:val="24"/>
                <w:highlight w:val="none"/>
                <w:lang w:val="en-US" w:eastAsia="zh-CN" w:bidi="ar-SA"/>
              </w:rPr>
              <w:t>日</w:t>
            </w:r>
          </w:p>
        </w:tc>
        <w:tc>
          <w:tcPr>
            <w:tcW w:w="2532" w:type="pct"/>
            <w:tcBorders>
              <w:top w:val="single" w:color="auto" w:sz="4" w:space="0"/>
              <w:left w:val="single" w:color="auto" w:sz="4" w:space="0"/>
              <w:bottom w:val="single" w:color="auto" w:sz="4" w:space="0"/>
              <w:right w:val="single" w:color="auto" w:sz="4" w:space="0"/>
            </w:tcBorders>
          </w:tcPr>
          <w:p w14:paraId="777C7B8E">
            <w:pPr>
              <w:widowControl/>
              <w:snapToGrid w:val="0"/>
              <w:spacing w:line="400" w:lineRule="exact"/>
              <w:rPr>
                <w:rFonts w:ascii="Times New Roman" w:hAnsi="Times New Roman" w:eastAsia="宋体" w:cs="宋体"/>
                <w:b/>
                <w:color w:val="auto"/>
                <w:sz w:val="24"/>
                <w:szCs w:val="24"/>
                <w:highlight w:val="none"/>
                <w:u w:val="single"/>
              </w:rPr>
            </w:pPr>
            <w:r>
              <w:rPr>
                <w:rFonts w:hint="eastAsia" w:ascii="Times New Roman" w:hAnsi="Times New Roman" w:eastAsia="宋体" w:cs="宋体"/>
                <w:b/>
                <w:color w:val="auto"/>
                <w:sz w:val="24"/>
                <w:szCs w:val="24"/>
                <w:highlight w:val="none"/>
              </w:rPr>
              <w:t xml:space="preserve">乙方： </w:t>
            </w:r>
          </w:p>
          <w:p w14:paraId="0E13645B">
            <w:pPr>
              <w:widowControl/>
              <w:snapToGrid w:val="0"/>
              <w:spacing w:line="400" w:lineRule="exact"/>
              <w:rPr>
                <w:rFonts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rPr>
              <w:t xml:space="preserve">地址： </w:t>
            </w:r>
          </w:p>
          <w:p w14:paraId="60DF9532">
            <w:pPr>
              <w:widowControl/>
              <w:snapToGrid w:val="0"/>
              <w:spacing w:line="400" w:lineRule="exact"/>
              <w:rPr>
                <w:rFonts w:ascii="Times New Roman" w:hAnsi="Times New Roman" w:eastAsia="宋体" w:cs="宋体"/>
                <w:color w:val="auto"/>
                <w:sz w:val="24"/>
                <w:szCs w:val="24"/>
                <w:highlight w:val="none"/>
              </w:rPr>
            </w:pPr>
          </w:p>
          <w:p w14:paraId="2E054D22">
            <w:pPr>
              <w:widowControl/>
              <w:snapToGrid w:val="0"/>
              <w:spacing w:line="400" w:lineRule="exact"/>
              <w:rPr>
                <w:rFonts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rPr>
              <w:t>法定（授权）代表人签字：</w:t>
            </w:r>
            <w:r>
              <w:rPr>
                <w:rFonts w:hint="eastAsia" w:ascii="Times New Roman" w:hAnsi="Times New Roman" w:eastAsia="宋体" w:cs="宋体"/>
                <w:color w:val="auto"/>
                <w:sz w:val="24"/>
                <w:szCs w:val="24"/>
                <w:highlight w:val="none"/>
                <w:u w:val="single"/>
              </w:rPr>
              <w:t xml:space="preserve">           </w:t>
            </w:r>
          </w:p>
          <w:p w14:paraId="668FCD60">
            <w:pPr>
              <w:widowControl/>
              <w:snapToGrid w:val="0"/>
              <w:spacing w:line="400" w:lineRule="exact"/>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固定电话： </w:t>
            </w:r>
          </w:p>
          <w:p w14:paraId="5888CEFF">
            <w:pPr>
              <w:widowControl/>
              <w:snapToGrid w:val="0"/>
              <w:spacing w:line="400" w:lineRule="exact"/>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  </w:t>
            </w:r>
          </w:p>
          <w:p w14:paraId="2A673B9D">
            <w:pPr>
              <w:widowControl/>
              <w:snapToGrid w:val="0"/>
              <w:spacing w:line="400" w:lineRule="exact"/>
              <w:rPr>
                <w:rFonts w:ascii="Times New Roman" w:hAnsi="Times New Roman" w:eastAsia="宋体" w:cs="宋体"/>
                <w:color w:val="auto"/>
                <w:sz w:val="24"/>
                <w:szCs w:val="24"/>
                <w:highlight w:val="none"/>
              </w:rPr>
            </w:pPr>
          </w:p>
          <w:p w14:paraId="16356F50">
            <w:pPr>
              <w:widowControl/>
              <w:spacing w:before="0" w:beforeAutospacing="0" w:after="0" w:afterAutospacing="0" w:line="400" w:lineRule="exact"/>
              <w:jc w:val="right"/>
              <w:textAlignment w:val="baseline"/>
              <w:rPr>
                <w:rFonts w:ascii="Times New Roman" w:hAnsi="Times New Roman" w:eastAsia="宋体" w:cs="宋体"/>
                <w:color w:val="auto"/>
                <w:kern w:val="0"/>
                <w:sz w:val="24"/>
                <w:szCs w:val="24"/>
                <w:highlight w:val="none"/>
                <w:lang w:val="en-US" w:eastAsia="zh-CN" w:bidi="ar-SA"/>
              </w:rPr>
            </w:pPr>
            <w:r>
              <w:rPr>
                <w:rFonts w:hint="eastAsia" w:ascii="Times New Roman" w:hAnsi="Times New Roman" w:eastAsia="宋体" w:cs="宋体"/>
                <w:color w:val="auto"/>
                <w:kern w:val="0"/>
                <w:sz w:val="24"/>
                <w:szCs w:val="24"/>
                <w:highlight w:val="none"/>
                <w:u w:val="single"/>
                <w:lang w:val="en-US" w:eastAsia="zh-CN" w:bidi="ar-SA"/>
              </w:rPr>
              <w:t xml:space="preserve">      </w:t>
            </w:r>
            <w:r>
              <w:rPr>
                <w:rFonts w:hint="eastAsia" w:ascii="Times New Roman" w:hAnsi="Times New Roman" w:eastAsia="宋体" w:cs="宋体"/>
                <w:color w:val="auto"/>
                <w:kern w:val="0"/>
                <w:sz w:val="24"/>
                <w:szCs w:val="24"/>
                <w:highlight w:val="none"/>
                <w:lang w:val="en-US" w:eastAsia="zh-CN" w:bidi="ar-SA"/>
              </w:rPr>
              <w:t>年</w:t>
            </w:r>
            <w:r>
              <w:rPr>
                <w:rFonts w:hint="eastAsia" w:ascii="Times New Roman" w:hAnsi="Times New Roman" w:eastAsia="宋体" w:cs="宋体"/>
                <w:color w:val="auto"/>
                <w:kern w:val="0"/>
                <w:sz w:val="24"/>
                <w:szCs w:val="24"/>
                <w:highlight w:val="none"/>
                <w:u w:val="single"/>
                <w:lang w:val="en-US" w:eastAsia="zh-CN" w:bidi="ar-SA"/>
              </w:rPr>
              <w:t xml:space="preserve">    </w:t>
            </w:r>
            <w:r>
              <w:rPr>
                <w:rFonts w:hint="eastAsia" w:ascii="Times New Roman" w:hAnsi="Times New Roman" w:eastAsia="宋体" w:cs="宋体"/>
                <w:color w:val="auto"/>
                <w:kern w:val="0"/>
                <w:sz w:val="24"/>
                <w:szCs w:val="24"/>
                <w:highlight w:val="none"/>
                <w:lang w:val="en-US" w:eastAsia="zh-CN" w:bidi="ar-SA"/>
              </w:rPr>
              <w:t>月</w:t>
            </w:r>
            <w:r>
              <w:rPr>
                <w:rFonts w:hint="eastAsia" w:ascii="Times New Roman" w:hAnsi="Times New Roman" w:eastAsia="宋体" w:cs="宋体"/>
                <w:color w:val="auto"/>
                <w:kern w:val="0"/>
                <w:sz w:val="24"/>
                <w:szCs w:val="24"/>
                <w:highlight w:val="none"/>
                <w:u w:val="single"/>
                <w:lang w:val="en-US" w:eastAsia="zh-CN" w:bidi="ar-SA"/>
              </w:rPr>
              <w:t xml:space="preserve">    </w:t>
            </w:r>
            <w:r>
              <w:rPr>
                <w:rFonts w:hint="eastAsia" w:ascii="Times New Roman" w:hAnsi="Times New Roman" w:eastAsia="宋体" w:cs="宋体"/>
                <w:color w:val="auto"/>
                <w:kern w:val="0"/>
                <w:sz w:val="24"/>
                <w:szCs w:val="24"/>
                <w:highlight w:val="none"/>
                <w:lang w:val="en-US" w:eastAsia="zh-CN" w:bidi="ar-SA"/>
              </w:rPr>
              <w:t>日</w:t>
            </w:r>
          </w:p>
        </w:tc>
      </w:tr>
    </w:tbl>
    <w:p w14:paraId="726D7A88">
      <w:pPr>
        <w:rPr>
          <w:rFonts w:ascii="Times New Roman" w:hAnsi="Times New Roman" w:eastAsia="宋体" w:cs="宋体"/>
          <w:b/>
          <w:color w:val="auto"/>
          <w:sz w:val="24"/>
          <w:szCs w:val="24"/>
          <w:highlight w:val="none"/>
        </w:rPr>
      </w:pPr>
    </w:p>
    <w:p w14:paraId="39A41D8E">
      <w:pP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br w:type="page"/>
      </w:r>
    </w:p>
    <w:p w14:paraId="2C3BE7B8">
      <w:pPr>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附件一：货物配置清单</w:t>
      </w:r>
    </w:p>
    <w:p w14:paraId="61F2A6CC">
      <w:pPr>
        <w:rPr>
          <w:rFonts w:ascii="Times New Roman" w:hAnsi="Times New Roman" w:eastAsia="宋体" w:cs="Times New Roman"/>
          <w:b/>
          <w:color w:val="auto"/>
          <w:sz w:val="24"/>
          <w:szCs w:val="24"/>
          <w:highlight w:val="none"/>
        </w:rPr>
      </w:pPr>
    </w:p>
    <w:tbl>
      <w:tblPr>
        <w:tblStyle w:val="37"/>
        <w:tblW w:w="42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76"/>
        <w:gridCol w:w="1488"/>
        <w:gridCol w:w="699"/>
        <w:gridCol w:w="1408"/>
        <w:gridCol w:w="1693"/>
      </w:tblGrid>
      <w:tr w14:paraId="4FE3D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360" w:type="pct"/>
            <w:tcBorders>
              <w:top w:val="single" w:color="auto" w:sz="4" w:space="0"/>
              <w:left w:val="single" w:color="auto" w:sz="4" w:space="0"/>
              <w:bottom w:val="single" w:color="auto" w:sz="4" w:space="0"/>
              <w:right w:val="single" w:color="auto" w:sz="4" w:space="0"/>
            </w:tcBorders>
            <w:vAlign w:val="center"/>
          </w:tcPr>
          <w:p w14:paraId="69E190DD">
            <w:pPr>
              <w:jc w:val="center"/>
              <w:rPr>
                <w:rFonts w:ascii="Times New Roman" w:hAnsi="Times New Roman" w:eastAsia="宋体" w:cs="宋体"/>
                <w:b/>
                <w:color w:val="auto"/>
                <w:szCs w:val="21"/>
                <w:highlight w:val="none"/>
              </w:rPr>
            </w:pPr>
            <w:r>
              <w:rPr>
                <w:rFonts w:hint="eastAsia" w:ascii="宋体" w:hAnsi="宋体" w:eastAsia="宋体" w:cs="Times New Roman"/>
                <w:b/>
                <w:color w:val="auto"/>
                <w:szCs w:val="21"/>
                <w:highlight w:val="none"/>
              </w:rPr>
              <w:t>部件编号</w:t>
            </w:r>
          </w:p>
        </w:tc>
        <w:tc>
          <w:tcPr>
            <w:tcW w:w="1024" w:type="pct"/>
            <w:tcBorders>
              <w:top w:val="single" w:color="auto" w:sz="4" w:space="0"/>
              <w:left w:val="single" w:color="auto" w:sz="4" w:space="0"/>
              <w:bottom w:val="single" w:color="auto" w:sz="4" w:space="0"/>
              <w:right w:val="single" w:color="auto" w:sz="4" w:space="0"/>
            </w:tcBorders>
            <w:vAlign w:val="center"/>
          </w:tcPr>
          <w:p w14:paraId="2A06AC70">
            <w:pPr>
              <w:jc w:val="center"/>
              <w:rPr>
                <w:rFonts w:ascii="Times New Roman" w:hAnsi="Times New Roman" w:eastAsia="宋体" w:cs="宋体"/>
                <w:b/>
                <w:color w:val="auto"/>
                <w:szCs w:val="21"/>
                <w:highlight w:val="none"/>
              </w:rPr>
            </w:pPr>
            <w:r>
              <w:rPr>
                <w:rFonts w:hint="eastAsia" w:ascii="宋体" w:hAnsi="宋体" w:eastAsia="宋体" w:cs="Times New Roman"/>
                <w:b/>
                <w:color w:val="auto"/>
                <w:szCs w:val="21"/>
                <w:highlight w:val="none"/>
              </w:rPr>
              <w:t>部件名称</w:t>
            </w:r>
          </w:p>
        </w:tc>
        <w:tc>
          <w:tcPr>
            <w:tcW w:w="481" w:type="pct"/>
            <w:tcBorders>
              <w:top w:val="single" w:color="auto" w:sz="4" w:space="0"/>
              <w:left w:val="single" w:color="auto" w:sz="4" w:space="0"/>
              <w:bottom w:val="single" w:color="auto" w:sz="4" w:space="0"/>
              <w:right w:val="single" w:color="auto" w:sz="4" w:space="0"/>
            </w:tcBorders>
            <w:vAlign w:val="center"/>
          </w:tcPr>
          <w:p w14:paraId="61F2D2C3">
            <w:pPr>
              <w:jc w:val="center"/>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数量</w:t>
            </w:r>
          </w:p>
        </w:tc>
        <w:tc>
          <w:tcPr>
            <w:tcW w:w="969" w:type="pct"/>
            <w:tcBorders>
              <w:top w:val="single" w:color="auto" w:sz="4" w:space="0"/>
              <w:left w:val="single" w:color="auto" w:sz="4" w:space="0"/>
              <w:bottom w:val="single" w:color="auto" w:sz="4" w:space="0"/>
              <w:right w:val="single" w:color="auto" w:sz="4" w:space="0"/>
            </w:tcBorders>
            <w:vAlign w:val="center"/>
          </w:tcPr>
          <w:p w14:paraId="502AAD9C">
            <w:pPr>
              <w:jc w:val="center"/>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单价</w:t>
            </w:r>
          </w:p>
        </w:tc>
        <w:tc>
          <w:tcPr>
            <w:tcW w:w="1165" w:type="pct"/>
            <w:tcBorders>
              <w:top w:val="single" w:color="auto" w:sz="4" w:space="0"/>
              <w:left w:val="single" w:color="auto" w:sz="4" w:space="0"/>
              <w:bottom w:val="single" w:color="auto" w:sz="4" w:space="0"/>
              <w:right w:val="single" w:color="auto" w:sz="4" w:space="0"/>
            </w:tcBorders>
            <w:vAlign w:val="center"/>
          </w:tcPr>
          <w:p w14:paraId="5FAF38C2">
            <w:pPr>
              <w:jc w:val="center"/>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境内/境外供货</w:t>
            </w:r>
          </w:p>
        </w:tc>
      </w:tr>
      <w:tr w14:paraId="28F0E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360" w:type="pct"/>
            <w:tcBorders>
              <w:top w:val="single" w:color="auto" w:sz="4" w:space="0"/>
              <w:left w:val="single" w:color="auto" w:sz="4" w:space="0"/>
              <w:bottom w:val="single" w:color="auto" w:sz="4" w:space="0"/>
              <w:right w:val="single" w:color="auto" w:sz="4" w:space="0"/>
            </w:tcBorders>
            <w:vAlign w:val="center"/>
          </w:tcPr>
          <w:p w14:paraId="2461A080">
            <w:pPr>
              <w:widowControl/>
              <w:snapToGrid w:val="0"/>
              <w:jc w:val="center"/>
              <w:rPr>
                <w:rFonts w:ascii="Times New Roman" w:hAnsi="Times New Roman" w:eastAsia="宋体" w:cs="宋体"/>
                <w:color w:val="auto"/>
                <w:szCs w:val="21"/>
                <w:highlight w:val="none"/>
              </w:rPr>
            </w:pPr>
          </w:p>
        </w:tc>
        <w:tc>
          <w:tcPr>
            <w:tcW w:w="1024" w:type="pct"/>
            <w:tcBorders>
              <w:top w:val="single" w:color="auto" w:sz="4" w:space="0"/>
              <w:left w:val="single" w:color="auto" w:sz="4" w:space="0"/>
              <w:bottom w:val="single" w:color="auto" w:sz="4" w:space="0"/>
              <w:right w:val="single" w:color="auto" w:sz="4" w:space="0"/>
            </w:tcBorders>
            <w:vAlign w:val="center"/>
          </w:tcPr>
          <w:p w14:paraId="491B4627">
            <w:pPr>
              <w:jc w:val="center"/>
              <w:rPr>
                <w:rFonts w:ascii="Times New Roman" w:hAnsi="Times New Roman" w:eastAsia="宋体" w:cs="宋体"/>
                <w:color w:val="auto"/>
                <w:szCs w:val="21"/>
                <w:highlight w:val="none"/>
              </w:rPr>
            </w:pPr>
          </w:p>
        </w:tc>
        <w:tc>
          <w:tcPr>
            <w:tcW w:w="481" w:type="pct"/>
            <w:tcBorders>
              <w:top w:val="single" w:color="auto" w:sz="4" w:space="0"/>
              <w:left w:val="single" w:color="auto" w:sz="4" w:space="0"/>
              <w:bottom w:val="single" w:color="auto" w:sz="4" w:space="0"/>
              <w:right w:val="single" w:color="auto" w:sz="4" w:space="0"/>
            </w:tcBorders>
            <w:vAlign w:val="center"/>
          </w:tcPr>
          <w:p w14:paraId="793D1370">
            <w:pPr>
              <w:widowControl/>
              <w:snapToGrid w:val="0"/>
              <w:jc w:val="center"/>
              <w:rPr>
                <w:rFonts w:ascii="Times New Roman" w:hAnsi="Times New Roman" w:eastAsia="宋体" w:cs="宋体"/>
                <w:color w:val="auto"/>
                <w:szCs w:val="21"/>
                <w:highlight w:val="none"/>
              </w:rPr>
            </w:pPr>
          </w:p>
        </w:tc>
        <w:tc>
          <w:tcPr>
            <w:tcW w:w="969" w:type="pct"/>
            <w:tcBorders>
              <w:top w:val="single" w:color="auto" w:sz="4" w:space="0"/>
              <w:left w:val="single" w:color="auto" w:sz="4" w:space="0"/>
              <w:bottom w:val="single" w:color="auto" w:sz="4" w:space="0"/>
              <w:right w:val="single" w:color="auto" w:sz="4" w:space="0"/>
            </w:tcBorders>
            <w:vAlign w:val="center"/>
          </w:tcPr>
          <w:p w14:paraId="75A4E111">
            <w:pPr>
              <w:widowControl/>
              <w:snapToGrid w:val="0"/>
              <w:jc w:val="center"/>
              <w:rPr>
                <w:rFonts w:ascii="Times New Roman" w:hAnsi="Times New Roman" w:eastAsia="宋体" w:cs="宋体"/>
                <w:color w:val="auto"/>
                <w:szCs w:val="21"/>
                <w:highlight w:val="none"/>
              </w:rPr>
            </w:pPr>
          </w:p>
        </w:tc>
        <w:tc>
          <w:tcPr>
            <w:tcW w:w="1165" w:type="pct"/>
            <w:tcBorders>
              <w:top w:val="single" w:color="auto" w:sz="4" w:space="0"/>
              <w:left w:val="single" w:color="auto" w:sz="4" w:space="0"/>
              <w:bottom w:val="single" w:color="auto" w:sz="4" w:space="0"/>
              <w:right w:val="single" w:color="auto" w:sz="4" w:space="0"/>
            </w:tcBorders>
            <w:vAlign w:val="center"/>
          </w:tcPr>
          <w:p w14:paraId="78BADDA7">
            <w:pPr>
              <w:widowControl/>
              <w:snapToGrid w:val="0"/>
              <w:jc w:val="center"/>
              <w:rPr>
                <w:rFonts w:ascii="Times New Roman" w:hAnsi="Times New Roman" w:eastAsia="宋体" w:cs="宋体"/>
                <w:color w:val="auto"/>
                <w:szCs w:val="21"/>
                <w:highlight w:val="none"/>
              </w:rPr>
            </w:pPr>
          </w:p>
        </w:tc>
      </w:tr>
      <w:tr w14:paraId="0D9EE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360" w:type="pct"/>
            <w:tcBorders>
              <w:top w:val="single" w:color="auto" w:sz="4" w:space="0"/>
              <w:left w:val="single" w:color="auto" w:sz="4" w:space="0"/>
              <w:bottom w:val="single" w:color="auto" w:sz="4" w:space="0"/>
              <w:right w:val="single" w:color="auto" w:sz="4" w:space="0"/>
            </w:tcBorders>
            <w:vAlign w:val="center"/>
          </w:tcPr>
          <w:p w14:paraId="0A167EA0">
            <w:pPr>
              <w:widowControl/>
              <w:snapToGrid w:val="0"/>
              <w:jc w:val="center"/>
              <w:rPr>
                <w:rFonts w:ascii="Times New Roman" w:hAnsi="Times New Roman" w:eastAsia="宋体" w:cs="宋体"/>
                <w:color w:val="auto"/>
                <w:szCs w:val="21"/>
                <w:highlight w:val="none"/>
              </w:rPr>
            </w:pPr>
          </w:p>
        </w:tc>
        <w:tc>
          <w:tcPr>
            <w:tcW w:w="1024" w:type="pct"/>
            <w:tcBorders>
              <w:top w:val="single" w:color="auto" w:sz="4" w:space="0"/>
              <w:left w:val="single" w:color="auto" w:sz="4" w:space="0"/>
              <w:bottom w:val="single" w:color="auto" w:sz="4" w:space="0"/>
              <w:right w:val="single" w:color="auto" w:sz="4" w:space="0"/>
            </w:tcBorders>
            <w:vAlign w:val="center"/>
          </w:tcPr>
          <w:p w14:paraId="0C1D69E7">
            <w:pPr>
              <w:widowControl/>
              <w:snapToGrid w:val="0"/>
              <w:jc w:val="center"/>
              <w:rPr>
                <w:rFonts w:ascii="Times New Roman" w:hAnsi="Times New Roman" w:eastAsia="宋体" w:cs="宋体"/>
                <w:color w:val="auto"/>
                <w:szCs w:val="21"/>
                <w:highlight w:val="none"/>
              </w:rPr>
            </w:pPr>
          </w:p>
        </w:tc>
        <w:tc>
          <w:tcPr>
            <w:tcW w:w="481" w:type="pct"/>
            <w:tcBorders>
              <w:top w:val="single" w:color="auto" w:sz="4" w:space="0"/>
              <w:left w:val="single" w:color="auto" w:sz="4" w:space="0"/>
              <w:bottom w:val="single" w:color="auto" w:sz="4" w:space="0"/>
              <w:right w:val="single" w:color="auto" w:sz="4" w:space="0"/>
            </w:tcBorders>
            <w:vAlign w:val="center"/>
          </w:tcPr>
          <w:p w14:paraId="6AA5826B">
            <w:pPr>
              <w:widowControl/>
              <w:snapToGrid w:val="0"/>
              <w:jc w:val="center"/>
              <w:rPr>
                <w:rFonts w:ascii="Times New Roman" w:hAnsi="Times New Roman" w:eastAsia="宋体" w:cs="宋体"/>
                <w:color w:val="auto"/>
                <w:szCs w:val="21"/>
                <w:highlight w:val="none"/>
              </w:rPr>
            </w:pPr>
          </w:p>
        </w:tc>
        <w:tc>
          <w:tcPr>
            <w:tcW w:w="969" w:type="pct"/>
            <w:tcBorders>
              <w:top w:val="single" w:color="auto" w:sz="4" w:space="0"/>
              <w:left w:val="single" w:color="auto" w:sz="4" w:space="0"/>
              <w:bottom w:val="single" w:color="auto" w:sz="4" w:space="0"/>
              <w:right w:val="single" w:color="auto" w:sz="4" w:space="0"/>
            </w:tcBorders>
            <w:vAlign w:val="center"/>
          </w:tcPr>
          <w:p w14:paraId="5ECBC4CE">
            <w:pPr>
              <w:widowControl/>
              <w:snapToGrid w:val="0"/>
              <w:jc w:val="center"/>
              <w:rPr>
                <w:rFonts w:ascii="Times New Roman" w:hAnsi="Times New Roman" w:eastAsia="宋体" w:cs="宋体"/>
                <w:color w:val="auto"/>
                <w:szCs w:val="21"/>
                <w:highlight w:val="none"/>
              </w:rPr>
            </w:pPr>
          </w:p>
        </w:tc>
        <w:tc>
          <w:tcPr>
            <w:tcW w:w="1165" w:type="pct"/>
            <w:tcBorders>
              <w:top w:val="single" w:color="auto" w:sz="4" w:space="0"/>
              <w:left w:val="single" w:color="auto" w:sz="4" w:space="0"/>
              <w:bottom w:val="single" w:color="auto" w:sz="4" w:space="0"/>
              <w:right w:val="single" w:color="auto" w:sz="4" w:space="0"/>
            </w:tcBorders>
            <w:vAlign w:val="center"/>
          </w:tcPr>
          <w:p w14:paraId="7F6FAF1A">
            <w:pPr>
              <w:widowControl/>
              <w:snapToGrid w:val="0"/>
              <w:jc w:val="center"/>
              <w:rPr>
                <w:rFonts w:ascii="Times New Roman" w:hAnsi="Times New Roman" w:eastAsia="宋体" w:cs="宋体"/>
                <w:color w:val="auto"/>
                <w:szCs w:val="21"/>
                <w:highlight w:val="none"/>
              </w:rPr>
            </w:pPr>
          </w:p>
        </w:tc>
      </w:tr>
    </w:tbl>
    <w:p w14:paraId="53C3D77C">
      <w:pPr>
        <w:rPr>
          <w:rFonts w:ascii="Times New Roman" w:hAnsi="Times New Roman" w:eastAsia="宋体" w:cs="Times New Roman"/>
          <w:color w:val="auto"/>
          <w:sz w:val="24"/>
          <w:szCs w:val="24"/>
          <w:highlight w:val="none"/>
        </w:rPr>
      </w:pPr>
    </w:p>
    <w:p w14:paraId="5223AFA8">
      <w:pPr>
        <w:rPr>
          <w:rFonts w:ascii="Times New Roman" w:hAnsi="Times New Roman" w:eastAsia="宋体" w:cs="Times New Roman"/>
          <w:color w:val="auto"/>
          <w:sz w:val="24"/>
          <w:szCs w:val="24"/>
          <w:highlight w:val="none"/>
        </w:rPr>
      </w:pPr>
    </w:p>
    <w:p w14:paraId="090CF874">
      <w:pPr>
        <w:rPr>
          <w:rFonts w:ascii="Times New Roman" w:hAnsi="Times New Roman" w:eastAsia="宋体" w:cs="Times New Roman"/>
          <w:color w:val="auto"/>
          <w:sz w:val="24"/>
          <w:szCs w:val="24"/>
          <w:highlight w:val="none"/>
        </w:rPr>
      </w:pPr>
    </w:p>
    <w:p w14:paraId="29E74CAE">
      <w:pPr>
        <w:rPr>
          <w:rFonts w:ascii="Times New Roman" w:hAnsi="Times New Roman" w:eastAsia="宋体" w:cs="Times New Roman"/>
          <w:b/>
          <w:bCs/>
          <w:color w:val="auto"/>
          <w:sz w:val="24"/>
          <w:szCs w:val="24"/>
          <w:highlight w:val="none"/>
        </w:rPr>
      </w:pPr>
    </w:p>
    <w:p w14:paraId="77A385B1">
      <w:pPr>
        <w:rPr>
          <w:rFonts w:ascii="Times New Roman" w:hAnsi="Times New Roman" w:eastAsia="宋体" w:cs="Times New Roman"/>
          <w:b/>
          <w:bCs/>
          <w:color w:val="auto"/>
          <w:sz w:val="24"/>
          <w:szCs w:val="24"/>
          <w:highlight w:val="none"/>
        </w:rPr>
      </w:pPr>
    </w:p>
    <w:p w14:paraId="25C8569F">
      <w:pPr>
        <w:rPr>
          <w:rFonts w:ascii="Times New Roman" w:hAnsi="Times New Roman" w:eastAsia="宋体" w:cs="Times New Roman"/>
          <w:b/>
          <w:bCs/>
          <w:color w:val="auto"/>
          <w:sz w:val="24"/>
          <w:szCs w:val="24"/>
          <w:highlight w:val="none"/>
        </w:rPr>
      </w:pPr>
    </w:p>
    <w:p w14:paraId="21E0F7CC">
      <w:pPr>
        <w:rPr>
          <w:rFonts w:ascii="Times New Roman" w:hAnsi="Times New Roman" w:eastAsia="宋体" w:cs="Times New Roman"/>
          <w:b/>
          <w:bCs/>
          <w:color w:val="auto"/>
          <w:sz w:val="24"/>
          <w:szCs w:val="24"/>
          <w:highlight w:val="none"/>
        </w:rPr>
      </w:pPr>
    </w:p>
    <w:p w14:paraId="59CA91ED">
      <w:pPr>
        <w:rPr>
          <w:rFonts w:ascii="Times New Roman" w:hAnsi="Times New Roman" w:eastAsia="宋体" w:cs="Times New Roman"/>
          <w:b/>
          <w:bCs/>
          <w:color w:val="auto"/>
          <w:sz w:val="24"/>
          <w:szCs w:val="24"/>
          <w:highlight w:val="none"/>
        </w:rPr>
      </w:pPr>
    </w:p>
    <w:p w14:paraId="68F5751D">
      <w:pPr>
        <w:rPr>
          <w:rFonts w:ascii="Times New Roman" w:hAnsi="Times New Roman" w:eastAsia="宋体" w:cs="Times New Roman"/>
          <w:b/>
          <w:bCs/>
          <w:color w:val="auto"/>
          <w:sz w:val="24"/>
          <w:szCs w:val="24"/>
          <w:highlight w:val="none"/>
        </w:rPr>
      </w:pPr>
    </w:p>
    <w:p w14:paraId="1C93D942">
      <w:pPr>
        <w:rPr>
          <w:rFonts w:ascii="Times New Roman" w:hAnsi="Times New Roman" w:eastAsia="宋体" w:cs="Times New Roman"/>
          <w:b/>
          <w:bCs/>
          <w:color w:val="auto"/>
          <w:sz w:val="24"/>
          <w:szCs w:val="24"/>
          <w:highlight w:val="none"/>
        </w:rPr>
      </w:pPr>
    </w:p>
    <w:p w14:paraId="321DCDA4">
      <w:pPr>
        <w:rPr>
          <w:rFonts w:ascii="Times New Roman" w:hAnsi="Times New Roman" w:eastAsia="宋体" w:cs="Times New Roman"/>
          <w:b/>
          <w:bCs/>
          <w:color w:val="auto"/>
          <w:sz w:val="24"/>
          <w:szCs w:val="24"/>
          <w:highlight w:val="none"/>
        </w:rPr>
      </w:pPr>
    </w:p>
    <w:p w14:paraId="6BD1AEFF">
      <w:pPr>
        <w:rPr>
          <w:rFonts w:ascii="Times New Roman" w:hAnsi="Times New Roman" w:eastAsia="宋体" w:cs="Times New Roman"/>
          <w:b/>
          <w:bCs/>
          <w:color w:val="auto"/>
          <w:sz w:val="24"/>
          <w:szCs w:val="24"/>
          <w:highlight w:val="none"/>
        </w:rPr>
      </w:pPr>
    </w:p>
    <w:p w14:paraId="5F8C05A2">
      <w:pPr>
        <w:rPr>
          <w:rFonts w:ascii="Times New Roman" w:hAnsi="Times New Roman" w:eastAsia="宋体" w:cs="Times New Roman"/>
          <w:b/>
          <w:bCs/>
          <w:color w:val="auto"/>
          <w:sz w:val="24"/>
          <w:szCs w:val="24"/>
          <w:highlight w:val="none"/>
        </w:rPr>
      </w:pPr>
    </w:p>
    <w:p w14:paraId="3A82B1BD">
      <w:pPr>
        <w:rPr>
          <w:rFonts w:ascii="Times New Roman" w:hAnsi="Times New Roman" w:eastAsia="宋体" w:cs="Times New Roman"/>
          <w:b/>
          <w:bCs/>
          <w:color w:val="auto"/>
          <w:sz w:val="24"/>
          <w:szCs w:val="24"/>
          <w:highlight w:val="none"/>
        </w:rPr>
      </w:pPr>
    </w:p>
    <w:p w14:paraId="264DD779">
      <w:pPr>
        <w:rPr>
          <w:rFonts w:ascii="Times New Roman" w:hAnsi="Times New Roman" w:eastAsia="宋体" w:cs="Times New Roman"/>
          <w:b/>
          <w:bCs/>
          <w:color w:val="auto"/>
          <w:sz w:val="24"/>
          <w:szCs w:val="24"/>
          <w:highlight w:val="none"/>
        </w:rPr>
      </w:pPr>
    </w:p>
    <w:p w14:paraId="7B062865">
      <w:pPr>
        <w:rPr>
          <w:rFonts w:ascii="Times New Roman" w:hAnsi="Times New Roman" w:eastAsia="宋体" w:cs="Times New Roman"/>
          <w:b/>
          <w:bCs/>
          <w:color w:val="auto"/>
          <w:sz w:val="24"/>
          <w:szCs w:val="24"/>
          <w:highlight w:val="none"/>
        </w:rPr>
      </w:pPr>
    </w:p>
    <w:p w14:paraId="1418CD54">
      <w:pPr>
        <w:rPr>
          <w:rFonts w:ascii="Times New Roman" w:hAnsi="Times New Roman" w:eastAsia="宋体" w:cs="Times New Roman"/>
          <w:b/>
          <w:bCs/>
          <w:color w:val="auto"/>
          <w:sz w:val="24"/>
          <w:szCs w:val="24"/>
          <w:highlight w:val="none"/>
        </w:rPr>
      </w:pPr>
    </w:p>
    <w:p w14:paraId="11F4A3E7">
      <w:pPr>
        <w:rPr>
          <w:rFonts w:ascii="Times New Roman" w:hAnsi="Times New Roman" w:eastAsia="宋体" w:cs="Times New Roman"/>
          <w:b/>
          <w:bCs/>
          <w:color w:val="auto"/>
          <w:sz w:val="24"/>
          <w:szCs w:val="24"/>
          <w:highlight w:val="none"/>
        </w:rPr>
      </w:pPr>
    </w:p>
    <w:p w14:paraId="2C3EB81F">
      <w:pPr>
        <w:rPr>
          <w:rFonts w:ascii="Times New Roman" w:hAnsi="Times New Roman" w:eastAsia="宋体" w:cs="Times New Roman"/>
          <w:b/>
          <w:bCs/>
          <w:color w:val="auto"/>
          <w:sz w:val="24"/>
          <w:szCs w:val="24"/>
          <w:highlight w:val="none"/>
        </w:rPr>
      </w:pPr>
    </w:p>
    <w:p w14:paraId="5634739E">
      <w:pPr>
        <w:rPr>
          <w:rFonts w:ascii="Times New Roman" w:hAnsi="Times New Roman" w:eastAsia="宋体" w:cs="Times New Roman"/>
          <w:b/>
          <w:bCs/>
          <w:color w:val="auto"/>
          <w:sz w:val="24"/>
          <w:szCs w:val="24"/>
          <w:highlight w:val="none"/>
        </w:rPr>
      </w:pPr>
    </w:p>
    <w:p w14:paraId="233633DF">
      <w:pPr>
        <w:rPr>
          <w:rFonts w:ascii="Times New Roman" w:hAnsi="Times New Roman" w:eastAsia="宋体" w:cs="Times New Roman"/>
          <w:b/>
          <w:bCs/>
          <w:color w:val="auto"/>
          <w:sz w:val="24"/>
          <w:szCs w:val="24"/>
          <w:highlight w:val="none"/>
        </w:rPr>
      </w:pPr>
    </w:p>
    <w:p w14:paraId="3A8095CD">
      <w:pPr>
        <w:rPr>
          <w:rFonts w:ascii="Times New Roman" w:hAnsi="Times New Roman" w:eastAsia="宋体" w:cs="Times New Roman"/>
          <w:b/>
          <w:bCs/>
          <w:color w:val="auto"/>
          <w:sz w:val="24"/>
          <w:szCs w:val="24"/>
          <w:highlight w:val="none"/>
        </w:rPr>
      </w:pPr>
    </w:p>
    <w:p w14:paraId="537E10FF">
      <w:pPr>
        <w:rPr>
          <w:rFonts w:ascii="Times New Roman" w:hAnsi="Times New Roman" w:eastAsia="宋体" w:cs="Times New Roman"/>
          <w:b/>
          <w:bCs/>
          <w:color w:val="auto"/>
          <w:sz w:val="24"/>
          <w:szCs w:val="24"/>
          <w:highlight w:val="none"/>
        </w:rPr>
      </w:pPr>
    </w:p>
    <w:p w14:paraId="67302E93">
      <w:pPr>
        <w:rPr>
          <w:rFonts w:ascii="Times New Roman" w:hAnsi="Times New Roman" w:eastAsia="宋体" w:cs="Times New Roman"/>
          <w:b/>
          <w:bCs/>
          <w:color w:val="auto"/>
          <w:sz w:val="24"/>
          <w:szCs w:val="24"/>
          <w:highlight w:val="none"/>
        </w:rPr>
      </w:pPr>
    </w:p>
    <w:p w14:paraId="01E7F590">
      <w:pPr>
        <w:rPr>
          <w:rFonts w:ascii="Times New Roman" w:hAnsi="Times New Roman" w:eastAsia="宋体" w:cs="Times New Roman"/>
          <w:b/>
          <w:bCs/>
          <w:color w:val="auto"/>
          <w:sz w:val="24"/>
          <w:szCs w:val="24"/>
          <w:highlight w:val="none"/>
        </w:rPr>
      </w:pPr>
    </w:p>
    <w:p w14:paraId="65DCF122">
      <w:pPr>
        <w:rPr>
          <w:rFonts w:ascii="Times New Roman" w:hAnsi="Times New Roman" w:eastAsia="宋体" w:cs="Times New Roman"/>
          <w:b/>
          <w:bCs/>
          <w:color w:val="auto"/>
          <w:sz w:val="24"/>
          <w:szCs w:val="24"/>
          <w:highlight w:val="none"/>
        </w:rPr>
      </w:pPr>
    </w:p>
    <w:p w14:paraId="20AEA13C">
      <w:pPr>
        <w:rPr>
          <w:rFonts w:ascii="Times New Roman" w:hAnsi="Times New Roman" w:eastAsia="宋体" w:cs="Times New Roman"/>
          <w:b/>
          <w:bCs/>
          <w:color w:val="auto"/>
          <w:sz w:val="24"/>
          <w:szCs w:val="24"/>
          <w:highlight w:val="none"/>
        </w:rPr>
      </w:pPr>
    </w:p>
    <w:p w14:paraId="64287E5C">
      <w:pPr>
        <w:rPr>
          <w:rFonts w:ascii="Times New Roman" w:hAnsi="Times New Roman" w:eastAsia="宋体" w:cs="Times New Roman"/>
          <w:b/>
          <w:bCs/>
          <w:color w:val="auto"/>
          <w:sz w:val="24"/>
          <w:szCs w:val="24"/>
          <w:highlight w:val="none"/>
        </w:rPr>
      </w:pPr>
    </w:p>
    <w:p w14:paraId="63D3F4CD">
      <w:pPr>
        <w:rPr>
          <w:rFonts w:ascii="Times New Roman" w:hAnsi="Times New Roman" w:eastAsia="宋体" w:cs="Times New Roman"/>
          <w:b/>
          <w:bCs/>
          <w:color w:val="auto"/>
          <w:sz w:val="24"/>
          <w:szCs w:val="24"/>
          <w:highlight w:val="none"/>
        </w:rPr>
      </w:pPr>
    </w:p>
    <w:p w14:paraId="438A577B">
      <w:pPr>
        <w:rPr>
          <w:rFonts w:ascii="Times New Roman" w:hAnsi="Times New Roman" w:eastAsia="宋体" w:cs="Times New Roman"/>
          <w:b/>
          <w:bCs/>
          <w:color w:val="auto"/>
          <w:sz w:val="24"/>
          <w:szCs w:val="24"/>
          <w:highlight w:val="none"/>
        </w:rPr>
      </w:pPr>
    </w:p>
    <w:p w14:paraId="6CBF191D">
      <w:pPr>
        <w:rPr>
          <w:rFonts w:ascii="Times New Roman" w:hAnsi="Times New Roman" w:eastAsia="宋体" w:cs="Times New Roman"/>
          <w:b/>
          <w:bCs/>
          <w:color w:val="auto"/>
          <w:sz w:val="24"/>
          <w:szCs w:val="24"/>
          <w:highlight w:val="none"/>
        </w:rPr>
      </w:pPr>
    </w:p>
    <w:p w14:paraId="376FCF3F">
      <w:pPr>
        <w:rPr>
          <w:rFonts w:ascii="Times New Roman" w:hAnsi="Times New Roman" w:eastAsia="宋体" w:cs="Times New Roman"/>
          <w:b/>
          <w:bCs/>
          <w:color w:val="auto"/>
          <w:sz w:val="24"/>
          <w:szCs w:val="24"/>
          <w:highlight w:val="none"/>
        </w:rPr>
      </w:pPr>
    </w:p>
    <w:p w14:paraId="67586319">
      <w:pPr>
        <w:rPr>
          <w:rFonts w:ascii="Times New Roman" w:hAnsi="Times New Roman" w:eastAsia="宋体" w:cs="Times New Roman"/>
          <w:b/>
          <w:bCs/>
          <w:color w:val="auto"/>
          <w:sz w:val="24"/>
          <w:szCs w:val="24"/>
          <w:highlight w:val="none"/>
        </w:rPr>
      </w:pPr>
    </w:p>
    <w:p w14:paraId="502C0EF5">
      <w:pPr>
        <w:rPr>
          <w:rFonts w:ascii="Times New Roman" w:hAnsi="Times New Roman" w:eastAsia="宋体" w:cs="Times New Roman"/>
          <w:b/>
          <w:bCs/>
          <w:color w:val="auto"/>
          <w:sz w:val="24"/>
          <w:szCs w:val="24"/>
          <w:highlight w:val="none"/>
        </w:rPr>
      </w:pPr>
    </w:p>
    <w:p w14:paraId="2F79B9FD">
      <w:pPr>
        <w:rPr>
          <w:rFonts w:ascii="Times New Roman" w:hAnsi="Times New Roman" w:eastAsia="宋体" w:cs="Times New Roman"/>
          <w:b/>
          <w:bCs/>
          <w:color w:val="auto"/>
          <w:sz w:val="24"/>
          <w:szCs w:val="24"/>
          <w:highlight w:val="none"/>
        </w:rPr>
      </w:pPr>
    </w:p>
    <w:p w14:paraId="59089A9E">
      <w:pPr>
        <w:rPr>
          <w:rFonts w:ascii="Times New Roman" w:hAnsi="Times New Roman" w:eastAsia="宋体" w:cs="Times New Roman"/>
          <w:b/>
          <w:bCs/>
          <w:color w:val="auto"/>
          <w:sz w:val="24"/>
          <w:szCs w:val="24"/>
          <w:highlight w:val="none"/>
        </w:rPr>
      </w:pPr>
    </w:p>
    <w:p w14:paraId="3DCF3DDC">
      <w:pPr>
        <w:rPr>
          <w:rFonts w:ascii="Times New Roman" w:hAnsi="Times New Roman" w:eastAsia="宋体" w:cs="Times New Roman"/>
          <w:b/>
          <w:bCs/>
          <w:color w:val="auto"/>
          <w:sz w:val="24"/>
          <w:szCs w:val="24"/>
          <w:highlight w:val="none"/>
        </w:rPr>
      </w:pPr>
    </w:p>
    <w:p w14:paraId="3873DD66">
      <w:pPr>
        <w:rPr>
          <w:rFonts w:ascii="Times New Roman" w:hAnsi="Times New Roman" w:eastAsia="宋体" w:cs="Times New Roman"/>
          <w:b/>
          <w:bCs/>
          <w:color w:val="auto"/>
          <w:sz w:val="24"/>
          <w:szCs w:val="24"/>
          <w:highlight w:val="none"/>
        </w:rPr>
      </w:pPr>
    </w:p>
    <w:p w14:paraId="5665BD9E">
      <w:pPr>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br w:type="page"/>
      </w:r>
    </w:p>
    <w:p w14:paraId="2B5FFEAE">
      <w:pPr>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附件二：售后服务承诺  </w:t>
      </w:r>
    </w:p>
    <w:p w14:paraId="44B5D2E6">
      <w:pPr>
        <w:widowControl/>
        <w:snapToGrid w:val="0"/>
        <w:spacing w:line="360" w:lineRule="auto"/>
        <w:jc w:val="left"/>
        <w:rPr>
          <w:rFonts w:ascii="宋体" w:hAnsi="宋体" w:eastAsia="宋体" w:cs="Arial"/>
          <w:b w:val="0"/>
          <w:bCs/>
          <w:color w:val="auto"/>
          <w:kern w:val="0"/>
          <w:sz w:val="24"/>
          <w:szCs w:val="24"/>
          <w:highlight w:val="none"/>
          <w:lang w:val="en-US" w:eastAsia="zh-CN" w:bidi="ar-SA"/>
        </w:rPr>
      </w:pPr>
    </w:p>
    <w:p w14:paraId="13C089E9">
      <w:pPr>
        <w:snapToGrid w:val="0"/>
        <w:spacing w:line="360" w:lineRule="auto"/>
        <w:rPr>
          <w:rFonts w:ascii="Times New Roman" w:hAnsi="Times New Roman" w:eastAsia="宋体" w:cs="Times New Roman"/>
          <w:color w:val="auto"/>
          <w:sz w:val="24"/>
          <w:szCs w:val="24"/>
          <w:highlight w:val="none"/>
          <w:u w:val="single"/>
        </w:rPr>
      </w:pPr>
    </w:p>
    <w:p w14:paraId="2F4235D0">
      <w:pPr>
        <w:snapToGrid w:val="0"/>
        <w:spacing w:line="360" w:lineRule="auto"/>
        <w:rPr>
          <w:rFonts w:ascii="Times New Roman" w:hAnsi="Times New Roman" w:eastAsia="宋体" w:cs="Times New Roman"/>
          <w:color w:val="auto"/>
          <w:sz w:val="24"/>
          <w:szCs w:val="24"/>
          <w:highlight w:val="none"/>
          <w:u w:val="single"/>
        </w:rPr>
      </w:pPr>
    </w:p>
    <w:p w14:paraId="645A312C">
      <w:pPr>
        <w:rPr>
          <w:rFonts w:ascii="Times New Roman" w:hAnsi="Times New Roman" w:eastAsia="宋体" w:cs="Times New Roman"/>
          <w:color w:val="auto"/>
          <w:sz w:val="24"/>
          <w:szCs w:val="24"/>
          <w:highlight w:val="none"/>
          <w:u w:val="single"/>
        </w:rPr>
      </w:pPr>
    </w:p>
    <w:p w14:paraId="27826FF8">
      <w:pPr>
        <w:rPr>
          <w:rFonts w:ascii="Times New Roman" w:hAnsi="Times New Roman" w:eastAsia="宋体" w:cs="Times New Roman"/>
          <w:b/>
          <w:bCs/>
          <w:color w:val="auto"/>
          <w:sz w:val="24"/>
          <w:szCs w:val="24"/>
          <w:highlight w:val="none"/>
        </w:rPr>
      </w:pPr>
    </w:p>
    <w:p w14:paraId="714583FE">
      <w:pP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zh-CN"/>
        </w:rPr>
        <w:br w:type="page"/>
      </w:r>
      <w:r>
        <w:rPr>
          <w:rFonts w:hint="eastAsia" w:ascii="宋体" w:hAnsi="宋体" w:eastAsia="宋体" w:cs="宋体"/>
          <w:color w:val="auto"/>
          <w:sz w:val="24"/>
          <w:szCs w:val="24"/>
          <w:highlight w:val="none"/>
          <w:lang w:val="zh-CN"/>
        </w:rPr>
        <w:t xml:space="preserve"> </w:t>
      </w:r>
      <w:r>
        <w:rPr>
          <w:rFonts w:hint="eastAsia" w:ascii="宋体" w:hAnsi="宋体" w:eastAsia="宋体" w:cs="宋体"/>
          <w:b/>
          <w:color w:val="auto"/>
          <w:sz w:val="24"/>
          <w:szCs w:val="24"/>
          <w:highlight w:val="none"/>
        </w:rPr>
        <w:t>国产设备适用：</w:t>
      </w:r>
    </w:p>
    <w:p w14:paraId="7FD496A7">
      <w:pPr>
        <w:pStyle w:val="2"/>
        <w:rPr>
          <w:rFonts w:hint="eastAsia"/>
          <w:color w:val="auto"/>
          <w:highlight w:val="none"/>
          <w:lang w:val="zh-CN"/>
        </w:rPr>
      </w:pPr>
    </w:p>
    <w:p w14:paraId="11087D40">
      <w:pPr>
        <w:spacing w:line="430" w:lineRule="exact"/>
        <w:jc w:val="center"/>
        <w:rPr>
          <w:rFonts w:ascii="Times New Roman" w:hAnsi="Times New Roman" w:eastAsia="宋体" w:cs="Times New Roman"/>
          <w:b/>
          <w:bCs/>
          <w:color w:val="auto"/>
          <w:sz w:val="40"/>
          <w:szCs w:val="20"/>
          <w:highlight w:val="none"/>
        </w:rPr>
      </w:pPr>
      <w:r>
        <w:rPr>
          <w:rFonts w:hint="eastAsia" w:ascii="Times New Roman" w:hAnsi="Times New Roman" w:eastAsia="宋体" w:cs="Times New Roman"/>
          <w:b/>
          <w:bCs/>
          <w:color w:val="auto"/>
          <w:sz w:val="40"/>
          <w:szCs w:val="20"/>
          <w:highlight w:val="none"/>
          <w:lang w:eastAsia="zh-Hans"/>
        </w:rPr>
        <w:t>南京大学</w:t>
      </w:r>
      <w:r>
        <w:rPr>
          <w:rFonts w:hint="eastAsia" w:ascii="Times New Roman" w:hAnsi="Times New Roman" w:eastAsia="宋体" w:cs="Times New Roman"/>
          <w:b/>
          <w:bCs/>
          <w:color w:val="auto"/>
          <w:sz w:val="40"/>
          <w:szCs w:val="20"/>
          <w:highlight w:val="none"/>
          <w:u w:val="single"/>
          <w:lang w:eastAsia="zh-Hans"/>
        </w:rPr>
        <w:t>（招标采购</w:t>
      </w:r>
      <w:r>
        <w:rPr>
          <w:rFonts w:hint="eastAsia" w:ascii="Times New Roman" w:hAnsi="Times New Roman" w:eastAsia="宋体" w:cs="Times New Roman"/>
          <w:b/>
          <w:bCs/>
          <w:color w:val="auto"/>
          <w:sz w:val="40"/>
          <w:szCs w:val="20"/>
          <w:highlight w:val="none"/>
          <w:u w:val="single"/>
        </w:rPr>
        <w:t>设备</w:t>
      </w:r>
      <w:r>
        <w:rPr>
          <w:rFonts w:hint="eastAsia" w:ascii="Times New Roman" w:hAnsi="Times New Roman" w:eastAsia="宋体" w:cs="Times New Roman"/>
          <w:b/>
          <w:bCs/>
          <w:color w:val="auto"/>
          <w:sz w:val="40"/>
          <w:szCs w:val="20"/>
          <w:highlight w:val="none"/>
          <w:u w:val="single"/>
          <w:lang w:eastAsia="zh-Hans"/>
        </w:rPr>
        <w:t>名称）</w:t>
      </w:r>
      <w:r>
        <w:rPr>
          <w:rFonts w:hint="eastAsia" w:ascii="Times New Roman" w:hAnsi="Times New Roman" w:eastAsia="宋体" w:cs="Times New Roman"/>
          <w:b/>
          <w:bCs/>
          <w:color w:val="auto"/>
          <w:sz w:val="40"/>
          <w:szCs w:val="20"/>
          <w:highlight w:val="none"/>
          <w:lang w:eastAsia="zh-Hans"/>
        </w:rPr>
        <w:t>采购</w:t>
      </w:r>
      <w:r>
        <w:rPr>
          <w:rFonts w:hint="eastAsia" w:ascii="Times New Roman" w:hAnsi="Times New Roman" w:eastAsia="宋体" w:cs="Times New Roman"/>
          <w:b/>
          <w:bCs/>
          <w:color w:val="auto"/>
          <w:sz w:val="40"/>
          <w:szCs w:val="20"/>
          <w:highlight w:val="none"/>
        </w:rPr>
        <w:t>合同</w:t>
      </w:r>
    </w:p>
    <w:p w14:paraId="37F644C5">
      <w:pPr>
        <w:spacing w:line="430" w:lineRule="exact"/>
        <w:jc w:val="center"/>
        <w:rPr>
          <w:rFonts w:ascii="Times New Roman" w:hAnsi="Times New Roman" w:eastAsia="宋体" w:cs="Times New Roman"/>
          <w:b/>
          <w:bCs/>
          <w:color w:val="auto"/>
          <w:sz w:val="28"/>
          <w:szCs w:val="28"/>
          <w:highlight w:val="none"/>
        </w:rPr>
      </w:pPr>
    </w:p>
    <w:p w14:paraId="2E2D0791">
      <w:pPr>
        <w:spacing w:line="43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b/>
          <w:color w:val="auto"/>
          <w:sz w:val="24"/>
          <w:szCs w:val="24"/>
          <w:highlight w:val="none"/>
        </w:rPr>
        <w:t>甲方：</w:t>
      </w:r>
      <w:r>
        <w:rPr>
          <w:rFonts w:hint="eastAsia" w:ascii="Times New Roman" w:hAnsi="Times New Roman" w:eastAsia="宋体" w:cs="Times New Roman"/>
          <w:color w:val="auto"/>
          <w:sz w:val="24"/>
          <w:szCs w:val="24"/>
          <w:highlight w:val="none"/>
          <w:u w:val="single"/>
        </w:rPr>
        <w:t xml:space="preserve">    南京大学    </w:t>
      </w:r>
      <w:r>
        <w:rPr>
          <w:rFonts w:hint="eastAsia" w:ascii="Times New Roman" w:hAnsi="Times New Roman" w:eastAsia="宋体" w:cs="Times New Roman"/>
          <w:color w:val="auto"/>
          <w:sz w:val="24"/>
          <w:szCs w:val="24"/>
          <w:highlight w:val="none"/>
        </w:rPr>
        <w:t xml:space="preserve">                  合同甲方编号：</w:t>
      </w:r>
      <w:r>
        <w:rPr>
          <w:rFonts w:hint="eastAsia" w:ascii="仿宋" w:hAnsi="仿宋" w:eastAsia="仿宋" w:cs="仿宋"/>
          <w:i/>
          <w:iCs/>
          <w:color w:val="auto"/>
          <w:sz w:val="24"/>
          <w:szCs w:val="20"/>
          <w:highlight w:val="none"/>
          <w:u w:val="single"/>
        </w:rPr>
        <w:t>ZB+项目编号</w:t>
      </w:r>
    </w:p>
    <w:p w14:paraId="0BF0E4AD">
      <w:pPr>
        <w:spacing w:line="43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b/>
          <w:color w:val="auto"/>
          <w:sz w:val="24"/>
          <w:szCs w:val="24"/>
          <w:highlight w:val="none"/>
        </w:rPr>
        <w:t>乙方：</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                  合同乙方编号：</w:t>
      </w:r>
    </w:p>
    <w:p w14:paraId="773FF4F7">
      <w:pPr>
        <w:spacing w:line="430" w:lineRule="exact"/>
        <w:ind w:firstLine="4800" w:firstLineChars="20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合同  签约地：南京</w:t>
      </w:r>
    </w:p>
    <w:p w14:paraId="200D5DCF">
      <w:pPr>
        <w:widowControl/>
        <w:snapToGrid w:val="0"/>
        <w:spacing w:line="430" w:lineRule="exact"/>
        <w:rPr>
          <w:rFonts w:ascii="仿宋_GB2312" w:hAnsi="Times New Roman" w:eastAsia="宋体" w:cs="Times New Roman"/>
          <w:color w:val="auto"/>
          <w:sz w:val="24"/>
          <w:szCs w:val="24"/>
          <w:highlight w:val="none"/>
        </w:rPr>
      </w:pPr>
    </w:p>
    <w:p w14:paraId="7AE79FF9">
      <w:pPr>
        <w:spacing w:line="430" w:lineRule="exact"/>
        <w:ind w:firstLine="480" w:firstLineChars="200"/>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为维护甲、乙双方合法权益，就</w:t>
      </w:r>
      <w:r>
        <w:rPr>
          <w:rFonts w:hint="eastAsia" w:ascii="仿宋_GB2312" w:hAnsi="Times New Roman" w:eastAsia="宋体" w:cs="Times New Roman"/>
          <w:color w:val="auto"/>
          <w:sz w:val="24"/>
          <w:szCs w:val="20"/>
          <w:highlight w:val="none"/>
          <w:u w:val="single"/>
        </w:rPr>
        <w:t xml:space="preserve">              </w:t>
      </w:r>
      <w:r>
        <w:rPr>
          <w:rFonts w:ascii="仿宋_GB2312" w:hAnsi="Times New Roman" w:eastAsia="宋体" w:cs="Times New Roman"/>
          <w:color w:val="auto"/>
          <w:sz w:val="24"/>
          <w:szCs w:val="20"/>
          <w:highlight w:val="none"/>
        </w:rPr>
        <w:t>号</w:t>
      </w:r>
      <w:r>
        <w:rPr>
          <w:rFonts w:hint="eastAsia" w:ascii="仿宋_GB2312" w:hAnsi="Times New Roman" w:eastAsia="宋体" w:cs="Times New Roman"/>
          <w:color w:val="auto"/>
          <w:sz w:val="24"/>
          <w:szCs w:val="20"/>
          <w:highlight w:val="none"/>
        </w:rPr>
        <w:t>招标</w:t>
      </w:r>
      <w:r>
        <w:rPr>
          <w:rFonts w:ascii="仿宋_GB2312" w:hAnsi="Times New Roman" w:eastAsia="宋体" w:cs="Times New Roman"/>
          <w:color w:val="auto"/>
          <w:sz w:val="24"/>
          <w:szCs w:val="20"/>
          <w:highlight w:val="none"/>
        </w:rPr>
        <w:t>采购项目</w:t>
      </w:r>
      <w:r>
        <w:rPr>
          <w:rFonts w:hint="eastAsia" w:ascii="仿宋_GB2312" w:hAnsi="Times New Roman" w:eastAsia="宋体" w:cs="Times New Roman"/>
          <w:color w:val="auto"/>
          <w:sz w:val="24"/>
          <w:szCs w:val="20"/>
          <w:highlight w:val="none"/>
        </w:rPr>
        <w:t>，</w:t>
      </w:r>
      <w:r>
        <w:rPr>
          <w:rFonts w:ascii="仿宋_GB2312" w:hAnsi="Times New Roman" w:eastAsia="宋体" w:cs="Times New Roman"/>
          <w:color w:val="auto"/>
          <w:sz w:val="24"/>
          <w:szCs w:val="20"/>
          <w:highlight w:val="none"/>
        </w:rPr>
        <w:t>南京大学（甲方）与</w:t>
      </w:r>
      <w:r>
        <w:rPr>
          <w:rFonts w:hint="eastAsia" w:ascii="仿宋_GB2312" w:hAnsi="Times New Roman" w:eastAsia="宋体" w:cs="Times New Roman"/>
          <w:color w:val="auto"/>
          <w:sz w:val="24"/>
          <w:szCs w:val="20"/>
          <w:highlight w:val="none"/>
          <w:u w:val="single"/>
        </w:rPr>
        <w:t xml:space="preserve">             </w:t>
      </w:r>
      <w:r>
        <w:rPr>
          <w:rFonts w:ascii="仿宋_GB2312" w:hAnsi="Times New Roman" w:eastAsia="宋体" w:cs="Times New Roman"/>
          <w:color w:val="auto"/>
          <w:sz w:val="24"/>
          <w:szCs w:val="20"/>
          <w:highlight w:val="none"/>
        </w:rPr>
        <w:t>（乙方）经友好协商，达成如下</w:t>
      </w:r>
      <w:r>
        <w:rPr>
          <w:rFonts w:hint="eastAsia" w:ascii="仿宋_GB2312" w:hAnsi="Times New Roman" w:eastAsia="宋体" w:cs="Times New Roman"/>
          <w:color w:val="auto"/>
          <w:sz w:val="24"/>
          <w:szCs w:val="20"/>
          <w:highlight w:val="none"/>
        </w:rPr>
        <w:t>货物购销合同</w:t>
      </w:r>
      <w:r>
        <w:rPr>
          <w:rFonts w:ascii="仿宋_GB2312" w:hAnsi="Times New Roman" w:eastAsia="宋体" w:cs="Times New Roman"/>
          <w:color w:val="auto"/>
          <w:sz w:val="24"/>
          <w:szCs w:val="20"/>
          <w:highlight w:val="none"/>
        </w:rPr>
        <w:t>：</w:t>
      </w:r>
    </w:p>
    <w:p w14:paraId="2B5B096B">
      <w:pPr>
        <w:widowControl/>
        <w:snapToGrid w:val="0"/>
        <w:spacing w:line="430" w:lineRule="exact"/>
        <w:rPr>
          <w:rFonts w:ascii="仿宋_GB2312" w:hAnsi="Times New Roman" w:eastAsia="宋体" w:cs="Times New Roman"/>
          <w:b/>
          <w:color w:val="auto"/>
          <w:sz w:val="24"/>
          <w:szCs w:val="20"/>
          <w:highlight w:val="none"/>
        </w:rPr>
      </w:pPr>
    </w:p>
    <w:p w14:paraId="01562982">
      <w:pPr>
        <w:widowControl/>
        <w:snapToGrid w:val="0"/>
        <w:spacing w:after="156" w:afterLines="50" w:line="43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b/>
          <w:color w:val="auto"/>
          <w:sz w:val="24"/>
          <w:szCs w:val="20"/>
          <w:highlight w:val="none"/>
        </w:rPr>
        <w:t>第一条 本合同所述货物：</w:t>
      </w:r>
      <w:r>
        <w:rPr>
          <w:rFonts w:hint="eastAsia" w:ascii="仿宋_GB2312" w:hAnsi="Times New Roman" w:eastAsia="宋体" w:cs="Times New Roman"/>
          <w:color w:val="auto"/>
          <w:sz w:val="24"/>
          <w:szCs w:val="20"/>
          <w:highlight w:val="none"/>
        </w:rPr>
        <w:t>名称、品牌、型号、数量、产地、单价、总价见下表，无法以文字描述的应将相应图纸作为合同的附件。本合同总价款是货物设计、制造、包装、仓储、运输、安装及验收合格之前及保修期内备品备件发生的所有含税费用，本合同总价款还包含乙方应当提供的伴随服务/售后服务费用</w:t>
      </w:r>
      <w:r>
        <w:rPr>
          <w:rFonts w:ascii="仿宋_GB2312" w:hAnsi="Times New Roman" w:eastAsia="宋体" w:cs="Times New Roman"/>
          <w:color w:val="auto"/>
          <w:sz w:val="24"/>
          <w:szCs w:val="20"/>
          <w:highlight w:val="none"/>
        </w:rPr>
        <w:t>，</w:t>
      </w:r>
      <w:r>
        <w:rPr>
          <w:rFonts w:hint="eastAsia" w:ascii="仿宋_GB2312" w:hAnsi="Times New Roman" w:eastAsia="宋体" w:cs="Times New Roman"/>
          <w:color w:val="auto"/>
          <w:sz w:val="24"/>
          <w:szCs w:val="20"/>
          <w:highlight w:val="none"/>
          <w:lang w:eastAsia="zh-Hans"/>
        </w:rPr>
        <w:t>甲方</w:t>
      </w:r>
      <w:r>
        <w:rPr>
          <w:rFonts w:ascii="仿宋_GB2312" w:hAnsi="Times New Roman" w:eastAsia="宋体" w:cs="Times New Roman"/>
          <w:color w:val="auto"/>
          <w:sz w:val="24"/>
          <w:szCs w:val="20"/>
          <w:highlight w:val="none"/>
        </w:rPr>
        <w:t>除依本合同约定支付价款外，不再向</w:t>
      </w:r>
      <w:r>
        <w:rPr>
          <w:rFonts w:hint="eastAsia" w:ascii="仿宋_GB2312" w:hAnsi="Times New Roman" w:eastAsia="宋体" w:cs="Times New Roman"/>
          <w:color w:val="auto"/>
          <w:sz w:val="24"/>
          <w:szCs w:val="20"/>
          <w:highlight w:val="none"/>
          <w:lang w:eastAsia="zh-Hans"/>
        </w:rPr>
        <w:t>乙方</w:t>
      </w:r>
      <w:r>
        <w:rPr>
          <w:rFonts w:ascii="仿宋_GB2312" w:hAnsi="Times New Roman" w:eastAsia="宋体" w:cs="Times New Roman"/>
          <w:color w:val="auto"/>
          <w:sz w:val="24"/>
          <w:szCs w:val="20"/>
          <w:highlight w:val="none"/>
        </w:rPr>
        <w:t>支付任何费用。</w:t>
      </w:r>
    </w:p>
    <w:tbl>
      <w:tblPr>
        <w:tblStyle w:val="37"/>
        <w:tblW w:w="8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3"/>
        <w:gridCol w:w="1227"/>
        <w:gridCol w:w="1782"/>
        <w:gridCol w:w="840"/>
        <w:gridCol w:w="1428"/>
        <w:gridCol w:w="1276"/>
      </w:tblGrid>
      <w:tr w14:paraId="45502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463" w:type="dxa"/>
            <w:vAlign w:val="center"/>
          </w:tcPr>
          <w:p w14:paraId="7F19D53B">
            <w:pPr>
              <w:jc w:val="center"/>
              <w:rPr>
                <w:rFonts w:ascii="仿宋_GB2312" w:hAnsi="Times New Roman" w:eastAsia="宋体" w:cs="Times New Roman"/>
                <w:b/>
                <w:bCs/>
                <w:color w:val="auto"/>
                <w:szCs w:val="21"/>
                <w:highlight w:val="none"/>
              </w:rPr>
            </w:pPr>
            <w:r>
              <w:rPr>
                <w:rFonts w:hint="eastAsia" w:ascii="仿宋_GB2312" w:hAnsi="Times New Roman" w:eastAsia="宋体" w:cs="Times New Roman"/>
                <w:b/>
                <w:bCs/>
                <w:color w:val="auto"/>
                <w:szCs w:val="21"/>
                <w:highlight w:val="none"/>
              </w:rPr>
              <w:t>货物名称</w:t>
            </w:r>
          </w:p>
        </w:tc>
        <w:tc>
          <w:tcPr>
            <w:tcW w:w="1227" w:type="dxa"/>
            <w:vAlign w:val="center"/>
          </w:tcPr>
          <w:p w14:paraId="6F9767DB">
            <w:pPr>
              <w:jc w:val="center"/>
              <w:rPr>
                <w:rFonts w:ascii="仿宋_GB2312" w:hAnsi="Times New Roman" w:eastAsia="宋体" w:cs="Times New Roman"/>
                <w:b/>
                <w:bCs/>
                <w:color w:val="auto"/>
                <w:szCs w:val="21"/>
                <w:highlight w:val="none"/>
              </w:rPr>
            </w:pPr>
            <w:r>
              <w:rPr>
                <w:rFonts w:hint="eastAsia" w:ascii="仿宋_GB2312" w:hAnsi="Times New Roman" w:eastAsia="宋体" w:cs="Times New Roman"/>
                <w:b/>
                <w:bCs/>
                <w:color w:val="auto"/>
                <w:szCs w:val="21"/>
                <w:highlight w:val="none"/>
              </w:rPr>
              <w:t>产地</w:t>
            </w:r>
          </w:p>
        </w:tc>
        <w:tc>
          <w:tcPr>
            <w:tcW w:w="1782" w:type="dxa"/>
            <w:vAlign w:val="center"/>
          </w:tcPr>
          <w:p w14:paraId="5B1C8424">
            <w:pPr>
              <w:jc w:val="center"/>
              <w:rPr>
                <w:rFonts w:ascii="仿宋_GB2312" w:hAnsi="Times New Roman" w:eastAsia="宋体" w:cs="Times New Roman"/>
                <w:b/>
                <w:bCs/>
                <w:color w:val="auto"/>
                <w:szCs w:val="21"/>
                <w:highlight w:val="none"/>
              </w:rPr>
            </w:pPr>
            <w:r>
              <w:rPr>
                <w:rFonts w:hint="eastAsia" w:ascii="仿宋_GB2312" w:hAnsi="Times New Roman" w:eastAsia="宋体" w:cs="Times New Roman"/>
                <w:b/>
                <w:bCs/>
                <w:color w:val="auto"/>
                <w:szCs w:val="21"/>
                <w:highlight w:val="none"/>
              </w:rPr>
              <w:t>品牌/型号</w:t>
            </w:r>
          </w:p>
        </w:tc>
        <w:tc>
          <w:tcPr>
            <w:tcW w:w="840" w:type="dxa"/>
            <w:vAlign w:val="center"/>
          </w:tcPr>
          <w:p w14:paraId="04FB6FC5">
            <w:pPr>
              <w:jc w:val="center"/>
              <w:rPr>
                <w:rFonts w:ascii="仿宋_GB2312" w:hAnsi="Times New Roman" w:eastAsia="宋体" w:cs="Times New Roman"/>
                <w:b/>
                <w:bCs/>
                <w:color w:val="auto"/>
                <w:szCs w:val="21"/>
                <w:highlight w:val="none"/>
              </w:rPr>
            </w:pPr>
            <w:r>
              <w:rPr>
                <w:rFonts w:hint="eastAsia" w:ascii="仿宋_GB2312" w:hAnsi="Times New Roman" w:eastAsia="宋体" w:cs="Times New Roman"/>
                <w:b/>
                <w:bCs/>
                <w:color w:val="auto"/>
                <w:szCs w:val="21"/>
                <w:highlight w:val="none"/>
              </w:rPr>
              <w:t>数量</w:t>
            </w:r>
          </w:p>
        </w:tc>
        <w:tc>
          <w:tcPr>
            <w:tcW w:w="1428" w:type="dxa"/>
            <w:vAlign w:val="center"/>
          </w:tcPr>
          <w:p w14:paraId="7638BCE1">
            <w:pPr>
              <w:jc w:val="center"/>
              <w:rPr>
                <w:rFonts w:ascii="仿宋_GB2312" w:hAnsi="Times New Roman" w:eastAsia="宋体" w:cs="Times New Roman"/>
                <w:b/>
                <w:bCs/>
                <w:color w:val="auto"/>
                <w:szCs w:val="21"/>
                <w:highlight w:val="none"/>
              </w:rPr>
            </w:pPr>
            <w:r>
              <w:rPr>
                <w:rFonts w:hint="eastAsia" w:ascii="仿宋_GB2312" w:hAnsi="Times New Roman" w:eastAsia="宋体" w:cs="Times New Roman"/>
                <w:b/>
                <w:bCs/>
                <w:color w:val="auto"/>
                <w:szCs w:val="21"/>
                <w:highlight w:val="none"/>
              </w:rPr>
              <w:t>单价（元）</w:t>
            </w:r>
          </w:p>
        </w:tc>
        <w:tc>
          <w:tcPr>
            <w:tcW w:w="1276" w:type="dxa"/>
            <w:vAlign w:val="center"/>
          </w:tcPr>
          <w:p w14:paraId="01DAC171">
            <w:pPr>
              <w:jc w:val="center"/>
              <w:rPr>
                <w:rFonts w:ascii="仿宋_GB2312" w:hAnsi="Times New Roman" w:eastAsia="宋体" w:cs="Times New Roman"/>
                <w:b/>
                <w:bCs/>
                <w:color w:val="auto"/>
                <w:szCs w:val="21"/>
                <w:highlight w:val="none"/>
              </w:rPr>
            </w:pPr>
            <w:r>
              <w:rPr>
                <w:rFonts w:hint="eastAsia" w:ascii="仿宋_GB2312" w:hAnsi="Times New Roman" w:eastAsia="宋体" w:cs="Times New Roman"/>
                <w:b/>
                <w:bCs/>
                <w:color w:val="auto"/>
                <w:szCs w:val="21"/>
                <w:highlight w:val="none"/>
              </w:rPr>
              <w:t>总价（元）</w:t>
            </w:r>
          </w:p>
        </w:tc>
      </w:tr>
      <w:tr w14:paraId="50AC0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463" w:type="dxa"/>
            <w:vAlign w:val="center"/>
          </w:tcPr>
          <w:p w14:paraId="06E1A5B8">
            <w:pPr>
              <w:ind w:firstLine="480"/>
              <w:rPr>
                <w:rFonts w:ascii="仿宋_GB2312" w:hAnsi="Times New Roman" w:eastAsia="宋体" w:cs="Times New Roman"/>
                <w:color w:val="auto"/>
                <w:sz w:val="24"/>
                <w:szCs w:val="20"/>
                <w:highlight w:val="none"/>
              </w:rPr>
            </w:pPr>
          </w:p>
        </w:tc>
        <w:tc>
          <w:tcPr>
            <w:tcW w:w="1227" w:type="dxa"/>
            <w:vAlign w:val="center"/>
          </w:tcPr>
          <w:p w14:paraId="7F38748C">
            <w:pPr>
              <w:ind w:firstLine="480"/>
              <w:jc w:val="center"/>
              <w:rPr>
                <w:rFonts w:ascii="仿宋_GB2312" w:hAnsi="Times New Roman" w:eastAsia="宋体" w:cs="Times New Roman"/>
                <w:color w:val="auto"/>
                <w:sz w:val="24"/>
                <w:szCs w:val="20"/>
                <w:highlight w:val="none"/>
              </w:rPr>
            </w:pPr>
          </w:p>
        </w:tc>
        <w:tc>
          <w:tcPr>
            <w:tcW w:w="1782" w:type="dxa"/>
            <w:vAlign w:val="center"/>
          </w:tcPr>
          <w:p w14:paraId="24EC9DFF">
            <w:pPr>
              <w:ind w:firstLine="480"/>
              <w:jc w:val="center"/>
              <w:rPr>
                <w:rFonts w:ascii="仿宋_GB2312" w:hAnsi="Times New Roman" w:eastAsia="宋体" w:cs="Times New Roman"/>
                <w:color w:val="auto"/>
                <w:sz w:val="24"/>
                <w:szCs w:val="20"/>
                <w:highlight w:val="none"/>
              </w:rPr>
            </w:pPr>
          </w:p>
        </w:tc>
        <w:tc>
          <w:tcPr>
            <w:tcW w:w="840" w:type="dxa"/>
            <w:vAlign w:val="center"/>
          </w:tcPr>
          <w:p w14:paraId="43B7C2D3">
            <w:pPr>
              <w:ind w:firstLine="480"/>
              <w:jc w:val="center"/>
              <w:rPr>
                <w:rFonts w:ascii="仿宋_GB2312" w:hAnsi="Times New Roman" w:eastAsia="宋体" w:cs="Times New Roman"/>
                <w:color w:val="auto"/>
                <w:sz w:val="24"/>
                <w:szCs w:val="20"/>
                <w:highlight w:val="none"/>
              </w:rPr>
            </w:pPr>
          </w:p>
        </w:tc>
        <w:tc>
          <w:tcPr>
            <w:tcW w:w="1428" w:type="dxa"/>
            <w:vAlign w:val="center"/>
          </w:tcPr>
          <w:p w14:paraId="2650543C">
            <w:pPr>
              <w:rPr>
                <w:rFonts w:ascii="仿宋_GB2312" w:hAnsi="Times New Roman" w:eastAsia="宋体" w:cs="Times New Roman"/>
                <w:color w:val="auto"/>
                <w:sz w:val="24"/>
                <w:szCs w:val="20"/>
                <w:highlight w:val="none"/>
              </w:rPr>
            </w:pPr>
          </w:p>
        </w:tc>
        <w:tc>
          <w:tcPr>
            <w:tcW w:w="1276" w:type="dxa"/>
            <w:vAlign w:val="center"/>
          </w:tcPr>
          <w:p w14:paraId="74A154F4">
            <w:pPr>
              <w:ind w:firstLine="480"/>
              <w:jc w:val="center"/>
              <w:rPr>
                <w:rFonts w:ascii="仿宋_GB2312" w:hAnsi="Times New Roman" w:eastAsia="宋体" w:cs="Times New Roman"/>
                <w:color w:val="auto"/>
                <w:sz w:val="24"/>
                <w:szCs w:val="20"/>
                <w:highlight w:val="none"/>
              </w:rPr>
            </w:pPr>
          </w:p>
        </w:tc>
      </w:tr>
      <w:tr w14:paraId="0ADA2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463" w:type="dxa"/>
            <w:vAlign w:val="center"/>
          </w:tcPr>
          <w:p w14:paraId="63C1649B">
            <w:pPr>
              <w:ind w:firstLine="480"/>
              <w:rPr>
                <w:rFonts w:ascii="仿宋_GB2312" w:hAnsi="Times New Roman" w:eastAsia="宋体" w:cs="Times New Roman"/>
                <w:color w:val="auto"/>
                <w:sz w:val="24"/>
                <w:szCs w:val="20"/>
                <w:highlight w:val="none"/>
              </w:rPr>
            </w:pPr>
          </w:p>
        </w:tc>
        <w:tc>
          <w:tcPr>
            <w:tcW w:w="1227" w:type="dxa"/>
            <w:vAlign w:val="center"/>
          </w:tcPr>
          <w:p w14:paraId="660EEA48">
            <w:pPr>
              <w:ind w:firstLine="480"/>
              <w:jc w:val="center"/>
              <w:rPr>
                <w:rFonts w:ascii="仿宋_GB2312" w:hAnsi="Times New Roman" w:eastAsia="宋体" w:cs="Times New Roman"/>
                <w:color w:val="auto"/>
                <w:sz w:val="24"/>
                <w:szCs w:val="20"/>
                <w:highlight w:val="none"/>
              </w:rPr>
            </w:pPr>
          </w:p>
        </w:tc>
        <w:tc>
          <w:tcPr>
            <w:tcW w:w="1782" w:type="dxa"/>
            <w:vAlign w:val="center"/>
          </w:tcPr>
          <w:p w14:paraId="206F1419">
            <w:pPr>
              <w:ind w:firstLine="480"/>
              <w:jc w:val="center"/>
              <w:rPr>
                <w:rFonts w:ascii="仿宋_GB2312" w:hAnsi="Times New Roman" w:eastAsia="宋体" w:cs="Times New Roman"/>
                <w:color w:val="auto"/>
                <w:sz w:val="24"/>
                <w:szCs w:val="20"/>
                <w:highlight w:val="none"/>
              </w:rPr>
            </w:pPr>
          </w:p>
        </w:tc>
        <w:tc>
          <w:tcPr>
            <w:tcW w:w="840" w:type="dxa"/>
            <w:vAlign w:val="center"/>
          </w:tcPr>
          <w:p w14:paraId="5E6C9ABD">
            <w:pPr>
              <w:ind w:firstLine="480"/>
              <w:jc w:val="center"/>
              <w:rPr>
                <w:rFonts w:ascii="仿宋_GB2312" w:hAnsi="Times New Roman" w:eastAsia="宋体" w:cs="Times New Roman"/>
                <w:color w:val="auto"/>
                <w:sz w:val="24"/>
                <w:szCs w:val="20"/>
                <w:highlight w:val="none"/>
              </w:rPr>
            </w:pPr>
          </w:p>
        </w:tc>
        <w:tc>
          <w:tcPr>
            <w:tcW w:w="1428" w:type="dxa"/>
            <w:vAlign w:val="center"/>
          </w:tcPr>
          <w:p w14:paraId="46373936">
            <w:pPr>
              <w:ind w:firstLine="480"/>
              <w:rPr>
                <w:rFonts w:ascii="仿宋_GB2312" w:hAnsi="Times New Roman" w:eastAsia="宋体" w:cs="Times New Roman"/>
                <w:color w:val="auto"/>
                <w:sz w:val="24"/>
                <w:szCs w:val="20"/>
                <w:highlight w:val="none"/>
              </w:rPr>
            </w:pPr>
          </w:p>
        </w:tc>
        <w:tc>
          <w:tcPr>
            <w:tcW w:w="1276" w:type="dxa"/>
            <w:vAlign w:val="center"/>
          </w:tcPr>
          <w:p w14:paraId="36E8F30B">
            <w:pPr>
              <w:ind w:firstLine="480"/>
              <w:jc w:val="center"/>
              <w:rPr>
                <w:rFonts w:ascii="仿宋_GB2312" w:hAnsi="Times New Roman" w:eastAsia="宋体" w:cs="Times New Roman"/>
                <w:color w:val="auto"/>
                <w:sz w:val="24"/>
                <w:szCs w:val="20"/>
                <w:highlight w:val="none"/>
              </w:rPr>
            </w:pPr>
          </w:p>
        </w:tc>
      </w:tr>
      <w:tr w14:paraId="5A6EC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463" w:type="dxa"/>
            <w:vAlign w:val="center"/>
          </w:tcPr>
          <w:p w14:paraId="100AF023">
            <w:pPr>
              <w:jc w:val="center"/>
              <w:rPr>
                <w:rFonts w:ascii="仿宋_GB2312" w:hAnsi="Times New Roman" w:eastAsia="宋体" w:cs="Times New Roman"/>
                <w:color w:val="auto"/>
                <w:szCs w:val="21"/>
                <w:highlight w:val="none"/>
              </w:rPr>
            </w:pPr>
            <w:r>
              <w:rPr>
                <w:rFonts w:hint="eastAsia" w:ascii="仿宋_GB2312" w:hAnsi="Times New Roman" w:eastAsia="宋体" w:cs="Times New Roman"/>
                <w:b/>
                <w:bCs/>
                <w:color w:val="auto"/>
                <w:szCs w:val="21"/>
                <w:highlight w:val="none"/>
              </w:rPr>
              <w:t>合计金额</w:t>
            </w:r>
          </w:p>
        </w:tc>
        <w:tc>
          <w:tcPr>
            <w:tcW w:w="3009" w:type="dxa"/>
            <w:gridSpan w:val="2"/>
            <w:vAlign w:val="center"/>
          </w:tcPr>
          <w:p w14:paraId="47978CC7">
            <w:pPr>
              <w:jc w:val="left"/>
              <w:rPr>
                <w:rFonts w:ascii="仿宋_GB2312" w:hAnsi="Times New Roman" w:eastAsia="宋体" w:cs="Times New Roman"/>
                <w:color w:val="auto"/>
                <w:szCs w:val="21"/>
                <w:highlight w:val="none"/>
              </w:rPr>
            </w:pPr>
            <w:r>
              <w:rPr>
                <w:rFonts w:hint="eastAsia" w:ascii="仿宋_GB2312" w:hAnsi="Times New Roman" w:eastAsia="宋体" w:cs="Times New Roman"/>
                <w:color w:val="auto"/>
                <w:szCs w:val="21"/>
                <w:highlight w:val="none"/>
              </w:rPr>
              <w:t>小写：</w:t>
            </w:r>
          </w:p>
        </w:tc>
        <w:tc>
          <w:tcPr>
            <w:tcW w:w="3544" w:type="dxa"/>
            <w:gridSpan w:val="3"/>
            <w:vAlign w:val="center"/>
          </w:tcPr>
          <w:p w14:paraId="4C829B93">
            <w:pPr>
              <w:jc w:val="left"/>
              <w:rPr>
                <w:rFonts w:ascii="仿宋_GB2312" w:hAnsi="Times New Roman" w:eastAsia="宋体" w:cs="Times New Roman"/>
                <w:color w:val="auto"/>
                <w:szCs w:val="21"/>
                <w:highlight w:val="none"/>
              </w:rPr>
            </w:pPr>
            <w:r>
              <w:rPr>
                <w:rFonts w:hint="eastAsia" w:ascii="仿宋_GB2312" w:hAnsi="Times New Roman" w:eastAsia="宋体" w:cs="Times New Roman"/>
                <w:color w:val="auto"/>
                <w:szCs w:val="21"/>
                <w:highlight w:val="none"/>
              </w:rPr>
              <w:t>大写：</w:t>
            </w:r>
          </w:p>
        </w:tc>
      </w:tr>
    </w:tbl>
    <w:p w14:paraId="48F92217">
      <w:pPr>
        <w:widowControl/>
        <w:snapToGrid w:val="0"/>
        <w:spacing w:line="430" w:lineRule="exact"/>
        <w:ind w:left="225"/>
        <w:rPr>
          <w:rFonts w:ascii="仿宋_GB2312" w:hAnsi="Times New Roman" w:eastAsia="宋体" w:cs="Times New Roman"/>
          <w:color w:val="auto"/>
          <w:sz w:val="24"/>
          <w:szCs w:val="20"/>
          <w:highlight w:val="none"/>
        </w:rPr>
      </w:pPr>
    </w:p>
    <w:p w14:paraId="6AD7BE44">
      <w:pPr>
        <w:widowControl/>
        <w:snapToGrid w:val="0"/>
        <w:spacing w:line="43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b/>
          <w:color w:val="auto"/>
          <w:sz w:val="24"/>
          <w:szCs w:val="20"/>
          <w:highlight w:val="none"/>
        </w:rPr>
        <w:t>第二条 质保期为</w:t>
      </w:r>
      <w:r>
        <w:rPr>
          <w:rFonts w:hint="eastAsia" w:ascii="仿宋_GB2312" w:hAnsi="Times New Roman" w:eastAsia="宋体" w:cs="Times New Roman"/>
          <w:b/>
          <w:bCs/>
          <w:color w:val="auto"/>
          <w:sz w:val="24"/>
          <w:szCs w:val="20"/>
          <w:highlight w:val="none"/>
        </w:rPr>
        <w:t>：</w:t>
      </w:r>
      <w:r>
        <w:rPr>
          <w:rFonts w:hint="eastAsia" w:ascii="仿宋_GB2312" w:hAnsi="Times New Roman" w:eastAsia="宋体" w:cs="Times New Roman"/>
          <w:color w:val="auto"/>
          <w:sz w:val="24"/>
          <w:szCs w:val="20"/>
          <w:highlight w:val="none"/>
          <w:u w:val="single"/>
        </w:rPr>
        <w:t xml:space="preserve"> 若为原厂质保（且供应商非原厂)，需补充说明：乙方要确保由原厂商提供质保，如果原厂商不提供的，乙方承担不低于原厂商提供的质保责任 </w:t>
      </w:r>
      <w:r>
        <w:rPr>
          <w:rFonts w:hint="eastAsia" w:ascii="仿宋_GB2312" w:hAnsi="Times New Roman" w:eastAsia="宋体" w:cs="Times New Roman"/>
          <w:color w:val="auto"/>
          <w:sz w:val="24"/>
          <w:szCs w:val="20"/>
          <w:highlight w:val="none"/>
        </w:rPr>
        <w:t>（自货物验收合格之日起开始计算）。乙方所提供的货物，若技术性能无特殊说明，则按生产企业或国家有关部门最新颁布的标准及规范为准。乙方应保证货物是全新、未使用过的原装合格正品（行货），不存在抵押权等担保物权，并完全符合生产企业或国家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1E72269E">
      <w:pPr>
        <w:widowControl/>
        <w:snapToGrid w:val="0"/>
        <w:spacing w:line="430" w:lineRule="exact"/>
        <w:rPr>
          <w:rFonts w:ascii="仿宋_GB2312" w:hAnsi="Times New Roman" w:eastAsia="宋体" w:cs="Times New Roman"/>
          <w:b/>
          <w:color w:val="auto"/>
          <w:sz w:val="24"/>
          <w:szCs w:val="20"/>
          <w:highlight w:val="none"/>
        </w:rPr>
      </w:pPr>
    </w:p>
    <w:p w14:paraId="0D50735D">
      <w:pPr>
        <w:widowControl/>
        <w:snapToGrid w:val="0"/>
        <w:spacing w:line="43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b/>
          <w:color w:val="auto"/>
          <w:sz w:val="24"/>
          <w:szCs w:val="20"/>
          <w:highlight w:val="none"/>
        </w:rPr>
        <w:t>第三条 交货时间和地点</w:t>
      </w:r>
      <w:r>
        <w:rPr>
          <w:rFonts w:hint="eastAsia" w:ascii="仿宋_GB2312" w:hAnsi="Times New Roman" w:eastAsia="宋体" w:cs="Times New Roman"/>
          <w:b/>
          <w:bCs/>
          <w:color w:val="auto"/>
          <w:sz w:val="24"/>
          <w:szCs w:val="20"/>
          <w:highlight w:val="none"/>
        </w:rPr>
        <w:t>：</w:t>
      </w:r>
      <w:r>
        <w:rPr>
          <w:rFonts w:hint="eastAsia" w:ascii="仿宋_GB2312" w:hAnsi="Times New Roman" w:eastAsia="宋体" w:cs="Times New Roman"/>
          <w:color w:val="auto"/>
          <w:sz w:val="24"/>
          <w:szCs w:val="20"/>
          <w:highlight w:val="none"/>
          <w:u w:val="single"/>
        </w:rPr>
        <w:t xml:space="preserve">                                          </w:t>
      </w:r>
      <w:r>
        <w:rPr>
          <w:rFonts w:hint="eastAsia" w:ascii="仿宋_GB2312" w:hAnsi="Times New Roman" w:eastAsia="宋体" w:cs="Times New Roman"/>
          <w:color w:val="auto"/>
          <w:sz w:val="24"/>
          <w:szCs w:val="20"/>
          <w:highlight w:val="none"/>
        </w:rPr>
        <w:t xml:space="preserve">。 </w:t>
      </w:r>
    </w:p>
    <w:p w14:paraId="724A6F0F">
      <w:pPr>
        <w:widowControl/>
        <w:snapToGrid w:val="0"/>
        <w:spacing w:line="430" w:lineRule="exact"/>
        <w:rPr>
          <w:rFonts w:ascii="仿宋_GB2312" w:hAnsi="Times New Roman" w:eastAsia="宋体" w:cs="Times New Roman"/>
          <w:color w:val="auto"/>
          <w:sz w:val="24"/>
          <w:szCs w:val="20"/>
          <w:highlight w:val="none"/>
        </w:rPr>
      </w:pPr>
    </w:p>
    <w:p w14:paraId="1DFF9286">
      <w:pPr>
        <w:widowControl/>
        <w:snapToGrid w:val="0"/>
        <w:spacing w:line="43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b/>
          <w:color w:val="auto"/>
          <w:sz w:val="24"/>
          <w:szCs w:val="20"/>
          <w:highlight w:val="none"/>
        </w:rPr>
        <w:t>第四条</w:t>
      </w:r>
      <w:r>
        <w:rPr>
          <w:rFonts w:ascii="仿宋_GB2312" w:hAnsi="Times New Roman" w:eastAsia="宋体" w:cs="Times New Roman"/>
          <w:b/>
          <w:color w:val="auto"/>
          <w:sz w:val="24"/>
          <w:szCs w:val="20"/>
          <w:highlight w:val="none"/>
        </w:rPr>
        <w:t xml:space="preserve"> </w:t>
      </w:r>
      <w:r>
        <w:rPr>
          <w:rFonts w:hint="eastAsia" w:ascii="仿宋_GB2312" w:hAnsi="Times New Roman" w:eastAsia="宋体" w:cs="Times New Roman"/>
          <w:b/>
          <w:color w:val="auto"/>
          <w:sz w:val="24"/>
          <w:szCs w:val="20"/>
          <w:highlight w:val="none"/>
        </w:rPr>
        <w:t>运输方式</w:t>
      </w:r>
      <w:r>
        <w:rPr>
          <w:rFonts w:hint="eastAsia" w:ascii="仿宋_GB2312" w:hAnsi="Times New Roman" w:eastAsia="宋体" w:cs="Times New Roman"/>
          <w:b/>
          <w:bCs/>
          <w:color w:val="auto"/>
          <w:sz w:val="24"/>
          <w:szCs w:val="20"/>
          <w:highlight w:val="none"/>
        </w:rPr>
        <w:t>：</w:t>
      </w:r>
      <w:r>
        <w:rPr>
          <w:rFonts w:hint="eastAsia" w:ascii="仿宋_GB2312" w:hAnsi="Times New Roman" w:eastAsia="宋体" w:cs="Times New Roman"/>
          <w:color w:val="auto"/>
          <w:sz w:val="24"/>
          <w:szCs w:val="20"/>
          <w:highlight w:val="none"/>
          <w:u w:val="single"/>
        </w:rPr>
        <w:t xml:space="preserve">               </w:t>
      </w:r>
      <w:r>
        <w:rPr>
          <w:rFonts w:hint="eastAsia" w:ascii="仿宋_GB2312" w:hAnsi="Times New Roman" w:eastAsia="宋体" w:cs="Times New Roman"/>
          <w:color w:val="auto"/>
          <w:sz w:val="24"/>
          <w:szCs w:val="20"/>
          <w:highlight w:val="none"/>
        </w:rPr>
        <w:t>，费用及保险由</w:t>
      </w:r>
      <w:r>
        <w:rPr>
          <w:rFonts w:hint="eastAsia" w:ascii="仿宋_GB2312" w:hAnsi="Times New Roman" w:eastAsia="宋体" w:cs="Times New Roman"/>
          <w:color w:val="auto"/>
          <w:sz w:val="24"/>
          <w:szCs w:val="20"/>
          <w:highlight w:val="none"/>
          <w:lang w:eastAsia="zh-Hans"/>
        </w:rPr>
        <w:t>乙</w:t>
      </w:r>
      <w:r>
        <w:rPr>
          <w:rFonts w:hint="eastAsia" w:ascii="仿宋_GB2312" w:hAnsi="Times New Roman" w:eastAsia="宋体" w:cs="Times New Roman"/>
          <w:color w:val="auto"/>
          <w:sz w:val="24"/>
          <w:szCs w:val="20"/>
          <w:highlight w:val="none"/>
        </w:rPr>
        <w:t>方承担。</w:t>
      </w:r>
    </w:p>
    <w:p w14:paraId="7C00B976">
      <w:pPr>
        <w:widowControl/>
        <w:snapToGrid w:val="0"/>
        <w:spacing w:line="430" w:lineRule="exact"/>
        <w:rPr>
          <w:rFonts w:ascii="仿宋_GB2312" w:hAnsi="Times New Roman" w:eastAsia="宋体" w:cs="Times New Roman"/>
          <w:b/>
          <w:color w:val="auto"/>
          <w:sz w:val="24"/>
          <w:szCs w:val="20"/>
          <w:highlight w:val="none"/>
        </w:rPr>
      </w:pPr>
    </w:p>
    <w:p w14:paraId="07156F5B">
      <w:pPr>
        <w:widowControl/>
        <w:snapToGrid w:val="0"/>
        <w:spacing w:line="43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b/>
          <w:color w:val="auto"/>
          <w:sz w:val="24"/>
          <w:szCs w:val="20"/>
          <w:highlight w:val="none"/>
        </w:rPr>
        <w:t>第</w:t>
      </w:r>
      <w:r>
        <w:rPr>
          <w:rFonts w:hint="eastAsia" w:ascii="仿宋_GB2312" w:hAnsi="Times New Roman" w:eastAsia="宋体" w:cs="Times New Roman"/>
          <w:b/>
          <w:color w:val="auto"/>
          <w:sz w:val="24"/>
          <w:szCs w:val="20"/>
          <w:highlight w:val="none"/>
          <w:lang w:eastAsia="zh-Hans"/>
        </w:rPr>
        <w:t>五</w:t>
      </w:r>
      <w:r>
        <w:rPr>
          <w:rFonts w:hint="eastAsia" w:ascii="仿宋_GB2312" w:hAnsi="Times New Roman" w:eastAsia="宋体" w:cs="Times New Roman"/>
          <w:b/>
          <w:color w:val="auto"/>
          <w:sz w:val="24"/>
          <w:szCs w:val="20"/>
          <w:highlight w:val="none"/>
        </w:rPr>
        <w:t>条 包装方式</w:t>
      </w:r>
      <w:r>
        <w:rPr>
          <w:rFonts w:hint="eastAsia" w:ascii="仿宋_GB2312" w:hAnsi="Times New Roman" w:eastAsia="宋体" w:cs="Times New Roman"/>
          <w:b/>
          <w:bCs/>
          <w:color w:val="auto"/>
          <w:sz w:val="24"/>
          <w:szCs w:val="20"/>
          <w:highlight w:val="none"/>
        </w:rPr>
        <w:t>：</w:t>
      </w:r>
      <w:r>
        <w:rPr>
          <w:rFonts w:hint="eastAsia" w:ascii="仿宋_GB2312" w:hAnsi="Times New Roman" w:eastAsia="宋体" w:cs="Times New Roman"/>
          <w:color w:val="auto"/>
          <w:sz w:val="24"/>
          <w:szCs w:val="20"/>
          <w:highlight w:val="none"/>
        </w:rPr>
        <w:t>乙方应保证将货物按照国家或专业标准包装，全部货物的外包装，必须采用防漏、防潮、防震、防锈、防盗和考虑到可能会发生的野蛮装卸等长途内陆运输及多次装卸之需要，确保货物安全无损运抵合同规定的交货地点，箱内必须附有该批产品的检验合格证书等。</w:t>
      </w:r>
    </w:p>
    <w:p w14:paraId="031FD163">
      <w:pPr>
        <w:widowControl/>
        <w:snapToGrid w:val="0"/>
        <w:spacing w:line="430" w:lineRule="exact"/>
        <w:rPr>
          <w:rFonts w:ascii="仿宋_GB2312" w:hAnsi="Times New Roman" w:eastAsia="宋体" w:cs="Times New Roman"/>
          <w:b/>
          <w:color w:val="auto"/>
          <w:sz w:val="24"/>
          <w:szCs w:val="20"/>
          <w:highlight w:val="none"/>
        </w:rPr>
      </w:pPr>
    </w:p>
    <w:p w14:paraId="646F8ACE">
      <w:pPr>
        <w:widowControl/>
        <w:snapToGrid w:val="0"/>
        <w:spacing w:line="430" w:lineRule="exact"/>
        <w:rPr>
          <w:rFonts w:hint="eastAsia" w:ascii="仿宋_GB2312" w:hAnsi="Times New Roman" w:eastAsia="宋体" w:cs="Times New Roman"/>
          <w:b/>
          <w:bCs/>
          <w:color w:val="auto"/>
          <w:sz w:val="24"/>
          <w:szCs w:val="20"/>
          <w:highlight w:val="none"/>
        </w:rPr>
      </w:pPr>
      <w:r>
        <w:rPr>
          <w:rFonts w:hint="eastAsia" w:ascii="仿宋_GB2312" w:hAnsi="Times New Roman" w:eastAsia="宋体" w:cs="Times New Roman"/>
          <w:b/>
          <w:bCs/>
          <w:color w:val="auto"/>
          <w:sz w:val="24"/>
          <w:szCs w:val="20"/>
          <w:highlight w:val="none"/>
        </w:rPr>
        <w:t>第</w:t>
      </w:r>
      <w:r>
        <w:rPr>
          <w:rFonts w:hint="eastAsia" w:ascii="仿宋_GB2312" w:hAnsi="Times New Roman" w:eastAsia="宋体" w:cs="Times New Roman"/>
          <w:b/>
          <w:bCs/>
          <w:color w:val="auto"/>
          <w:sz w:val="24"/>
          <w:szCs w:val="20"/>
          <w:highlight w:val="none"/>
          <w:lang w:eastAsia="zh-Hans"/>
        </w:rPr>
        <w:t>六</w:t>
      </w:r>
      <w:r>
        <w:rPr>
          <w:rFonts w:hint="eastAsia" w:ascii="仿宋_GB2312" w:hAnsi="Times New Roman" w:eastAsia="宋体" w:cs="Times New Roman"/>
          <w:b/>
          <w:bCs/>
          <w:color w:val="auto"/>
          <w:sz w:val="24"/>
          <w:szCs w:val="20"/>
          <w:highlight w:val="none"/>
        </w:rPr>
        <w:t>条 履约验收：</w:t>
      </w:r>
    </w:p>
    <w:p w14:paraId="3356D245">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1、验收主体：甲方；甲方有权邀请国家认可的质量、技术检测机构和社会监督人参与验收。乙方无正当理由拒绝到场参与验收的，甲方有权单方组织验收，验收结果对乙方具有约束力。</w:t>
      </w:r>
    </w:p>
    <w:p w14:paraId="1EBA51AC">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2、验收方式和验收程序：</w:t>
      </w:r>
    </w:p>
    <w:p w14:paraId="79368F0C">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（1）生产期间检验□；</w:t>
      </w:r>
    </w:p>
    <w:p w14:paraId="280D82A4">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产品生产期间，甲方将不定期到生产现场进行突击检验，费用由甲方自行承担。</w:t>
      </w:r>
    </w:p>
    <w:p w14:paraId="3423BBB5">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（2）出厂检验□；</w:t>
      </w:r>
    </w:p>
    <w:p w14:paraId="18FBA8D0">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产品出厂前，乙方提前通知甲方，甲方到现场进行检验。</w:t>
      </w:r>
    </w:p>
    <w:p w14:paraId="295A6BA6">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（3）到货检验□；</w:t>
      </w:r>
    </w:p>
    <w:p w14:paraId="1DF5A339">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产品到达交货地点后，甲方组织验收。</w:t>
      </w:r>
    </w:p>
    <w:p w14:paraId="2C5ABF3D">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（4）安装调试、试运行验收□；</w:t>
      </w:r>
    </w:p>
    <w:p w14:paraId="7A4B0BDD">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产品安装完成后，甲方组织调试或试运行验收。</w:t>
      </w:r>
    </w:p>
    <w:p w14:paraId="598DFC06">
      <w:pPr>
        <w:widowControl/>
        <w:numPr>
          <w:ilvl w:val="0"/>
          <w:numId w:val="6"/>
        </w:numPr>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其他□</w:t>
      </w:r>
    </w:p>
    <w:p w14:paraId="6A9ADD27">
      <w:pPr>
        <w:widowControl/>
        <w:snapToGrid w:val="0"/>
        <w:spacing w:line="360" w:lineRule="auto"/>
        <w:rPr>
          <w:rFonts w:hint="eastAsia" w:ascii="Times New Roman" w:hAnsi="Times New Roman" w:eastAsia="宋体" w:cs="Times New Roman"/>
          <w:color w:val="auto"/>
          <w:szCs w:val="20"/>
          <w:highlight w:val="none"/>
        </w:rPr>
      </w:pPr>
      <w:r>
        <w:rPr>
          <w:rFonts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9CC8EFD">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3、验收内容：</w:t>
      </w:r>
    </w:p>
    <w:p w14:paraId="0B8C59A9">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（1）产品的数量、包装；</w:t>
      </w:r>
    </w:p>
    <w:p w14:paraId="4390B40E">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（2）所有技术和商务要求的履约情况；</w:t>
      </w:r>
    </w:p>
    <w:p w14:paraId="0BF18455">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（3）甲乙双方提供的测试样本不同，导致验收结论不同的，以甲方提供的测试样本的验收结论为准；</w:t>
      </w:r>
    </w:p>
    <w:p w14:paraId="7CF24EDB">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（4）其他。</w:t>
      </w:r>
    </w:p>
    <w:p w14:paraId="19100ED9">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4、验收标准：</w:t>
      </w:r>
    </w:p>
    <w:p w14:paraId="2AC33E89">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（1）国家或行业相关标准（如有）；</w:t>
      </w:r>
    </w:p>
    <w:p w14:paraId="468F298C">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（2）合同、招标采购文件的要求、投标/响应等文件的承诺；</w:t>
      </w:r>
    </w:p>
    <w:p w14:paraId="60D497AA">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（3）已封存的样品（如有）；</w:t>
      </w:r>
    </w:p>
    <w:p w14:paraId="4D4142EB">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（4）其他。</w:t>
      </w:r>
    </w:p>
    <w:p w14:paraId="09693521">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5、其他验收要求：</w:t>
      </w:r>
    </w:p>
    <w:p w14:paraId="363E04B3">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（1）乙方应按照本合同规定的时间、地点和方式向甲方交付货物；货到现场后，双方签署书面交接记录，明确货物基本情况（型号、外包装、规格情况）、签收时间等。</w:t>
      </w:r>
    </w:p>
    <w:p w14:paraId="4E8FE17B">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（2）乙方提供的货物不符合合同规定的，甲方有权拒收货物，</w:t>
      </w:r>
      <w:r>
        <w:rPr>
          <w:rFonts w:hint="eastAsia" w:ascii="仿宋_GB2312" w:hAnsi="Times New Roman" w:eastAsia="宋体" w:cs="Times New Roman"/>
          <w:color w:val="auto"/>
          <w:sz w:val="24"/>
          <w:szCs w:val="20"/>
          <w:highlight w:val="none"/>
          <w:lang w:eastAsia="zh-Hans"/>
        </w:rPr>
        <w:t>并有权解除合同和索赔。在乙方承诺的质量保证期内，达不到质量要求的，乙方应负责维修或更换，因此造成损失的，甲方将有权提出索赔；对现场临时抽样送检的产品,抽检不合格的，由乙方无条件自行清场运回，并承担检测费用及由此所造成的一切损失；抽检合格的，检测费用由甲方承担。</w:t>
      </w:r>
    </w:p>
    <w:p w14:paraId="57133303">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3）货到现场后，由乙方负责货物的现场安装，并在日内完成安装，甲方需按乙方要求准备安装场地；甲方应当在货物签收后日内对货物进行验收，验收包括但不限于：型号、规格、数量、外观质量、及货物包装是否完好，安装调试是否合格；所提供货物的装箱清单、用户手册、原厂保修卡、随机资料及配件、随机工具等是否齐全。如果甲方发现乙方交付的货物、附随文件、备件不符合合同约定的，甲方应以书面形式通知乙方验收结果，且甲方可以拒收或解除合同或要求乙方按照合同约定更换或补足，相应货物验收期限按照完成更换或补足的时间重新计算。更换或补足的时间超出合同约定的交货时间，视为逾期交货，乙方应承担违约责任。乙方在约定的时间内未能弥补缺陷，甲方可采取必要的补救措施，但其风险和费用将由乙方承担，甲方根据合同约定对乙方行使的其他权利不受影响。</w:t>
      </w:r>
    </w:p>
    <w:p w14:paraId="1858299F">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（4）生产期间检验、出厂检验、到货检验和安装调试、试运行验收合格后，视为货物最终验收合格。</w:t>
      </w:r>
    </w:p>
    <w:p w14:paraId="5644A671">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5）验收过程中乙方无正当理由拒签任何验收文件的，甲方可通过拍照、录像、第三方见证等方式留存验收记录，该记录作为验收结果的有效依据，甲方有权据此暂停支付相应款项，直至乙方配合完成验收手续。</w:t>
      </w:r>
    </w:p>
    <w:p w14:paraId="3233C506">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（6）因验收争议导致项目停滞的，甲方有权按照合同约定解除合同，乙方应承担由此产生的全部责任和损失。</w:t>
      </w:r>
    </w:p>
    <w:p w14:paraId="7EAA4349">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6、验收不通过处理流程</w:t>
      </w:r>
    </w:p>
    <w:p w14:paraId="72C1B4BF">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（1）甲方验收发现货物/服务不符合合同约定的，应当在验收结束后7个工作日内以书面形式（包括但不限于加盖公章的函件、甲方官方邮箱、双方确认的工作微信/钉钉）告知乙方。</w:t>
      </w:r>
    </w:p>
    <w:p w14:paraId="188A8BD1">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2）甲方同意整改的，乙方应在甲方指定的整改期限内提交详细整改方案、完成整改并重新提请验收；整改仅限一次，整改后仍不合格或乙方逾期未完成整改的，视为乙方根本性违约，甲方有权单方解除本合同。</w:t>
      </w:r>
    </w:p>
    <w:p w14:paraId="683BE2AB">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3）若甲方经审查认为乙方提出的整改方案无法达到合同约定的验收标准，或整改将导致项目合同目的无法实现、产生不可挽回的损失的，甲方有权拒绝乙方整改要求并立即发出书面解除合同通知。合同自该通知送达乙方之日起解除，乙方不得就合同解除提出任何异议，且不得要求甲方继续履行合同或主张任何补偿。</w:t>
      </w:r>
    </w:p>
    <w:p w14:paraId="1321B0CE">
      <w:pPr>
        <w:widowControl/>
        <w:snapToGrid w:val="0"/>
        <w:spacing w:line="430" w:lineRule="exact"/>
        <w:rPr>
          <w:rFonts w:hint="eastAsia"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（4）乙方应在甲方发出解除合同通知后7个工作日内无条件清场并运回所有货物，退还甲方已支付的全部款项，并承担由此给甲方造成的一切损失</w:t>
      </w:r>
    </w:p>
    <w:p w14:paraId="60E724FA">
      <w:pPr>
        <w:widowControl/>
        <w:snapToGrid w:val="0"/>
        <w:spacing w:line="43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 xml:space="preserve">（5）乙方逾期未清场的，甲方有权自行处置货物，产生的搬运、仓储等全部费用由乙方承担。  </w:t>
      </w:r>
    </w:p>
    <w:p w14:paraId="76E73A69">
      <w:pPr>
        <w:widowControl/>
        <w:snapToGrid w:val="0"/>
        <w:spacing w:line="430" w:lineRule="exact"/>
        <w:rPr>
          <w:rFonts w:ascii="仿宋_GB2312" w:hAnsi="Times New Roman" w:eastAsia="宋体" w:cs="Times New Roman"/>
          <w:color w:val="auto"/>
          <w:sz w:val="24"/>
          <w:szCs w:val="20"/>
          <w:highlight w:val="none"/>
        </w:rPr>
      </w:pPr>
    </w:p>
    <w:p w14:paraId="74EEF1FE">
      <w:pPr>
        <w:widowControl/>
        <w:snapToGrid w:val="0"/>
        <w:spacing w:line="430" w:lineRule="exact"/>
        <w:rPr>
          <w:rFonts w:ascii="仿宋_GB2312" w:hAnsi="Times New Roman" w:eastAsia="宋体" w:cs="Times New Roman"/>
          <w:b/>
          <w:color w:val="auto"/>
          <w:sz w:val="24"/>
          <w:szCs w:val="20"/>
          <w:highlight w:val="none"/>
        </w:rPr>
      </w:pPr>
      <w:r>
        <w:rPr>
          <w:rFonts w:hint="eastAsia" w:ascii="仿宋_GB2312" w:hAnsi="Times New Roman" w:eastAsia="宋体" w:cs="Times New Roman"/>
          <w:b/>
          <w:color w:val="auto"/>
          <w:sz w:val="24"/>
          <w:szCs w:val="20"/>
          <w:highlight w:val="none"/>
        </w:rPr>
        <w:t>第</w:t>
      </w:r>
      <w:r>
        <w:rPr>
          <w:rFonts w:hint="eastAsia" w:ascii="仿宋_GB2312" w:hAnsi="Times New Roman" w:eastAsia="宋体" w:cs="Times New Roman"/>
          <w:b/>
          <w:color w:val="auto"/>
          <w:sz w:val="24"/>
          <w:szCs w:val="20"/>
          <w:highlight w:val="none"/>
          <w:lang w:eastAsia="zh-Hans"/>
        </w:rPr>
        <w:t>七</w:t>
      </w:r>
      <w:r>
        <w:rPr>
          <w:rFonts w:hint="eastAsia" w:ascii="仿宋_GB2312" w:hAnsi="Times New Roman" w:eastAsia="宋体" w:cs="Times New Roman"/>
          <w:b/>
          <w:color w:val="auto"/>
          <w:sz w:val="24"/>
          <w:szCs w:val="20"/>
          <w:highlight w:val="none"/>
        </w:rPr>
        <w:t xml:space="preserve">条 </w:t>
      </w:r>
      <w:r>
        <w:rPr>
          <w:rFonts w:hint="eastAsia" w:ascii="仿宋_GB2312" w:hAnsi="Times New Roman" w:eastAsia="宋体" w:cs="Times New Roman"/>
          <w:b/>
          <w:color w:val="auto"/>
          <w:sz w:val="24"/>
          <w:szCs w:val="20"/>
          <w:highlight w:val="none"/>
          <w:lang w:eastAsia="zh-Hans"/>
        </w:rPr>
        <w:t>履约担保及</w:t>
      </w:r>
      <w:r>
        <w:rPr>
          <w:rFonts w:hint="eastAsia" w:ascii="仿宋_GB2312" w:hAnsi="Times New Roman" w:eastAsia="宋体" w:cs="Times New Roman"/>
          <w:b/>
          <w:color w:val="auto"/>
          <w:sz w:val="24"/>
          <w:szCs w:val="20"/>
          <w:highlight w:val="none"/>
        </w:rPr>
        <w:t>付款方式：</w:t>
      </w:r>
    </w:p>
    <w:p w14:paraId="48EC9E26">
      <w:pPr>
        <w:widowControl/>
        <w:snapToGrid w:val="0"/>
        <w:spacing w:line="43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（1）</w:t>
      </w:r>
      <w:r>
        <w:rPr>
          <w:rFonts w:hint="eastAsia" w:ascii="仿宋_GB2312" w:hAnsi="Times New Roman" w:eastAsia="宋体" w:cs="Times New Roman"/>
          <w:color w:val="auto"/>
          <w:sz w:val="24"/>
          <w:szCs w:val="20"/>
          <w:highlight w:val="none"/>
          <w:lang w:eastAsia="zh-Hans"/>
        </w:rPr>
        <w:t>履约担保</w:t>
      </w:r>
      <w:r>
        <w:rPr>
          <w:rFonts w:ascii="仿宋_GB2312" w:hAnsi="Times New Roman" w:eastAsia="宋体" w:cs="Times New Roman"/>
          <w:color w:val="auto"/>
          <w:sz w:val="24"/>
          <w:szCs w:val="20"/>
          <w:highlight w:val="none"/>
          <w:lang w:eastAsia="zh-Hans"/>
        </w:rPr>
        <w:t>：</w:t>
      </w:r>
      <w:r>
        <w:rPr>
          <w:rFonts w:hint="eastAsia" w:ascii="仿宋_GB2312" w:hAnsi="Times New Roman" w:eastAsia="宋体" w:cs="Times New Roman"/>
          <w:color w:val="auto"/>
          <w:sz w:val="24"/>
          <w:szCs w:val="20"/>
          <w:highlight w:val="none"/>
        </w:rPr>
        <w:t>是否收取履约保证金：</w:t>
      </w: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rPr>
        <w:t xml:space="preserve">是    </w:t>
      </w: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否</w:t>
      </w:r>
    </w:p>
    <w:p w14:paraId="708B8AD0">
      <w:pPr>
        <w:widowControl/>
        <w:snapToGrid w:val="0"/>
        <w:spacing w:line="430" w:lineRule="exact"/>
        <w:ind w:firstLine="480" w:firstLineChars="200"/>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收取履约保证金金额：</w:t>
      </w:r>
      <w:r>
        <w:rPr>
          <w:rFonts w:hint="eastAsia" w:ascii="宋体" w:hAnsi="宋体" w:eastAsia="宋体" w:cs="宋体"/>
          <w:color w:val="auto"/>
          <w:sz w:val="21"/>
          <w:szCs w:val="21"/>
          <w:highlight w:val="none"/>
        </w:rPr>
        <w:t>合同金额的10%</w:t>
      </w:r>
    </w:p>
    <w:p w14:paraId="6E139AB5">
      <w:pPr>
        <w:widowControl/>
        <w:snapToGrid w:val="0"/>
        <w:spacing w:line="430" w:lineRule="exact"/>
        <w:ind w:firstLine="480" w:firstLineChars="200"/>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履约担保期限：设备最终验收合格且正常运行3个月后无息退还（如在履约担保期限内设备无法正常运行，则担保期限自消除故障之日重新起算）。</w:t>
      </w:r>
    </w:p>
    <w:p w14:paraId="6596F164">
      <w:pPr>
        <w:autoSpaceDE w:val="0"/>
        <w:autoSpaceDN w:val="0"/>
        <w:adjustRightInd w:val="0"/>
        <w:spacing w:line="400" w:lineRule="exact"/>
        <w:ind w:firstLine="480" w:firstLineChars="200"/>
        <w:rPr>
          <w:rFonts w:ascii="仿宋_GB2312" w:hAnsi="Times New Roman" w:eastAsia="宋体" w:cs="Times New Roman"/>
          <w:color w:val="auto"/>
          <w:kern w:val="2"/>
          <w:sz w:val="24"/>
          <w:szCs w:val="20"/>
          <w:highlight w:val="none"/>
          <w:lang w:val="en-US" w:eastAsia="zh-CN" w:bidi="ar-SA"/>
        </w:rPr>
      </w:pPr>
      <w:r>
        <w:rPr>
          <w:rFonts w:hint="eastAsia" w:ascii="仿宋_GB2312" w:hAnsi="Times New Roman" w:eastAsia="宋体" w:cs="Times New Roman"/>
          <w:color w:val="auto"/>
          <w:kern w:val="2"/>
          <w:sz w:val="24"/>
          <w:szCs w:val="20"/>
          <w:highlight w:val="none"/>
          <w:lang w:val="en-US" w:eastAsia="zh-CN" w:bidi="ar-SA"/>
        </w:rPr>
        <w:t>其他约定：如果乙方未能按合同约定全面履行义务，甲方有权从履约保证金中取得补偿或赔偿，且不影响甲方要求乙方承担合同约定的超过履约保证金的违约责任的权利。</w:t>
      </w:r>
    </w:p>
    <w:p w14:paraId="36EFBE7D">
      <w:pPr>
        <w:widowControl/>
        <w:numPr>
          <w:ilvl w:val="0"/>
          <w:numId w:val="7"/>
        </w:numPr>
        <w:snapToGrid w:val="0"/>
        <w:spacing w:line="430" w:lineRule="exact"/>
        <w:rPr>
          <w:rFonts w:ascii="仿宋_GB2312" w:hAnsi="Times New Roman" w:eastAsia="宋体" w:cs="Times New Roman"/>
          <w:color w:val="auto"/>
          <w:sz w:val="24"/>
          <w:szCs w:val="20"/>
          <w:highlight w:val="none"/>
          <w:lang w:eastAsia="zh-Hans"/>
        </w:rPr>
      </w:pPr>
      <w:r>
        <w:rPr>
          <w:rFonts w:hint="eastAsia" w:ascii="仿宋_GB2312" w:hAnsi="Times New Roman" w:eastAsia="宋体" w:cs="Times New Roman"/>
          <w:color w:val="auto"/>
          <w:sz w:val="24"/>
          <w:szCs w:val="20"/>
          <w:highlight w:val="none"/>
          <w:lang w:eastAsia="zh-Hans"/>
        </w:rPr>
        <w:t>付款方式</w:t>
      </w:r>
      <w:r>
        <w:rPr>
          <w:rFonts w:ascii="仿宋_GB2312" w:hAnsi="Times New Roman" w:eastAsia="宋体" w:cs="Times New Roman"/>
          <w:color w:val="auto"/>
          <w:sz w:val="24"/>
          <w:szCs w:val="20"/>
          <w:highlight w:val="none"/>
          <w:lang w:eastAsia="zh-Hans"/>
        </w:rPr>
        <w:t>：</w:t>
      </w:r>
    </w:p>
    <w:p w14:paraId="2239807C">
      <w:pPr>
        <w:widowControl/>
        <w:snapToGrid w:val="0"/>
        <w:spacing w:line="430" w:lineRule="exact"/>
        <w:ind w:firstLine="480" w:firstLineChars="200"/>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sym w:font="Wingdings" w:char="00FE"/>
      </w:r>
      <w:r>
        <w:rPr>
          <w:rFonts w:hint="eastAsia" w:ascii="仿宋_GB2312" w:hAnsi="Times New Roman" w:eastAsia="宋体" w:cs="Times New Roman"/>
          <w:color w:val="auto"/>
          <w:sz w:val="24"/>
          <w:szCs w:val="20"/>
          <w:highlight w:val="none"/>
        </w:rPr>
        <w:t>全额付款：</w:t>
      </w:r>
      <w:r>
        <w:rPr>
          <w:rFonts w:hint="eastAsia" w:ascii="宋体" w:hAnsi="宋体" w:eastAsia="宋体" w:cs="Times New Roman"/>
          <w:color w:val="auto"/>
          <w:szCs w:val="21"/>
          <w:highlight w:val="none"/>
          <w:u w:val="single"/>
        </w:rPr>
        <w:t xml:space="preserve"> </w:t>
      </w:r>
      <w:r>
        <w:rPr>
          <w:rFonts w:hint="eastAsia" w:ascii="仿宋_GB2312" w:hAnsi="Times New Roman" w:eastAsia="宋体" w:cs="Times New Roman"/>
          <w:color w:val="auto"/>
          <w:sz w:val="24"/>
          <w:szCs w:val="20"/>
          <w:highlight w:val="none"/>
          <w:u w:val="single"/>
        </w:rPr>
        <w:t>货到且最终验收合格后【30】日内，</w:t>
      </w:r>
      <w:r>
        <w:rPr>
          <w:rFonts w:hint="eastAsia" w:ascii="仿宋_GB2312" w:eastAsia="宋体" w:cs="Times New Roman"/>
          <w:color w:val="auto"/>
          <w:sz w:val="24"/>
          <w:szCs w:val="20"/>
          <w:highlight w:val="none"/>
          <w:u w:val="single"/>
          <w:lang w:eastAsia="zh-CN"/>
        </w:rPr>
        <w:t>甲方</w:t>
      </w:r>
      <w:r>
        <w:rPr>
          <w:rFonts w:hint="eastAsia" w:ascii="仿宋_GB2312" w:hAnsi="Times New Roman" w:eastAsia="宋体" w:cs="Times New Roman"/>
          <w:color w:val="auto"/>
          <w:sz w:val="24"/>
          <w:szCs w:val="20"/>
          <w:highlight w:val="none"/>
          <w:u w:val="single"/>
        </w:rPr>
        <w:t>支付100%合同价款</w:t>
      </w:r>
      <w:r>
        <w:rPr>
          <w:rFonts w:hint="eastAsia" w:ascii="仿宋_GB2312" w:hAnsi="Times New Roman" w:eastAsia="宋体" w:cs="Times New Roman"/>
          <w:color w:val="auto"/>
          <w:sz w:val="24"/>
          <w:szCs w:val="20"/>
          <w:highlight w:val="none"/>
        </w:rPr>
        <w:t xml:space="preserve">。 </w:t>
      </w:r>
    </w:p>
    <w:p w14:paraId="1A83B56C">
      <w:pPr>
        <w:widowControl/>
        <w:snapToGrid w:val="0"/>
        <w:spacing w:line="430" w:lineRule="exact"/>
        <w:ind w:firstLine="480" w:firstLineChars="200"/>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sym w:font="Wingdings" w:char="00A8"/>
      </w:r>
      <w:r>
        <w:rPr>
          <w:rFonts w:hint="eastAsia" w:ascii="仿宋_GB2312" w:hAnsi="Times New Roman" w:eastAsia="宋体" w:cs="Times New Roman"/>
          <w:color w:val="auto"/>
          <w:sz w:val="24"/>
          <w:szCs w:val="20"/>
          <w:highlight w:val="none"/>
        </w:rPr>
        <w:t>分期付款：</w:t>
      </w:r>
      <w:r>
        <w:rPr>
          <w:rFonts w:hint="eastAsia" w:ascii="仿宋_GB2312" w:hAnsi="Times New Roman" w:eastAsia="宋体" w:cs="Times New Roman"/>
          <w:color w:val="auto"/>
          <w:sz w:val="24"/>
          <w:szCs w:val="20"/>
          <w:highlight w:val="none"/>
          <w:u w:val="single"/>
        </w:rPr>
        <w:t xml:space="preserve">  （应明确分期支付合同款项的各期比例和支付条件） </w:t>
      </w:r>
      <w:r>
        <w:rPr>
          <w:rFonts w:hint="eastAsia" w:ascii="仿宋_GB2312" w:hAnsi="Times New Roman" w:eastAsia="宋体" w:cs="Times New Roman"/>
          <w:color w:val="auto"/>
          <w:sz w:val="24"/>
          <w:szCs w:val="20"/>
          <w:highlight w:val="none"/>
        </w:rPr>
        <w:t>。</w:t>
      </w:r>
    </w:p>
    <w:p w14:paraId="21F1A65B">
      <w:pPr>
        <w:widowControl/>
        <w:snapToGrid w:val="0"/>
        <w:spacing w:line="430" w:lineRule="exact"/>
        <w:ind w:firstLine="480" w:firstLineChars="200"/>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其他约定：</w:t>
      </w:r>
      <w:r>
        <w:rPr>
          <w:rFonts w:ascii="仿宋_GB2312" w:hAnsi="Times New Roman" w:eastAsia="宋体" w:cs="Times New Roman"/>
          <w:color w:val="auto"/>
          <w:sz w:val="24"/>
          <w:szCs w:val="20"/>
          <w:highlight w:val="none"/>
        </w:rPr>
        <w:t>付款前，乙方向甲方出具符合法律规定增值税专用发票</w:t>
      </w:r>
      <w:r>
        <w:rPr>
          <w:rFonts w:hint="eastAsia" w:ascii="仿宋_GB2312" w:hAnsi="Times New Roman" w:eastAsia="宋体" w:cs="Times New Roman"/>
          <w:color w:val="auto"/>
          <w:sz w:val="24"/>
          <w:szCs w:val="20"/>
          <w:highlight w:val="none"/>
        </w:rPr>
        <w:t>，</w:t>
      </w:r>
      <w:r>
        <w:rPr>
          <w:rFonts w:ascii="仿宋_GB2312" w:hAnsi="Times New Roman" w:eastAsia="宋体" w:cs="Times New Roman"/>
          <w:color w:val="auto"/>
          <w:sz w:val="24"/>
          <w:szCs w:val="20"/>
          <w:highlight w:val="none"/>
        </w:rPr>
        <w:t>否则甲方可以迟延付款且不承担任何责任。</w:t>
      </w:r>
      <w:r>
        <w:rPr>
          <w:rFonts w:hint="eastAsia" w:ascii="仿宋_GB2312" w:hAnsi="Times New Roman" w:eastAsia="宋体" w:cs="Times New Roman"/>
          <w:color w:val="auto"/>
          <w:sz w:val="24"/>
          <w:szCs w:val="20"/>
          <w:highlight w:val="none"/>
        </w:rPr>
        <w:t>甲方原则上应当自收到发票后</w:t>
      </w:r>
      <w:r>
        <w:rPr>
          <w:rFonts w:hint="eastAsia" w:ascii="仿宋_GB2312" w:hAnsi="Times New Roman" w:eastAsia="宋体" w:cs="Times New Roman"/>
          <w:color w:val="auto"/>
          <w:sz w:val="24"/>
          <w:szCs w:val="20"/>
          <w:highlight w:val="none"/>
          <w:u w:val="single"/>
        </w:rPr>
        <w:t xml:space="preserve">    </w:t>
      </w:r>
      <w:r>
        <w:rPr>
          <w:rFonts w:hint="eastAsia" w:ascii="仿宋_GB2312" w:hAnsi="Times New Roman" w:eastAsia="宋体" w:cs="Times New Roman"/>
          <w:color w:val="auto"/>
          <w:sz w:val="24"/>
          <w:szCs w:val="20"/>
          <w:highlight w:val="none"/>
        </w:rPr>
        <w:t>个工作日内将资金支付到合同约定的乙方账户。</w:t>
      </w:r>
    </w:p>
    <w:p w14:paraId="4BFCB673">
      <w:pPr>
        <w:widowControl/>
        <w:snapToGrid w:val="0"/>
        <w:spacing w:before="19" w:line="430" w:lineRule="exact"/>
        <w:rPr>
          <w:rFonts w:ascii="仿宋_GB2312" w:hAnsi="Times New Roman" w:eastAsia="宋体" w:cs="Times New Roman"/>
          <w:color w:val="auto"/>
          <w:sz w:val="24"/>
          <w:szCs w:val="20"/>
          <w:highlight w:val="none"/>
        </w:rPr>
      </w:pPr>
    </w:p>
    <w:p w14:paraId="5FFDAD39">
      <w:pPr>
        <w:widowControl/>
        <w:snapToGrid w:val="0"/>
        <w:spacing w:line="430" w:lineRule="exact"/>
        <w:rPr>
          <w:rFonts w:ascii="仿宋_GB2312" w:hAnsi="Times New Roman" w:eastAsia="宋体" w:cs="Times New Roman"/>
          <w:b/>
          <w:color w:val="auto"/>
          <w:sz w:val="24"/>
          <w:szCs w:val="20"/>
          <w:highlight w:val="none"/>
        </w:rPr>
      </w:pPr>
      <w:r>
        <w:rPr>
          <w:rFonts w:hint="eastAsia" w:ascii="仿宋_GB2312" w:hAnsi="Times New Roman" w:eastAsia="宋体" w:cs="Times New Roman"/>
          <w:b/>
          <w:color w:val="auto"/>
          <w:sz w:val="24"/>
          <w:szCs w:val="20"/>
          <w:highlight w:val="none"/>
        </w:rPr>
        <w:t>第</w:t>
      </w:r>
      <w:r>
        <w:rPr>
          <w:rFonts w:hint="eastAsia" w:ascii="仿宋_GB2312" w:hAnsi="Times New Roman" w:eastAsia="宋体" w:cs="Times New Roman"/>
          <w:b/>
          <w:color w:val="auto"/>
          <w:sz w:val="24"/>
          <w:szCs w:val="20"/>
          <w:highlight w:val="none"/>
          <w:lang w:eastAsia="zh-Hans"/>
        </w:rPr>
        <w:t>八</w:t>
      </w:r>
      <w:r>
        <w:rPr>
          <w:rFonts w:hint="eastAsia" w:ascii="仿宋_GB2312" w:hAnsi="Times New Roman" w:eastAsia="宋体" w:cs="Times New Roman"/>
          <w:b/>
          <w:color w:val="auto"/>
          <w:sz w:val="24"/>
          <w:szCs w:val="20"/>
          <w:highlight w:val="none"/>
        </w:rPr>
        <w:t>条 发票类型：</w:t>
      </w:r>
    </w:p>
    <w:p w14:paraId="16324E67">
      <w:pPr>
        <w:widowControl/>
        <w:snapToGrid w:val="0"/>
        <w:spacing w:line="43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乙方须在甲方付款前开具相应增值税（专用）发票，相关发票信息如下：</w:t>
      </w:r>
    </w:p>
    <w:p w14:paraId="7CEC8992">
      <w:pPr>
        <w:spacing w:line="430" w:lineRule="exac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纳税人名称：南京大学</w:t>
      </w:r>
    </w:p>
    <w:p w14:paraId="4B1A61E4">
      <w:pPr>
        <w:spacing w:line="430" w:lineRule="exac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纳税人识别号：</w:t>
      </w:r>
      <w:r>
        <w:rPr>
          <w:rFonts w:ascii="宋体" w:hAnsi="宋体" w:eastAsia="宋体" w:cs="Times New Roman"/>
          <w:color w:val="auto"/>
          <w:sz w:val="24"/>
          <w:szCs w:val="20"/>
          <w:highlight w:val="none"/>
        </w:rPr>
        <w:t>12100000466007458M</w:t>
      </w:r>
    </w:p>
    <w:p w14:paraId="2E785B8F">
      <w:pPr>
        <w:spacing w:line="430" w:lineRule="exac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开户银行：工行汉口路支行</w:t>
      </w:r>
    </w:p>
    <w:p w14:paraId="30F20D5C">
      <w:pPr>
        <w:spacing w:line="430" w:lineRule="exac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账号：</w:t>
      </w:r>
      <w:r>
        <w:rPr>
          <w:rFonts w:ascii="宋体" w:hAnsi="宋体" w:eastAsia="宋体" w:cs="Times New Roman"/>
          <w:color w:val="auto"/>
          <w:sz w:val="24"/>
          <w:szCs w:val="20"/>
          <w:highlight w:val="none"/>
        </w:rPr>
        <w:t>4301011309001041656</w:t>
      </w:r>
    </w:p>
    <w:p w14:paraId="0597BEA5">
      <w:pPr>
        <w:spacing w:line="430" w:lineRule="exac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地址、电话：南京市栖霞区仙林大道163号，</w:t>
      </w:r>
      <w:r>
        <w:rPr>
          <w:rFonts w:ascii="宋体" w:hAnsi="宋体" w:eastAsia="宋体" w:cs="Times New Roman"/>
          <w:color w:val="auto"/>
          <w:sz w:val="24"/>
          <w:szCs w:val="20"/>
          <w:highlight w:val="none"/>
        </w:rPr>
        <w:t>025-89684117</w:t>
      </w:r>
    </w:p>
    <w:p w14:paraId="5FE6895E">
      <w:pPr>
        <w:spacing w:line="430" w:lineRule="exact"/>
        <w:ind w:firstLine="480" w:firstLineChars="200"/>
        <w:rPr>
          <w:rFonts w:ascii="宋体" w:hAnsi="宋体" w:eastAsia="宋体" w:cs="Times New Roman"/>
          <w:color w:val="auto"/>
          <w:sz w:val="24"/>
          <w:szCs w:val="20"/>
          <w:highlight w:val="none"/>
        </w:rPr>
      </w:pPr>
    </w:p>
    <w:p w14:paraId="00EC007B">
      <w:pPr>
        <w:widowControl/>
        <w:snapToGrid w:val="0"/>
        <w:spacing w:before="19" w:line="43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b/>
          <w:color w:val="auto"/>
          <w:sz w:val="24"/>
          <w:szCs w:val="20"/>
          <w:highlight w:val="none"/>
        </w:rPr>
        <w:t>第</w:t>
      </w:r>
      <w:r>
        <w:rPr>
          <w:rFonts w:hint="eastAsia" w:ascii="仿宋_GB2312" w:hAnsi="Times New Roman" w:eastAsia="宋体" w:cs="Times New Roman"/>
          <w:b/>
          <w:color w:val="auto"/>
          <w:sz w:val="24"/>
          <w:szCs w:val="20"/>
          <w:highlight w:val="none"/>
          <w:lang w:eastAsia="zh-Hans"/>
        </w:rPr>
        <w:t>九</w:t>
      </w:r>
      <w:r>
        <w:rPr>
          <w:rFonts w:hint="eastAsia" w:ascii="仿宋_GB2312" w:hAnsi="Times New Roman" w:eastAsia="宋体" w:cs="Times New Roman"/>
          <w:b/>
          <w:color w:val="auto"/>
          <w:sz w:val="24"/>
          <w:szCs w:val="20"/>
          <w:highlight w:val="none"/>
        </w:rPr>
        <w:t>条 售后服务</w:t>
      </w:r>
      <w:r>
        <w:rPr>
          <w:rFonts w:hint="eastAsia" w:ascii="仿宋_GB2312" w:hAnsi="Times New Roman" w:eastAsia="宋体" w:cs="Times New Roman"/>
          <w:b/>
          <w:bCs/>
          <w:color w:val="auto"/>
          <w:sz w:val="24"/>
          <w:szCs w:val="20"/>
          <w:highlight w:val="none"/>
        </w:rPr>
        <w:t>：</w:t>
      </w:r>
    </w:p>
    <w:p w14:paraId="4CA86908">
      <w:pPr>
        <w:widowControl/>
        <w:snapToGrid w:val="0"/>
        <w:spacing w:before="19" w:line="43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1、乙方应按照国家有关法律法规规章和“三包”规定以及乙方提供的“服务承诺”提供服务。所有货物保修服务方式均为乙方上门保修，即由乙方派员到货物使用现场维修，由此产生的一切费用均由乙方承担。</w:t>
      </w:r>
    </w:p>
    <w:p w14:paraId="0BA3C950">
      <w:pPr>
        <w:widowControl/>
        <w:snapToGrid w:val="0"/>
        <w:spacing w:before="19" w:line="43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2、在质保期内，乙方接到甲方求助电话后</w:t>
      </w:r>
      <w:r>
        <w:rPr>
          <w:rFonts w:hint="eastAsia" w:ascii="仿宋_GB2312" w:hAnsi="Times New Roman" w:eastAsia="宋体" w:cs="Times New Roman"/>
          <w:color w:val="auto"/>
          <w:sz w:val="24"/>
          <w:szCs w:val="20"/>
          <w:highlight w:val="none"/>
          <w:u w:val="single"/>
        </w:rPr>
        <w:t xml:space="preserve">      </w:t>
      </w:r>
      <w:r>
        <w:rPr>
          <w:rFonts w:hint="eastAsia" w:ascii="仿宋_GB2312" w:hAnsi="Times New Roman" w:eastAsia="宋体" w:cs="Times New Roman"/>
          <w:color w:val="auto"/>
          <w:sz w:val="24"/>
          <w:szCs w:val="20"/>
          <w:highlight w:val="none"/>
        </w:rPr>
        <w:t>小时内给予答复，</w:t>
      </w:r>
      <w:r>
        <w:rPr>
          <w:rFonts w:hint="eastAsia" w:ascii="仿宋_GB2312" w:hAnsi="Times New Roman" w:eastAsia="宋体" w:cs="Times New Roman"/>
          <w:color w:val="auto"/>
          <w:sz w:val="24"/>
          <w:szCs w:val="20"/>
          <w:highlight w:val="none"/>
          <w:u w:val="single"/>
        </w:rPr>
        <w:t xml:space="preserve">      </w:t>
      </w:r>
      <w:r>
        <w:rPr>
          <w:rFonts w:hint="eastAsia" w:ascii="仿宋_GB2312" w:hAnsi="Times New Roman" w:eastAsia="宋体" w:cs="Times New Roman"/>
          <w:color w:val="auto"/>
          <w:sz w:val="24"/>
          <w:szCs w:val="20"/>
          <w:highlight w:val="none"/>
        </w:rPr>
        <w:t>小时内到达现场，提供服务。（可根据采购文件实际响应填写）</w:t>
      </w:r>
    </w:p>
    <w:p w14:paraId="69223F6B">
      <w:pPr>
        <w:widowControl/>
        <w:snapToGrid w:val="0"/>
        <w:spacing w:before="19" w:line="43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3、在质保期内，乙方应对甲方提供以下培训服务（如有）：</w:t>
      </w:r>
    </w:p>
    <w:p w14:paraId="31B663FD">
      <w:pPr>
        <w:widowControl/>
        <w:snapToGrid w:val="0"/>
        <w:spacing w:before="19" w:line="43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（1）乙方负责对甲方相关人员提供产品及配套产品的使用培训。</w:t>
      </w:r>
    </w:p>
    <w:p w14:paraId="394C834D">
      <w:pPr>
        <w:widowControl/>
        <w:snapToGrid w:val="0"/>
        <w:spacing w:before="19" w:line="43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（2）对管理员提供针对于平台的、来自厂家的技术支持和培训服务；对最终用户提供技术支持和使用培训。</w:t>
      </w:r>
    </w:p>
    <w:p w14:paraId="169E1626">
      <w:pPr>
        <w:widowControl/>
        <w:snapToGrid w:val="0"/>
        <w:spacing w:before="19" w:line="43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4、在质保期内，乙方应对相关产品及配套软件提供以下免费支持（如有）：</w:t>
      </w:r>
    </w:p>
    <w:p w14:paraId="3293A4E0">
      <w:pPr>
        <w:widowControl/>
        <w:snapToGrid w:val="0"/>
        <w:spacing w:before="19" w:line="43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（1）提供免费的软件产品支持；</w:t>
      </w:r>
    </w:p>
    <w:p w14:paraId="0AE7973D">
      <w:pPr>
        <w:widowControl/>
        <w:snapToGrid w:val="0"/>
        <w:spacing w:before="19" w:line="43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（2）软件系统实施指导；</w:t>
      </w:r>
    </w:p>
    <w:p w14:paraId="359E0C08">
      <w:pPr>
        <w:widowControl/>
        <w:snapToGrid w:val="0"/>
        <w:spacing w:before="19" w:line="43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（3）软件产品的介质、附属产品的保修服务；</w:t>
      </w:r>
    </w:p>
    <w:p w14:paraId="2F98C49B">
      <w:pPr>
        <w:widowControl/>
        <w:snapToGrid w:val="0"/>
        <w:spacing w:before="19" w:line="43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（4）版本软件升级服务。</w:t>
      </w:r>
    </w:p>
    <w:p w14:paraId="00585D58">
      <w:pPr>
        <w:widowControl/>
        <w:snapToGrid w:val="0"/>
        <w:spacing w:before="19" w:line="43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5、其他：</w:t>
      </w:r>
      <w:r>
        <w:rPr>
          <w:rFonts w:hint="eastAsia" w:ascii="仿宋_GB2312" w:hAnsi="Times New Roman" w:eastAsia="宋体" w:cs="Times New Roman"/>
          <w:color w:val="auto"/>
          <w:sz w:val="24"/>
          <w:szCs w:val="20"/>
          <w:highlight w:val="none"/>
          <w:u w:val="single"/>
        </w:rPr>
        <w:t xml:space="preserve">                                   </w:t>
      </w:r>
      <w:r>
        <w:rPr>
          <w:rFonts w:hint="eastAsia" w:ascii="仿宋_GB2312" w:hAnsi="Times New Roman" w:eastAsia="宋体" w:cs="Times New Roman"/>
          <w:color w:val="auto"/>
          <w:sz w:val="24"/>
          <w:szCs w:val="20"/>
          <w:highlight w:val="none"/>
        </w:rPr>
        <w:t>。</w:t>
      </w:r>
    </w:p>
    <w:p w14:paraId="35AAA84E">
      <w:pPr>
        <w:widowControl/>
        <w:snapToGrid w:val="0"/>
        <w:spacing w:before="19" w:line="430" w:lineRule="exact"/>
        <w:rPr>
          <w:rFonts w:ascii="仿宋_GB2312" w:hAnsi="Times New Roman" w:eastAsia="宋体" w:cs="Times New Roman"/>
          <w:color w:val="auto"/>
          <w:sz w:val="24"/>
          <w:szCs w:val="20"/>
          <w:highlight w:val="none"/>
        </w:rPr>
      </w:pPr>
    </w:p>
    <w:p w14:paraId="75F5CC9A">
      <w:pPr>
        <w:widowControl/>
        <w:snapToGrid w:val="0"/>
        <w:spacing w:before="19" w:line="43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b/>
          <w:color w:val="auto"/>
          <w:sz w:val="24"/>
          <w:szCs w:val="20"/>
          <w:highlight w:val="none"/>
        </w:rPr>
        <w:t>第</w:t>
      </w:r>
      <w:r>
        <w:rPr>
          <w:rFonts w:hint="eastAsia" w:ascii="仿宋_GB2312" w:hAnsi="Times New Roman" w:eastAsia="宋体" w:cs="Times New Roman"/>
          <w:b/>
          <w:color w:val="auto"/>
          <w:sz w:val="24"/>
          <w:szCs w:val="20"/>
          <w:highlight w:val="none"/>
          <w:lang w:eastAsia="zh-Hans"/>
        </w:rPr>
        <w:t>十</w:t>
      </w:r>
      <w:r>
        <w:rPr>
          <w:rFonts w:hint="eastAsia" w:ascii="仿宋_GB2312" w:hAnsi="Times New Roman" w:eastAsia="宋体" w:cs="Times New Roman"/>
          <w:b/>
          <w:color w:val="auto"/>
          <w:sz w:val="24"/>
          <w:szCs w:val="20"/>
          <w:highlight w:val="none"/>
        </w:rPr>
        <w:t>条 违约责任</w:t>
      </w:r>
      <w:r>
        <w:rPr>
          <w:rFonts w:hint="eastAsia" w:ascii="仿宋_GB2312" w:hAnsi="Times New Roman" w:eastAsia="宋体" w:cs="Times New Roman"/>
          <w:b/>
          <w:bCs/>
          <w:color w:val="auto"/>
          <w:sz w:val="24"/>
          <w:szCs w:val="20"/>
          <w:highlight w:val="none"/>
        </w:rPr>
        <w:t>：</w:t>
      </w:r>
    </w:p>
    <w:p w14:paraId="26B1F957">
      <w:pPr>
        <w:widowControl/>
        <w:snapToGrid w:val="0"/>
        <w:spacing w:before="19" w:line="430" w:lineRule="exact"/>
        <w:ind w:left="1"/>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1、甲方无正当理由拒收货物、拒付货物款的，由甲方向乙方偿付合同总价款的5%违约金。</w:t>
      </w:r>
    </w:p>
    <w:p w14:paraId="1FA2E38D">
      <w:pPr>
        <w:widowControl/>
        <w:snapToGrid w:val="0"/>
        <w:spacing w:before="19" w:line="430" w:lineRule="exact"/>
        <w:ind w:left="1"/>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2、甲方未按合同规定的期限向乙方支付货款的，每逾期1天甲方向乙方偿付欠款总额的5‰滞纳金，但累计滞纳金总额不超过欠款总额的5%。</w:t>
      </w:r>
    </w:p>
    <w:p w14:paraId="79476865">
      <w:pPr>
        <w:widowControl/>
        <w:snapToGrid w:val="0"/>
        <w:spacing w:before="19" w:line="430" w:lineRule="exact"/>
        <w:ind w:left="1"/>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3、</w:t>
      </w:r>
      <w:r>
        <w:rPr>
          <w:rFonts w:ascii="仿宋_GB2312" w:hAnsi="Times New Roman" w:eastAsia="宋体" w:cs="Times New Roman"/>
          <w:color w:val="auto"/>
          <w:sz w:val="24"/>
          <w:szCs w:val="20"/>
          <w:highlight w:val="none"/>
        </w:rPr>
        <w:t>乙方逾期交付货物</w:t>
      </w:r>
      <w:r>
        <w:rPr>
          <w:rFonts w:hint="eastAsia" w:ascii="仿宋_GB2312" w:hAnsi="Times New Roman" w:eastAsia="宋体" w:cs="Times New Roman"/>
          <w:color w:val="auto"/>
          <w:sz w:val="24"/>
          <w:szCs w:val="20"/>
          <w:highlight w:val="none"/>
        </w:rPr>
        <w:t>（包括货物对应的附随文件）</w:t>
      </w:r>
      <w:r>
        <w:rPr>
          <w:rFonts w:ascii="仿宋_GB2312" w:hAnsi="Times New Roman" w:eastAsia="宋体" w:cs="Times New Roman"/>
          <w:color w:val="auto"/>
          <w:sz w:val="24"/>
          <w:szCs w:val="20"/>
          <w:highlight w:val="none"/>
        </w:rPr>
        <w:t>的，每逾期1天，乙方向甲方偿付</w:t>
      </w:r>
      <w:bookmarkStart w:id="147" w:name="_Hlk209779119"/>
      <w:r>
        <w:rPr>
          <w:rFonts w:ascii="仿宋_GB2312" w:hAnsi="Times New Roman" w:eastAsia="宋体" w:cs="Times New Roman"/>
          <w:color w:val="auto"/>
          <w:sz w:val="24"/>
          <w:szCs w:val="20"/>
          <w:highlight w:val="none"/>
        </w:rPr>
        <w:t>逾期交货部分货款</w:t>
      </w:r>
      <w:bookmarkEnd w:id="147"/>
      <w:r>
        <w:rPr>
          <w:rFonts w:ascii="仿宋_GB2312" w:hAnsi="Times New Roman" w:eastAsia="宋体" w:cs="Times New Roman"/>
          <w:color w:val="auto"/>
          <w:sz w:val="24"/>
          <w:szCs w:val="20"/>
          <w:highlight w:val="none"/>
        </w:rPr>
        <w:t>总额的5‰的滞纳金</w:t>
      </w:r>
      <w:r>
        <w:rPr>
          <w:rFonts w:hint="eastAsia" w:ascii="仿宋_GB2312" w:hAnsi="Times New Roman" w:eastAsia="宋体" w:cs="Times New Roman"/>
          <w:color w:val="auto"/>
          <w:sz w:val="24"/>
          <w:szCs w:val="20"/>
          <w:highlight w:val="none"/>
        </w:rPr>
        <w:t>，但累计滞纳金总额不超过逾期交货部分货款总额的5%，甲方有权优先从履约保证金中扣除（如有）。</w:t>
      </w:r>
    </w:p>
    <w:p w14:paraId="7E626CFE">
      <w:pPr>
        <w:widowControl/>
        <w:snapToGrid w:val="0"/>
        <w:spacing w:before="19" w:line="430" w:lineRule="exact"/>
        <w:ind w:left="1"/>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4、发生下列情形之一的，甲方有权解除合同并要求乙方退回全部货款，扣除本合同100%的履约保证金（如有）。同时，乙方应赔偿甲方因此遭受的全部损失（包括但不限于甲方维权产生的律师费、差旅费、鉴定费），如使用其他担保形式的（含预付款保函），扣除甲方损失后，退还担保：</w:t>
      </w:r>
    </w:p>
    <w:p w14:paraId="5BCAADED">
      <w:pPr>
        <w:widowControl/>
        <w:snapToGrid w:val="0"/>
        <w:spacing w:before="19" w:line="43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（1）乙方逾期交付货物超过【</w:t>
      </w:r>
      <w:r>
        <w:rPr>
          <w:rFonts w:ascii="仿宋_GB2312" w:hAnsi="Times New Roman" w:eastAsia="宋体" w:cs="Times New Roman"/>
          <w:color w:val="auto"/>
          <w:sz w:val="24"/>
          <w:szCs w:val="20"/>
          <w:highlight w:val="none"/>
        </w:rPr>
        <w:t xml:space="preserve"> </w:t>
      </w:r>
      <w:r>
        <w:rPr>
          <w:rFonts w:hint="eastAsia" w:ascii="仿宋_GB2312" w:hAnsi="Times New Roman" w:eastAsia="宋体" w:cs="Times New Roman"/>
          <w:color w:val="auto"/>
          <w:sz w:val="24"/>
          <w:szCs w:val="20"/>
          <w:highlight w:val="none"/>
        </w:rPr>
        <w:t>】日的；</w:t>
      </w:r>
    </w:p>
    <w:p w14:paraId="113305E7">
      <w:pPr>
        <w:widowControl/>
        <w:snapToGrid w:val="0"/>
        <w:spacing w:before="19" w:line="43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（2）乙方提供的货物不符合合同约定的；</w:t>
      </w:r>
    </w:p>
    <w:p w14:paraId="1FC12AF1">
      <w:pPr>
        <w:widowControl/>
        <w:snapToGrid w:val="0"/>
        <w:spacing w:before="19" w:line="43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（3）质保期内，如经乙方两次维修或更换，货物仍不能达到合同约定的质量标准。</w:t>
      </w:r>
    </w:p>
    <w:p w14:paraId="70AD52E7">
      <w:pPr>
        <w:widowControl/>
        <w:snapToGrid w:val="0"/>
        <w:spacing w:before="19" w:line="43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5、乙方未按本合同的规定和“服务承诺”提供伴随服务/售后服务的，应按合同总价款的5%向甲方承担违约责任。</w:t>
      </w:r>
    </w:p>
    <w:p w14:paraId="103BD5E4">
      <w:pPr>
        <w:widowControl/>
        <w:snapToGrid w:val="0"/>
        <w:spacing w:before="19" w:line="43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6、乙方有义务支持甲方的廉政建设，不得向甲方有关人员提供任何经济上或物质上的好处，若发现乙方有违反本条款的，甲方可按合同总价款的10%对乙方进行经济处罚，并通报其监管部门。</w:t>
      </w:r>
    </w:p>
    <w:p w14:paraId="744DECDB">
      <w:pPr>
        <w:widowControl/>
        <w:snapToGrid w:val="0"/>
        <w:spacing w:before="19" w:line="43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7、乙方必须向甲方提供正式合法的发票，如果乙方提供的发票被有关政府部门确认为虚假发票，乙方必须向甲方按票面金额的两倍支付违约金，并赔偿甲方的一切损失。</w:t>
      </w:r>
    </w:p>
    <w:p w14:paraId="5EF1D1D9">
      <w:pPr>
        <w:widowControl/>
        <w:snapToGrid w:val="0"/>
        <w:spacing w:before="19" w:line="430" w:lineRule="exact"/>
        <w:rPr>
          <w:rFonts w:ascii="仿宋_GB2312" w:hAnsi="Times New Roman" w:eastAsia="宋体" w:cs="Times New Roman"/>
          <w:color w:val="auto"/>
          <w:sz w:val="24"/>
          <w:szCs w:val="20"/>
          <w:highlight w:val="none"/>
        </w:rPr>
      </w:pPr>
      <w:r>
        <w:rPr>
          <w:rFonts w:ascii="仿宋_GB2312" w:hAnsi="Times New Roman" w:eastAsia="宋体" w:cs="Times New Roman"/>
          <w:color w:val="auto"/>
          <w:sz w:val="24"/>
          <w:szCs w:val="20"/>
          <w:highlight w:val="none"/>
        </w:rPr>
        <w:t>8</w:t>
      </w:r>
      <w:r>
        <w:rPr>
          <w:rFonts w:hint="eastAsia" w:ascii="仿宋_GB2312" w:hAnsi="Times New Roman" w:eastAsia="宋体" w:cs="Times New Roman"/>
          <w:color w:val="auto"/>
          <w:sz w:val="24"/>
          <w:szCs w:val="20"/>
          <w:highlight w:val="none"/>
        </w:rPr>
        <w:t>、乙方按合同约定应支付的违约金低于给甲方造成的损失的，并应就差额部分向甲方进行赔偿。</w:t>
      </w:r>
    </w:p>
    <w:p w14:paraId="411BC4CF">
      <w:pPr>
        <w:widowControl/>
        <w:snapToGrid w:val="0"/>
        <w:spacing w:before="19" w:line="430" w:lineRule="exact"/>
        <w:rPr>
          <w:rFonts w:ascii="仿宋_GB2312" w:hAnsi="Times New Roman" w:eastAsia="宋体" w:cs="Times New Roman"/>
          <w:color w:val="auto"/>
          <w:sz w:val="24"/>
          <w:szCs w:val="20"/>
          <w:highlight w:val="none"/>
        </w:rPr>
      </w:pPr>
      <w:r>
        <w:rPr>
          <w:rFonts w:ascii="仿宋_GB2312" w:hAnsi="Times New Roman" w:eastAsia="宋体" w:cs="Times New Roman"/>
          <w:color w:val="auto"/>
          <w:sz w:val="24"/>
          <w:szCs w:val="20"/>
          <w:highlight w:val="none"/>
        </w:rPr>
        <w:t>9</w:t>
      </w:r>
      <w:r>
        <w:rPr>
          <w:rFonts w:hint="eastAsia" w:ascii="仿宋_GB2312" w:hAnsi="Times New Roman" w:eastAsia="宋体" w:cs="Times New Roman"/>
          <w:color w:val="auto"/>
          <w:sz w:val="24"/>
          <w:szCs w:val="20"/>
          <w:highlight w:val="none"/>
        </w:rPr>
        <w:t>、因不可抗力原因不能正常履行合同的，当事方应当及时以书面或传真方式通知对方，可免除违约责任。</w:t>
      </w:r>
    </w:p>
    <w:p w14:paraId="6A914984">
      <w:pPr>
        <w:widowControl/>
        <w:snapToGrid w:val="0"/>
        <w:spacing w:before="19" w:line="430" w:lineRule="exact"/>
        <w:rPr>
          <w:rFonts w:ascii="仿宋_GB2312" w:hAnsi="Times New Roman" w:eastAsia="宋体" w:cs="Times New Roman"/>
          <w:color w:val="auto"/>
          <w:sz w:val="24"/>
          <w:szCs w:val="20"/>
          <w:highlight w:val="none"/>
        </w:rPr>
      </w:pPr>
    </w:p>
    <w:p w14:paraId="120B4759">
      <w:pPr>
        <w:widowControl/>
        <w:numPr>
          <w:ilvl w:val="0"/>
          <w:numId w:val="8"/>
        </w:numPr>
        <w:snapToGrid w:val="0"/>
        <w:spacing w:before="19" w:line="430" w:lineRule="exact"/>
        <w:rPr>
          <w:rFonts w:ascii="宋体" w:hAnsi="宋体" w:eastAsia="宋体" w:cs="Times New Roman"/>
          <w:color w:val="auto"/>
          <w:sz w:val="24"/>
          <w:szCs w:val="20"/>
          <w:highlight w:val="none"/>
        </w:rPr>
      </w:pPr>
      <w:r>
        <w:rPr>
          <w:rFonts w:hint="eastAsia" w:ascii="宋体" w:hAnsi="宋体" w:eastAsia="宋体" w:cs="Times New Roman"/>
          <w:b/>
          <w:color w:val="auto"/>
          <w:sz w:val="24"/>
          <w:szCs w:val="20"/>
          <w:highlight w:val="none"/>
        </w:rPr>
        <w:t>知识产权</w:t>
      </w:r>
      <w:r>
        <w:rPr>
          <w:rFonts w:hint="eastAsia" w:ascii="宋体" w:hAnsi="宋体" w:eastAsia="宋体" w:cs="Times New Roman"/>
          <w:b/>
          <w:bCs/>
          <w:color w:val="auto"/>
          <w:sz w:val="24"/>
          <w:szCs w:val="20"/>
          <w:highlight w:val="none"/>
        </w:rPr>
        <w:t>：</w:t>
      </w:r>
      <w:r>
        <w:rPr>
          <w:rFonts w:ascii="宋体" w:hAnsi="宋体" w:eastAsia="宋体" w:cs="Times New Roman"/>
          <w:color w:val="auto"/>
          <w:sz w:val="24"/>
          <w:szCs w:val="20"/>
          <w:highlight w:val="none"/>
        </w:rPr>
        <w:t>乙方为执行</w:t>
      </w:r>
      <w:r>
        <w:rPr>
          <w:rFonts w:hint="eastAsia" w:ascii="宋体" w:hAnsi="宋体" w:eastAsia="宋体" w:cs="Times New Roman"/>
          <w:color w:val="auto"/>
          <w:sz w:val="24"/>
          <w:szCs w:val="20"/>
          <w:highlight w:val="none"/>
        </w:rPr>
        <w:t>本合同而</w:t>
      </w:r>
      <w:r>
        <w:rPr>
          <w:rFonts w:ascii="宋体" w:hAnsi="宋体" w:eastAsia="宋体" w:cs="Times New Roman"/>
          <w:color w:val="auto"/>
          <w:sz w:val="24"/>
          <w:szCs w:val="20"/>
          <w:highlight w:val="none"/>
        </w:rPr>
        <w:t>提供的技术资料、软件的使用权归甲方</w:t>
      </w:r>
      <w:r>
        <w:rPr>
          <w:rFonts w:hint="eastAsia" w:ascii="宋体" w:hAnsi="宋体" w:eastAsia="宋体" w:cs="Times New Roman"/>
          <w:color w:val="auto"/>
          <w:sz w:val="24"/>
          <w:szCs w:val="20"/>
          <w:highlight w:val="none"/>
        </w:rPr>
        <w:t>所有，该使用权不受时间限制。乙方应保证，甲方在使用该货物或货物的任何一部分时，免受第三方提出的侵犯其专利权、商标权或其他知识产权的起诉。如发生此类纠纷，由乙方承担一切责任，并赔偿甲方因此遭受的一切损失。甲方无法继续使用该设备或设备使用限制超过本合同约定范围的，乙方应当退还全部或部分合同款。</w:t>
      </w:r>
    </w:p>
    <w:p w14:paraId="452853E5">
      <w:pPr>
        <w:autoSpaceDE w:val="0"/>
        <w:autoSpaceDN w:val="0"/>
        <w:adjustRightInd w:val="0"/>
        <w:spacing w:line="400" w:lineRule="exact"/>
        <w:ind w:firstLine="0" w:firstLineChars="0"/>
        <w:rPr>
          <w:rFonts w:ascii="华文楷体" w:hAnsi="华文楷体" w:eastAsia="华文楷体" w:cs="华文楷体"/>
          <w:color w:val="auto"/>
          <w:sz w:val="22"/>
          <w:szCs w:val="21"/>
          <w:highlight w:val="none"/>
          <w:lang w:val="en-US" w:eastAsia="zh-CN" w:bidi="ar-SA"/>
        </w:rPr>
      </w:pPr>
    </w:p>
    <w:p w14:paraId="03C622FA">
      <w:pPr>
        <w:autoSpaceDE w:val="0"/>
        <w:autoSpaceDN w:val="0"/>
        <w:adjustRightInd w:val="0"/>
        <w:spacing w:line="400" w:lineRule="exact"/>
        <w:ind w:firstLine="0" w:firstLineChars="0"/>
        <w:rPr>
          <w:rFonts w:ascii="宋体" w:hAnsi="宋体" w:eastAsia="宋体" w:cs="Times New Roman"/>
          <w:b/>
          <w:color w:val="auto"/>
          <w:kern w:val="2"/>
          <w:sz w:val="24"/>
          <w:szCs w:val="20"/>
          <w:highlight w:val="none"/>
          <w:lang w:val="en-US" w:eastAsia="zh-CN" w:bidi="ar-SA"/>
        </w:rPr>
      </w:pPr>
      <w:r>
        <w:rPr>
          <w:rFonts w:hint="eastAsia" w:ascii="宋体" w:hAnsi="宋体" w:eastAsia="宋体" w:cs="Times New Roman"/>
          <w:b/>
          <w:color w:val="auto"/>
          <w:kern w:val="2"/>
          <w:sz w:val="24"/>
          <w:szCs w:val="20"/>
          <w:highlight w:val="none"/>
          <w:lang w:val="en-US" w:eastAsia="zh-CN" w:bidi="ar-SA"/>
        </w:rPr>
        <w:t>第十二条 保密义务：</w:t>
      </w:r>
      <w:r>
        <w:rPr>
          <w:rFonts w:hint="eastAsia" w:ascii="宋体" w:hAnsi="宋体" w:eastAsia="宋体" w:cs="Times New Roman"/>
          <w:bCs/>
          <w:color w:val="auto"/>
          <w:kern w:val="2"/>
          <w:sz w:val="24"/>
          <w:szCs w:val="20"/>
          <w:highlight w:val="none"/>
          <w:lang w:val="en-US" w:eastAsia="zh-CN" w:bidi="ar-SA"/>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p>
    <w:p w14:paraId="3367C92F">
      <w:pPr>
        <w:widowControl/>
        <w:snapToGrid w:val="0"/>
        <w:spacing w:before="19" w:line="430" w:lineRule="exact"/>
        <w:rPr>
          <w:rFonts w:ascii="宋体" w:hAnsi="宋体" w:eastAsia="宋体" w:cs="Times New Roman"/>
          <w:color w:val="auto"/>
          <w:sz w:val="24"/>
          <w:szCs w:val="20"/>
          <w:highlight w:val="none"/>
        </w:rPr>
      </w:pPr>
    </w:p>
    <w:p w14:paraId="43A63748">
      <w:pPr>
        <w:widowControl/>
        <w:snapToGrid w:val="0"/>
        <w:spacing w:before="19" w:line="430" w:lineRule="exact"/>
        <w:rPr>
          <w:rFonts w:ascii="宋体" w:hAnsi="宋体" w:eastAsia="宋体" w:cs="Times New Roman"/>
          <w:color w:val="auto"/>
          <w:sz w:val="24"/>
          <w:szCs w:val="20"/>
          <w:highlight w:val="none"/>
        </w:rPr>
      </w:pPr>
      <w:r>
        <w:rPr>
          <w:rFonts w:hint="eastAsia" w:ascii="宋体" w:hAnsi="宋体" w:eastAsia="宋体" w:cs="Times New Roman"/>
          <w:b/>
          <w:color w:val="auto"/>
          <w:sz w:val="24"/>
          <w:szCs w:val="20"/>
          <w:highlight w:val="none"/>
          <w:lang w:eastAsia="zh-Hans"/>
        </w:rPr>
        <w:t>第十</w:t>
      </w:r>
      <w:r>
        <w:rPr>
          <w:rFonts w:hint="eastAsia" w:ascii="宋体" w:hAnsi="宋体" w:eastAsia="宋体" w:cs="Times New Roman"/>
          <w:b/>
          <w:color w:val="auto"/>
          <w:sz w:val="24"/>
          <w:szCs w:val="20"/>
          <w:highlight w:val="none"/>
        </w:rPr>
        <w:t>三</w:t>
      </w:r>
      <w:r>
        <w:rPr>
          <w:rFonts w:hint="eastAsia" w:ascii="宋体" w:hAnsi="宋体" w:eastAsia="宋体" w:cs="Times New Roman"/>
          <w:b/>
          <w:color w:val="auto"/>
          <w:sz w:val="24"/>
          <w:szCs w:val="20"/>
          <w:highlight w:val="none"/>
          <w:lang w:eastAsia="zh-Hans"/>
        </w:rPr>
        <w:t>条</w:t>
      </w:r>
      <w:r>
        <w:rPr>
          <w:rFonts w:ascii="宋体" w:hAnsi="宋体" w:eastAsia="宋体" w:cs="Times New Roman"/>
          <w:b/>
          <w:color w:val="auto"/>
          <w:sz w:val="24"/>
          <w:szCs w:val="20"/>
          <w:highlight w:val="none"/>
          <w:lang w:eastAsia="zh-Hans"/>
        </w:rPr>
        <w:t xml:space="preserve"> </w:t>
      </w:r>
      <w:r>
        <w:rPr>
          <w:rFonts w:hint="eastAsia" w:ascii="宋体" w:hAnsi="宋体" w:eastAsia="宋体" w:cs="Times New Roman"/>
          <w:b/>
          <w:bCs/>
          <w:color w:val="auto"/>
          <w:sz w:val="24"/>
          <w:szCs w:val="20"/>
          <w:highlight w:val="none"/>
        </w:rPr>
        <w:t>不可抗力：</w:t>
      </w:r>
      <w:r>
        <w:rPr>
          <w:rFonts w:hint="eastAsia" w:ascii="宋体" w:hAnsi="宋体" w:eastAsia="宋体" w:cs="Times New Roman"/>
          <w:color w:val="auto"/>
          <w:sz w:val="24"/>
          <w:szCs w:val="20"/>
          <w:highlight w:val="none"/>
        </w:rPr>
        <w:t>由于不可抗力致使本合同不能履行或者不能完全履行时，遇到不可抗力事件的一方，应立即书面通知合同相对方，并应在不可抗力事件发生后十五天内，向合同相对方提供相关证明文件。由合同双方按照事件对履行合同影响的程度协商决定是否变更或解除合同。遭受不可抗力的一方未履行上述义务的，不能免除其违约责任。</w:t>
      </w:r>
    </w:p>
    <w:p w14:paraId="34D88B6F">
      <w:pPr>
        <w:widowControl/>
        <w:snapToGrid w:val="0"/>
        <w:spacing w:before="19" w:line="430" w:lineRule="exact"/>
        <w:rPr>
          <w:rFonts w:ascii="仿宋_GB2312" w:hAnsi="Times New Roman" w:eastAsia="宋体" w:cs="Times New Roman"/>
          <w:color w:val="auto"/>
          <w:sz w:val="24"/>
          <w:szCs w:val="20"/>
          <w:highlight w:val="none"/>
        </w:rPr>
      </w:pPr>
    </w:p>
    <w:p w14:paraId="40413809">
      <w:pPr>
        <w:widowControl/>
        <w:snapToGrid w:val="0"/>
        <w:spacing w:before="19" w:line="43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b/>
          <w:color w:val="auto"/>
          <w:sz w:val="24"/>
          <w:szCs w:val="20"/>
          <w:highlight w:val="none"/>
        </w:rPr>
        <w:t>第十四条 合同纠纷处理及争议的解决：</w:t>
      </w:r>
      <w:r>
        <w:rPr>
          <w:rFonts w:hint="eastAsia" w:ascii="仿宋_GB2312" w:hAnsi="Times New Roman" w:eastAsia="宋体" w:cs="Times New Roman"/>
          <w:color w:val="auto"/>
          <w:sz w:val="24"/>
          <w:szCs w:val="20"/>
          <w:highlight w:val="none"/>
        </w:rPr>
        <w:t>本合同执行过程中发生纠纷，由甲乙双方共同协商。因货物的质量问题发生争议的，应当邀请国家认可的质量检测机构对货物质量进行鉴定。货物符合标准的，鉴定费由甲方承担；货物不符合质量标准的，鉴定费由乙方承担、并更换有问题商品或部件，且甲方保留拒收货物、解除合同及要求赔偿的权利。因履行本合同引起的或与本合同有关的争议，甲、乙双方应首先通过友好协商解决，如果协商不能解决争议，采取以下第</w:t>
      </w:r>
      <w:r>
        <w:rPr>
          <w:rFonts w:hint="eastAsia" w:ascii="仿宋_GB2312" w:hAnsi="Times New Roman" w:eastAsia="宋体" w:cs="Times New Roman"/>
          <w:color w:val="auto"/>
          <w:sz w:val="24"/>
          <w:szCs w:val="20"/>
          <w:highlight w:val="none"/>
          <w:u w:val="single"/>
        </w:rPr>
        <w:t xml:space="preserve">     </w:t>
      </w:r>
      <w:r>
        <w:rPr>
          <w:rFonts w:hint="eastAsia" w:ascii="仿宋_GB2312" w:hAnsi="Times New Roman" w:eastAsia="宋体" w:cs="Times New Roman"/>
          <w:color w:val="auto"/>
          <w:sz w:val="24"/>
          <w:szCs w:val="20"/>
          <w:highlight w:val="none"/>
        </w:rPr>
        <w:t>种方式解决争议：</w:t>
      </w:r>
    </w:p>
    <w:p w14:paraId="56B4D14C">
      <w:pPr>
        <w:widowControl/>
        <w:snapToGrid w:val="0"/>
        <w:spacing w:before="19" w:line="43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（1）向甲方所在地有管辖权的地方人民法院提起诉讼；</w:t>
      </w:r>
    </w:p>
    <w:p w14:paraId="72A886A4">
      <w:pPr>
        <w:widowControl/>
        <w:snapToGrid w:val="0"/>
        <w:spacing w:before="19" w:line="43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（2）向南京仲裁委员会按其仲裁规则申请仲裁。</w:t>
      </w:r>
    </w:p>
    <w:p w14:paraId="266E32E2">
      <w:pPr>
        <w:widowControl/>
        <w:snapToGrid w:val="0"/>
        <w:spacing w:before="19" w:line="430" w:lineRule="exact"/>
        <w:rPr>
          <w:rFonts w:ascii="仿宋_GB2312" w:hAnsi="Times New Roman" w:eastAsia="宋体" w:cs="Times New Roman"/>
          <w:color w:val="auto"/>
          <w:sz w:val="24"/>
          <w:szCs w:val="20"/>
          <w:highlight w:val="none"/>
        </w:rPr>
      </w:pPr>
    </w:p>
    <w:p w14:paraId="69658B8E">
      <w:pPr>
        <w:widowControl/>
        <w:snapToGrid w:val="0"/>
        <w:spacing w:before="19" w:line="430" w:lineRule="exact"/>
        <w:rPr>
          <w:rFonts w:ascii="仿宋_GB2312" w:hAnsi="Times New Roman" w:eastAsia="宋体" w:cs="Times New Roman"/>
          <w:color w:val="auto"/>
          <w:sz w:val="24"/>
          <w:szCs w:val="20"/>
          <w:highlight w:val="none"/>
        </w:rPr>
      </w:pPr>
      <w:r>
        <w:rPr>
          <w:rFonts w:hint="eastAsia" w:ascii="宋体" w:hAnsi="宋体" w:eastAsia="宋体" w:cs="Times New Roman"/>
          <w:b/>
          <w:color w:val="auto"/>
          <w:sz w:val="24"/>
          <w:szCs w:val="20"/>
          <w:highlight w:val="none"/>
          <w:lang w:eastAsia="zh-Hans"/>
        </w:rPr>
        <w:t>第十</w:t>
      </w:r>
      <w:r>
        <w:rPr>
          <w:rFonts w:hint="eastAsia" w:ascii="宋体" w:hAnsi="宋体" w:eastAsia="宋体" w:cs="Times New Roman"/>
          <w:b/>
          <w:color w:val="auto"/>
          <w:sz w:val="24"/>
          <w:szCs w:val="20"/>
          <w:highlight w:val="none"/>
        </w:rPr>
        <w:t>五</w:t>
      </w:r>
      <w:r>
        <w:rPr>
          <w:rFonts w:hint="eastAsia" w:ascii="宋体" w:hAnsi="宋体" w:eastAsia="宋体" w:cs="Times New Roman"/>
          <w:b/>
          <w:color w:val="auto"/>
          <w:sz w:val="24"/>
          <w:szCs w:val="20"/>
          <w:highlight w:val="none"/>
          <w:lang w:eastAsia="zh-Hans"/>
        </w:rPr>
        <w:t>条</w:t>
      </w:r>
      <w:r>
        <w:rPr>
          <w:rFonts w:ascii="仿宋_GB2312" w:hAnsi="Times New Roman" w:eastAsia="宋体" w:cs="Times New Roman"/>
          <w:b/>
          <w:color w:val="auto"/>
          <w:sz w:val="24"/>
          <w:szCs w:val="20"/>
          <w:highlight w:val="none"/>
        </w:rPr>
        <w:t xml:space="preserve"> </w:t>
      </w:r>
      <w:r>
        <w:rPr>
          <w:rFonts w:hint="eastAsia" w:ascii="仿宋_GB2312" w:hAnsi="Times New Roman" w:eastAsia="宋体" w:cs="Times New Roman"/>
          <w:b/>
          <w:color w:val="auto"/>
          <w:sz w:val="24"/>
          <w:szCs w:val="20"/>
          <w:highlight w:val="none"/>
        </w:rPr>
        <w:t>合同的变更和终止：</w:t>
      </w:r>
      <w:r>
        <w:rPr>
          <w:rFonts w:hint="eastAsia" w:ascii="仿宋_GB2312" w:hAnsi="Times New Roman" w:eastAsia="宋体" w:cs="Times New Roman"/>
          <w:color w:val="auto"/>
          <w:sz w:val="24"/>
          <w:szCs w:val="20"/>
          <w:highlight w:val="none"/>
        </w:rPr>
        <w:t>除《政府采购法》第49条、第50条第二款规定的情形及本合同约定外，本合同一经签订，甲乙双方不得擅自变更、中止或终止合同。</w:t>
      </w:r>
    </w:p>
    <w:p w14:paraId="2B0CA03B">
      <w:pPr>
        <w:widowControl/>
        <w:snapToGrid w:val="0"/>
        <w:spacing w:before="19" w:line="430" w:lineRule="exact"/>
        <w:rPr>
          <w:rFonts w:ascii="仿宋_GB2312" w:hAnsi="Times New Roman" w:eastAsia="宋体" w:cs="Times New Roman"/>
          <w:color w:val="auto"/>
          <w:sz w:val="24"/>
          <w:szCs w:val="20"/>
          <w:highlight w:val="none"/>
        </w:rPr>
      </w:pPr>
    </w:p>
    <w:p w14:paraId="0486E440">
      <w:pPr>
        <w:widowControl/>
        <w:snapToGrid w:val="0"/>
        <w:spacing w:before="19" w:line="430" w:lineRule="exact"/>
        <w:rPr>
          <w:rFonts w:ascii="仿宋_GB2312" w:hAnsi="Times New Roman" w:eastAsia="宋体" w:cs="Times New Roman"/>
          <w:b/>
          <w:bCs/>
          <w:color w:val="auto"/>
          <w:sz w:val="24"/>
          <w:szCs w:val="20"/>
          <w:highlight w:val="none"/>
        </w:rPr>
      </w:pPr>
      <w:r>
        <w:rPr>
          <w:rFonts w:hint="eastAsia" w:ascii="宋体" w:hAnsi="宋体" w:eastAsia="宋体" w:cs="Times New Roman"/>
          <w:b/>
          <w:color w:val="auto"/>
          <w:sz w:val="24"/>
          <w:szCs w:val="20"/>
          <w:highlight w:val="none"/>
          <w:lang w:eastAsia="zh-Hans"/>
        </w:rPr>
        <w:t>第十</w:t>
      </w:r>
      <w:r>
        <w:rPr>
          <w:rFonts w:hint="eastAsia" w:ascii="宋体" w:hAnsi="宋体" w:eastAsia="宋体" w:cs="Times New Roman"/>
          <w:b/>
          <w:color w:val="auto"/>
          <w:sz w:val="24"/>
          <w:szCs w:val="20"/>
          <w:highlight w:val="none"/>
        </w:rPr>
        <w:t>六</w:t>
      </w:r>
      <w:r>
        <w:rPr>
          <w:rFonts w:hint="eastAsia" w:ascii="宋体" w:hAnsi="宋体" w:eastAsia="宋体" w:cs="Times New Roman"/>
          <w:b/>
          <w:color w:val="auto"/>
          <w:sz w:val="24"/>
          <w:szCs w:val="20"/>
          <w:highlight w:val="none"/>
          <w:lang w:eastAsia="zh-Hans"/>
        </w:rPr>
        <w:t>条</w:t>
      </w:r>
      <w:r>
        <w:rPr>
          <w:rFonts w:ascii="宋体" w:hAnsi="宋体" w:eastAsia="宋体" w:cs="Times New Roman"/>
          <w:b/>
          <w:color w:val="auto"/>
          <w:sz w:val="24"/>
          <w:szCs w:val="20"/>
          <w:highlight w:val="none"/>
          <w:lang w:eastAsia="zh-Hans"/>
        </w:rPr>
        <w:t xml:space="preserve"> </w:t>
      </w:r>
      <w:r>
        <w:rPr>
          <w:rFonts w:hint="eastAsia" w:ascii="仿宋_GB2312" w:hAnsi="Times New Roman" w:eastAsia="宋体" w:cs="Times New Roman"/>
          <w:b/>
          <w:bCs/>
          <w:color w:val="auto"/>
          <w:sz w:val="24"/>
          <w:szCs w:val="20"/>
          <w:highlight w:val="none"/>
        </w:rPr>
        <w:t>通知与送达</w:t>
      </w:r>
    </w:p>
    <w:p w14:paraId="338B623D">
      <w:pPr>
        <w:widowControl/>
        <w:snapToGrid w:val="0"/>
        <w:spacing w:before="19" w:line="430" w:lineRule="exact"/>
        <w:rPr>
          <w:rFonts w:ascii="仿宋_GB2312" w:hAnsi="Times New Roman" w:eastAsia="宋体" w:cs="Times New Roman"/>
          <w:color w:val="auto"/>
          <w:sz w:val="24"/>
          <w:szCs w:val="20"/>
          <w:highlight w:val="none"/>
        </w:rPr>
      </w:pPr>
      <w:r>
        <w:rPr>
          <w:rFonts w:ascii="仿宋_GB2312" w:hAnsi="Times New Roman" w:eastAsia="宋体" w:cs="Times New Roman"/>
          <w:color w:val="auto"/>
          <w:sz w:val="24"/>
          <w:szCs w:val="20"/>
          <w:highlight w:val="none"/>
        </w:rPr>
        <w:t>（1）</w:t>
      </w:r>
      <w:r>
        <w:rPr>
          <w:rFonts w:hint="eastAsia" w:ascii="仿宋_GB2312" w:hAnsi="Times New Roman" w:eastAsia="宋体" w:cs="Times New Roman"/>
          <w:color w:val="auto"/>
          <w:sz w:val="24"/>
          <w:szCs w:val="20"/>
          <w:highlight w:val="none"/>
        </w:rPr>
        <w:t>本合同项下所有甲乙双方应当互相通知的事项，非因紧急情形，需采用书面形式。若事态紧急不能采用书面形式通知或者告知的，可以采用口头形式，并于事后补齐相关书面材料。</w:t>
      </w:r>
    </w:p>
    <w:p w14:paraId="10A75986">
      <w:pPr>
        <w:widowControl/>
        <w:snapToGrid w:val="0"/>
        <w:spacing w:before="19" w:line="430" w:lineRule="exact"/>
        <w:rPr>
          <w:rFonts w:ascii="仿宋_GB2312" w:hAnsi="Times New Roman" w:eastAsia="宋体" w:cs="Times New Roman"/>
          <w:color w:val="auto"/>
          <w:sz w:val="24"/>
          <w:szCs w:val="20"/>
          <w:highlight w:val="none"/>
        </w:rPr>
      </w:pPr>
      <w:r>
        <w:rPr>
          <w:rFonts w:ascii="仿宋_GB2312" w:hAnsi="Times New Roman" w:eastAsia="宋体" w:cs="Times New Roman"/>
          <w:color w:val="auto"/>
          <w:sz w:val="24"/>
          <w:szCs w:val="20"/>
          <w:highlight w:val="none"/>
        </w:rPr>
        <w:t>（2）</w:t>
      </w:r>
      <w:r>
        <w:rPr>
          <w:rFonts w:hint="eastAsia" w:ascii="仿宋_GB2312" w:hAnsi="Times New Roman" w:eastAsia="宋体" w:cs="Times New Roman"/>
          <w:color w:val="auto"/>
          <w:sz w:val="24"/>
          <w:szCs w:val="20"/>
          <w:highlight w:val="none"/>
        </w:rPr>
        <w:t>一方按本合同记载的联系地址、电子邮箱、电话号码等联系方式向对方进行送达通知时，无论对方是否收到均视为已进行合法有效的送达。送达日期为邮件寄出的日期或通知发出之日。如一方联系方式发生变更的，应在变更后五日内书面通知对方，否则，对方按本合同记载的联系方式进行的送达仍为合法有效的送达。</w:t>
      </w:r>
    </w:p>
    <w:p w14:paraId="7F0E3509">
      <w:pPr>
        <w:widowControl/>
        <w:snapToGrid w:val="0"/>
        <w:spacing w:before="19" w:line="430" w:lineRule="exact"/>
        <w:rPr>
          <w:rFonts w:ascii="仿宋_GB2312" w:hAnsi="Times New Roman" w:eastAsia="宋体" w:cs="Times New Roman"/>
          <w:color w:val="auto"/>
          <w:sz w:val="24"/>
          <w:szCs w:val="20"/>
          <w:highlight w:val="none"/>
        </w:rPr>
      </w:pPr>
      <w:r>
        <w:rPr>
          <w:rFonts w:ascii="仿宋_GB2312" w:hAnsi="Times New Roman" w:eastAsia="宋体" w:cs="Times New Roman"/>
          <w:color w:val="auto"/>
          <w:sz w:val="24"/>
          <w:szCs w:val="20"/>
          <w:highlight w:val="none"/>
        </w:rPr>
        <w:t>（3）</w:t>
      </w:r>
      <w:r>
        <w:rPr>
          <w:rFonts w:hint="eastAsia" w:ascii="仿宋_GB2312" w:hAnsi="Times New Roman" w:eastAsia="宋体" w:cs="Times New Roman"/>
          <w:color w:val="auto"/>
          <w:sz w:val="24"/>
          <w:szCs w:val="20"/>
          <w:highlight w:val="none"/>
        </w:rPr>
        <w:t>双方在本合同约定的联系地址可作为</w:t>
      </w:r>
      <w:r>
        <w:rPr>
          <w:rFonts w:hint="eastAsia" w:ascii="仿宋_GB2312" w:hAnsi="Times New Roman" w:eastAsia="宋体" w:cs="Times New Roman"/>
          <w:color w:val="auto"/>
          <w:sz w:val="24"/>
          <w:szCs w:val="20"/>
          <w:highlight w:val="none"/>
          <w:lang w:eastAsia="zh-Hans"/>
        </w:rPr>
        <w:t>诉讼</w:t>
      </w:r>
      <w:r>
        <w:rPr>
          <w:rFonts w:ascii="仿宋_GB2312" w:hAnsi="Times New Roman" w:eastAsia="宋体" w:cs="Times New Roman"/>
          <w:color w:val="auto"/>
          <w:sz w:val="24"/>
          <w:szCs w:val="20"/>
          <w:highlight w:val="none"/>
          <w:lang w:eastAsia="zh-Hans"/>
        </w:rPr>
        <w:t>/</w:t>
      </w:r>
      <w:r>
        <w:rPr>
          <w:rFonts w:hint="eastAsia" w:ascii="仿宋_GB2312" w:hAnsi="Times New Roman" w:eastAsia="宋体" w:cs="Times New Roman"/>
          <w:color w:val="auto"/>
          <w:sz w:val="24"/>
          <w:szCs w:val="20"/>
          <w:highlight w:val="none"/>
          <w:lang w:eastAsia="zh-Hans"/>
        </w:rPr>
        <w:t>仲裁</w:t>
      </w:r>
      <w:r>
        <w:rPr>
          <w:rFonts w:hint="eastAsia" w:ascii="仿宋_GB2312" w:hAnsi="Times New Roman" w:eastAsia="宋体" w:cs="Times New Roman"/>
          <w:color w:val="auto"/>
          <w:sz w:val="24"/>
          <w:szCs w:val="20"/>
          <w:highlight w:val="none"/>
        </w:rPr>
        <w:t>时向其送达法律文书或通知的地址。</w:t>
      </w:r>
    </w:p>
    <w:p w14:paraId="20D6967E">
      <w:pPr>
        <w:widowControl/>
        <w:snapToGrid w:val="0"/>
        <w:spacing w:before="19" w:line="43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甲方联系地址：地址，联系人，联系电话</w:t>
      </w:r>
    </w:p>
    <w:p w14:paraId="5866F810">
      <w:pPr>
        <w:widowControl/>
        <w:snapToGrid w:val="0"/>
        <w:spacing w:before="19" w:line="43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乙方联系地址：地址，联系人，联系电话</w:t>
      </w:r>
    </w:p>
    <w:p w14:paraId="76860E05">
      <w:pPr>
        <w:widowControl/>
        <w:snapToGrid w:val="0"/>
        <w:spacing w:before="19" w:line="430" w:lineRule="exact"/>
        <w:rPr>
          <w:rFonts w:ascii="仿宋_GB2312" w:hAnsi="Times New Roman" w:eastAsia="宋体" w:cs="Times New Roman"/>
          <w:b/>
          <w:color w:val="auto"/>
          <w:sz w:val="24"/>
          <w:szCs w:val="20"/>
          <w:highlight w:val="none"/>
        </w:rPr>
      </w:pPr>
    </w:p>
    <w:p w14:paraId="1E4ED4CD">
      <w:pPr>
        <w:widowControl/>
        <w:snapToGrid w:val="0"/>
        <w:spacing w:before="19" w:line="43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b/>
          <w:color w:val="auto"/>
          <w:sz w:val="24"/>
          <w:szCs w:val="20"/>
          <w:highlight w:val="none"/>
        </w:rPr>
        <w:t>第十七条 合同生效</w:t>
      </w:r>
      <w:r>
        <w:rPr>
          <w:rFonts w:hint="eastAsia" w:ascii="仿宋_GB2312" w:hAnsi="Times New Roman" w:eastAsia="宋体" w:cs="Times New Roman"/>
          <w:b/>
          <w:bCs/>
          <w:color w:val="auto"/>
          <w:sz w:val="24"/>
          <w:szCs w:val="20"/>
          <w:highlight w:val="none"/>
        </w:rPr>
        <w:t>：</w:t>
      </w:r>
      <w:r>
        <w:rPr>
          <w:rFonts w:hint="eastAsia" w:ascii="仿宋_GB2312" w:hAnsi="Times New Roman" w:eastAsia="宋体" w:cs="Times New Roman"/>
          <w:color w:val="auto"/>
          <w:sz w:val="24"/>
          <w:szCs w:val="20"/>
          <w:highlight w:val="none"/>
        </w:rPr>
        <w:t>本合同由甲乙双方签字盖章后生效，本合同应按照中华人民共和国的现行法律进行解释。</w:t>
      </w:r>
    </w:p>
    <w:p w14:paraId="3604D2D6">
      <w:pPr>
        <w:widowControl/>
        <w:snapToGrid w:val="0"/>
        <w:spacing w:before="19" w:line="430" w:lineRule="exact"/>
        <w:rPr>
          <w:rFonts w:ascii="仿宋_GB2312" w:hAnsi="Times New Roman" w:eastAsia="宋体" w:cs="Times New Roman"/>
          <w:color w:val="auto"/>
          <w:sz w:val="24"/>
          <w:szCs w:val="20"/>
          <w:highlight w:val="none"/>
        </w:rPr>
      </w:pPr>
    </w:p>
    <w:p w14:paraId="26817BC0">
      <w:pPr>
        <w:widowControl/>
        <w:snapToGrid w:val="0"/>
        <w:spacing w:before="19" w:line="43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b/>
          <w:color w:val="auto"/>
          <w:sz w:val="24"/>
          <w:szCs w:val="20"/>
          <w:highlight w:val="none"/>
        </w:rPr>
        <w:t>第十八条</w:t>
      </w:r>
      <w:r>
        <w:rPr>
          <w:rFonts w:hint="eastAsia" w:ascii="仿宋_GB2312" w:hAnsi="Times New Roman" w:eastAsia="宋体" w:cs="Times New Roman"/>
          <w:color w:val="auto"/>
          <w:sz w:val="24"/>
          <w:szCs w:val="20"/>
          <w:highlight w:val="none"/>
        </w:rPr>
        <w:t xml:space="preserve"> 项目招标采购文件、响应文件以及相关的澄清确认函（如有）本合同不可分割的一部分，与本合同具有同等法律效力。本合同未约定的，则参照招标采购文件和响应文件执行。</w:t>
      </w:r>
    </w:p>
    <w:p w14:paraId="7436055B">
      <w:pPr>
        <w:widowControl/>
        <w:snapToGrid w:val="0"/>
        <w:spacing w:before="19" w:line="430" w:lineRule="exact"/>
        <w:rPr>
          <w:rFonts w:ascii="仿宋_GB2312" w:hAnsi="Times New Roman" w:eastAsia="宋体" w:cs="Times New Roman"/>
          <w:color w:val="auto"/>
          <w:sz w:val="24"/>
          <w:szCs w:val="20"/>
          <w:highlight w:val="none"/>
        </w:rPr>
      </w:pPr>
    </w:p>
    <w:p w14:paraId="1E2242F4">
      <w:pPr>
        <w:widowControl/>
        <w:snapToGrid w:val="0"/>
        <w:spacing w:before="19" w:line="43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b/>
          <w:bCs/>
          <w:color w:val="auto"/>
          <w:sz w:val="24"/>
          <w:szCs w:val="20"/>
          <w:highlight w:val="none"/>
        </w:rPr>
        <w:t>第十九条</w:t>
      </w:r>
      <w:r>
        <w:rPr>
          <w:rFonts w:hint="eastAsia" w:ascii="仿宋_GB2312" w:hAnsi="Times New Roman" w:eastAsia="宋体" w:cs="Times New Roman"/>
          <w:color w:val="auto"/>
          <w:sz w:val="24"/>
          <w:szCs w:val="20"/>
          <w:highlight w:val="none"/>
        </w:rPr>
        <w:t xml:space="preserve"> 本合同一式肆份，甲方</w:t>
      </w:r>
      <w:r>
        <w:rPr>
          <w:rFonts w:hint="eastAsia" w:ascii="仿宋_GB2312" w:hAnsi="Times New Roman" w:eastAsia="宋体" w:cs="Times New Roman"/>
          <w:bCs/>
          <w:color w:val="auto"/>
          <w:sz w:val="24"/>
          <w:szCs w:val="20"/>
          <w:highlight w:val="none"/>
        </w:rPr>
        <w:t>持</w:t>
      </w:r>
      <w:r>
        <w:rPr>
          <w:rFonts w:hint="eastAsia" w:ascii="仿宋_GB2312" w:hAnsi="Times New Roman" w:eastAsia="宋体" w:cs="Times New Roman"/>
          <w:color w:val="auto"/>
          <w:sz w:val="24"/>
          <w:szCs w:val="20"/>
          <w:highlight w:val="none"/>
        </w:rPr>
        <w:t>叁份，乙方持壹份，均具有同等法律效力。</w:t>
      </w:r>
    </w:p>
    <w:p w14:paraId="24F07AD2">
      <w:pPr>
        <w:widowControl/>
        <w:snapToGrid w:val="0"/>
        <w:spacing w:before="19" w:line="400" w:lineRule="exact"/>
        <w:rPr>
          <w:rFonts w:ascii="仿宋_GB2312" w:hAnsi="Times New Roman" w:eastAsia="宋体" w:cs="Times New Roman"/>
          <w:color w:val="auto"/>
          <w:sz w:val="24"/>
          <w:szCs w:val="20"/>
          <w:highlight w:val="none"/>
        </w:rPr>
      </w:pPr>
    </w:p>
    <w:tbl>
      <w:tblPr>
        <w:tblStyle w:val="37"/>
        <w:tblW w:w="844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67"/>
        <w:gridCol w:w="4276"/>
      </w:tblGrid>
      <w:tr w14:paraId="487F6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2" w:hRule="atLeast"/>
        </w:trPr>
        <w:tc>
          <w:tcPr>
            <w:tcW w:w="4167" w:type="dxa"/>
          </w:tcPr>
          <w:p w14:paraId="64FA83CC">
            <w:pPr>
              <w:widowControl/>
              <w:snapToGrid w:val="0"/>
              <w:spacing w:line="400" w:lineRule="exact"/>
              <w:rPr>
                <w:rFonts w:ascii="仿宋_GB2312" w:hAnsi="Times New Roman" w:eastAsia="宋体" w:cs="Times New Roman"/>
                <w:b/>
                <w:color w:val="auto"/>
                <w:sz w:val="24"/>
                <w:szCs w:val="20"/>
                <w:highlight w:val="none"/>
              </w:rPr>
            </w:pPr>
            <w:r>
              <w:rPr>
                <w:rFonts w:hint="eastAsia" w:ascii="仿宋_GB2312" w:hAnsi="Times New Roman" w:eastAsia="宋体" w:cs="Times New Roman"/>
                <w:b/>
                <w:color w:val="auto"/>
                <w:sz w:val="24"/>
                <w:szCs w:val="20"/>
                <w:highlight w:val="none"/>
              </w:rPr>
              <w:t xml:space="preserve">甲方：南京大学     </w:t>
            </w:r>
            <w:r>
              <w:rPr>
                <w:rFonts w:hint="eastAsia" w:ascii="仿宋_GB2312" w:hAnsi="Times New Roman" w:eastAsia="宋体" w:cs="Times New Roman"/>
                <w:b/>
                <w:color w:val="auto"/>
                <w:sz w:val="24"/>
                <w:szCs w:val="20"/>
                <w:highlight w:val="none"/>
              </w:rPr>
              <w:tab/>
            </w:r>
            <w:r>
              <w:rPr>
                <w:rFonts w:hint="eastAsia" w:ascii="仿宋_GB2312" w:hAnsi="Times New Roman" w:eastAsia="宋体" w:cs="Times New Roman"/>
                <w:b/>
                <w:color w:val="auto"/>
                <w:sz w:val="24"/>
                <w:szCs w:val="20"/>
                <w:highlight w:val="none"/>
              </w:rPr>
              <w:tab/>
            </w:r>
          </w:p>
          <w:p w14:paraId="07ECC339">
            <w:pPr>
              <w:widowControl/>
              <w:snapToGrid w:val="0"/>
              <w:spacing w:line="40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地址：</w:t>
            </w:r>
            <w:r>
              <w:rPr>
                <w:rFonts w:ascii="仿宋_GB2312" w:hAnsi="Times New Roman" w:eastAsia="宋体" w:cs="Times New Roman"/>
                <w:color w:val="auto"/>
                <w:sz w:val="24"/>
                <w:szCs w:val="20"/>
                <w:highlight w:val="none"/>
              </w:rPr>
              <w:t>南京市</w:t>
            </w:r>
            <w:r>
              <w:rPr>
                <w:rFonts w:hint="eastAsia" w:ascii="仿宋_GB2312" w:hAnsi="Times New Roman" w:eastAsia="宋体" w:cs="Times New Roman"/>
                <w:color w:val="auto"/>
                <w:sz w:val="24"/>
                <w:szCs w:val="20"/>
                <w:highlight w:val="none"/>
              </w:rPr>
              <w:t>仙林大道163</w:t>
            </w:r>
            <w:r>
              <w:rPr>
                <w:rFonts w:ascii="仿宋_GB2312" w:hAnsi="Times New Roman" w:eastAsia="宋体" w:cs="Times New Roman"/>
                <w:color w:val="auto"/>
                <w:sz w:val="24"/>
                <w:szCs w:val="20"/>
                <w:highlight w:val="none"/>
              </w:rPr>
              <w:t>号　</w:t>
            </w:r>
          </w:p>
          <w:p w14:paraId="309C3479">
            <w:pPr>
              <w:widowControl/>
              <w:snapToGrid w:val="0"/>
              <w:spacing w:line="400" w:lineRule="exact"/>
              <w:rPr>
                <w:rFonts w:ascii="仿宋_GB2312" w:hAnsi="Times New Roman" w:eastAsia="宋体" w:cs="Times New Roman"/>
                <w:color w:val="auto"/>
                <w:sz w:val="24"/>
                <w:szCs w:val="20"/>
                <w:highlight w:val="none"/>
                <w:u w:val="single"/>
              </w:rPr>
            </w:pPr>
            <w:r>
              <w:rPr>
                <w:rFonts w:hint="eastAsia" w:ascii="仿宋_GB2312" w:hAnsi="Times New Roman" w:eastAsia="宋体" w:cs="Times New Roman"/>
                <w:color w:val="auto"/>
                <w:sz w:val="24"/>
                <w:szCs w:val="20"/>
                <w:highlight w:val="none"/>
              </w:rPr>
              <w:t>法定（授权）代表人签字：</w:t>
            </w:r>
            <w:r>
              <w:rPr>
                <w:rFonts w:hint="eastAsia" w:ascii="仿宋_GB2312" w:hAnsi="Times New Roman" w:eastAsia="宋体" w:cs="Times New Roman"/>
                <w:color w:val="auto"/>
                <w:sz w:val="24"/>
                <w:szCs w:val="20"/>
                <w:highlight w:val="none"/>
                <w:u w:val="single"/>
              </w:rPr>
              <w:t xml:space="preserve">        </w:t>
            </w:r>
          </w:p>
          <w:p w14:paraId="4843EB5A">
            <w:pPr>
              <w:widowControl/>
              <w:snapToGrid w:val="0"/>
              <w:spacing w:line="40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固定电话：</w:t>
            </w:r>
          </w:p>
          <w:p w14:paraId="40536946">
            <w:pPr>
              <w:widowControl/>
              <w:spacing w:before="0" w:beforeAutospacing="0" w:after="0" w:afterAutospacing="0" w:line="400" w:lineRule="exact"/>
              <w:jc w:val="both"/>
              <w:textAlignment w:val="baseline"/>
              <w:rPr>
                <w:rFonts w:ascii="仿宋_GB2312" w:hAnsi="宋体" w:eastAsia="宋体" w:cs="宋体"/>
                <w:color w:val="auto"/>
                <w:kern w:val="0"/>
                <w:sz w:val="24"/>
                <w:szCs w:val="24"/>
                <w:highlight w:val="none"/>
                <w:lang w:val="en-US" w:eastAsia="zh-CN" w:bidi="ar-SA"/>
              </w:rPr>
            </w:pPr>
          </w:p>
          <w:p w14:paraId="606A8E3A">
            <w:pPr>
              <w:widowControl/>
              <w:spacing w:before="0" w:beforeAutospacing="0" w:after="0" w:afterAutospacing="0" w:line="400" w:lineRule="exact"/>
              <w:jc w:val="both"/>
              <w:textAlignment w:val="baseline"/>
              <w:rPr>
                <w:rFonts w:ascii="Times New Roman" w:hAnsi="Times New Roman" w:eastAsia="宋体" w:cs="宋体"/>
                <w:color w:val="auto"/>
                <w:kern w:val="2"/>
                <w:sz w:val="21"/>
                <w:szCs w:val="20"/>
                <w:highlight w:val="none"/>
                <w:u w:val="single"/>
                <w:lang w:val="en-US" w:eastAsia="zh-CN" w:bidi="ar"/>
              </w:rPr>
            </w:pPr>
          </w:p>
          <w:p w14:paraId="0AFC01EB">
            <w:pPr>
              <w:widowControl/>
              <w:spacing w:before="0" w:beforeAutospacing="0" w:after="0" w:afterAutospacing="0" w:line="400" w:lineRule="exact"/>
              <w:jc w:val="both"/>
              <w:textAlignment w:val="baseline"/>
              <w:rPr>
                <w:rFonts w:ascii="Times New Roman" w:hAnsi="Times New Roman" w:eastAsia="宋体" w:cs="宋体"/>
                <w:color w:val="auto"/>
                <w:kern w:val="2"/>
                <w:sz w:val="21"/>
                <w:szCs w:val="20"/>
                <w:highlight w:val="none"/>
                <w:u w:val="single"/>
                <w:lang w:val="en-US" w:eastAsia="zh-CN" w:bidi="ar"/>
              </w:rPr>
            </w:pPr>
          </w:p>
          <w:p w14:paraId="46D38274">
            <w:pPr>
              <w:widowControl/>
              <w:spacing w:before="0" w:beforeAutospacing="0" w:after="0" w:afterAutospacing="0" w:line="400" w:lineRule="exact"/>
              <w:jc w:val="both"/>
              <w:textAlignment w:val="baseline"/>
              <w:rPr>
                <w:rFonts w:ascii="Times New Roman" w:hAnsi="Times New Roman" w:eastAsia="宋体" w:cs="宋体"/>
                <w:color w:val="auto"/>
                <w:kern w:val="2"/>
                <w:sz w:val="21"/>
                <w:szCs w:val="20"/>
                <w:highlight w:val="none"/>
                <w:u w:val="single"/>
                <w:lang w:val="en-US" w:eastAsia="zh-CN" w:bidi="ar"/>
              </w:rPr>
            </w:pPr>
          </w:p>
          <w:p w14:paraId="1255A09A">
            <w:pPr>
              <w:widowControl/>
              <w:spacing w:before="0" w:beforeAutospacing="0" w:after="0" w:afterAutospacing="0" w:line="400" w:lineRule="exact"/>
              <w:jc w:val="both"/>
              <w:textAlignment w:val="baseline"/>
              <w:rPr>
                <w:rFonts w:ascii="Times New Roman" w:hAnsi="Times New Roman" w:eastAsia="宋体" w:cs="宋体"/>
                <w:color w:val="auto"/>
                <w:kern w:val="2"/>
                <w:sz w:val="21"/>
                <w:szCs w:val="20"/>
                <w:highlight w:val="none"/>
                <w:u w:val="single"/>
                <w:lang w:val="en-US" w:eastAsia="zh-CN" w:bidi="ar"/>
              </w:rPr>
            </w:pPr>
          </w:p>
          <w:p w14:paraId="5372E11A">
            <w:pPr>
              <w:widowControl/>
              <w:spacing w:before="0" w:beforeAutospacing="0" w:after="0" w:afterAutospacing="0" w:line="400" w:lineRule="exact"/>
              <w:jc w:val="right"/>
              <w:textAlignment w:val="baseline"/>
              <w:rPr>
                <w:rFonts w:ascii="Arial" w:hAnsi="Arial" w:eastAsia="宋体" w:cs="Arial"/>
                <w:color w:val="auto"/>
                <w:kern w:val="0"/>
                <w:sz w:val="27"/>
                <w:szCs w:val="27"/>
                <w:highlight w:val="none"/>
                <w:lang w:val="en-US" w:eastAsia="zh-CN" w:bidi="ar-SA"/>
              </w:rPr>
            </w:pPr>
            <w:r>
              <w:rPr>
                <w:rFonts w:ascii="Times New Roman" w:hAnsi="Times New Roman" w:eastAsia="宋体" w:cs="宋体"/>
                <w:color w:val="auto"/>
                <w:kern w:val="2"/>
                <w:sz w:val="24"/>
                <w:szCs w:val="22"/>
                <w:highlight w:val="none"/>
                <w:u w:val="single"/>
                <w:lang w:val="en-US" w:eastAsia="zh-CN" w:bidi="ar"/>
              </w:rPr>
              <w:t xml:space="preserve">      </w:t>
            </w:r>
            <w:r>
              <w:rPr>
                <w:rFonts w:hint="eastAsia" w:ascii="Times New Roman" w:hAnsi="Times New Roman" w:eastAsia="宋体" w:cs="宋体"/>
                <w:color w:val="auto"/>
                <w:kern w:val="2"/>
                <w:sz w:val="24"/>
                <w:szCs w:val="22"/>
                <w:highlight w:val="none"/>
                <w:lang w:val="en-US" w:eastAsia="zh-CN" w:bidi="ar"/>
              </w:rPr>
              <w:t>年</w:t>
            </w:r>
            <w:r>
              <w:rPr>
                <w:rFonts w:ascii="Times New Roman" w:hAnsi="Times New Roman" w:eastAsia="宋体" w:cs="宋体"/>
                <w:color w:val="auto"/>
                <w:kern w:val="2"/>
                <w:sz w:val="24"/>
                <w:szCs w:val="22"/>
                <w:highlight w:val="none"/>
                <w:u w:val="single"/>
                <w:lang w:val="en-US" w:eastAsia="zh-CN" w:bidi="ar"/>
              </w:rPr>
              <w:t xml:space="preserve">    </w:t>
            </w:r>
            <w:r>
              <w:rPr>
                <w:rFonts w:hint="eastAsia" w:ascii="Times New Roman" w:hAnsi="Times New Roman" w:eastAsia="宋体" w:cs="宋体"/>
                <w:color w:val="auto"/>
                <w:kern w:val="2"/>
                <w:sz w:val="24"/>
                <w:szCs w:val="22"/>
                <w:highlight w:val="none"/>
                <w:lang w:val="en-US" w:eastAsia="zh-CN" w:bidi="ar"/>
              </w:rPr>
              <w:t>月</w:t>
            </w:r>
            <w:r>
              <w:rPr>
                <w:rFonts w:ascii="Times New Roman" w:hAnsi="Times New Roman" w:eastAsia="宋体" w:cs="宋体"/>
                <w:color w:val="auto"/>
                <w:kern w:val="2"/>
                <w:sz w:val="24"/>
                <w:szCs w:val="22"/>
                <w:highlight w:val="none"/>
                <w:u w:val="single"/>
                <w:lang w:val="en-US" w:eastAsia="zh-CN" w:bidi="ar"/>
              </w:rPr>
              <w:t xml:space="preserve">    </w:t>
            </w:r>
            <w:r>
              <w:rPr>
                <w:rFonts w:hint="eastAsia" w:ascii="Times New Roman" w:hAnsi="Times New Roman" w:eastAsia="宋体" w:cs="宋体"/>
                <w:color w:val="auto"/>
                <w:kern w:val="2"/>
                <w:sz w:val="24"/>
                <w:szCs w:val="22"/>
                <w:highlight w:val="none"/>
                <w:lang w:val="en-US" w:eastAsia="zh-CN" w:bidi="ar"/>
              </w:rPr>
              <w:t>日</w:t>
            </w:r>
          </w:p>
        </w:tc>
        <w:tc>
          <w:tcPr>
            <w:tcW w:w="4276" w:type="dxa"/>
          </w:tcPr>
          <w:p w14:paraId="0A667631">
            <w:pPr>
              <w:widowControl/>
              <w:snapToGrid w:val="0"/>
              <w:spacing w:line="400" w:lineRule="exact"/>
              <w:rPr>
                <w:rFonts w:ascii="仿宋_GB2312" w:hAnsi="Times New Roman" w:eastAsia="宋体" w:cs="Times New Roman"/>
                <w:b/>
                <w:color w:val="auto"/>
                <w:sz w:val="24"/>
                <w:szCs w:val="20"/>
                <w:highlight w:val="none"/>
                <w:u w:val="single"/>
              </w:rPr>
            </w:pPr>
            <w:r>
              <w:rPr>
                <w:rFonts w:hint="eastAsia" w:ascii="仿宋_GB2312" w:hAnsi="Times New Roman" w:eastAsia="宋体" w:cs="Times New Roman"/>
                <w:b/>
                <w:color w:val="auto"/>
                <w:sz w:val="24"/>
                <w:szCs w:val="20"/>
                <w:highlight w:val="none"/>
              </w:rPr>
              <w:t>乙方：</w:t>
            </w:r>
          </w:p>
          <w:p w14:paraId="3B7019FA">
            <w:pPr>
              <w:widowControl/>
              <w:snapToGrid w:val="0"/>
              <w:spacing w:line="400" w:lineRule="exact"/>
              <w:rPr>
                <w:rFonts w:ascii="仿宋_GB2312" w:hAnsi="Times New Roman" w:eastAsia="宋体" w:cs="Times New Roman"/>
                <w:color w:val="auto"/>
                <w:sz w:val="24"/>
                <w:szCs w:val="20"/>
                <w:highlight w:val="none"/>
                <w:u w:val="single"/>
              </w:rPr>
            </w:pPr>
            <w:r>
              <w:rPr>
                <w:rFonts w:hint="eastAsia" w:ascii="仿宋_GB2312" w:hAnsi="Times New Roman" w:eastAsia="宋体" w:cs="Times New Roman"/>
                <w:color w:val="auto"/>
                <w:sz w:val="24"/>
                <w:szCs w:val="20"/>
                <w:highlight w:val="none"/>
              </w:rPr>
              <w:t>地址：</w:t>
            </w:r>
          </w:p>
          <w:p w14:paraId="65F72E86">
            <w:pPr>
              <w:widowControl/>
              <w:snapToGrid w:val="0"/>
              <w:spacing w:line="400" w:lineRule="exact"/>
              <w:rPr>
                <w:rFonts w:ascii="仿宋_GB2312" w:hAnsi="Times New Roman" w:eastAsia="宋体" w:cs="Times New Roman"/>
                <w:color w:val="auto"/>
                <w:sz w:val="24"/>
                <w:szCs w:val="20"/>
                <w:highlight w:val="none"/>
                <w:u w:val="single"/>
              </w:rPr>
            </w:pPr>
            <w:r>
              <w:rPr>
                <w:rFonts w:hint="eastAsia" w:ascii="仿宋_GB2312" w:hAnsi="Times New Roman" w:eastAsia="宋体" w:cs="Times New Roman"/>
                <w:color w:val="auto"/>
                <w:sz w:val="24"/>
                <w:szCs w:val="20"/>
                <w:highlight w:val="none"/>
              </w:rPr>
              <w:t>法定（授权）代表人签字：</w:t>
            </w:r>
            <w:r>
              <w:rPr>
                <w:rFonts w:hint="eastAsia" w:ascii="仿宋_GB2312" w:hAnsi="Times New Roman" w:eastAsia="宋体" w:cs="Times New Roman"/>
                <w:color w:val="auto"/>
                <w:sz w:val="24"/>
                <w:szCs w:val="20"/>
                <w:highlight w:val="none"/>
                <w:u w:val="single"/>
              </w:rPr>
              <w:t xml:space="preserve">          </w:t>
            </w:r>
          </w:p>
          <w:p w14:paraId="5F9DDF56">
            <w:pPr>
              <w:widowControl/>
              <w:snapToGrid w:val="0"/>
              <w:spacing w:line="40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固定电话：</w:t>
            </w:r>
          </w:p>
          <w:p w14:paraId="36B0D97F">
            <w:pPr>
              <w:widowControl/>
              <w:snapToGrid w:val="0"/>
              <w:spacing w:line="400" w:lineRule="exact"/>
              <w:rPr>
                <w:rFonts w:ascii="仿宋_GB2312" w:hAnsi="Times New Roman" w:eastAsia="宋体" w:cs="Times New Roman"/>
                <w:color w:val="auto"/>
                <w:sz w:val="24"/>
                <w:szCs w:val="20"/>
                <w:highlight w:val="none"/>
              </w:rPr>
            </w:pPr>
          </w:p>
          <w:p w14:paraId="2DC94A58">
            <w:pPr>
              <w:widowControl/>
              <w:snapToGrid w:val="0"/>
              <w:spacing w:line="40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 xml:space="preserve">户 </w:t>
            </w:r>
            <w:r>
              <w:rPr>
                <w:rFonts w:ascii="仿宋_GB2312" w:hAnsi="Times New Roman" w:eastAsia="宋体" w:cs="Times New Roman"/>
                <w:color w:val="auto"/>
                <w:sz w:val="24"/>
                <w:szCs w:val="20"/>
                <w:highlight w:val="none"/>
              </w:rPr>
              <w:t xml:space="preserve">   </w:t>
            </w:r>
            <w:r>
              <w:rPr>
                <w:rFonts w:hint="eastAsia" w:ascii="仿宋_GB2312" w:hAnsi="Times New Roman" w:eastAsia="宋体" w:cs="Times New Roman"/>
                <w:color w:val="auto"/>
                <w:sz w:val="24"/>
                <w:szCs w:val="20"/>
                <w:highlight w:val="none"/>
              </w:rPr>
              <w:t>名：</w:t>
            </w:r>
          </w:p>
          <w:p w14:paraId="6CCC9440">
            <w:pPr>
              <w:widowControl/>
              <w:snapToGrid w:val="0"/>
              <w:spacing w:line="40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 xml:space="preserve">开户银行： </w:t>
            </w:r>
          </w:p>
          <w:p w14:paraId="36EF13C8">
            <w:pPr>
              <w:widowControl/>
              <w:snapToGrid w:val="0"/>
              <w:spacing w:line="400" w:lineRule="exact"/>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t xml:space="preserve">账 </w:t>
            </w:r>
            <w:r>
              <w:rPr>
                <w:rFonts w:ascii="仿宋_GB2312" w:hAnsi="Times New Roman" w:eastAsia="宋体" w:cs="Times New Roman"/>
                <w:color w:val="auto"/>
                <w:sz w:val="24"/>
                <w:szCs w:val="20"/>
                <w:highlight w:val="none"/>
              </w:rPr>
              <w:t xml:space="preserve">   </w:t>
            </w:r>
            <w:r>
              <w:rPr>
                <w:rFonts w:hint="eastAsia" w:ascii="仿宋_GB2312" w:hAnsi="Times New Roman" w:eastAsia="宋体" w:cs="Times New Roman"/>
                <w:color w:val="auto"/>
                <w:sz w:val="24"/>
                <w:szCs w:val="20"/>
                <w:highlight w:val="none"/>
              </w:rPr>
              <w:t>号：</w:t>
            </w:r>
          </w:p>
          <w:p w14:paraId="5B47E06A">
            <w:pPr>
              <w:widowControl/>
              <w:spacing w:before="0" w:beforeAutospacing="0" w:after="0" w:afterAutospacing="0" w:line="400" w:lineRule="exact"/>
              <w:jc w:val="both"/>
              <w:textAlignment w:val="baseline"/>
              <w:rPr>
                <w:rFonts w:ascii="Times New Roman" w:hAnsi="Times New Roman" w:eastAsia="宋体" w:cs="宋体"/>
                <w:color w:val="auto"/>
                <w:kern w:val="2"/>
                <w:sz w:val="21"/>
                <w:szCs w:val="20"/>
                <w:highlight w:val="none"/>
                <w:u w:val="single"/>
                <w:lang w:val="en-US" w:eastAsia="zh-CN" w:bidi="ar"/>
              </w:rPr>
            </w:pPr>
          </w:p>
          <w:p w14:paraId="1B651024">
            <w:pPr>
              <w:widowControl/>
              <w:spacing w:before="0" w:beforeAutospacing="0" w:after="0" w:afterAutospacing="0" w:line="400" w:lineRule="exact"/>
              <w:jc w:val="right"/>
              <w:textAlignment w:val="baseline"/>
              <w:rPr>
                <w:rFonts w:ascii="Arial" w:hAnsi="Arial" w:eastAsia="宋体" w:cs="Arial"/>
                <w:color w:val="auto"/>
                <w:kern w:val="0"/>
                <w:sz w:val="27"/>
                <w:szCs w:val="27"/>
                <w:highlight w:val="none"/>
                <w:lang w:val="en-US" w:eastAsia="zh-CN" w:bidi="ar-SA"/>
              </w:rPr>
            </w:pPr>
            <w:r>
              <w:rPr>
                <w:rFonts w:ascii="Times New Roman" w:hAnsi="Times New Roman" w:eastAsia="宋体" w:cs="宋体"/>
                <w:color w:val="auto"/>
                <w:kern w:val="2"/>
                <w:sz w:val="24"/>
                <w:szCs w:val="22"/>
                <w:highlight w:val="none"/>
                <w:u w:val="single"/>
                <w:lang w:val="en-US" w:eastAsia="zh-CN" w:bidi="ar"/>
              </w:rPr>
              <w:t xml:space="preserve">      </w:t>
            </w:r>
            <w:r>
              <w:rPr>
                <w:rFonts w:hint="eastAsia" w:ascii="Times New Roman" w:hAnsi="Times New Roman" w:eastAsia="宋体" w:cs="宋体"/>
                <w:color w:val="auto"/>
                <w:kern w:val="2"/>
                <w:sz w:val="24"/>
                <w:szCs w:val="22"/>
                <w:highlight w:val="none"/>
                <w:lang w:val="en-US" w:eastAsia="zh-CN" w:bidi="ar"/>
              </w:rPr>
              <w:t>年</w:t>
            </w:r>
            <w:r>
              <w:rPr>
                <w:rFonts w:ascii="Times New Roman" w:hAnsi="Times New Roman" w:eastAsia="宋体" w:cs="宋体"/>
                <w:color w:val="auto"/>
                <w:kern w:val="2"/>
                <w:sz w:val="24"/>
                <w:szCs w:val="22"/>
                <w:highlight w:val="none"/>
                <w:u w:val="single"/>
                <w:lang w:val="en-US" w:eastAsia="zh-CN" w:bidi="ar"/>
              </w:rPr>
              <w:t xml:space="preserve">    </w:t>
            </w:r>
            <w:r>
              <w:rPr>
                <w:rFonts w:hint="eastAsia" w:ascii="Times New Roman" w:hAnsi="Times New Roman" w:eastAsia="宋体" w:cs="宋体"/>
                <w:color w:val="auto"/>
                <w:kern w:val="2"/>
                <w:sz w:val="24"/>
                <w:szCs w:val="22"/>
                <w:highlight w:val="none"/>
                <w:lang w:val="en-US" w:eastAsia="zh-CN" w:bidi="ar"/>
              </w:rPr>
              <w:t>月</w:t>
            </w:r>
            <w:r>
              <w:rPr>
                <w:rFonts w:ascii="Times New Roman" w:hAnsi="Times New Roman" w:eastAsia="宋体" w:cs="宋体"/>
                <w:color w:val="auto"/>
                <w:kern w:val="2"/>
                <w:sz w:val="24"/>
                <w:szCs w:val="22"/>
                <w:highlight w:val="none"/>
                <w:u w:val="single"/>
                <w:lang w:val="en-US" w:eastAsia="zh-CN" w:bidi="ar"/>
              </w:rPr>
              <w:t xml:space="preserve">    </w:t>
            </w:r>
            <w:r>
              <w:rPr>
                <w:rFonts w:hint="eastAsia" w:ascii="Times New Roman" w:hAnsi="Times New Roman" w:eastAsia="宋体" w:cs="宋体"/>
                <w:color w:val="auto"/>
                <w:kern w:val="2"/>
                <w:sz w:val="24"/>
                <w:szCs w:val="22"/>
                <w:highlight w:val="none"/>
                <w:lang w:val="en-US" w:eastAsia="zh-CN" w:bidi="ar"/>
              </w:rPr>
              <w:t>日</w:t>
            </w:r>
          </w:p>
        </w:tc>
      </w:tr>
    </w:tbl>
    <w:p w14:paraId="163C3696">
      <w:pPr>
        <w:widowControl/>
        <w:rPr>
          <w:rFonts w:ascii="仿宋_GB2312" w:hAnsi="Times New Roman" w:eastAsia="宋体" w:cs="Times New Roman"/>
          <w:b/>
          <w:color w:val="auto"/>
          <w:sz w:val="24"/>
          <w:szCs w:val="20"/>
          <w:highlight w:val="none"/>
        </w:rPr>
      </w:pPr>
      <w:r>
        <w:rPr>
          <w:rFonts w:hint="eastAsia" w:ascii="仿宋_GB2312" w:hAnsi="Times New Roman" w:eastAsia="宋体" w:cs="Times New Roman"/>
          <w:b/>
          <w:color w:val="auto"/>
          <w:sz w:val="24"/>
          <w:szCs w:val="20"/>
          <w:highlight w:val="none"/>
        </w:rPr>
        <w:br w:type="page"/>
      </w:r>
      <w:r>
        <w:rPr>
          <w:rFonts w:hint="eastAsia" w:ascii="仿宋_GB2312" w:hAnsi="Times New Roman" w:eastAsia="宋体" w:cs="Times New Roman"/>
          <w:b/>
          <w:color w:val="auto"/>
          <w:sz w:val="24"/>
          <w:szCs w:val="20"/>
          <w:highlight w:val="none"/>
        </w:rPr>
        <w:t>附件一：产品清单（如有）</w:t>
      </w:r>
    </w:p>
    <w:p w14:paraId="291F0994">
      <w:pPr>
        <w:rPr>
          <w:rFonts w:ascii="仿宋_GB2312" w:hAnsi="Times New Roman" w:eastAsia="宋体" w:cs="Times New Roman"/>
          <w:color w:val="auto"/>
          <w:sz w:val="24"/>
          <w:szCs w:val="20"/>
          <w:highlight w:val="none"/>
        </w:rPr>
      </w:pPr>
      <w:r>
        <w:rPr>
          <w:rFonts w:hint="eastAsia" w:ascii="仿宋_GB2312" w:hAnsi="Times New Roman" w:eastAsia="宋体" w:cs="Times New Roman"/>
          <w:color w:val="auto"/>
          <w:sz w:val="24"/>
          <w:szCs w:val="20"/>
          <w:highlight w:val="none"/>
        </w:rPr>
        <w:br w:type="page"/>
      </w:r>
    </w:p>
    <w:p w14:paraId="60CB2017">
      <w:pPr>
        <w:widowControl/>
        <w:snapToGrid w:val="0"/>
        <w:spacing w:before="19" w:line="400" w:lineRule="exact"/>
        <w:rPr>
          <w:rFonts w:ascii="仿宋_GB2312" w:hAnsi="Times New Roman" w:eastAsia="宋体" w:cs="Times New Roman"/>
          <w:b/>
          <w:color w:val="auto"/>
          <w:sz w:val="24"/>
          <w:szCs w:val="20"/>
          <w:highlight w:val="none"/>
        </w:rPr>
      </w:pPr>
      <w:r>
        <w:rPr>
          <w:rFonts w:hint="eastAsia" w:ascii="仿宋_GB2312" w:hAnsi="Times New Roman" w:eastAsia="宋体" w:cs="Times New Roman"/>
          <w:b/>
          <w:color w:val="auto"/>
          <w:sz w:val="24"/>
          <w:szCs w:val="20"/>
          <w:highlight w:val="none"/>
        </w:rPr>
        <w:t>附件二：乙方售后服务承诺</w:t>
      </w:r>
    </w:p>
    <w:p w14:paraId="47A099AD">
      <w:pPr>
        <w:autoSpaceDE w:val="0"/>
        <w:autoSpaceDN w:val="0"/>
        <w:adjustRightInd w:val="0"/>
        <w:spacing w:line="400" w:lineRule="exact"/>
        <w:ind w:firstLine="440" w:firstLineChars="200"/>
        <w:rPr>
          <w:rFonts w:ascii="华文楷体" w:hAnsi="华文楷体" w:eastAsia="华文楷体" w:cs="华文楷体"/>
          <w:color w:val="auto"/>
          <w:sz w:val="22"/>
          <w:szCs w:val="21"/>
          <w:highlight w:val="none"/>
          <w:lang w:val="en-US" w:eastAsia="zh-CN" w:bidi="ar-SA"/>
        </w:rPr>
      </w:pPr>
    </w:p>
    <w:p w14:paraId="6E2247C8">
      <w:pPr>
        <w:widowControl/>
        <w:snapToGrid w:val="0"/>
        <w:spacing w:before="19" w:line="400" w:lineRule="exact"/>
        <w:rPr>
          <w:rFonts w:ascii="仿宋_GB2312" w:hAnsi="Times New Roman" w:eastAsia="宋体" w:cs="Times New Roman"/>
          <w:color w:val="auto"/>
          <w:sz w:val="24"/>
          <w:szCs w:val="20"/>
          <w:highlight w:val="none"/>
        </w:rPr>
      </w:pPr>
    </w:p>
    <w:p w14:paraId="1E5F2751">
      <w:pPr>
        <w:widowControl/>
        <w:snapToGrid w:val="0"/>
        <w:spacing w:before="19" w:line="400" w:lineRule="exact"/>
        <w:rPr>
          <w:rFonts w:ascii="仿宋_GB2312" w:hAnsi="Times New Roman" w:eastAsia="宋体" w:cs="Times New Roman"/>
          <w:color w:val="auto"/>
          <w:sz w:val="24"/>
          <w:szCs w:val="20"/>
          <w:highlight w:val="none"/>
        </w:rPr>
      </w:pPr>
    </w:p>
    <w:p w14:paraId="62C62F50">
      <w:pPr>
        <w:widowControl/>
        <w:snapToGrid w:val="0"/>
        <w:spacing w:before="19" w:line="400" w:lineRule="exact"/>
        <w:rPr>
          <w:rFonts w:ascii="仿宋_GB2312" w:hAnsi="Times New Roman" w:eastAsia="宋体" w:cs="Times New Roman"/>
          <w:color w:val="auto"/>
          <w:sz w:val="24"/>
          <w:szCs w:val="20"/>
          <w:highlight w:val="none"/>
        </w:rPr>
      </w:pPr>
    </w:p>
    <w:p w14:paraId="6D0810D0">
      <w:pPr>
        <w:widowControl/>
        <w:snapToGrid w:val="0"/>
        <w:spacing w:before="19" w:line="400" w:lineRule="exact"/>
        <w:rPr>
          <w:rFonts w:ascii="仿宋_GB2312" w:hAnsi="Times New Roman" w:eastAsia="宋体" w:cs="Times New Roman"/>
          <w:color w:val="auto"/>
          <w:sz w:val="24"/>
          <w:szCs w:val="20"/>
          <w:highlight w:val="none"/>
        </w:rPr>
      </w:pPr>
    </w:p>
    <w:p w14:paraId="62BAFD08">
      <w:pPr>
        <w:rPr>
          <w:rFonts w:hint="eastAsia" w:ascii="宋体" w:hAnsi="宋体" w:eastAsia="宋体" w:cs="宋体"/>
          <w:iCs/>
          <w:color w:val="auto"/>
          <w:sz w:val="24"/>
          <w:szCs w:val="24"/>
          <w:highlight w:val="none"/>
          <w:u w:val="single"/>
        </w:rPr>
      </w:pPr>
      <w:r>
        <w:rPr>
          <w:rFonts w:hint="eastAsia" w:ascii="宋体" w:hAnsi="宋体" w:eastAsia="宋体" w:cs="宋体"/>
          <w:iCs/>
          <w:color w:val="auto"/>
          <w:sz w:val="24"/>
          <w:szCs w:val="24"/>
          <w:highlight w:val="none"/>
          <w:u w:val="single"/>
        </w:rPr>
        <w:br w:type="page"/>
      </w:r>
    </w:p>
    <w:p w14:paraId="67BAF98B">
      <w:pPr>
        <w:pStyle w:val="2"/>
        <w:rPr>
          <w:rFonts w:hint="eastAsia"/>
          <w:color w:val="auto"/>
          <w:highlight w:val="none"/>
        </w:rPr>
      </w:pPr>
    </w:p>
    <w:p w14:paraId="21F3C60E">
      <w:pPr>
        <w:pStyle w:val="3"/>
        <w:keepNext/>
        <w:keepLines/>
        <w:pageBreakBefore w:val="0"/>
        <w:widowControl w:val="0"/>
        <w:kinsoku/>
        <w:wordWrap/>
        <w:overflowPunct/>
        <w:topLinePunct w:val="0"/>
        <w:autoSpaceDE/>
        <w:autoSpaceDN/>
        <w:bidi w:val="0"/>
        <w:adjustRightInd w:val="0"/>
        <w:snapToGrid w:val="0"/>
        <w:spacing w:before="0" w:after="0" w:line="360" w:lineRule="auto"/>
        <w:ind w:firstLine="0"/>
        <w:textAlignment w:val="auto"/>
        <w:rPr>
          <w:rFonts w:hint="eastAsia" w:ascii="宋体" w:hAnsi="宋体" w:eastAsia="宋体" w:cs="宋体"/>
          <w:bCs w:val="0"/>
          <w:color w:val="auto"/>
          <w:szCs w:val="32"/>
          <w:highlight w:val="none"/>
        </w:rPr>
      </w:pPr>
      <w:bookmarkStart w:id="148" w:name="_Toc13204"/>
      <w:bookmarkStart w:id="149" w:name="_Toc19704"/>
      <w:r>
        <w:rPr>
          <w:rFonts w:hint="eastAsia" w:ascii="宋体" w:hAnsi="宋体" w:eastAsia="宋体" w:cs="宋体"/>
          <w:bCs w:val="0"/>
          <w:color w:val="auto"/>
          <w:szCs w:val="32"/>
          <w:highlight w:val="none"/>
          <w:lang w:val="en-US" w:eastAsia="zh-CN"/>
        </w:rPr>
        <w:t>第</w:t>
      </w:r>
      <w:r>
        <w:rPr>
          <w:rFonts w:hint="eastAsia" w:ascii="宋体" w:hAnsi="宋体" w:eastAsia="宋体" w:cs="宋体"/>
          <w:bCs w:val="0"/>
          <w:color w:val="auto"/>
          <w:szCs w:val="32"/>
          <w:highlight w:val="none"/>
        </w:rPr>
        <w:t>六章 投标文件格式</w:t>
      </w:r>
      <w:bookmarkEnd w:id="148"/>
      <w:r>
        <w:rPr>
          <w:rFonts w:hint="eastAsia" w:ascii="宋体" w:hAnsi="宋体" w:eastAsia="宋体" w:cs="宋体"/>
          <w:bCs w:val="0"/>
          <w:color w:val="auto"/>
          <w:szCs w:val="32"/>
          <w:highlight w:val="none"/>
        </w:rPr>
        <w:t>及附件</w:t>
      </w:r>
      <w:bookmarkEnd w:id="149"/>
    </w:p>
    <w:p w14:paraId="09A79580">
      <w:pPr>
        <w:pStyle w:val="2"/>
        <w:ind w:left="0" w:leftChars="0" w:firstLine="0" w:firstLineChars="0"/>
        <w:rPr>
          <w:rFonts w:hint="eastAsia"/>
          <w:color w:val="auto"/>
          <w:highlight w:val="none"/>
        </w:rPr>
      </w:pPr>
    </w:p>
    <w:p w14:paraId="0D5C7246">
      <w:pPr>
        <w:keepNext w:val="0"/>
        <w:keepLines w:val="0"/>
        <w:pageBreakBefore w:val="0"/>
        <w:widowControl/>
        <w:kinsoku/>
        <w:wordWrap/>
        <w:overflowPunct/>
        <w:topLinePunct w:val="0"/>
        <w:autoSpaceDE/>
        <w:autoSpaceDN/>
        <w:bidi w:val="0"/>
        <w:adjustRightInd w:val="0"/>
        <w:snapToGrid w:val="0"/>
        <w:spacing w:line="440" w:lineRule="exact"/>
        <w:jc w:val="both"/>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注：</w:t>
      </w:r>
    </w:p>
    <w:p w14:paraId="2E98AE50">
      <w:pPr>
        <w:keepNext w:val="0"/>
        <w:keepLines w:val="0"/>
        <w:pageBreakBefore w:val="0"/>
        <w:widowControl/>
        <w:kinsoku/>
        <w:wordWrap/>
        <w:overflowPunct/>
        <w:topLinePunct w:val="0"/>
        <w:autoSpaceDE/>
        <w:autoSpaceDN/>
        <w:bidi w:val="0"/>
        <w:adjustRightInd w:val="0"/>
        <w:snapToGrid w:val="0"/>
        <w:spacing w:line="440" w:lineRule="exact"/>
        <w:ind w:firstLine="420" w:firstLineChars="200"/>
        <w:jc w:val="both"/>
        <w:textAlignment w:val="auto"/>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1.本部分内容仅供格式参考。</w:t>
      </w:r>
    </w:p>
    <w:p w14:paraId="32640675">
      <w:pPr>
        <w:pStyle w:val="17"/>
        <w:keepNext w:val="0"/>
        <w:keepLines w:val="0"/>
        <w:pageBreakBefore w:val="0"/>
        <w:kinsoku/>
        <w:wordWrap/>
        <w:overflowPunct/>
        <w:topLinePunct w:val="0"/>
        <w:autoSpaceDE/>
        <w:autoSpaceDN/>
        <w:bidi w:val="0"/>
        <w:adjustRightInd w:val="0"/>
        <w:snapToGrid w:val="0"/>
        <w:spacing w:line="440" w:lineRule="exact"/>
        <w:ind w:left="0" w:leftChars="0" w:firstLine="420" w:firstLineChars="200"/>
        <w:jc w:val="both"/>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2.请投标人按照以下文件的要求格式、内容，顺序制作投标文件，并请编制目录及页码，否则可能将影响对投标文件的评价。</w:t>
      </w:r>
    </w:p>
    <w:p w14:paraId="425896B6">
      <w:pPr>
        <w:keepNext w:val="0"/>
        <w:keepLines w:val="0"/>
        <w:pageBreakBefore w:val="0"/>
        <w:kinsoku/>
        <w:wordWrap/>
        <w:overflowPunct/>
        <w:topLinePunct w:val="0"/>
        <w:autoSpaceDE/>
        <w:autoSpaceDN/>
        <w:bidi w:val="0"/>
        <w:adjustRightInd w:val="0"/>
        <w:snapToGrid w:val="0"/>
        <w:spacing w:line="440" w:lineRule="exact"/>
        <w:ind w:firstLine="420" w:firstLineChars="200"/>
        <w:jc w:val="both"/>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3.投标人提交的材料不予退还。</w:t>
      </w:r>
    </w:p>
    <w:p w14:paraId="5B9AA6A6">
      <w:pPr>
        <w:pStyle w:val="17"/>
        <w:ind w:left="1260"/>
        <w:rPr>
          <w:rFonts w:hint="eastAsia" w:ascii="宋体" w:hAnsi="宋体" w:eastAsia="宋体" w:cs="宋体"/>
          <w:color w:val="auto"/>
          <w:highlight w:val="none"/>
        </w:rPr>
      </w:pPr>
    </w:p>
    <w:p w14:paraId="56F802AC">
      <w:pPr>
        <w:spacing w:line="42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038B6E8F">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both"/>
        <w:textAlignment w:val="auto"/>
        <w:rPr>
          <w:rFonts w:hint="eastAsia" w:ascii="宋体" w:hAnsi="宋体" w:eastAsia="宋体" w:cs="宋体"/>
          <w:color w:val="auto"/>
          <w:sz w:val="44"/>
          <w:szCs w:val="44"/>
          <w:highlight w:val="none"/>
        </w:rPr>
      </w:pPr>
    </w:p>
    <w:p w14:paraId="6DACABEF">
      <w:pPr>
        <w:pStyle w:val="17"/>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textAlignment w:val="auto"/>
        <w:rPr>
          <w:rFonts w:hint="eastAsia" w:ascii="宋体" w:hAnsi="宋体" w:eastAsia="宋体" w:cs="宋体"/>
          <w:color w:val="auto"/>
          <w:sz w:val="44"/>
          <w:szCs w:val="44"/>
          <w:highlight w:val="none"/>
        </w:rPr>
      </w:pPr>
    </w:p>
    <w:p w14:paraId="171D10E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56"/>
          <w:szCs w:val="56"/>
          <w:highlight w:val="none"/>
        </w:rPr>
      </w:pPr>
      <w:r>
        <w:rPr>
          <w:rFonts w:hint="eastAsia" w:ascii="宋体" w:hAnsi="宋体" w:eastAsia="宋体" w:cs="宋体"/>
          <w:color w:val="auto"/>
          <w:sz w:val="56"/>
          <w:szCs w:val="56"/>
          <w:highlight w:val="none"/>
        </w:rPr>
        <w:t>投标文件</w:t>
      </w:r>
    </w:p>
    <w:p w14:paraId="511E6D85">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48"/>
          <w:szCs w:val="48"/>
          <w:highlight w:val="none"/>
        </w:rPr>
      </w:pPr>
    </w:p>
    <w:p w14:paraId="175C6DF9">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t>【正/副本】</w:t>
      </w:r>
    </w:p>
    <w:p w14:paraId="4FF39716">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44"/>
          <w:szCs w:val="44"/>
          <w:highlight w:val="none"/>
        </w:rPr>
      </w:pPr>
    </w:p>
    <w:p w14:paraId="4EF81895">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44"/>
          <w:szCs w:val="44"/>
          <w:highlight w:val="none"/>
        </w:rPr>
      </w:pPr>
    </w:p>
    <w:p w14:paraId="1ED3F40F">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color w:val="auto"/>
          <w:sz w:val="44"/>
          <w:szCs w:val="44"/>
          <w:highlight w:val="none"/>
        </w:rPr>
      </w:pPr>
    </w:p>
    <w:p w14:paraId="4446947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项目编号：</w:t>
      </w:r>
    </w:p>
    <w:p w14:paraId="62B9F80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项目名称：</w:t>
      </w:r>
    </w:p>
    <w:p w14:paraId="136D5F9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32"/>
          <w:szCs w:val="32"/>
          <w:highlight w:val="none"/>
        </w:rPr>
      </w:pPr>
    </w:p>
    <w:p w14:paraId="65F7FF8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32"/>
          <w:szCs w:val="32"/>
          <w:highlight w:val="none"/>
        </w:rPr>
      </w:pPr>
    </w:p>
    <w:p w14:paraId="76131E0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32"/>
          <w:szCs w:val="32"/>
          <w:highlight w:val="none"/>
        </w:rPr>
      </w:pPr>
    </w:p>
    <w:p w14:paraId="56731A8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32"/>
          <w:szCs w:val="32"/>
          <w:highlight w:val="none"/>
        </w:rPr>
      </w:pPr>
    </w:p>
    <w:p w14:paraId="18CC905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投标人（全称）：</w:t>
      </w:r>
    </w:p>
    <w:p w14:paraId="7ACB474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授权代表：</w:t>
      </w:r>
    </w:p>
    <w:p w14:paraId="6379720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联系电话：</w:t>
      </w:r>
    </w:p>
    <w:p w14:paraId="4518B2F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36"/>
          <w:szCs w:val="36"/>
          <w:highlight w:val="none"/>
        </w:rPr>
      </w:pPr>
      <w:r>
        <w:rPr>
          <w:rFonts w:hint="eastAsia" w:ascii="宋体" w:hAnsi="宋体" w:eastAsia="宋体" w:cs="宋体"/>
          <w:color w:val="auto"/>
          <w:sz w:val="32"/>
          <w:szCs w:val="32"/>
          <w:highlight w:val="none"/>
        </w:rPr>
        <w:t>日    期：</w:t>
      </w:r>
    </w:p>
    <w:p w14:paraId="5F976714">
      <w:pPr>
        <w:widowControl/>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E5A5BEE">
      <w:pPr>
        <w:spacing w:line="420" w:lineRule="exact"/>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目 录</w:t>
      </w:r>
    </w:p>
    <w:p w14:paraId="7B85A85A">
      <w:pPr>
        <w:spacing w:line="420" w:lineRule="exact"/>
        <w:ind w:firstLine="120" w:firstLineChars="50"/>
        <w:rPr>
          <w:rFonts w:hint="eastAsia" w:ascii="宋体" w:hAnsi="宋体" w:eastAsia="宋体" w:cs="宋体"/>
          <w:b/>
          <w:bCs/>
          <w:color w:val="auto"/>
          <w:sz w:val="24"/>
          <w:szCs w:val="21"/>
          <w:highlight w:val="none"/>
        </w:rPr>
      </w:pPr>
    </w:p>
    <w:p w14:paraId="51987E4E">
      <w:pPr>
        <w:spacing w:line="420" w:lineRule="exact"/>
        <w:jc w:val="center"/>
        <w:rPr>
          <w:rFonts w:hint="eastAsia" w:ascii="宋体" w:hAnsi="宋体" w:eastAsia="宋体" w:cs="宋体"/>
          <w:color w:val="auto"/>
          <w:sz w:val="24"/>
          <w:szCs w:val="21"/>
          <w:highlight w:val="none"/>
        </w:rPr>
      </w:pPr>
      <w:r>
        <w:rPr>
          <w:rFonts w:hint="eastAsia" w:ascii="宋体" w:hAnsi="宋体" w:eastAsia="宋体" w:cs="宋体"/>
          <w:b/>
          <w:bCs/>
          <w:color w:val="auto"/>
          <w:sz w:val="24"/>
          <w:szCs w:val="21"/>
          <w:highlight w:val="none"/>
        </w:rPr>
        <w:t>请投标人编制目录及页码，否则可能将影响对投标文件的评价。</w:t>
      </w:r>
    </w:p>
    <w:p w14:paraId="623248AE">
      <w:pPr>
        <w:pStyle w:val="17"/>
        <w:ind w:left="1260" w:firstLine="480"/>
        <w:rPr>
          <w:rFonts w:hint="eastAsia" w:ascii="宋体" w:hAnsi="宋体" w:eastAsia="宋体" w:cs="宋体"/>
          <w:color w:val="auto"/>
          <w:sz w:val="24"/>
          <w:szCs w:val="21"/>
          <w:highlight w:val="none"/>
        </w:rPr>
      </w:pPr>
    </w:p>
    <w:p w14:paraId="3E1B2CF4">
      <w:pPr>
        <w:ind w:firstLine="480"/>
        <w:rPr>
          <w:rFonts w:hint="eastAsia" w:ascii="宋体" w:hAnsi="宋体" w:eastAsia="宋体" w:cs="宋体"/>
          <w:color w:val="auto"/>
          <w:sz w:val="24"/>
          <w:szCs w:val="21"/>
          <w:highlight w:val="none"/>
        </w:rPr>
      </w:pPr>
    </w:p>
    <w:p w14:paraId="33985C24">
      <w:pPr>
        <w:pStyle w:val="17"/>
        <w:ind w:left="1260" w:firstLine="480"/>
        <w:rPr>
          <w:rFonts w:hint="eastAsia" w:ascii="宋体" w:hAnsi="宋体" w:eastAsia="宋体" w:cs="宋体"/>
          <w:color w:val="auto"/>
          <w:sz w:val="24"/>
          <w:szCs w:val="21"/>
          <w:highlight w:val="none"/>
        </w:rPr>
      </w:pPr>
    </w:p>
    <w:p w14:paraId="7713A033">
      <w:pPr>
        <w:ind w:firstLine="480"/>
        <w:rPr>
          <w:rFonts w:hint="eastAsia" w:ascii="宋体" w:hAnsi="宋体" w:eastAsia="宋体" w:cs="宋体"/>
          <w:color w:val="auto"/>
          <w:sz w:val="24"/>
          <w:szCs w:val="21"/>
          <w:highlight w:val="none"/>
        </w:rPr>
      </w:pPr>
    </w:p>
    <w:p w14:paraId="46F5BD89">
      <w:pPr>
        <w:pStyle w:val="17"/>
        <w:ind w:left="1260" w:firstLine="480"/>
        <w:rPr>
          <w:rFonts w:hint="eastAsia" w:ascii="宋体" w:hAnsi="宋体" w:eastAsia="宋体" w:cs="宋体"/>
          <w:color w:val="auto"/>
          <w:sz w:val="24"/>
          <w:szCs w:val="21"/>
          <w:highlight w:val="none"/>
        </w:rPr>
      </w:pPr>
    </w:p>
    <w:p w14:paraId="5C751818">
      <w:pPr>
        <w:ind w:firstLine="480"/>
        <w:rPr>
          <w:rFonts w:hint="eastAsia" w:ascii="宋体" w:hAnsi="宋体" w:eastAsia="宋体" w:cs="宋体"/>
          <w:color w:val="auto"/>
          <w:sz w:val="24"/>
          <w:szCs w:val="21"/>
          <w:highlight w:val="none"/>
        </w:rPr>
      </w:pPr>
    </w:p>
    <w:p w14:paraId="132A3D11">
      <w:pPr>
        <w:pStyle w:val="17"/>
        <w:ind w:left="1260" w:firstLine="480"/>
        <w:rPr>
          <w:rFonts w:hint="eastAsia" w:ascii="宋体" w:hAnsi="宋体" w:eastAsia="宋体" w:cs="宋体"/>
          <w:color w:val="auto"/>
          <w:sz w:val="24"/>
          <w:szCs w:val="21"/>
          <w:highlight w:val="none"/>
        </w:rPr>
      </w:pPr>
    </w:p>
    <w:p w14:paraId="567581AD">
      <w:pPr>
        <w:ind w:firstLine="480"/>
        <w:rPr>
          <w:rFonts w:hint="eastAsia" w:ascii="宋体" w:hAnsi="宋体" w:eastAsia="宋体" w:cs="宋体"/>
          <w:color w:val="auto"/>
          <w:sz w:val="24"/>
          <w:szCs w:val="21"/>
          <w:highlight w:val="none"/>
        </w:rPr>
      </w:pPr>
    </w:p>
    <w:p w14:paraId="74FCB524">
      <w:pPr>
        <w:pStyle w:val="17"/>
        <w:ind w:left="1260" w:firstLine="480"/>
        <w:rPr>
          <w:rFonts w:hint="eastAsia" w:ascii="宋体" w:hAnsi="宋体" w:eastAsia="宋体" w:cs="宋体"/>
          <w:color w:val="auto"/>
          <w:sz w:val="24"/>
          <w:szCs w:val="21"/>
          <w:highlight w:val="none"/>
        </w:rPr>
      </w:pPr>
    </w:p>
    <w:p w14:paraId="1DBE2A7B">
      <w:pPr>
        <w:ind w:firstLine="480"/>
        <w:rPr>
          <w:rFonts w:hint="eastAsia" w:ascii="宋体" w:hAnsi="宋体" w:eastAsia="宋体" w:cs="宋体"/>
          <w:color w:val="auto"/>
          <w:sz w:val="24"/>
          <w:szCs w:val="21"/>
          <w:highlight w:val="none"/>
        </w:rPr>
      </w:pPr>
    </w:p>
    <w:p w14:paraId="237062AA">
      <w:pPr>
        <w:pStyle w:val="17"/>
        <w:ind w:left="1260" w:firstLine="480"/>
        <w:rPr>
          <w:rFonts w:hint="eastAsia" w:ascii="宋体" w:hAnsi="宋体" w:eastAsia="宋体" w:cs="宋体"/>
          <w:color w:val="auto"/>
          <w:sz w:val="24"/>
          <w:szCs w:val="21"/>
          <w:highlight w:val="none"/>
        </w:rPr>
      </w:pPr>
    </w:p>
    <w:p w14:paraId="2985CD28">
      <w:pPr>
        <w:ind w:firstLine="480"/>
        <w:rPr>
          <w:rFonts w:hint="eastAsia" w:ascii="宋体" w:hAnsi="宋体" w:eastAsia="宋体" w:cs="宋体"/>
          <w:color w:val="auto"/>
          <w:sz w:val="24"/>
          <w:szCs w:val="21"/>
          <w:highlight w:val="none"/>
        </w:rPr>
      </w:pPr>
    </w:p>
    <w:p w14:paraId="0D1C3041">
      <w:pPr>
        <w:pStyle w:val="17"/>
        <w:ind w:left="1260" w:firstLine="480"/>
        <w:rPr>
          <w:rFonts w:hint="eastAsia" w:ascii="宋体" w:hAnsi="宋体" w:eastAsia="宋体" w:cs="宋体"/>
          <w:color w:val="auto"/>
          <w:sz w:val="24"/>
          <w:szCs w:val="21"/>
          <w:highlight w:val="none"/>
        </w:rPr>
      </w:pPr>
    </w:p>
    <w:p w14:paraId="0D73F459">
      <w:pPr>
        <w:ind w:firstLine="480"/>
        <w:rPr>
          <w:rFonts w:hint="eastAsia" w:ascii="宋体" w:hAnsi="宋体" w:eastAsia="宋体" w:cs="宋体"/>
          <w:color w:val="auto"/>
          <w:sz w:val="24"/>
          <w:szCs w:val="21"/>
          <w:highlight w:val="none"/>
        </w:rPr>
      </w:pPr>
    </w:p>
    <w:p w14:paraId="3471BFCB">
      <w:pPr>
        <w:pStyle w:val="17"/>
        <w:ind w:left="1260" w:firstLine="480"/>
        <w:rPr>
          <w:rFonts w:hint="eastAsia" w:ascii="宋体" w:hAnsi="宋体" w:eastAsia="宋体" w:cs="宋体"/>
          <w:color w:val="auto"/>
          <w:sz w:val="24"/>
          <w:szCs w:val="21"/>
          <w:highlight w:val="none"/>
        </w:rPr>
      </w:pPr>
    </w:p>
    <w:p w14:paraId="0AD790D6">
      <w:pPr>
        <w:ind w:firstLine="480"/>
        <w:rPr>
          <w:rFonts w:hint="eastAsia" w:ascii="宋体" w:hAnsi="宋体" w:eastAsia="宋体" w:cs="宋体"/>
          <w:color w:val="auto"/>
          <w:sz w:val="24"/>
          <w:szCs w:val="21"/>
          <w:highlight w:val="none"/>
        </w:rPr>
      </w:pPr>
    </w:p>
    <w:p w14:paraId="0ADC1D2A">
      <w:pPr>
        <w:pStyle w:val="17"/>
        <w:ind w:left="1260" w:firstLine="480"/>
        <w:rPr>
          <w:rFonts w:hint="eastAsia" w:ascii="宋体" w:hAnsi="宋体" w:eastAsia="宋体" w:cs="宋体"/>
          <w:color w:val="auto"/>
          <w:sz w:val="24"/>
          <w:szCs w:val="21"/>
          <w:highlight w:val="none"/>
        </w:rPr>
      </w:pPr>
    </w:p>
    <w:p w14:paraId="3957894F">
      <w:pPr>
        <w:ind w:firstLine="480"/>
        <w:rPr>
          <w:rFonts w:hint="eastAsia" w:ascii="宋体" w:hAnsi="宋体" w:eastAsia="宋体" w:cs="宋体"/>
          <w:color w:val="auto"/>
          <w:sz w:val="24"/>
          <w:szCs w:val="21"/>
          <w:highlight w:val="none"/>
        </w:rPr>
      </w:pPr>
    </w:p>
    <w:p w14:paraId="6E3B6640">
      <w:pPr>
        <w:pStyle w:val="17"/>
        <w:ind w:left="1260" w:firstLine="480"/>
        <w:rPr>
          <w:rFonts w:hint="eastAsia" w:ascii="宋体" w:hAnsi="宋体" w:eastAsia="宋体" w:cs="宋体"/>
          <w:color w:val="auto"/>
          <w:sz w:val="24"/>
          <w:szCs w:val="21"/>
          <w:highlight w:val="none"/>
        </w:rPr>
      </w:pPr>
    </w:p>
    <w:p w14:paraId="77CE9B2F">
      <w:pPr>
        <w:ind w:firstLine="480"/>
        <w:rPr>
          <w:rFonts w:hint="eastAsia" w:ascii="宋体" w:hAnsi="宋体" w:eastAsia="宋体" w:cs="宋体"/>
          <w:color w:val="auto"/>
          <w:sz w:val="24"/>
          <w:szCs w:val="21"/>
          <w:highlight w:val="none"/>
        </w:rPr>
      </w:pPr>
    </w:p>
    <w:p w14:paraId="39979450">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4C2456AE">
      <w:pPr>
        <w:pStyle w:val="17"/>
        <w:ind w:left="0" w:leftChars="0" w:firstLine="0" w:firstLineChars="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资格审查索引表</w:t>
      </w:r>
    </w:p>
    <w:p w14:paraId="291E2DC0">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（具体详见第一章投标邀请投标人的资格要求）</w:t>
      </w:r>
    </w:p>
    <w:tbl>
      <w:tblPr>
        <w:tblStyle w:val="37"/>
        <w:tblW w:w="84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6566"/>
        <w:gridCol w:w="1238"/>
      </w:tblGrid>
      <w:tr w14:paraId="6405F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2" w:type="dxa"/>
            <w:vAlign w:val="center"/>
          </w:tcPr>
          <w:p w14:paraId="05CDDEBE">
            <w:pPr>
              <w:spacing w:line="35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6566" w:type="dxa"/>
            <w:vAlign w:val="center"/>
          </w:tcPr>
          <w:p w14:paraId="45E6D725">
            <w:pPr>
              <w:spacing w:line="35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资格要求</w:t>
            </w:r>
          </w:p>
        </w:tc>
        <w:tc>
          <w:tcPr>
            <w:tcW w:w="1238" w:type="dxa"/>
            <w:vAlign w:val="center"/>
          </w:tcPr>
          <w:p w14:paraId="43D88227">
            <w:pPr>
              <w:spacing w:line="35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投标文件所在页码</w:t>
            </w:r>
          </w:p>
        </w:tc>
      </w:tr>
      <w:tr w14:paraId="35EC2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541EC4AC">
            <w:pPr>
              <w:spacing w:line="350" w:lineRule="exact"/>
              <w:jc w:val="center"/>
              <w:rPr>
                <w:rFonts w:hint="eastAsia" w:ascii="宋体" w:hAnsi="宋体" w:eastAsia="宋体" w:cs="宋体"/>
                <w:color w:val="auto"/>
                <w:szCs w:val="21"/>
                <w:highlight w:val="none"/>
              </w:rPr>
            </w:pPr>
          </w:p>
        </w:tc>
        <w:tc>
          <w:tcPr>
            <w:tcW w:w="6566" w:type="dxa"/>
          </w:tcPr>
          <w:p w14:paraId="3B6BD213">
            <w:pPr>
              <w:spacing w:line="350" w:lineRule="exact"/>
              <w:rPr>
                <w:rFonts w:hint="eastAsia" w:ascii="宋体" w:hAnsi="宋体" w:eastAsia="宋体" w:cs="宋体"/>
                <w:color w:val="auto"/>
                <w:szCs w:val="21"/>
                <w:highlight w:val="none"/>
              </w:rPr>
            </w:pPr>
          </w:p>
        </w:tc>
        <w:tc>
          <w:tcPr>
            <w:tcW w:w="1238" w:type="dxa"/>
          </w:tcPr>
          <w:p w14:paraId="326709B5">
            <w:pPr>
              <w:spacing w:line="350" w:lineRule="exact"/>
              <w:rPr>
                <w:rFonts w:hint="eastAsia" w:ascii="宋体" w:hAnsi="宋体" w:eastAsia="宋体" w:cs="宋体"/>
                <w:color w:val="auto"/>
                <w:szCs w:val="21"/>
                <w:highlight w:val="none"/>
              </w:rPr>
            </w:pPr>
          </w:p>
        </w:tc>
      </w:tr>
      <w:tr w14:paraId="1C8EA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3EA0D323">
            <w:pPr>
              <w:spacing w:line="350" w:lineRule="exact"/>
              <w:jc w:val="center"/>
              <w:rPr>
                <w:rFonts w:hint="eastAsia" w:ascii="宋体" w:hAnsi="宋体" w:eastAsia="宋体" w:cs="宋体"/>
                <w:color w:val="auto"/>
                <w:szCs w:val="21"/>
                <w:highlight w:val="none"/>
              </w:rPr>
            </w:pPr>
          </w:p>
        </w:tc>
        <w:tc>
          <w:tcPr>
            <w:tcW w:w="6566" w:type="dxa"/>
          </w:tcPr>
          <w:p w14:paraId="3AD0CE64">
            <w:pPr>
              <w:spacing w:line="350" w:lineRule="exact"/>
              <w:rPr>
                <w:rFonts w:hint="eastAsia" w:ascii="宋体" w:hAnsi="宋体" w:eastAsia="宋体" w:cs="宋体"/>
                <w:color w:val="auto"/>
                <w:szCs w:val="21"/>
                <w:highlight w:val="none"/>
              </w:rPr>
            </w:pPr>
          </w:p>
        </w:tc>
        <w:tc>
          <w:tcPr>
            <w:tcW w:w="1238" w:type="dxa"/>
          </w:tcPr>
          <w:p w14:paraId="778AA2A6">
            <w:pPr>
              <w:spacing w:line="350" w:lineRule="exact"/>
              <w:rPr>
                <w:rFonts w:hint="eastAsia" w:ascii="宋体" w:hAnsi="宋体" w:eastAsia="宋体" w:cs="宋体"/>
                <w:color w:val="auto"/>
                <w:szCs w:val="21"/>
                <w:highlight w:val="none"/>
              </w:rPr>
            </w:pPr>
          </w:p>
        </w:tc>
      </w:tr>
      <w:tr w14:paraId="67F80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28F7F199">
            <w:pPr>
              <w:spacing w:line="350" w:lineRule="exact"/>
              <w:jc w:val="center"/>
              <w:rPr>
                <w:rFonts w:hint="eastAsia" w:ascii="宋体" w:hAnsi="宋体" w:eastAsia="宋体" w:cs="宋体"/>
                <w:color w:val="auto"/>
                <w:szCs w:val="21"/>
                <w:highlight w:val="none"/>
              </w:rPr>
            </w:pPr>
          </w:p>
        </w:tc>
        <w:tc>
          <w:tcPr>
            <w:tcW w:w="6566" w:type="dxa"/>
          </w:tcPr>
          <w:p w14:paraId="4AFC468F">
            <w:pPr>
              <w:spacing w:line="350" w:lineRule="exact"/>
              <w:rPr>
                <w:rFonts w:hint="eastAsia" w:ascii="宋体" w:hAnsi="宋体" w:eastAsia="宋体" w:cs="宋体"/>
                <w:color w:val="auto"/>
                <w:szCs w:val="21"/>
                <w:highlight w:val="none"/>
              </w:rPr>
            </w:pPr>
          </w:p>
        </w:tc>
        <w:tc>
          <w:tcPr>
            <w:tcW w:w="1238" w:type="dxa"/>
          </w:tcPr>
          <w:p w14:paraId="4B2BBCD5">
            <w:pPr>
              <w:spacing w:line="350" w:lineRule="exact"/>
              <w:rPr>
                <w:rFonts w:hint="eastAsia" w:ascii="宋体" w:hAnsi="宋体" w:eastAsia="宋体" w:cs="宋体"/>
                <w:color w:val="auto"/>
                <w:szCs w:val="21"/>
                <w:highlight w:val="none"/>
              </w:rPr>
            </w:pPr>
          </w:p>
        </w:tc>
      </w:tr>
      <w:tr w14:paraId="7D2C2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31ED4C33">
            <w:pPr>
              <w:spacing w:line="350" w:lineRule="exact"/>
              <w:jc w:val="center"/>
              <w:rPr>
                <w:rFonts w:hint="eastAsia" w:ascii="宋体" w:hAnsi="宋体" w:eastAsia="宋体" w:cs="宋体"/>
                <w:color w:val="auto"/>
                <w:szCs w:val="21"/>
                <w:highlight w:val="none"/>
              </w:rPr>
            </w:pPr>
          </w:p>
        </w:tc>
        <w:tc>
          <w:tcPr>
            <w:tcW w:w="6566" w:type="dxa"/>
          </w:tcPr>
          <w:p w14:paraId="77910B9A">
            <w:pPr>
              <w:spacing w:line="350" w:lineRule="exact"/>
              <w:rPr>
                <w:rFonts w:hint="eastAsia" w:ascii="宋体" w:hAnsi="宋体" w:eastAsia="宋体" w:cs="宋体"/>
                <w:color w:val="auto"/>
                <w:szCs w:val="21"/>
                <w:highlight w:val="none"/>
              </w:rPr>
            </w:pPr>
          </w:p>
        </w:tc>
        <w:tc>
          <w:tcPr>
            <w:tcW w:w="1238" w:type="dxa"/>
          </w:tcPr>
          <w:p w14:paraId="1277134D">
            <w:pPr>
              <w:spacing w:line="350" w:lineRule="exact"/>
              <w:rPr>
                <w:rFonts w:hint="eastAsia" w:ascii="宋体" w:hAnsi="宋体" w:eastAsia="宋体" w:cs="宋体"/>
                <w:color w:val="auto"/>
                <w:szCs w:val="21"/>
                <w:highlight w:val="none"/>
              </w:rPr>
            </w:pPr>
          </w:p>
        </w:tc>
      </w:tr>
      <w:tr w14:paraId="28E9F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225F575D">
            <w:pPr>
              <w:spacing w:line="350" w:lineRule="exact"/>
              <w:jc w:val="center"/>
              <w:rPr>
                <w:rFonts w:hint="eastAsia" w:ascii="宋体" w:hAnsi="宋体" w:eastAsia="宋体" w:cs="宋体"/>
                <w:color w:val="auto"/>
                <w:szCs w:val="21"/>
                <w:highlight w:val="none"/>
              </w:rPr>
            </w:pPr>
          </w:p>
        </w:tc>
        <w:tc>
          <w:tcPr>
            <w:tcW w:w="6566" w:type="dxa"/>
          </w:tcPr>
          <w:p w14:paraId="3EA755A4">
            <w:pPr>
              <w:spacing w:line="350" w:lineRule="exact"/>
              <w:rPr>
                <w:rFonts w:hint="eastAsia" w:ascii="宋体" w:hAnsi="宋体" w:eastAsia="宋体" w:cs="宋体"/>
                <w:color w:val="auto"/>
                <w:szCs w:val="21"/>
                <w:highlight w:val="none"/>
              </w:rPr>
            </w:pPr>
          </w:p>
        </w:tc>
        <w:tc>
          <w:tcPr>
            <w:tcW w:w="1238" w:type="dxa"/>
          </w:tcPr>
          <w:p w14:paraId="348D39AA">
            <w:pPr>
              <w:spacing w:line="350" w:lineRule="exact"/>
              <w:rPr>
                <w:rFonts w:hint="eastAsia" w:ascii="宋体" w:hAnsi="宋体" w:eastAsia="宋体" w:cs="宋体"/>
                <w:color w:val="auto"/>
                <w:szCs w:val="21"/>
                <w:highlight w:val="none"/>
              </w:rPr>
            </w:pPr>
          </w:p>
        </w:tc>
      </w:tr>
      <w:tr w14:paraId="6AD7B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32508A2C">
            <w:pPr>
              <w:spacing w:line="350" w:lineRule="exact"/>
              <w:jc w:val="center"/>
              <w:rPr>
                <w:rFonts w:hint="eastAsia" w:ascii="宋体" w:hAnsi="宋体" w:eastAsia="宋体" w:cs="宋体"/>
                <w:color w:val="auto"/>
                <w:szCs w:val="21"/>
                <w:highlight w:val="none"/>
              </w:rPr>
            </w:pPr>
          </w:p>
        </w:tc>
        <w:tc>
          <w:tcPr>
            <w:tcW w:w="6566" w:type="dxa"/>
          </w:tcPr>
          <w:p w14:paraId="56D19386">
            <w:pPr>
              <w:spacing w:line="350" w:lineRule="exact"/>
              <w:rPr>
                <w:rFonts w:hint="eastAsia" w:ascii="宋体" w:hAnsi="宋体" w:eastAsia="宋体" w:cs="宋体"/>
                <w:color w:val="auto"/>
                <w:szCs w:val="21"/>
                <w:highlight w:val="none"/>
              </w:rPr>
            </w:pPr>
          </w:p>
        </w:tc>
        <w:tc>
          <w:tcPr>
            <w:tcW w:w="1238" w:type="dxa"/>
          </w:tcPr>
          <w:p w14:paraId="411557D7">
            <w:pPr>
              <w:spacing w:line="350" w:lineRule="exact"/>
              <w:rPr>
                <w:rFonts w:hint="eastAsia" w:ascii="宋体" w:hAnsi="宋体" w:eastAsia="宋体" w:cs="宋体"/>
                <w:color w:val="auto"/>
                <w:szCs w:val="21"/>
                <w:highlight w:val="none"/>
              </w:rPr>
            </w:pPr>
          </w:p>
        </w:tc>
      </w:tr>
      <w:tr w14:paraId="72B4C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7179B5E8">
            <w:pPr>
              <w:spacing w:line="350" w:lineRule="exact"/>
              <w:jc w:val="center"/>
              <w:rPr>
                <w:rFonts w:hint="eastAsia" w:ascii="宋体" w:hAnsi="宋体" w:eastAsia="宋体" w:cs="宋体"/>
                <w:color w:val="auto"/>
                <w:szCs w:val="21"/>
                <w:highlight w:val="none"/>
              </w:rPr>
            </w:pPr>
          </w:p>
        </w:tc>
        <w:tc>
          <w:tcPr>
            <w:tcW w:w="6566" w:type="dxa"/>
          </w:tcPr>
          <w:p w14:paraId="6544857B">
            <w:pPr>
              <w:spacing w:line="350" w:lineRule="exact"/>
              <w:rPr>
                <w:rFonts w:hint="eastAsia" w:ascii="宋体" w:hAnsi="宋体" w:eastAsia="宋体" w:cs="宋体"/>
                <w:color w:val="auto"/>
                <w:szCs w:val="21"/>
                <w:highlight w:val="none"/>
              </w:rPr>
            </w:pPr>
          </w:p>
        </w:tc>
        <w:tc>
          <w:tcPr>
            <w:tcW w:w="1238" w:type="dxa"/>
          </w:tcPr>
          <w:p w14:paraId="10C1B7CC">
            <w:pPr>
              <w:spacing w:line="350" w:lineRule="exact"/>
              <w:rPr>
                <w:rFonts w:hint="eastAsia" w:ascii="宋体" w:hAnsi="宋体" w:eastAsia="宋体" w:cs="宋体"/>
                <w:color w:val="auto"/>
                <w:szCs w:val="21"/>
                <w:highlight w:val="none"/>
              </w:rPr>
            </w:pPr>
          </w:p>
        </w:tc>
      </w:tr>
      <w:tr w14:paraId="1C117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1C4720EA">
            <w:pPr>
              <w:spacing w:line="350" w:lineRule="exact"/>
              <w:jc w:val="center"/>
              <w:rPr>
                <w:rFonts w:hint="eastAsia" w:ascii="宋体" w:hAnsi="宋体" w:eastAsia="宋体" w:cs="宋体"/>
                <w:color w:val="auto"/>
                <w:szCs w:val="21"/>
                <w:highlight w:val="none"/>
              </w:rPr>
            </w:pPr>
          </w:p>
        </w:tc>
        <w:tc>
          <w:tcPr>
            <w:tcW w:w="6566" w:type="dxa"/>
          </w:tcPr>
          <w:p w14:paraId="6FC67D35">
            <w:pPr>
              <w:spacing w:line="350" w:lineRule="exact"/>
              <w:rPr>
                <w:rFonts w:hint="eastAsia" w:ascii="宋体" w:hAnsi="宋体" w:eastAsia="宋体" w:cs="宋体"/>
                <w:color w:val="auto"/>
                <w:szCs w:val="21"/>
                <w:highlight w:val="none"/>
              </w:rPr>
            </w:pPr>
          </w:p>
        </w:tc>
        <w:tc>
          <w:tcPr>
            <w:tcW w:w="1238" w:type="dxa"/>
          </w:tcPr>
          <w:p w14:paraId="2CBE500B">
            <w:pPr>
              <w:spacing w:line="350" w:lineRule="exact"/>
              <w:rPr>
                <w:rFonts w:hint="eastAsia" w:ascii="宋体" w:hAnsi="宋体" w:eastAsia="宋体" w:cs="宋体"/>
                <w:color w:val="auto"/>
                <w:szCs w:val="21"/>
                <w:highlight w:val="none"/>
              </w:rPr>
            </w:pPr>
          </w:p>
        </w:tc>
      </w:tr>
      <w:tr w14:paraId="75034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662174EF">
            <w:pPr>
              <w:spacing w:line="350" w:lineRule="exact"/>
              <w:jc w:val="center"/>
              <w:rPr>
                <w:rFonts w:hint="eastAsia" w:ascii="宋体" w:hAnsi="宋体" w:eastAsia="宋体" w:cs="宋体"/>
                <w:color w:val="auto"/>
                <w:szCs w:val="21"/>
                <w:highlight w:val="none"/>
              </w:rPr>
            </w:pPr>
          </w:p>
        </w:tc>
        <w:tc>
          <w:tcPr>
            <w:tcW w:w="6566" w:type="dxa"/>
          </w:tcPr>
          <w:p w14:paraId="2C8FDBB4">
            <w:pPr>
              <w:spacing w:line="350" w:lineRule="exact"/>
              <w:rPr>
                <w:rFonts w:hint="eastAsia" w:ascii="宋体" w:hAnsi="宋体" w:eastAsia="宋体" w:cs="宋体"/>
                <w:color w:val="auto"/>
                <w:szCs w:val="21"/>
                <w:highlight w:val="none"/>
              </w:rPr>
            </w:pPr>
          </w:p>
        </w:tc>
        <w:tc>
          <w:tcPr>
            <w:tcW w:w="1238" w:type="dxa"/>
          </w:tcPr>
          <w:p w14:paraId="25EC4AEE">
            <w:pPr>
              <w:spacing w:line="350" w:lineRule="exact"/>
              <w:rPr>
                <w:rFonts w:hint="eastAsia" w:ascii="宋体" w:hAnsi="宋体" w:eastAsia="宋体" w:cs="宋体"/>
                <w:color w:val="auto"/>
                <w:szCs w:val="21"/>
                <w:highlight w:val="none"/>
              </w:rPr>
            </w:pPr>
          </w:p>
        </w:tc>
      </w:tr>
      <w:tr w14:paraId="38C1C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1A6D9834">
            <w:pPr>
              <w:spacing w:line="350" w:lineRule="exact"/>
              <w:jc w:val="center"/>
              <w:rPr>
                <w:rFonts w:hint="eastAsia" w:ascii="宋体" w:hAnsi="宋体" w:eastAsia="宋体" w:cs="宋体"/>
                <w:color w:val="auto"/>
                <w:szCs w:val="21"/>
                <w:highlight w:val="none"/>
              </w:rPr>
            </w:pPr>
          </w:p>
        </w:tc>
        <w:tc>
          <w:tcPr>
            <w:tcW w:w="6566" w:type="dxa"/>
          </w:tcPr>
          <w:p w14:paraId="7974CFD7">
            <w:pPr>
              <w:spacing w:line="350" w:lineRule="exact"/>
              <w:rPr>
                <w:rFonts w:hint="eastAsia" w:ascii="宋体" w:hAnsi="宋体" w:eastAsia="宋体" w:cs="宋体"/>
                <w:color w:val="auto"/>
                <w:szCs w:val="21"/>
                <w:highlight w:val="none"/>
              </w:rPr>
            </w:pPr>
          </w:p>
        </w:tc>
        <w:tc>
          <w:tcPr>
            <w:tcW w:w="1238" w:type="dxa"/>
          </w:tcPr>
          <w:p w14:paraId="115659DA">
            <w:pPr>
              <w:spacing w:line="350" w:lineRule="exact"/>
              <w:rPr>
                <w:rFonts w:hint="eastAsia" w:ascii="宋体" w:hAnsi="宋体" w:eastAsia="宋体" w:cs="宋体"/>
                <w:color w:val="auto"/>
                <w:szCs w:val="21"/>
                <w:highlight w:val="none"/>
              </w:rPr>
            </w:pPr>
          </w:p>
        </w:tc>
      </w:tr>
      <w:tr w14:paraId="080EF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7CC8801D">
            <w:pPr>
              <w:spacing w:line="350" w:lineRule="exact"/>
              <w:jc w:val="center"/>
              <w:rPr>
                <w:rFonts w:hint="eastAsia" w:ascii="宋体" w:hAnsi="宋体" w:eastAsia="宋体" w:cs="宋体"/>
                <w:color w:val="auto"/>
                <w:szCs w:val="21"/>
                <w:highlight w:val="none"/>
              </w:rPr>
            </w:pPr>
          </w:p>
        </w:tc>
        <w:tc>
          <w:tcPr>
            <w:tcW w:w="6566" w:type="dxa"/>
          </w:tcPr>
          <w:p w14:paraId="32E7E0AE">
            <w:pPr>
              <w:spacing w:line="350" w:lineRule="exact"/>
              <w:rPr>
                <w:rFonts w:hint="eastAsia" w:ascii="宋体" w:hAnsi="宋体" w:eastAsia="宋体" w:cs="宋体"/>
                <w:color w:val="auto"/>
                <w:szCs w:val="21"/>
                <w:highlight w:val="none"/>
              </w:rPr>
            </w:pPr>
          </w:p>
        </w:tc>
        <w:tc>
          <w:tcPr>
            <w:tcW w:w="1238" w:type="dxa"/>
          </w:tcPr>
          <w:p w14:paraId="04A34EB4">
            <w:pPr>
              <w:spacing w:line="350" w:lineRule="exact"/>
              <w:rPr>
                <w:rFonts w:hint="eastAsia" w:ascii="宋体" w:hAnsi="宋体" w:eastAsia="宋体" w:cs="宋体"/>
                <w:color w:val="auto"/>
                <w:szCs w:val="21"/>
                <w:highlight w:val="none"/>
              </w:rPr>
            </w:pPr>
          </w:p>
        </w:tc>
      </w:tr>
      <w:tr w14:paraId="79BF9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41AEBEAD">
            <w:pPr>
              <w:spacing w:line="350" w:lineRule="exact"/>
              <w:jc w:val="center"/>
              <w:rPr>
                <w:rFonts w:hint="eastAsia" w:ascii="宋体" w:hAnsi="宋体" w:eastAsia="宋体" w:cs="宋体"/>
                <w:color w:val="auto"/>
                <w:szCs w:val="21"/>
                <w:highlight w:val="none"/>
              </w:rPr>
            </w:pPr>
          </w:p>
        </w:tc>
        <w:tc>
          <w:tcPr>
            <w:tcW w:w="6566" w:type="dxa"/>
          </w:tcPr>
          <w:p w14:paraId="67D5C950">
            <w:pPr>
              <w:spacing w:line="350" w:lineRule="exact"/>
              <w:rPr>
                <w:rFonts w:hint="eastAsia" w:ascii="宋体" w:hAnsi="宋体" w:eastAsia="宋体" w:cs="宋体"/>
                <w:color w:val="auto"/>
                <w:szCs w:val="21"/>
                <w:highlight w:val="none"/>
              </w:rPr>
            </w:pPr>
          </w:p>
        </w:tc>
        <w:tc>
          <w:tcPr>
            <w:tcW w:w="1238" w:type="dxa"/>
          </w:tcPr>
          <w:p w14:paraId="0F98F36F">
            <w:pPr>
              <w:spacing w:line="350" w:lineRule="exact"/>
              <w:rPr>
                <w:rFonts w:hint="eastAsia" w:ascii="宋体" w:hAnsi="宋体" w:eastAsia="宋体" w:cs="宋体"/>
                <w:color w:val="auto"/>
                <w:szCs w:val="21"/>
                <w:highlight w:val="none"/>
              </w:rPr>
            </w:pPr>
          </w:p>
        </w:tc>
      </w:tr>
    </w:tbl>
    <w:p w14:paraId="45E9A1EA">
      <w:pPr>
        <w:spacing w:line="420" w:lineRule="exact"/>
        <w:rPr>
          <w:rFonts w:hint="eastAsia" w:ascii="宋体" w:hAnsi="宋体" w:eastAsia="宋体" w:cs="宋体"/>
          <w:color w:val="auto"/>
          <w:highlight w:val="none"/>
        </w:rPr>
      </w:pPr>
    </w:p>
    <w:p w14:paraId="2EF55EDB">
      <w:pPr>
        <w:ind w:firstLine="480"/>
        <w:rPr>
          <w:rFonts w:hint="eastAsia" w:ascii="宋体" w:hAnsi="宋体" w:eastAsia="宋体" w:cs="宋体"/>
          <w:color w:val="auto"/>
          <w:sz w:val="24"/>
          <w:szCs w:val="21"/>
          <w:highlight w:val="none"/>
        </w:rPr>
      </w:pPr>
    </w:p>
    <w:p w14:paraId="1644D107">
      <w:pPr>
        <w:pStyle w:val="17"/>
        <w:ind w:left="1260" w:firstLine="480"/>
        <w:rPr>
          <w:rFonts w:hint="eastAsia" w:ascii="宋体" w:hAnsi="宋体" w:eastAsia="宋体" w:cs="宋体"/>
          <w:color w:val="auto"/>
          <w:sz w:val="24"/>
          <w:szCs w:val="21"/>
          <w:highlight w:val="none"/>
        </w:rPr>
      </w:pPr>
    </w:p>
    <w:p w14:paraId="6913A85F">
      <w:pPr>
        <w:ind w:firstLine="480"/>
        <w:rPr>
          <w:rFonts w:hint="eastAsia" w:ascii="宋体" w:hAnsi="宋体" w:eastAsia="宋体" w:cs="宋体"/>
          <w:color w:val="auto"/>
          <w:sz w:val="24"/>
          <w:szCs w:val="21"/>
          <w:highlight w:val="none"/>
        </w:rPr>
      </w:pPr>
    </w:p>
    <w:p w14:paraId="322F3282">
      <w:pPr>
        <w:pStyle w:val="17"/>
        <w:ind w:left="1260"/>
        <w:rPr>
          <w:rFonts w:hint="eastAsia" w:ascii="宋体" w:hAnsi="宋体" w:eastAsia="宋体" w:cs="宋体"/>
          <w:color w:val="auto"/>
          <w:highlight w:val="none"/>
        </w:rPr>
      </w:pPr>
    </w:p>
    <w:p w14:paraId="57B17194">
      <w:pPr>
        <w:pStyle w:val="17"/>
        <w:ind w:left="0" w:leftChars="0" w:firstLine="560"/>
        <w:jc w:val="center"/>
        <w:rPr>
          <w:rFonts w:hint="eastAsia" w:ascii="宋体" w:hAnsi="宋体" w:eastAsia="宋体" w:cs="宋体"/>
          <w:b/>
          <w:bCs/>
          <w:color w:val="auto"/>
          <w:sz w:val="28"/>
          <w:szCs w:val="28"/>
          <w:highlight w:val="none"/>
        </w:rPr>
      </w:pPr>
    </w:p>
    <w:p w14:paraId="59DDBC9B">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4D5F1820">
      <w:pPr>
        <w:pStyle w:val="17"/>
        <w:ind w:left="0" w:leftChars="0" w:firstLine="0" w:firstLineChars="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评分索引表</w:t>
      </w:r>
    </w:p>
    <w:p w14:paraId="542D69E7">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（具体详见第三章评标办法和定标原则）</w:t>
      </w:r>
    </w:p>
    <w:tbl>
      <w:tblPr>
        <w:tblStyle w:val="37"/>
        <w:tblW w:w="84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6566"/>
        <w:gridCol w:w="1238"/>
      </w:tblGrid>
      <w:tr w14:paraId="78A70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vAlign w:val="center"/>
          </w:tcPr>
          <w:p w14:paraId="6D449A6F">
            <w:pPr>
              <w:spacing w:line="35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6566" w:type="dxa"/>
            <w:vAlign w:val="center"/>
          </w:tcPr>
          <w:p w14:paraId="7BE57427">
            <w:pPr>
              <w:spacing w:line="35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评分标准</w:t>
            </w:r>
          </w:p>
        </w:tc>
        <w:tc>
          <w:tcPr>
            <w:tcW w:w="1238" w:type="dxa"/>
            <w:vAlign w:val="center"/>
          </w:tcPr>
          <w:p w14:paraId="2CA608A9">
            <w:pPr>
              <w:spacing w:line="35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投标文件所在页码</w:t>
            </w:r>
          </w:p>
        </w:tc>
      </w:tr>
      <w:tr w14:paraId="049EE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3A798C67">
            <w:pPr>
              <w:spacing w:line="350" w:lineRule="exact"/>
              <w:jc w:val="center"/>
              <w:rPr>
                <w:rFonts w:hint="eastAsia" w:ascii="宋体" w:hAnsi="宋体" w:eastAsia="宋体" w:cs="宋体"/>
                <w:color w:val="auto"/>
                <w:szCs w:val="21"/>
                <w:highlight w:val="none"/>
              </w:rPr>
            </w:pPr>
          </w:p>
        </w:tc>
        <w:tc>
          <w:tcPr>
            <w:tcW w:w="6566" w:type="dxa"/>
          </w:tcPr>
          <w:p w14:paraId="640C2CBF">
            <w:pPr>
              <w:spacing w:line="350" w:lineRule="exact"/>
              <w:rPr>
                <w:rFonts w:hint="eastAsia" w:ascii="宋体" w:hAnsi="宋体" w:eastAsia="宋体" w:cs="宋体"/>
                <w:color w:val="auto"/>
                <w:szCs w:val="21"/>
                <w:highlight w:val="none"/>
              </w:rPr>
            </w:pPr>
          </w:p>
        </w:tc>
        <w:tc>
          <w:tcPr>
            <w:tcW w:w="1238" w:type="dxa"/>
          </w:tcPr>
          <w:p w14:paraId="421D99B7">
            <w:pPr>
              <w:spacing w:line="350" w:lineRule="exact"/>
              <w:rPr>
                <w:rFonts w:hint="eastAsia" w:ascii="宋体" w:hAnsi="宋体" w:eastAsia="宋体" w:cs="宋体"/>
                <w:color w:val="auto"/>
                <w:szCs w:val="21"/>
                <w:highlight w:val="none"/>
              </w:rPr>
            </w:pPr>
          </w:p>
        </w:tc>
      </w:tr>
      <w:tr w14:paraId="56AD5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5EBADA2A">
            <w:pPr>
              <w:spacing w:line="350" w:lineRule="exact"/>
              <w:jc w:val="center"/>
              <w:rPr>
                <w:rFonts w:hint="eastAsia" w:ascii="宋体" w:hAnsi="宋体" w:eastAsia="宋体" w:cs="宋体"/>
                <w:color w:val="auto"/>
                <w:szCs w:val="21"/>
                <w:highlight w:val="none"/>
              </w:rPr>
            </w:pPr>
          </w:p>
        </w:tc>
        <w:tc>
          <w:tcPr>
            <w:tcW w:w="6566" w:type="dxa"/>
          </w:tcPr>
          <w:p w14:paraId="4150687B">
            <w:pPr>
              <w:spacing w:line="350" w:lineRule="exact"/>
              <w:rPr>
                <w:rFonts w:hint="eastAsia" w:ascii="宋体" w:hAnsi="宋体" w:eastAsia="宋体" w:cs="宋体"/>
                <w:color w:val="auto"/>
                <w:szCs w:val="21"/>
                <w:highlight w:val="none"/>
              </w:rPr>
            </w:pPr>
          </w:p>
        </w:tc>
        <w:tc>
          <w:tcPr>
            <w:tcW w:w="1238" w:type="dxa"/>
          </w:tcPr>
          <w:p w14:paraId="44C50DC0">
            <w:pPr>
              <w:spacing w:line="350" w:lineRule="exact"/>
              <w:rPr>
                <w:rFonts w:hint="eastAsia" w:ascii="宋体" w:hAnsi="宋体" w:eastAsia="宋体" w:cs="宋体"/>
                <w:color w:val="auto"/>
                <w:szCs w:val="21"/>
                <w:highlight w:val="none"/>
              </w:rPr>
            </w:pPr>
          </w:p>
        </w:tc>
      </w:tr>
      <w:tr w14:paraId="0A3AF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538E2621">
            <w:pPr>
              <w:spacing w:line="350" w:lineRule="exact"/>
              <w:jc w:val="center"/>
              <w:rPr>
                <w:rFonts w:hint="eastAsia" w:ascii="宋体" w:hAnsi="宋体" w:eastAsia="宋体" w:cs="宋体"/>
                <w:color w:val="auto"/>
                <w:szCs w:val="21"/>
                <w:highlight w:val="none"/>
              </w:rPr>
            </w:pPr>
          </w:p>
        </w:tc>
        <w:tc>
          <w:tcPr>
            <w:tcW w:w="6566" w:type="dxa"/>
          </w:tcPr>
          <w:p w14:paraId="0F59A6B8">
            <w:pPr>
              <w:spacing w:line="350" w:lineRule="exact"/>
              <w:rPr>
                <w:rFonts w:hint="eastAsia" w:ascii="宋体" w:hAnsi="宋体" w:eastAsia="宋体" w:cs="宋体"/>
                <w:color w:val="auto"/>
                <w:szCs w:val="21"/>
                <w:highlight w:val="none"/>
              </w:rPr>
            </w:pPr>
          </w:p>
        </w:tc>
        <w:tc>
          <w:tcPr>
            <w:tcW w:w="1238" w:type="dxa"/>
          </w:tcPr>
          <w:p w14:paraId="7D5D9571">
            <w:pPr>
              <w:spacing w:line="350" w:lineRule="exact"/>
              <w:rPr>
                <w:rFonts w:hint="eastAsia" w:ascii="宋体" w:hAnsi="宋体" w:eastAsia="宋体" w:cs="宋体"/>
                <w:color w:val="auto"/>
                <w:szCs w:val="21"/>
                <w:highlight w:val="none"/>
              </w:rPr>
            </w:pPr>
          </w:p>
        </w:tc>
      </w:tr>
      <w:tr w14:paraId="08F0B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141CBFB2">
            <w:pPr>
              <w:spacing w:line="350" w:lineRule="exact"/>
              <w:jc w:val="center"/>
              <w:rPr>
                <w:rFonts w:hint="eastAsia" w:ascii="宋体" w:hAnsi="宋体" w:eastAsia="宋体" w:cs="宋体"/>
                <w:color w:val="auto"/>
                <w:szCs w:val="21"/>
                <w:highlight w:val="none"/>
              </w:rPr>
            </w:pPr>
          </w:p>
        </w:tc>
        <w:tc>
          <w:tcPr>
            <w:tcW w:w="6566" w:type="dxa"/>
          </w:tcPr>
          <w:p w14:paraId="2DF2C41E">
            <w:pPr>
              <w:spacing w:line="350" w:lineRule="exact"/>
              <w:rPr>
                <w:rFonts w:hint="eastAsia" w:ascii="宋体" w:hAnsi="宋体" w:eastAsia="宋体" w:cs="宋体"/>
                <w:color w:val="auto"/>
                <w:szCs w:val="21"/>
                <w:highlight w:val="none"/>
              </w:rPr>
            </w:pPr>
          </w:p>
        </w:tc>
        <w:tc>
          <w:tcPr>
            <w:tcW w:w="1238" w:type="dxa"/>
          </w:tcPr>
          <w:p w14:paraId="555A6C11">
            <w:pPr>
              <w:spacing w:line="350" w:lineRule="exact"/>
              <w:rPr>
                <w:rFonts w:hint="eastAsia" w:ascii="宋体" w:hAnsi="宋体" w:eastAsia="宋体" w:cs="宋体"/>
                <w:color w:val="auto"/>
                <w:szCs w:val="21"/>
                <w:highlight w:val="none"/>
              </w:rPr>
            </w:pPr>
          </w:p>
        </w:tc>
      </w:tr>
      <w:tr w14:paraId="38D71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15EB3DF1">
            <w:pPr>
              <w:spacing w:line="350" w:lineRule="exact"/>
              <w:jc w:val="center"/>
              <w:rPr>
                <w:rFonts w:hint="eastAsia" w:ascii="宋体" w:hAnsi="宋体" w:eastAsia="宋体" w:cs="宋体"/>
                <w:color w:val="auto"/>
                <w:szCs w:val="21"/>
                <w:highlight w:val="none"/>
              </w:rPr>
            </w:pPr>
          </w:p>
        </w:tc>
        <w:tc>
          <w:tcPr>
            <w:tcW w:w="6566" w:type="dxa"/>
          </w:tcPr>
          <w:p w14:paraId="7CB40AE2">
            <w:pPr>
              <w:spacing w:line="350" w:lineRule="exact"/>
              <w:rPr>
                <w:rFonts w:hint="eastAsia" w:ascii="宋体" w:hAnsi="宋体" w:eastAsia="宋体" w:cs="宋体"/>
                <w:color w:val="auto"/>
                <w:szCs w:val="21"/>
                <w:highlight w:val="none"/>
              </w:rPr>
            </w:pPr>
          </w:p>
        </w:tc>
        <w:tc>
          <w:tcPr>
            <w:tcW w:w="1238" w:type="dxa"/>
          </w:tcPr>
          <w:p w14:paraId="2212731E">
            <w:pPr>
              <w:spacing w:line="350" w:lineRule="exact"/>
              <w:rPr>
                <w:rFonts w:hint="eastAsia" w:ascii="宋体" w:hAnsi="宋体" w:eastAsia="宋体" w:cs="宋体"/>
                <w:color w:val="auto"/>
                <w:szCs w:val="21"/>
                <w:highlight w:val="none"/>
              </w:rPr>
            </w:pPr>
          </w:p>
        </w:tc>
      </w:tr>
      <w:tr w14:paraId="420CD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2EE0F33B">
            <w:pPr>
              <w:spacing w:line="350" w:lineRule="exact"/>
              <w:jc w:val="center"/>
              <w:rPr>
                <w:rFonts w:hint="eastAsia" w:ascii="宋体" w:hAnsi="宋体" w:eastAsia="宋体" w:cs="宋体"/>
                <w:color w:val="auto"/>
                <w:szCs w:val="21"/>
                <w:highlight w:val="none"/>
              </w:rPr>
            </w:pPr>
          </w:p>
        </w:tc>
        <w:tc>
          <w:tcPr>
            <w:tcW w:w="6566" w:type="dxa"/>
          </w:tcPr>
          <w:p w14:paraId="06DFF355">
            <w:pPr>
              <w:spacing w:line="350" w:lineRule="exact"/>
              <w:rPr>
                <w:rFonts w:hint="eastAsia" w:ascii="宋体" w:hAnsi="宋体" w:eastAsia="宋体" w:cs="宋体"/>
                <w:color w:val="auto"/>
                <w:szCs w:val="21"/>
                <w:highlight w:val="none"/>
              </w:rPr>
            </w:pPr>
          </w:p>
        </w:tc>
        <w:tc>
          <w:tcPr>
            <w:tcW w:w="1238" w:type="dxa"/>
          </w:tcPr>
          <w:p w14:paraId="5886AFA3">
            <w:pPr>
              <w:spacing w:line="350" w:lineRule="exact"/>
              <w:rPr>
                <w:rFonts w:hint="eastAsia" w:ascii="宋体" w:hAnsi="宋体" w:eastAsia="宋体" w:cs="宋体"/>
                <w:color w:val="auto"/>
                <w:szCs w:val="21"/>
                <w:highlight w:val="none"/>
              </w:rPr>
            </w:pPr>
          </w:p>
        </w:tc>
      </w:tr>
      <w:tr w14:paraId="5A6FB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02891797">
            <w:pPr>
              <w:spacing w:line="350" w:lineRule="exact"/>
              <w:jc w:val="center"/>
              <w:rPr>
                <w:rFonts w:hint="eastAsia" w:ascii="宋体" w:hAnsi="宋体" w:eastAsia="宋体" w:cs="宋体"/>
                <w:color w:val="auto"/>
                <w:szCs w:val="21"/>
                <w:highlight w:val="none"/>
              </w:rPr>
            </w:pPr>
          </w:p>
        </w:tc>
        <w:tc>
          <w:tcPr>
            <w:tcW w:w="6566" w:type="dxa"/>
          </w:tcPr>
          <w:p w14:paraId="605AA37E">
            <w:pPr>
              <w:spacing w:line="350" w:lineRule="exact"/>
              <w:rPr>
                <w:rFonts w:hint="eastAsia" w:ascii="宋体" w:hAnsi="宋体" w:eastAsia="宋体" w:cs="宋体"/>
                <w:color w:val="auto"/>
                <w:szCs w:val="21"/>
                <w:highlight w:val="none"/>
              </w:rPr>
            </w:pPr>
          </w:p>
        </w:tc>
        <w:tc>
          <w:tcPr>
            <w:tcW w:w="1238" w:type="dxa"/>
          </w:tcPr>
          <w:p w14:paraId="103EF5FD">
            <w:pPr>
              <w:spacing w:line="350" w:lineRule="exact"/>
              <w:rPr>
                <w:rFonts w:hint="eastAsia" w:ascii="宋体" w:hAnsi="宋体" w:eastAsia="宋体" w:cs="宋体"/>
                <w:color w:val="auto"/>
                <w:szCs w:val="21"/>
                <w:highlight w:val="none"/>
              </w:rPr>
            </w:pPr>
          </w:p>
        </w:tc>
      </w:tr>
      <w:tr w14:paraId="125FE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0A550886">
            <w:pPr>
              <w:spacing w:line="350" w:lineRule="exact"/>
              <w:jc w:val="center"/>
              <w:rPr>
                <w:rFonts w:hint="eastAsia" w:ascii="宋体" w:hAnsi="宋体" w:eastAsia="宋体" w:cs="宋体"/>
                <w:color w:val="auto"/>
                <w:szCs w:val="21"/>
                <w:highlight w:val="none"/>
              </w:rPr>
            </w:pPr>
          </w:p>
        </w:tc>
        <w:tc>
          <w:tcPr>
            <w:tcW w:w="6566" w:type="dxa"/>
          </w:tcPr>
          <w:p w14:paraId="7B34B639">
            <w:pPr>
              <w:spacing w:line="350" w:lineRule="exact"/>
              <w:rPr>
                <w:rFonts w:hint="eastAsia" w:ascii="宋体" w:hAnsi="宋体" w:eastAsia="宋体" w:cs="宋体"/>
                <w:color w:val="auto"/>
                <w:szCs w:val="21"/>
                <w:highlight w:val="none"/>
              </w:rPr>
            </w:pPr>
          </w:p>
        </w:tc>
        <w:tc>
          <w:tcPr>
            <w:tcW w:w="1238" w:type="dxa"/>
          </w:tcPr>
          <w:p w14:paraId="303F95BB">
            <w:pPr>
              <w:spacing w:line="350" w:lineRule="exact"/>
              <w:rPr>
                <w:rFonts w:hint="eastAsia" w:ascii="宋体" w:hAnsi="宋体" w:eastAsia="宋体" w:cs="宋体"/>
                <w:color w:val="auto"/>
                <w:szCs w:val="21"/>
                <w:highlight w:val="none"/>
              </w:rPr>
            </w:pPr>
          </w:p>
        </w:tc>
      </w:tr>
      <w:tr w14:paraId="60126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03F42CAE">
            <w:pPr>
              <w:spacing w:line="350" w:lineRule="exact"/>
              <w:jc w:val="center"/>
              <w:rPr>
                <w:rFonts w:hint="eastAsia" w:ascii="宋体" w:hAnsi="宋体" w:eastAsia="宋体" w:cs="宋体"/>
                <w:color w:val="auto"/>
                <w:szCs w:val="21"/>
                <w:highlight w:val="none"/>
              </w:rPr>
            </w:pPr>
          </w:p>
        </w:tc>
        <w:tc>
          <w:tcPr>
            <w:tcW w:w="6566" w:type="dxa"/>
          </w:tcPr>
          <w:p w14:paraId="4962C622">
            <w:pPr>
              <w:spacing w:line="350" w:lineRule="exact"/>
              <w:rPr>
                <w:rFonts w:hint="eastAsia" w:ascii="宋体" w:hAnsi="宋体" w:eastAsia="宋体" w:cs="宋体"/>
                <w:color w:val="auto"/>
                <w:szCs w:val="21"/>
                <w:highlight w:val="none"/>
              </w:rPr>
            </w:pPr>
          </w:p>
        </w:tc>
        <w:tc>
          <w:tcPr>
            <w:tcW w:w="1238" w:type="dxa"/>
          </w:tcPr>
          <w:p w14:paraId="6D57E5A8">
            <w:pPr>
              <w:spacing w:line="350" w:lineRule="exact"/>
              <w:rPr>
                <w:rFonts w:hint="eastAsia" w:ascii="宋体" w:hAnsi="宋体" w:eastAsia="宋体" w:cs="宋体"/>
                <w:color w:val="auto"/>
                <w:szCs w:val="21"/>
                <w:highlight w:val="none"/>
              </w:rPr>
            </w:pPr>
          </w:p>
        </w:tc>
      </w:tr>
      <w:tr w14:paraId="1B1DE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3BFAF271">
            <w:pPr>
              <w:spacing w:line="350" w:lineRule="exact"/>
              <w:jc w:val="center"/>
              <w:rPr>
                <w:rFonts w:hint="eastAsia" w:ascii="宋体" w:hAnsi="宋体" w:eastAsia="宋体" w:cs="宋体"/>
                <w:color w:val="auto"/>
                <w:szCs w:val="21"/>
                <w:highlight w:val="none"/>
              </w:rPr>
            </w:pPr>
          </w:p>
        </w:tc>
        <w:tc>
          <w:tcPr>
            <w:tcW w:w="6566" w:type="dxa"/>
          </w:tcPr>
          <w:p w14:paraId="2533A33B">
            <w:pPr>
              <w:spacing w:line="350" w:lineRule="exact"/>
              <w:rPr>
                <w:rFonts w:hint="eastAsia" w:ascii="宋体" w:hAnsi="宋体" w:eastAsia="宋体" w:cs="宋体"/>
                <w:color w:val="auto"/>
                <w:szCs w:val="21"/>
                <w:highlight w:val="none"/>
              </w:rPr>
            </w:pPr>
          </w:p>
        </w:tc>
        <w:tc>
          <w:tcPr>
            <w:tcW w:w="1238" w:type="dxa"/>
          </w:tcPr>
          <w:p w14:paraId="4909E187">
            <w:pPr>
              <w:spacing w:line="350" w:lineRule="exact"/>
              <w:rPr>
                <w:rFonts w:hint="eastAsia" w:ascii="宋体" w:hAnsi="宋体" w:eastAsia="宋体" w:cs="宋体"/>
                <w:color w:val="auto"/>
                <w:szCs w:val="21"/>
                <w:highlight w:val="none"/>
              </w:rPr>
            </w:pPr>
          </w:p>
        </w:tc>
      </w:tr>
      <w:tr w14:paraId="73BBE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64905FAC">
            <w:pPr>
              <w:spacing w:line="350" w:lineRule="exact"/>
              <w:jc w:val="center"/>
              <w:rPr>
                <w:rFonts w:hint="eastAsia" w:ascii="宋体" w:hAnsi="宋体" w:eastAsia="宋体" w:cs="宋体"/>
                <w:color w:val="auto"/>
                <w:szCs w:val="21"/>
                <w:highlight w:val="none"/>
              </w:rPr>
            </w:pPr>
          </w:p>
        </w:tc>
        <w:tc>
          <w:tcPr>
            <w:tcW w:w="6566" w:type="dxa"/>
          </w:tcPr>
          <w:p w14:paraId="11B342B9">
            <w:pPr>
              <w:spacing w:line="350" w:lineRule="exact"/>
              <w:rPr>
                <w:rFonts w:hint="eastAsia" w:ascii="宋体" w:hAnsi="宋体" w:eastAsia="宋体" w:cs="宋体"/>
                <w:color w:val="auto"/>
                <w:szCs w:val="21"/>
                <w:highlight w:val="none"/>
              </w:rPr>
            </w:pPr>
          </w:p>
        </w:tc>
        <w:tc>
          <w:tcPr>
            <w:tcW w:w="1238" w:type="dxa"/>
          </w:tcPr>
          <w:p w14:paraId="251362A3">
            <w:pPr>
              <w:spacing w:line="350" w:lineRule="exact"/>
              <w:rPr>
                <w:rFonts w:hint="eastAsia" w:ascii="宋体" w:hAnsi="宋体" w:eastAsia="宋体" w:cs="宋体"/>
                <w:color w:val="auto"/>
                <w:szCs w:val="21"/>
                <w:highlight w:val="none"/>
              </w:rPr>
            </w:pPr>
          </w:p>
        </w:tc>
      </w:tr>
      <w:tr w14:paraId="5260D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62" w:type="dxa"/>
          </w:tcPr>
          <w:p w14:paraId="0996092F">
            <w:pPr>
              <w:spacing w:line="350" w:lineRule="exact"/>
              <w:jc w:val="center"/>
              <w:rPr>
                <w:rFonts w:hint="eastAsia" w:ascii="宋体" w:hAnsi="宋体" w:eastAsia="宋体" w:cs="宋体"/>
                <w:color w:val="auto"/>
                <w:szCs w:val="21"/>
                <w:highlight w:val="none"/>
              </w:rPr>
            </w:pPr>
          </w:p>
        </w:tc>
        <w:tc>
          <w:tcPr>
            <w:tcW w:w="6566" w:type="dxa"/>
          </w:tcPr>
          <w:p w14:paraId="5BEB0A24">
            <w:pPr>
              <w:spacing w:line="350" w:lineRule="exact"/>
              <w:rPr>
                <w:rFonts w:hint="eastAsia" w:ascii="宋体" w:hAnsi="宋体" w:eastAsia="宋体" w:cs="宋体"/>
                <w:color w:val="auto"/>
                <w:szCs w:val="21"/>
                <w:highlight w:val="none"/>
              </w:rPr>
            </w:pPr>
          </w:p>
        </w:tc>
        <w:tc>
          <w:tcPr>
            <w:tcW w:w="1238" w:type="dxa"/>
          </w:tcPr>
          <w:p w14:paraId="62F0FE83">
            <w:pPr>
              <w:spacing w:line="350" w:lineRule="exact"/>
              <w:rPr>
                <w:rFonts w:hint="eastAsia" w:ascii="宋体" w:hAnsi="宋体" w:eastAsia="宋体" w:cs="宋体"/>
                <w:color w:val="auto"/>
                <w:szCs w:val="21"/>
                <w:highlight w:val="none"/>
              </w:rPr>
            </w:pPr>
          </w:p>
        </w:tc>
      </w:tr>
    </w:tbl>
    <w:p w14:paraId="67FD0732">
      <w:pPr>
        <w:keepNext w:val="0"/>
        <w:keepLines w:val="0"/>
        <w:pageBreakBefore w:val="0"/>
        <w:widowControl w:val="0"/>
        <w:kinsoku/>
        <w:wordWrap/>
        <w:overflowPunct/>
        <w:topLinePunct w:val="0"/>
        <w:autoSpaceDE/>
        <w:autoSpaceDN/>
        <w:bidi w:val="0"/>
        <w:adjustRightInd/>
        <w:snapToGrid/>
        <w:spacing w:line="420" w:lineRule="exact"/>
        <w:textAlignment w:val="auto"/>
        <w:outlineLvl w:val="9"/>
        <w:rPr>
          <w:rFonts w:hint="eastAsia" w:ascii="宋体" w:hAnsi="宋体" w:eastAsia="宋体" w:cs="宋体"/>
          <w:color w:val="auto"/>
          <w:highlight w:val="none"/>
        </w:rPr>
      </w:pPr>
    </w:p>
    <w:p w14:paraId="7109F848">
      <w:pPr>
        <w:keepNext w:val="0"/>
        <w:keepLines w:val="0"/>
        <w:pageBreakBefore w:val="0"/>
        <w:widowControl w:val="0"/>
        <w:kinsoku/>
        <w:wordWrap/>
        <w:overflowPunct/>
        <w:topLinePunct w:val="0"/>
        <w:autoSpaceDE/>
        <w:autoSpaceDN/>
        <w:bidi w:val="0"/>
        <w:adjustRightInd/>
        <w:snapToGrid/>
        <w:spacing w:line="420" w:lineRule="exact"/>
        <w:textAlignment w:val="auto"/>
        <w:outlineLvl w:val="9"/>
        <w:rPr>
          <w:rFonts w:hint="eastAsia" w:ascii="宋体" w:hAnsi="宋体" w:eastAsia="宋体" w:cs="宋体"/>
          <w:color w:val="auto"/>
          <w:highlight w:val="none"/>
        </w:rPr>
      </w:pPr>
    </w:p>
    <w:p w14:paraId="73F6F8C6">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rPr>
        <w:br w:type="page"/>
      </w:r>
      <w:bookmarkStart w:id="150" w:name="_Toc489655320"/>
      <w:bookmarkStart w:id="151" w:name="_Toc1448"/>
      <w:bookmarkStart w:id="152" w:name="_Toc403725583"/>
      <w:bookmarkStart w:id="153" w:name="_Toc487098617"/>
    </w:p>
    <w:p w14:paraId="49EAB25F">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color w:val="auto"/>
          <w:highlight w:val="none"/>
        </w:rPr>
      </w:pPr>
    </w:p>
    <w:p w14:paraId="41747CB9">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投标文件主要目录</w:t>
      </w:r>
      <w:bookmarkEnd w:id="150"/>
      <w:r>
        <w:rPr>
          <w:rFonts w:hint="eastAsia" w:ascii="宋体" w:hAnsi="宋体" w:eastAsia="宋体" w:cs="宋体"/>
          <w:b/>
          <w:bCs/>
          <w:color w:val="auto"/>
          <w:sz w:val="21"/>
          <w:szCs w:val="21"/>
          <w:highlight w:val="none"/>
        </w:rPr>
        <w:t>及相关证明材料格式、附件</w:t>
      </w:r>
    </w:p>
    <w:p w14:paraId="6D622F3E">
      <w:pPr>
        <w:rPr>
          <w:rFonts w:hint="eastAsia" w:ascii="宋体" w:hAnsi="宋体" w:eastAsia="宋体" w:cs="宋体"/>
          <w:color w:val="auto"/>
          <w:sz w:val="21"/>
          <w:szCs w:val="21"/>
          <w:highlight w:val="none"/>
        </w:rPr>
      </w:pPr>
    </w:p>
    <w:p w14:paraId="766F1429">
      <w:pPr>
        <w:numPr>
          <w:ilvl w:val="0"/>
          <w:numId w:val="9"/>
        </w:numPr>
        <w:spacing w:line="400" w:lineRule="exact"/>
        <w:ind w:firstLine="1260" w:firstLineChars="6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投标申请及声明</w:t>
      </w:r>
    </w:p>
    <w:p w14:paraId="69150222">
      <w:pPr>
        <w:numPr>
          <w:ilvl w:val="0"/>
          <w:numId w:val="9"/>
        </w:numPr>
        <w:spacing w:line="400" w:lineRule="exact"/>
        <w:ind w:firstLine="1260" w:firstLineChars="6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法定代表人授权书</w:t>
      </w:r>
    </w:p>
    <w:p w14:paraId="23C86C66">
      <w:pPr>
        <w:numPr>
          <w:ilvl w:val="0"/>
          <w:numId w:val="9"/>
        </w:numPr>
        <w:spacing w:line="400" w:lineRule="exact"/>
        <w:ind w:firstLine="1260" w:firstLineChars="6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开标一览表</w:t>
      </w:r>
    </w:p>
    <w:p w14:paraId="18CBAAF1">
      <w:pPr>
        <w:numPr>
          <w:ilvl w:val="0"/>
          <w:numId w:val="9"/>
        </w:numPr>
        <w:spacing w:line="400" w:lineRule="exact"/>
        <w:ind w:firstLine="1260" w:firstLineChars="6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资格证明文件</w:t>
      </w:r>
    </w:p>
    <w:p w14:paraId="7C30551B">
      <w:pPr>
        <w:numPr>
          <w:ilvl w:val="0"/>
          <w:numId w:val="9"/>
        </w:numPr>
        <w:spacing w:line="400" w:lineRule="exact"/>
        <w:ind w:firstLine="1260" w:firstLineChars="6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分项报价表</w:t>
      </w:r>
    </w:p>
    <w:p w14:paraId="6BE2BC6A">
      <w:pPr>
        <w:numPr>
          <w:ilvl w:val="0"/>
          <w:numId w:val="9"/>
        </w:numPr>
        <w:spacing w:line="400" w:lineRule="exact"/>
        <w:ind w:firstLine="1260" w:firstLineChars="6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技术参数响应表</w:t>
      </w:r>
    </w:p>
    <w:p w14:paraId="5E60D0E5">
      <w:pPr>
        <w:numPr>
          <w:ilvl w:val="0"/>
          <w:numId w:val="9"/>
        </w:numPr>
        <w:spacing w:line="400" w:lineRule="exact"/>
        <w:ind w:firstLine="1260" w:firstLineChars="6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商务条款响应表</w:t>
      </w:r>
    </w:p>
    <w:p w14:paraId="51FF6305">
      <w:pPr>
        <w:numPr>
          <w:ilvl w:val="0"/>
          <w:numId w:val="9"/>
        </w:numPr>
        <w:spacing w:line="400" w:lineRule="exact"/>
        <w:ind w:firstLine="1260" w:firstLineChars="6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项目实施、集成、实施方案（若有）</w:t>
      </w:r>
    </w:p>
    <w:p w14:paraId="7DABB25D">
      <w:pPr>
        <w:numPr>
          <w:ilvl w:val="0"/>
          <w:numId w:val="9"/>
        </w:numPr>
        <w:spacing w:line="400" w:lineRule="exact"/>
        <w:ind w:firstLine="1260" w:firstLineChars="6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服务与承诺</w:t>
      </w:r>
    </w:p>
    <w:p w14:paraId="1400D515">
      <w:pPr>
        <w:numPr>
          <w:ilvl w:val="0"/>
          <w:numId w:val="9"/>
        </w:numPr>
        <w:spacing w:line="400" w:lineRule="exact"/>
        <w:ind w:firstLine="1260" w:firstLineChars="6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投标需要的其他证明文件及材料（若有）</w:t>
      </w:r>
    </w:p>
    <w:p w14:paraId="6335D486">
      <w:pPr>
        <w:numPr>
          <w:ilvl w:val="0"/>
          <w:numId w:val="9"/>
        </w:numPr>
        <w:spacing w:line="400" w:lineRule="exact"/>
        <w:ind w:firstLine="1260" w:firstLineChars="6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资格性和符合性审查响应对照表</w:t>
      </w:r>
    </w:p>
    <w:p w14:paraId="15AC0095">
      <w:pPr>
        <w:spacing w:line="400" w:lineRule="exact"/>
        <w:rPr>
          <w:rFonts w:hint="eastAsia" w:ascii="宋体" w:hAnsi="宋体" w:eastAsia="宋体" w:cs="宋体"/>
          <w:color w:val="auto"/>
          <w:sz w:val="21"/>
          <w:szCs w:val="21"/>
          <w:highlight w:val="none"/>
        </w:rPr>
      </w:pPr>
    </w:p>
    <w:p w14:paraId="3C33876E">
      <w:pPr>
        <w:spacing w:line="400" w:lineRule="exact"/>
        <w:ind w:left="2409"/>
        <w:jc w:val="left"/>
        <w:rPr>
          <w:rFonts w:hint="eastAsia" w:ascii="宋体" w:hAnsi="宋体" w:eastAsia="宋体" w:cs="宋体"/>
          <w:color w:val="auto"/>
          <w:sz w:val="21"/>
          <w:szCs w:val="21"/>
          <w:highlight w:val="none"/>
        </w:rPr>
      </w:pPr>
    </w:p>
    <w:p w14:paraId="423D0291">
      <w:pPr>
        <w:spacing w:line="400" w:lineRule="exact"/>
        <w:ind w:left="2409"/>
        <w:jc w:val="left"/>
        <w:rPr>
          <w:rFonts w:hint="eastAsia" w:ascii="宋体" w:hAnsi="宋体" w:eastAsia="宋体" w:cs="宋体"/>
          <w:color w:val="auto"/>
          <w:sz w:val="21"/>
          <w:szCs w:val="21"/>
          <w:highlight w:val="none"/>
        </w:rPr>
      </w:pPr>
    </w:p>
    <w:p w14:paraId="72E58F88">
      <w:pPr>
        <w:spacing w:line="400" w:lineRule="exact"/>
        <w:ind w:firstLine="1260" w:firstLineChars="6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附件一、中小企业声明函格式</w:t>
      </w:r>
    </w:p>
    <w:p w14:paraId="7F2DEFB2">
      <w:pPr>
        <w:spacing w:line="400" w:lineRule="exact"/>
        <w:ind w:firstLine="1260" w:firstLineChars="6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附件二、无重大违法记录声明格式</w:t>
      </w:r>
    </w:p>
    <w:p w14:paraId="313F1ED9">
      <w:pPr>
        <w:spacing w:line="400" w:lineRule="exact"/>
        <w:ind w:firstLine="1260" w:firstLineChars="6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附件三、具备履行合同所必需的设备和专业技术能力的声明格式及证明材料</w:t>
      </w:r>
    </w:p>
    <w:p w14:paraId="692180A3">
      <w:pPr>
        <w:pStyle w:val="14"/>
        <w:spacing w:after="0" w:line="400" w:lineRule="exact"/>
        <w:ind w:firstLine="1260" w:firstLineChars="6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附件四、残疾人福利性单位声明函格式</w:t>
      </w:r>
    </w:p>
    <w:p w14:paraId="0BFB4A3A">
      <w:pPr>
        <w:pStyle w:val="14"/>
        <w:spacing w:after="0" w:line="400" w:lineRule="exact"/>
        <w:ind w:firstLine="1260" w:firstLineChars="6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附件五、属于监狱企业的证明文件</w:t>
      </w:r>
    </w:p>
    <w:p w14:paraId="74F3FE84">
      <w:pPr>
        <w:pStyle w:val="14"/>
        <w:spacing w:after="0" w:line="400" w:lineRule="exact"/>
        <w:ind w:firstLine="1260" w:firstLineChars="6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w:t>
      </w:r>
      <w:r>
        <w:rPr>
          <w:rFonts w:hint="eastAsia" w:ascii="宋体" w:hAnsi="宋体" w:eastAsia="宋体" w:cs="宋体"/>
          <w:color w:val="auto"/>
          <w:sz w:val="21"/>
          <w:szCs w:val="21"/>
          <w:highlight w:val="none"/>
          <w:lang w:eastAsia="zh-CN"/>
        </w:rPr>
        <w:t>六</w:t>
      </w:r>
      <w:r>
        <w:rPr>
          <w:rFonts w:hint="eastAsia" w:ascii="宋体" w:hAnsi="宋体" w:eastAsia="宋体" w:cs="宋体"/>
          <w:color w:val="auto"/>
          <w:sz w:val="21"/>
          <w:szCs w:val="21"/>
          <w:highlight w:val="none"/>
        </w:rPr>
        <w:t>、关于符合本国产品标准的声明函</w:t>
      </w:r>
    </w:p>
    <w:p w14:paraId="15E219CF">
      <w:pPr>
        <w:autoSpaceDE w:val="0"/>
        <w:autoSpaceDN w:val="0"/>
        <w:adjustRightInd w:val="0"/>
        <w:spacing w:line="360" w:lineRule="auto"/>
        <w:jc w:val="left"/>
        <w:rPr>
          <w:rFonts w:hint="eastAsia" w:ascii="宋体" w:hAnsi="宋体" w:eastAsia="宋体" w:cs="宋体"/>
          <w:b/>
          <w:color w:val="auto"/>
          <w:sz w:val="21"/>
          <w:szCs w:val="21"/>
          <w:highlight w:val="none"/>
          <w:lang w:val="zh-CN"/>
        </w:rPr>
        <w:sectPr>
          <w:endnotePr>
            <w:numFmt w:val="decimal"/>
          </w:endnotePr>
          <w:pgSz w:w="11906" w:h="16838"/>
          <w:pgMar w:top="1440" w:right="1800" w:bottom="1440" w:left="1800" w:header="170" w:footer="720" w:gutter="0"/>
          <w:cols w:space="720" w:num="1"/>
        </w:sectPr>
      </w:pPr>
    </w:p>
    <w:p w14:paraId="69C50B39">
      <w:pPr>
        <w:autoSpaceDE w:val="0"/>
        <w:autoSpaceDN w:val="0"/>
        <w:adjustRightInd w:val="0"/>
        <w:spacing w:line="360" w:lineRule="auto"/>
        <w:jc w:val="lef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目录一、投标申请及声明格式</w:t>
      </w:r>
    </w:p>
    <w:p w14:paraId="18DC2A0E">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outlineLvl w:val="9"/>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投标申请及声明</w:t>
      </w:r>
    </w:p>
    <w:p w14:paraId="4F6DE63E">
      <w:pPr>
        <w:keepNext w:val="0"/>
        <w:keepLines w:val="0"/>
        <w:pageBreakBefore w:val="0"/>
        <w:widowControl w:val="0"/>
        <w:kinsoku/>
        <w:wordWrap/>
        <w:overflowPunct/>
        <w:topLinePunct w:val="0"/>
        <w:autoSpaceDE w:val="0"/>
        <w:autoSpaceDN w:val="0"/>
        <w:bidi w:val="0"/>
        <w:adjustRightInd w:val="0"/>
        <w:snapToGrid/>
        <w:spacing w:line="400" w:lineRule="exact"/>
        <w:textAlignment w:val="auto"/>
        <w:outlineLvl w:val="9"/>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致：南京大学</w:t>
      </w:r>
    </w:p>
    <w:p w14:paraId="73C24597">
      <w:pPr>
        <w:keepNext w:val="0"/>
        <w:keepLines w:val="0"/>
        <w:pageBreakBefore w:val="0"/>
        <w:widowControl w:val="0"/>
        <w:kinsoku/>
        <w:wordWrap/>
        <w:overflowPunct/>
        <w:topLinePunct w:val="0"/>
        <w:bidi w:val="0"/>
        <w:snapToGrid/>
        <w:spacing w:line="400" w:lineRule="exact"/>
        <w:ind w:firstLine="420" w:firstLineChars="2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根据贵方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（项目名称、项目编号）投标邀请，正式授权下述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（签字人姓名、职务）代表</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投标人</w:t>
      </w:r>
      <w:r>
        <w:rPr>
          <w:rFonts w:hint="eastAsia" w:ascii="宋体" w:hAnsi="宋体" w:eastAsia="宋体" w:cs="宋体"/>
          <w:color w:val="auto"/>
          <w:sz w:val="21"/>
          <w:szCs w:val="21"/>
          <w:highlight w:val="none"/>
        </w:rPr>
        <w:t>名称），提交投标文件。</w:t>
      </w:r>
    </w:p>
    <w:p w14:paraId="4296894C">
      <w:pPr>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据此函，签字人兹宣布声明和承诺如下：</w:t>
      </w:r>
    </w:p>
    <w:p w14:paraId="0CA8BE8A">
      <w:pPr>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1.我公司的资格条件符合政府采购法和本次招标要求，</w:t>
      </w:r>
      <w:r>
        <w:rPr>
          <w:rFonts w:hint="eastAsia" w:ascii="宋体" w:hAnsi="宋体" w:eastAsia="宋体" w:cs="宋体"/>
          <w:color w:val="auto"/>
          <w:sz w:val="21"/>
          <w:szCs w:val="21"/>
          <w:highlight w:val="none"/>
        </w:rPr>
        <w:t>我公司</w:t>
      </w:r>
      <w:r>
        <w:rPr>
          <w:rFonts w:hint="eastAsia" w:ascii="宋体" w:hAnsi="宋体" w:eastAsia="宋体" w:cs="宋体"/>
          <w:color w:val="auto"/>
          <w:sz w:val="21"/>
          <w:szCs w:val="21"/>
          <w:highlight w:val="none"/>
          <w:lang w:val="zh-CN"/>
        </w:rPr>
        <w:t>同意并向贵方提供了与投标有关的所有证据和资料。</w:t>
      </w:r>
    </w:p>
    <w:p w14:paraId="7D64D34B">
      <w:pPr>
        <w:spacing w:line="400" w:lineRule="exact"/>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2.按招标要求，我公司投标的报价为人民币（小写）¥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74C087FA">
      <w:pPr>
        <w:autoSpaceDE w:val="0"/>
        <w:autoSpaceDN w:val="0"/>
        <w:adjustRightInd w:val="0"/>
        <w:spacing w:line="400" w:lineRule="exact"/>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3.我公司参加本次采购活动前三年内，在经营活动中没有重大违法记录。</w:t>
      </w:r>
    </w:p>
    <w:p w14:paraId="1DDC901A">
      <w:pPr>
        <w:autoSpaceDE w:val="0"/>
        <w:autoSpaceDN w:val="0"/>
        <w:adjustRightInd w:val="0"/>
        <w:spacing w:line="400" w:lineRule="exact"/>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4.我公司参加本次采购活动前，没有被信用中国网站、中国政府采购网站列入失信被执行人名单、重大税收违法失信主体、政府采购严重违法失信行为记录名单。</w:t>
      </w:r>
    </w:p>
    <w:p w14:paraId="54A14017">
      <w:pPr>
        <w:autoSpaceDE w:val="0"/>
        <w:autoSpaceDN w:val="0"/>
        <w:adjustRightInd w:val="0"/>
        <w:spacing w:line="400" w:lineRule="exact"/>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5.我公司在全国范围内未受过财政部门禁止参加政府采购活动的处罚，或禁止参加政府采购活动的处罚期限已满。</w:t>
      </w:r>
    </w:p>
    <w:p w14:paraId="410FE307">
      <w:pPr>
        <w:autoSpaceDE w:val="0"/>
        <w:autoSpaceDN w:val="0"/>
        <w:adjustRightInd w:val="0"/>
        <w:spacing w:line="400" w:lineRule="exact"/>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6.我公司没有为本采购项目提供整体设计、规范编制，以及项目管理、监理、检测等服务。</w:t>
      </w:r>
    </w:p>
    <w:p w14:paraId="7102D8A3">
      <w:pPr>
        <w:autoSpaceDE w:val="0"/>
        <w:autoSpaceDN w:val="0"/>
        <w:adjustRightInd w:val="0"/>
        <w:spacing w:line="400" w:lineRule="exact"/>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7.我公司与参与本次采购活动的其他投标人的授权委托人（或法定代表人、项目经理、项目总监、项目负责人等），在招标文件发布日上月至投标截止日当月未在同一单位缴纳社会保险。</w:t>
      </w:r>
    </w:p>
    <w:p w14:paraId="26EFC24D">
      <w:pPr>
        <w:autoSpaceDE w:val="0"/>
        <w:autoSpaceDN w:val="0"/>
        <w:adjustRightInd w:val="0"/>
        <w:spacing w:line="400" w:lineRule="exact"/>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8.我公司与参与本次采购活动的其他投标人的负责人不是同一人，也不存在直接控股、管理关系。</w:t>
      </w:r>
    </w:p>
    <w:p w14:paraId="4B1C02D9">
      <w:pPr>
        <w:autoSpaceDE w:val="0"/>
        <w:autoSpaceDN w:val="0"/>
        <w:adjustRightInd w:val="0"/>
        <w:spacing w:line="400" w:lineRule="exact"/>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9</w:t>
      </w:r>
      <w:r>
        <w:rPr>
          <w:rFonts w:hint="eastAsia" w:ascii="宋体" w:hAnsi="宋体" w:eastAsia="宋体" w:cs="宋体"/>
          <w:color w:val="auto"/>
          <w:sz w:val="21"/>
          <w:szCs w:val="21"/>
          <w:highlight w:val="none"/>
          <w:lang w:val="zh-CN"/>
        </w:rPr>
        <w:t>.我公司已详细审阅全部招标文件及其有效补充文件，放弃对招标文件任何误解的权利，提交投标文件后，不对招标文件本身提出质疑。否则，属于不诚信和故意扰乱政府采购活动行为，我们将无条件接受处罚。</w:t>
      </w:r>
    </w:p>
    <w:p w14:paraId="2D8C888F">
      <w:pPr>
        <w:autoSpaceDE w:val="0"/>
        <w:autoSpaceDN w:val="0"/>
        <w:adjustRightInd w:val="0"/>
        <w:spacing w:line="400" w:lineRule="exact"/>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val="zh-CN"/>
        </w:rPr>
        <w:t>.我公司同意从规定的开标日期起遵循本投标文件，并在规定的投标有效期期满之前均具有约束力。</w:t>
      </w:r>
    </w:p>
    <w:p w14:paraId="2B304517">
      <w:pPr>
        <w:autoSpaceDE w:val="0"/>
        <w:autoSpaceDN w:val="0"/>
        <w:adjustRightInd w:val="0"/>
        <w:spacing w:line="400" w:lineRule="exact"/>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.一旦我公司中标，将根据招标文件的规定严格履行合同，并保证按承诺的时间完成服务的启动/集成、调试等服务，交付采购人验收、使用。</w:t>
      </w:r>
    </w:p>
    <w:p w14:paraId="2B73219E">
      <w:pPr>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我公司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03633995">
      <w:pPr>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13.与本投标有关的正式联系方式为：</w:t>
      </w:r>
    </w:p>
    <w:p w14:paraId="7DB58F1A">
      <w:pPr>
        <w:spacing w:line="400" w:lineRule="exact"/>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地址：</w:t>
      </w:r>
    </w:p>
    <w:p w14:paraId="27927072">
      <w:pPr>
        <w:spacing w:line="400" w:lineRule="exact"/>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电话：</w:t>
      </w:r>
    </w:p>
    <w:p w14:paraId="242C2362">
      <w:pPr>
        <w:spacing w:line="400" w:lineRule="exact"/>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传真：</w:t>
      </w:r>
    </w:p>
    <w:p w14:paraId="277884F5">
      <w:pPr>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p>
    <w:p w14:paraId="61269BD5">
      <w:pPr>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银行账号：</w:t>
      </w:r>
    </w:p>
    <w:p w14:paraId="3F1A66E0">
      <w:pPr>
        <w:spacing w:line="400" w:lineRule="exact"/>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zh-CN"/>
        </w:rPr>
        <w:t>投标人</w:t>
      </w:r>
      <w:r>
        <w:rPr>
          <w:rFonts w:hint="eastAsia" w:ascii="宋体" w:hAnsi="宋体" w:eastAsia="宋体" w:cs="宋体"/>
          <w:color w:val="auto"/>
          <w:sz w:val="21"/>
          <w:szCs w:val="21"/>
          <w:highlight w:val="none"/>
        </w:rPr>
        <w:t>授权代表姓名（签字）：</w:t>
      </w:r>
    </w:p>
    <w:p w14:paraId="6F586D3C">
      <w:pPr>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投标人</w:t>
      </w:r>
      <w:r>
        <w:rPr>
          <w:rFonts w:hint="eastAsia" w:ascii="宋体" w:hAnsi="宋体" w:eastAsia="宋体" w:cs="宋体"/>
          <w:color w:val="auto"/>
          <w:sz w:val="21"/>
          <w:szCs w:val="21"/>
          <w:highlight w:val="none"/>
        </w:rPr>
        <w:t>名称（盖章）：</w:t>
      </w:r>
    </w:p>
    <w:p w14:paraId="43D756A5">
      <w:pPr>
        <w:spacing w:line="400" w:lineRule="exact"/>
        <w:ind w:firstLine="420" w:firstLineChars="200"/>
        <w:jc w:val="left"/>
        <w:rPr>
          <w:rFonts w:hint="eastAsia" w:ascii="宋体" w:hAnsi="宋体" w:eastAsia="宋体" w:cs="宋体"/>
          <w:b/>
          <w:color w:val="auto"/>
          <w:kern w:val="0"/>
          <w:sz w:val="21"/>
          <w:szCs w:val="21"/>
          <w:highlight w:val="none"/>
          <w:lang w:val="zh-CN"/>
        </w:rPr>
        <w:sectPr>
          <w:endnotePr>
            <w:numFmt w:val="decimal"/>
          </w:endnotePr>
          <w:pgSz w:w="11906" w:h="16838"/>
          <w:pgMar w:top="1440" w:right="1800" w:bottom="1440" w:left="1800" w:header="170" w:footer="720" w:gutter="0"/>
          <w:cols w:space="720" w:num="1"/>
        </w:sectPr>
      </w:pPr>
      <w:r>
        <w:rPr>
          <w:rFonts w:hint="eastAsia" w:ascii="宋体" w:hAnsi="宋体" w:eastAsia="宋体" w:cs="宋体"/>
          <w:color w:val="auto"/>
          <w:sz w:val="21"/>
          <w:szCs w:val="21"/>
          <w:highlight w:val="none"/>
        </w:rPr>
        <w:t>日期：   年   月   日</w:t>
      </w:r>
    </w:p>
    <w:p w14:paraId="003D66EE">
      <w:pPr>
        <w:widowControl/>
        <w:adjustRightInd w:val="0"/>
        <w:spacing w:line="360" w:lineRule="auto"/>
        <w:jc w:val="left"/>
        <w:rPr>
          <w:rFonts w:hint="eastAsia" w:ascii="宋体" w:hAnsi="宋体" w:eastAsia="宋体" w:cs="宋体"/>
          <w:b/>
          <w:color w:val="auto"/>
          <w:kern w:val="0"/>
          <w:sz w:val="21"/>
          <w:szCs w:val="21"/>
          <w:highlight w:val="none"/>
          <w:lang w:val="zh-CN"/>
        </w:rPr>
      </w:pPr>
      <w:r>
        <w:rPr>
          <w:rFonts w:hint="eastAsia" w:ascii="宋体" w:hAnsi="宋体" w:eastAsia="宋体" w:cs="宋体"/>
          <w:b/>
          <w:color w:val="auto"/>
          <w:kern w:val="0"/>
          <w:sz w:val="21"/>
          <w:szCs w:val="21"/>
          <w:highlight w:val="none"/>
          <w:lang w:val="zh-CN"/>
        </w:rPr>
        <w:t>目录二、法定代表人授权书格式</w:t>
      </w:r>
    </w:p>
    <w:p w14:paraId="6F0C2643">
      <w:pPr>
        <w:keepNext w:val="0"/>
        <w:keepLines w:val="0"/>
        <w:pageBreakBefore w:val="0"/>
        <w:widowControl/>
        <w:kinsoku/>
        <w:wordWrap/>
        <w:overflowPunct/>
        <w:topLinePunct w:val="0"/>
        <w:autoSpaceDE/>
        <w:autoSpaceDN/>
        <w:bidi w:val="0"/>
        <w:adjustRightInd w:val="0"/>
        <w:snapToGrid/>
        <w:spacing w:line="360" w:lineRule="auto"/>
        <w:ind w:firstLine="720"/>
        <w:jc w:val="center"/>
        <w:textAlignment w:val="auto"/>
        <w:outlineLvl w:val="9"/>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法定代表人授权委托书</w:t>
      </w:r>
    </w:p>
    <w:p w14:paraId="6C142822">
      <w:pPr>
        <w:widowControl/>
        <w:adjustRightInd w:val="0"/>
        <w:spacing w:line="400" w:lineRule="exact"/>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sz w:val="21"/>
          <w:szCs w:val="21"/>
          <w:highlight w:val="none"/>
          <w:lang w:val="zh-CN"/>
        </w:rPr>
        <w:t>南京大学</w:t>
      </w:r>
      <w:r>
        <w:rPr>
          <w:rFonts w:hint="eastAsia" w:ascii="宋体" w:hAnsi="宋体" w:eastAsia="宋体" w:cs="宋体"/>
          <w:color w:val="auto"/>
          <w:kern w:val="0"/>
          <w:sz w:val="21"/>
          <w:szCs w:val="21"/>
          <w:highlight w:val="none"/>
          <w:lang w:val="zh-CN"/>
        </w:rPr>
        <w:t>：</w:t>
      </w:r>
    </w:p>
    <w:p w14:paraId="52CD9BDD">
      <w:pPr>
        <w:widowControl/>
        <w:adjustRightInd w:val="0"/>
        <w:spacing w:line="400" w:lineRule="exact"/>
        <w:ind w:firstLine="42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本授权书声明：注册于</w:t>
      </w:r>
      <w:r>
        <w:rPr>
          <w:rFonts w:hint="eastAsia" w:ascii="宋体" w:hAnsi="宋体" w:eastAsia="宋体" w:cs="宋体"/>
          <w:color w:val="auto"/>
          <w:kern w:val="0"/>
          <w:sz w:val="21"/>
          <w:szCs w:val="21"/>
          <w:highlight w:val="none"/>
          <w:u w:val="single"/>
          <w:lang w:val="zh-CN"/>
        </w:rPr>
        <w:t xml:space="preserve">            </w:t>
      </w:r>
      <w:r>
        <w:rPr>
          <w:rFonts w:hint="eastAsia" w:ascii="宋体" w:hAnsi="宋体" w:eastAsia="宋体" w:cs="宋体"/>
          <w:color w:val="auto"/>
          <w:kern w:val="0"/>
          <w:sz w:val="21"/>
          <w:szCs w:val="21"/>
          <w:highlight w:val="none"/>
          <w:lang w:val="zh-CN"/>
        </w:rPr>
        <w:t>（投标人住址）的</w:t>
      </w:r>
      <w:r>
        <w:rPr>
          <w:rFonts w:hint="eastAsia" w:ascii="宋体" w:hAnsi="宋体" w:eastAsia="宋体" w:cs="宋体"/>
          <w:color w:val="auto"/>
          <w:kern w:val="0"/>
          <w:sz w:val="21"/>
          <w:szCs w:val="21"/>
          <w:highlight w:val="none"/>
          <w:u w:val="single"/>
          <w:lang w:val="zh-CN"/>
        </w:rPr>
        <w:t xml:space="preserve">            </w:t>
      </w:r>
      <w:r>
        <w:rPr>
          <w:rFonts w:hint="eastAsia" w:ascii="宋体" w:hAnsi="宋体" w:eastAsia="宋体" w:cs="宋体"/>
          <w:color w:val="auto"/>
          <w:kern w:val="0"/>
          <w:sz w:val="21"/>
          <w:szCs w:val="21"/>
          <w:highlight w:val="none"/>
          <w:lang w:val="zh-CN"/>
        </w:rPr>
        <w:t>（投标人名称）法定代表人</w:t>
      </w:r>
      <w:r>
        <w:rPr>
          <w:rFonts w:hint="eastAsia" w:ascii="宋体" w:hAnsi="宋体" w:eastAsia="宋体" w:cs="宋体"/>
          <w:color w:val="auto"/>
          <w:kern w:val="0"/>
          <w:sz w:val="21"/>
          <w:szCs w:val="21"/>
          <w:highlight w:val="none"/>
          <w:u w:val="single"/>
          <w:lang w:val="zh-CN"/>
        </w:rPr>
        <w:t xml:space="preserve">            </w:t>
      </w:r>
      <w:r>
        <w:rPr>
          <w:rFonts w:hint="eastAsia" w:ascii="宋体" w:hAnsi="宋体" w:eastAsia="宋体" w:cs="宋体"/>
          <w:color w:val="auto"/>
          <w:kern w:val="0"/>
          <w:sz w:val="21"/>
          <w:szCs w:val="21"/>
          <w:highlight w:val="none"/>
          <w:lang w:val="zh-CN"/>
        </w:rPr>
        <w:t>（法定代表人姓名、职务）代表我公司授权在下面签字的</w:t>
      </w:r>
      <w:r>
        <w:rPr>
          <w:rFonts w:hint="eastAsia" w:ascii="宋体" w:hAnsi="宋体" w:eastAsia="宋体" w:cs="宋体"/>
          <w:color w:val="auto"/>
          <w:kern w:val="0"/>
          <w:sz w:val="21"/>
          <w:szCs w:val="21"/>
          <w:highlight w:val="none"/>
          <w:u w:val="single"/>
          <w:lang w:val="zh-CN"/>
        </w:rPr>
        <w:t xml:space="preserve">           </w:t>
      </w:r>
      <w:r>
        <w:rPr>
          <w:rFonts w:hint="eastAsia" w:ascii="宋体" w:hAnsi="宋体" w:eastAsia="宋体" w:cs="宋体"/>
          <w:color w:val="auto"/>
          <w:kern w:val="0"/>
          <w:sz w:val="21"/>
          <w:szCs w:val="21"/>
          <w:highlight w:val="none"/>
          <w:lang w:val="zh-CN"/>
        </w:rPr>
        <w:t>（投标人代表姓名、职务）为我公司的合法代理人，就贵方组织的</w:t>
      </w:r>
      <w:r>
        <w:rPr>
          <w:rFonts w:hint="eastAsia" w:ascii="宋体" w:hAnsi="宋体" w:eastAsia="宋体" w:cs="宋体"/>
          <w:color w:val="auto"/>
          <w:kern w:val="0"/>
          <w:sz w:val="21"/>
          <w:szCs w:val="21"/>
          <w:highlight w:val="none"/>
          <w:u w:val="single"/>
          <w:lang w:val="zh-CN"/>
        </w:rPr>
        <w:t xml:space="preserve">            </w:t>
      </w:r>
      <w:r>
        <w:rPr>
          <w:rFonts w:hint="eastAsia" w:ascii="宋体" w:hAnsi="宋体" w:eastAsia="宋体" w:cs="宋体"/>
          <w:color w:val="auto"/>
          <w:kern w:val="0"/>
          <w:sz w:val="21"/>
          <w:szCs w:val="21"/>
          <w:highlight w:val="none"/>
          <w:lang w:val="zh-CN"/>
        </w:rPr>
        <w:t>（项目名称、项目编号）投标，以我公司名义处理一切与之有关的事务。</w:t>
      </w:r>
    </w:p>
    <w:p w14:paraId="4A7A03DC">
      <w:pPr>
        <w:widowControl/>
        <w:adjustRightInd w:val="0"/>
        <w:spacing w:line="400" w:lineRule="exact"/>
        <w:ind w:firstLine="408"/>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 xml:space="preserve">本授权书于  </w:t>
      </w:r>
      <w:r>
        <w:rPr>
          <w:rFonts w:hint="eastAsia" w:ascii="宋体" w:hAnsi="宋体" w:eastAsia="宋体" w:cs="宋体"/>
          <w:color w:val="auto"/>
          <w:kern w:val="0"/>
          <w:sz w:val="21"/>
          <w:szCs w:val="21"/>
          <w:highlight w:val="none"/>
        </w:rPr>
        <w:t xml:space="preserve"> </w:t>
      </w:r>
      <w:r>
        <w:rPr>
          <w:rFonts w:hint="eastAsia" w:ascii="宋体" w:hAnsi="宋体" w:eastAsia="宋体" w:cs="宋体"/>
          <w:color w:val="auto"/>
          <w:kern w:val="0"/>
          <w:sz w:val="21"/>
          <w:szCs w:val="21"/>
          <w:highlight w:val="none"/>
          <w:lang w:val="zh-CN"/>
        </w:rPr>
        <w:t>年</w:t>
      </w:r>
      <w:r>
        <w:rPr>
          <w:rFonts w:hint="eastAsia" w:ascii="宋体" w:hAnsi="宋体" w:eastAsia="宋体" w:cs="宋体"/>
          <w:color w:val="auto"/>
          <w:kern w:val="0"/>
          <w:sz w:val="21"/>
          <w:szCs w:val="21"/>
          <w:highlight w:val="none"/>
        </w:rPr>
        <w:t xml:space="preserve">   </w:t>
      </w:r>
      <w:r>
        <w:rPr>
          <w:rFonts w:hint="eastAsia" w:ascii="宋体" w:hAnsi="宋体" w:eastAsia="宋体" w:cs="宋体"/>
          <w:color w:val="auto"/>
          <w:kern w:val="0"/>
          <w:sz w:val="21"/>
          <w:szCs w:val="21"/>
          <w:highlight w:val="none"/>
          <w:lang w:val="zh-CN"/>
        </w:rPr>
        <w:t>月</w:t>
      </w:r>
      <w:r>
        <w:rPr>
          <w:rFonts w:hint="eastAsia" w:ascii="宋体" w:hAnsi="宋体" w:eastAsia="宋体" w:cs="宋体"/>
          <w:color w:val="auto"/>
          <w:kern w:val="0"/>
          <w:sz w:val="21"/>
          <w:szCs w:val="21"/>
          <w:highlight w:val="none"/>
        </w:rPr>
        <w:t xml:space="preserve">   </w:t>
      </w:r>
      <w:r>
        <w:rPr>
          <w:rFonts w:hint="eastAsia" w:ascii="宋体" w:hAnsi="宋体" w:eastAsia="宋体" w:cs="宋体"/>
          <w:color w:val="auto"/>
          <w:kern w:val="0"/>
          <w:sz w:val="21"/>
          <w:szCs w:val="21"/>
          <w:highlight w:val="none"/>
          <w:lang w:val="zh-CN"/>
        </w:rPr>
        <w:t>日签字生效，特此声明。</w:t>
      </w:r>
    </w:p>
    <w:p w14:paraId="5F98234B">
      <w:pPr>
        <w:widowControl/>
        <w:adjustRightInd w:val="0"/>
        <w:spacing w:line="400" w:lineRule="exact"/>
        <w:ind w:firstLine="408"/>
        <w:jc w:val="left"/>
        <w:rPr>
          <w:rFonts w:hint="eastAsia" w:ascii="宋体" w:hAnsi="宋体" w:eastAsia="宋体" w:cs="宋体"/>
          <w:color w:val="auto"/>
          <w:kern w:val="0"/>
          <w:sz w:val="21"/>
          <w:szCs w:val="21"/>
          <w:highlight w:val="none"/>
          <w:lang w:val="zh-CN"/>
        </w:rPr>
      </w:pPr>
    </w:p>
    <w:p w14:paraId="2601C74D">
      <w:pPr>
        <w:widowControl/>
        <w:adjustRightInd w:val="0"/>
        <w:spacing w:line="400" w:lineRule="exact"/>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法定代表人</w:t>
      </w:r>
      <w:r>
        <w:rPr>
          <w:rFonts w:hint="eastAsia" w:ascii="宋体" w:hAnsi="宋体" w:eastAsia="宋体" w:cs="宋体"/>
          <w:color w:val="auto"/>
          <w:sz w:val="21"/>
          <w:szCs w:val="21"/>
          <w:highlight w:val="none"/>
          <w:lang w:val="zh-CN"/>
        </w:rPr>
        <w:t>（签字）</w:t>
      </w:r>
      <w:r>
        <w:rPr>
          <w:rFonts w:hint="eastAsia" w:ascii="宋体" w:hAnsi="宋体" w:eastAsia="宋体" w:cs="宋体"/>
          <w:color w:val="auto"/>
          <w:kern w:val="0"/>
          <w:sz w:val="21"/>
          <w:szCs w:val="21"/>
          <w:highlight w:val="none"/>
          <w:lang w:val="zh-CN"/>
        </w:rPr>
        <w:t>：</w:t>
      </w:r>
    </w:p>
    <w:p w14:paraId="42508A41">
      <w:pPr>
        <w:widowControl/>
        <w:adjustRightInd w:val="0"/>
        <w:spacing w:line="400" w:lineRule="exact"/>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授权委托人</w:t>
      </w:r>
      <w:r>
        <w:rPr>
          <w:rFonts w:hint="eastAsia" w:ascii="宋体" w:hAnsi="宋体" w:eastAsia="宋体" w:cs="宋体"/>
          <w:color w:val="auto"/>
          <w:sz w:val="21"/>
          <w:szCs w:val="21"/>
          <w:highlight w:val="none"/>
          <w:lang w:val="zh-CN"/>
        </w:rPr>
        <w:t>（签字）</w:t>
      </w:r>
      <w:r>
        <w:rPr>
          <w:rFonts w:hint="eastAsia" w:ascii="宋体" w:hAnsi="宋体" w:eastAsia="宋体" w:cs="宋体"/>
          <w:color w:val="auto"/>
          <w:kern w:val="0"/>
          <w:sz w:val="21"/>
          <w:szCs w:val="21"/>
          <w:highlight w:val="none"/>
          <w:lang w:val="zh-CN"/>
        </w:rPr>
        <w:t>：</w:t>
      </w:r>
    </w:p>
    <w:p w14:paraId="5AFCBF70">
      <w:pPr>
        <w:widowControl/>
        <w:tabs>
          <w:tab w:val="left" w:pos="1440"/>
        </w:tabs>
        <w:adjustRightInd w:val="0"/>
        <w:spacing w:line="40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val="zh-CN"/>
        </w:rPr>
        <w:t>投标人名称</w:t>
      </w:r>
      <w:r>
        <w:rPr>
          <w:rFonts w:hint="eastAsia" w:ascii="宋体" w:hAnsi="宋体" w:eastAsia="宋体" w:cs="宋体"/>
          <w:color w:val="auto"/>
          <w:kern w:val="0"/>
          <w:sz w:val="21"/>
          <w:szCs w:val="21"/>
          <w:highlight w:val="none"/>
        </w:rPr>
        <w:t>（盖章）：</w:t>
      </w:r>
    </w:p>
    <w:p w14:paraId="0C0BD48F">
      <w:pPr>
        <w:widowControl/>
        <w:tabs>
          <w:tab w:val="left" w:pos="1440"/>
        </w:tabs>
        <w:adjustRightInd w:val="0"/>
        <w:spacing w:line="400" w:lineRule="exact"/>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日期：  年   月   日</w:t>
      </w:r>
    </w:p>
    <w:p w14:paraId="4AE25A36">
      <w:pPr>
        <w:widowControl/>
        <w:tabs>
          <w:tab w:val="left" w:pos="1440"/>
        </w:tabs>
        <w:adjustRightInd w:val="0"/>
        <w:spacing w:line="400" w:lineRule="exact"/>
        <w:ind w:firstLine="420"/>
        <w:jc w:val="left"/>
        <w:rPr>
          <w:rFonts w:hint="eastAsia" w:ascii="宋体" w:hAnsi="宋体" w:eastAsia="宋体" w:cs="宋体"/>
          <w:color w:val="auto"/>
          <w:kern w:val="0"/>
          <w:sz w:val="21"/>
          <w:szCs w:val="21"/>
          <w:highlight w:val="none"/>
          <w:lang w:val="zh-CN"/>
        </w:rPr>
      </w:pPr>
    </w:p>
    <w:p w14:paraId="5820AE8A">
      <w:pPr>
        <w:widowControl/>
        <w:tabs>
          <w:tab w:val="left" w:pos="1440"/>
        </w:tabs>
        <w:adjustRightInd w:val="0"/>
        <w:spacing w:line="400" w:lineRule="exact"/>
        <w:ind w:firstLine="420"/>
        <w:jc w:val="left"/>
        <w:rPr>
          <w:rFonts w:hint="eastAsia" w:ascii="宋体" w:hAnsi="宋体" w:eastAsia="宋体" w:cs="宋体"/>
          <w:color w:val="auto"/>
          <w:kern w:val="0"/>
          <w:sz w:val="21"/>
          <w:szCs w:val="21"/>
          <w:highlight w:val="none"/>
          <w:lang w:val="zh-CN"/>
        </w:rPr>
      </w:pPr>
    </w:p>
    <w:p w14:paraId="0F451581">
      <w:pPr>
        <w:widowControl/>
        <w:tabs>
          <w:tab w:val="left" w:pos="1440"/>
        </w:tabs>
        <w:adjustRightInd w:val="0"/>
        <w:spacing w:line="400" w:lineRule="exact"/>
        <w:ind w:firstLine="42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法定代表人或授权委托人身份证复印件：</w:t>
      </w:r>
    </w:p>
    <w:p w14:paraId="09B242FF">
      <w:pPr>
        <w:widowControl/>
        <w:tabs>
          <w:tab w:val="left" w:pos="1440"/>
        </w:tabs>
        <w:adjustRightInd w:val="0"/>
        <w:spacing w:line="400" w:lineRule="exact"/>
        <w:ind w:firstLine="420"/>
        <w:jc w:val="left"/>
        <w:rPr>
          <w:rFonts w:hint="eastAsia" w:ascii="宋体" w:hAnsi="宋体" w:eastAsia="宋体" w:cs="宋体"/>
          <w:color w:val="auto"/>
          <w:kern w:val="0"/>
          <w:sz w:val="21"/>
          <w:szCs w:val="21"/>
          <w:highlight w:val="none"/>
          <w:lang w:val="zh-CN"/>
        </w:rPr>
      </w:pPr>
    </w:p>
    <w:p w14:paraId="6EC16051">
      <w:pPr>
        <w:widowControl/>
        <w:tabs>
          <w:tab w:val="left" w:pos="1440"/>
        </w:tabs>
        <w:adjustRightInd w:val="0"/>
        <w:spacing w:line="400" w:lineRule="exact"/>
        <w:ind w:firstLine="420"/>
        <w:jc w:val="left"/>
        <w:rPr>
          <w:rFonts w:hint="eastAsia" w:ascii="宋体" w:hAnsi="宋体" w:eastAsia="宋体" w:cs="宋体"/>
          <w:color w:val="auto"/>
          <w:kern w:val="0"/>
          <w:sz w:val="21"/>
          <w:szCs w:val="21"/>
          <w:highlight w:val="none"/>
          <w:lang w:val="zh-CN"/>
        </w:rPr>
      </w:pPr>
    </w:p>
    <w:p w14:paraId="1E2AFEC2">
      <w:pPr>
        <w:widowControl/>
        <w:tabs>
          <w:tab w:val="left" w:pos="1440"/>
        </w:tabs>
        <w:adjustRightInd w:val="0"/>
        <w:spacing w:line="400" w:lineRule="exact"/>
        <w:jc w:val="left"/>
        <w:rPr>
          <w:rFonts w:hint="eastAsia" w:ascii="宋体" w:hAnsi="宋体" w:eastAsia="宋体" w:cs="宋体"/>
          <w:color w:val="auto"/>
          <w:kern w:val="0"/>
          <w:sz w:val="21"/>
          <w:szCs w:val="21"/>
          <w:highlight w:val="none"/>
          <w:lang w:val="zh-CN"/>
        </w:rPr>
      </w:pPr>
    </w:p>
    <w:p w14:paraId="2D5A4A13">
      <w:pPr>
        <w:widowControl/>
        <w:tabs>
          <w:tab w:val="left" w:pos="1440"/>
        </w:tabs>
        <w:adjustRightInd w:val="0"/>
        <w:spacing w:line="400" w:lineRule="exact"/>
        <w:ind w:firstLine="420"/>
        <w:jc w:val="left"/>
        <w:rPr>
          <w:rFonts w:hint="eastAsia" w:ascii="宋体" w:hAnsi="宋体" w:eastAsia="宋体" w:cs="宋体"/>
          <w:color w:val="auto"/>
          <w:kern w:val="0"/>
          <w:sz w:val="21"/>
          <w:szCs w:val="21"/>
          <w:highlight w:val="none"/>
          <w:lang w:val="zh-CN"/>
        </w:rPr>
      </w:pPr>
    </w:p>
    <w:p w14:paraId="48C80CDE">
      <w:pPr>
        <w:widowControl/>
        <w:tabs>
          <w:tab w:val="left" w:pos="1440"/>
        </w:tabs>
        <w:adjustRightInd w:val="0"/>
        <w:spacing w:line="400" w:lineRule="exact"/>
        <w:ind w:firstLine="420"/>
        <w:jc w:val="left"/>
        <w:rPr>
          <w:rFonts w:hint="eastAsia" w:ascii="宋体" w:hAnsi="宋体" w:eastAsia="宋体" w:cs="宋体"/>
          <w:b/>
          <w:color w:val="auto"/>
          <w:kern w:val="0"/>
          <w:sz w:val="21"/>
          <w:szCs w:val="21"/>
          <w:highlight w:val="none"/>
          <w:lang w:val="zh-CN"/>
        </w:rPr>
        <w:sectPr>
          <w:endnotePr>
            <w:numFmt w:val="decimal"/>
          </w:endnotePr>
          <w:pgSz w:w="11906" w:h="16838"/>
          <w:pgMar w:top="1440" w:right="1800" w:bottom="1440" w:left="1800" w:header="170" w:footer="720" w:gutter="0"/>
          <w:cols w:space="720" w:num="1"/>
        </w:sectPr>
      </w:pPr>
      <w:r>
        <w:rPr>
          <w:rFonts w:hint="eastAsia" w:ascii="宋体" w:hAnsi="宋体" w:eastAsia="宋体" w:cs="宋体"/>
          <w:color w:val="auto"/>
          <w:kern w:val="0"/>
          <w:sz w:val="21"/>
          <w:szCs w:val="21"/>
          <w:highlight w:val="none"/>
          <w:lang w:val="zh-CN"/>
        </w:rPr>
        <w:t>社保证明：</w:t>
      </w:r>
    </w:p>
    <w:p w14:paraId="1A3C6BB6">
      <w:pPr>
        <w:widowControl/>
        <w:adjustRightInd w:val="0"/>
        <w:spacing w:line="360" w:lineRule="auto"/>
        <w:jc w:val="left"/>
        <w:rPr>
          <w:rFonts w:hint="eastAsia" w:ascii="宋体" w:hAnsi="宋体" w:eastAsia="宋体" w:cs="宋体"/>
          <w:b/>
          <w:color w:val="auto"/>
          <w:kern w:val="0"/>
          <w:sz w:val="21"/>
          <w:szCs w:val="21"/>
          <w:highlight w:val="none"/>
          <w:lang w:val="zh-CN"/>
        </w:rPr>
      </w:pPr>
      <w:r>
        <w:rPr>
          <w:rFonts w:hint="eastAsia" w:ascii="宋体" w:hAnsi="宋体" w:eastAsia="宋体" w:cs="宋体"/>
          <w:b/>
          <w:color w:val="auto"/>
          <w:kern w:val="0"/>
          <w:sz w:val="21"/>
          <w:szCs w:val="21"/>
          <w:highlight w:val="none"/>
          <w:lang w:val="zh-CN"/>
        </w:rPr>
        <w:t>目录三、开标一览表格式</w:t>
      </w:r>
    </w:p>
    <w:p w14:paraId="57EAF92E">
      <w:pPr>
        <w:widowControl/>
        <w:adjustRightInd w:val="0"/>
        <w:spacing w:line="360" w:lineRule="auto"/>
        <w:jc w:val="center"/>
        <w:rPr>
          <w:rFonts w:hint="eastAsia" w:ascii="宋体" w:hAnsi="宋体" w:eastAsia="宋体" w:cs="宋体"/>
          <w:b/>
          <w:color w:val="auto"/>
          <w:kern w:val="0"/>
          <w:sz w:val="21"/>
          <w:szCs w:val="21"/>
          <w:highlight w:val="none"/>
          <w:lang w:val="zh-CN"/>
        </w:rPr>
      </w:pPr>
      <w:r>
        <w:rPr>
          <w:rFonts w:hint="eastAsia" w:ascii="宋体" w:hAnsi="宋体" w:eastAsia="宋体" w:cs="宋体"/>
          <w:b/>
          <w:color w:val="auto"/>
          <w:kern w:val="0"/>
          <w:sz w:val="21"/>
          <w:szCs w:val="21"/>
          <w:highlight w:val="none"/>
          <w:lang w:val="zh-CN"/>
        </w:rPr>
        <w:t>开标一览表</w:t>
      </w:r>
    </w:p>
    <w:p w14:paraId="741EBFA6">
      <w:pPr>
        <w:widowControl/>
        <w:adjustRightInd w:val="0"/>
        <w:spacing w:line="360" w:lineRule="auto"/>
        <w:jc w:val="center"/>
        <w:rPr>
          <w:rFonts w:hint="eastAsia" w:ascii="宋体" w:hAnsi="宋体" w:eastAsia="宋体" w:cs="宋体"/>
          <w:b/>
          <w:color w:val="auto"/>
          <w:kern w:val="0"/>
          <w:sz w:val="21"/>
          <w:szCs w:val="21"/>
          <w:highlight w:val="none"/>
          <w:lang w:val="zh-CN"/>
        </w:rPr>
      </w:pPr>
      <w:r>
        <w:rPr>
          <w:rFonts w:hint="eastAsia" w:ascii="宋体" w:hAnsi="宋体" w:eastAsia="宋体" w:cs="宋体"/>
          <w:b/>
          <w:color w:val="auto"/>
          <w:kern w:val="0"/>
          <w:sz w:val="21"/>
          <w:szCs w:val="21"/>
          <w:highlight w:val="none"/>
          <w:lang w:val="zh-CN"/>
        </w:rPr>
        <w:t>（</w:t>
      </w:r>
      <w:r>
        <w:rPr>
          <w:rFonts w:hint="eastAsia" w:ascii="宋体" w:hAnsi="宋体" w:eastAsia="宋体" w:cs="宋体"/>
          <w:b/>
          <w:color w:val="auto"/>
          <w:kern w:val="0"/>
          <w:sz w:val="21"/>
          <w:szCs w:val="21"/>
          <w:highlight w:val="none"/>
        </w:rPr>
        <w:t>请将开标一览表放置于投标文件首页</w:t>
      </w:r>
      <w:r>
        <w:rPr>
          <w:rFonts w:hint="eastAsia" w:ascii="宋体" w:hAnsi="宋体" w:eastAsia="宋体" w:cs="宋体"/>
          <w:b/>
          <w:color w:val="auto"/>
          <w:kern w:val="0"/>
          <w:sz w:val="21"/>
          <w:szCs w:val="21"/>
          <w:highlight w:val="none"/>
          <w:lang w:val="zh-CN"/>
        </w:rPr>
        <w:t>）</w:t>
      </w:r>
    </w:p>
    <w:tbl>
      <w:tblPr>
        <w:tblStyle w:val="37"/>
        <w:tblW w:w="938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37"/>
        <w:gridCol w:w="2880"/>
        <w:gridCol w:w="1045"/>
        <w:gridCol w:w="1046"/>
        <w:gridCol w:w="3577"/>
      </w:tblGrid>
      <w:tr w14:paraId="4DC0C5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5808" w:type="dxa"/>
            <w:gridSpan w:val="4"/>
            <w:tcBorders>
              <w:top w:val="single" w:color="auto" w:sz="4" w:space="0"/>
              <w:left w:val="single" w:color="auto" w:sz="4" w:space="0"/>
              <w:bottom w:val="single" w:color="auto" w:sz="4" w:space="0"/>
              <w:right w:val="single" w:color="auto" w:sz="4" w:space="0"/>
            </w:tcBorders>
            <w:noWrap w:val="0"/>
            <w:vAlign w:val="center"/>
          </w:tcPr>
          <w:p w14:paraId="7E8C6BD1">
            <w:pPr>
              <w:jc w:val="left"/>
              <w:rPr>
                <w:rFonts w:hint="eastAsia" w:ascii="宋体" w:hAnsi="宋体" w:eastAsia="宋体" w:cs="宋体"/>
                <w:b/>
                <w:bCs/>
                <w:color w:val="auto"/>
                <w:kern w:val="0"/>
                <w:sz w:val="21"/>
                <w:szCs w:val="21"/>
                <w:highlight w:val="none"/>
                <w:u w:val="single"/>
              </w:rPr>
            </w:pPr>
            <w:r>
              <w:rPr>
                <w:rFonts w:hint="eastAsia" w:ascii="宋体" w:hAnsi="宋体" w:eastAsia="宋体" w:cs="宋体"/>
                <w:color w:val="auto"/>
                <w:sz w:val="21"/>
                <w:szCs w:val="21"/>
                <w:highlight w:val="none"/>
              </w:rPr>
              <w:t>项目名称：</w:t>
            </w:r>
          </w:p>
        </w:tc>
        <w:tc>
          <w:tcPr>
            <w:tcW w:w="3577" w:type="dxa"/>
            <w:tcBorders>
              <w:top w:val="single" w:color="auto" w:sz="4" w:space="0"/>
              <w:left w:val="single" w:color="auto" w:sz="4" w:space="0"/>
              <w:bottom w:val="single" w:color="auto" w:sz="4" w:space="0"/>
              <w:right w:val="single" w:color="auto" w:sz="4" w:space="0"/>
            </w:tcBorders>
            <w:noWrap w:val="0"/>
            <w:vAlign w:val="center"/>
          </w:tcPr>
          <w:p w14:paraId="2FFC6316">
            <w:pPr>
              <w:widowControl/>
              <w:snapToGrid w:val="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项目编号：</w:t>
            </w:r>
          </w:p>
        </w:tc>
      </w:tr>
      <w:tr w14:paraId="133FAC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837" w:type="dxa"/>
            <w:tcBorders>
              <w:top w:val="single" w:color="auto" w:sz="4" w:space="0"/>
              <w:left w:val="single" w:color="auto" w:sz="4" w:space="0"/>
              <w:bottom w:val="single" w:color="auto" w:sz="4" w:space="0"/>
              <w:right w:val="single" w:color="auto" w:sz="4" w:space="0"/>
            </w:tcBorders>
            <w:noWrap w:val="0"/>
            <w:vAlign w:val="center"/>
          </w:tcPr>
          <w:p w14:paraId="5A3F195D">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序号</w:t>
            </w:r>
          </w:p>
        </w:tc>
        <w:tc>
          <w:tcPr>
            <w:tcW w:w="2880" w:type="dxa"/>
            <w:tcBorders>
              <w:top w:val="single" w:color="auto" w:sz="4" w:space="0"/>
              <w:left w:val="single" w:color="auto" w:sz="4" w:space="0"/>
              <w:bottom w:val="single" w:color="auto" w:sz="4" w:space="0"/>
              <w:right w:val="single" w:color="auto" w:sz="4" w:space="0"/>
            </w:tcBorders>
            <w:noWrap w:val="0"/>
            <w:vAlign w:val="center"/>
          </w:tcPr>
          <w:p w14:paraId="29C452FB">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货物名称</w:t>
            </w:r>
          </w:p>
        </w:tc>
        <w:tc>
          <w:tcPr>
            <w:tcW w:w="1045" w:type="dxa"/>
            <w:tcBorders>
              <w:top w:val="single" w:color="auto" w:sz="4" w:space="0"/>
              <w:left w:val="single" w:color="auto" w:sz="4" w:space="0"/>
              <w:bottom w:val="single" w:color="auto" w:sz="4" w:space="0"/>
              <w:right w:val="single" w:color="auto" w:sz="4" w:space="0"/>
            </w:tcBorders>
            <w:noWrap w:val="0"/>
            <w:vAlign w:val="center"/>
          </w:tcPr>
          <w:p w14:paraId="4243FF8E">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投标</w:t>
            </w:r>
          </w:p>
          <w:p w14:paraId="378B4F04">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品牌</w:t>
            </w:r>
          </w:p>
        </w:tc>
        <w:tc>
          <w:tcPr>
            <w:tcW w:w="1046" w:type="dxa"/>
            <w:tcBorders>
              <w:top w:val="single" w:color="auto" w:sz="4" w:space="0"/>
              <w:left w:val="single" w:color="auto" w:sz="4" w:space="0"/>
              <w:bottom w:val="single" w:color="auto" w:sz="4" w:space="0"/>
              <w:right w:val="single" w:color="auto" w:sz="4" w:space="0"/>
            </w:tcBorders>
            <w:noWrap w:val="0"/>
            <w:vAlign w:val="center"/>
          </w:tcPr>
          <w:p w14:paraId="64BF81E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规格</w:t>
            </w:r>
          </w:p>
          <w:p w14:paraId="41CCC29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w:t>
            </w:r>
          </w:p>
        </w:tc>
        <w:tc>
          <w:tcPr>
            <w:tcW w:w="3577" w:type="dxa"/>
            <w:tcBorders>
              <w:top w:val="single" w:color="auto" w:sz="4" w:space="0"/>
              <w:left w:val="single" w:color="auto" w:sz="4" w:space="0"/>
              <w:bottom w:val="single" w:color="auto" w:sz="4" w:space="0"/>
              <w:right w:val="single" w:color="auto" w:sz="4" w:space="0"/>
            </w:tcBorders>
            <w:noWrap w:val="0"/>
            <w:vAlign w:val="center"/>
          </w:tcPr>
          <w:p w14:paraId="445CE31D">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其中，</w:t>
            </w:r>
            <w:r>
              <w:rPr>
                <w:rFonts w:hint="eastAsia" w:ascii="宋体" w:hAnsi="宋体" w:eastAsia="宋体" w:cs="宋体"/>
                <w:color w:val="auto"/>
                <w:kern w:val="0"/>
                <w:sz w:val="21"/>
                <w:szCs w:val="21"/>
                <w:highlight w:val="none"/>
              </w:rPr>
              <w:t>小、微型企业产品（元）</w:t>
            </w:r>
          </w:p>
        </w:tc>
      </w:tr>
      <w:tr w14:paraId="47335D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837" w:type="dxa"/>
            <w:tcBorders>
              <w:top w:val="single" w:color="auto" w:sz="4" w:space="0"/>
              <w:left w:val="single" w:color="auto" w:sz="4" w:space="0"/>
              <w:bottom w:val="single" w:color="auto" w:sz="4" w:space="0"/>
              <w:right w:val="single" w:color="auto" w:sz="4" w:space="0"/>
            </w:tcBorders>
            <w:noWrap w:val="0"/>
            <w:vAlign w:val="center"/>
          </w:tcPr>
          <w:p w14:paraId="7117FE8B">
            <w:pPr>
              <w:jc w:val="center"/>
              <w:rPr>
                <w:rFonts w:hint="eastAsia" w:ascii="宋体" w:hAnsi="宋体" w:eastAsia="宋体" w:cs="宋体"/>
                <w:color w:val="auto"/>
                <w:sz w:val="21"/>
                <w:szCs w:val="21"/>
                <w:highlight w:val="none"/>
              </w:rPr>
            </w:pPr>
          </w:p>
        </w:tc>
        <w:tc>
          <w:tcPr>
            <w:tcW w:w="2880" w:type="dxa"/>
            <w:tcBorders>
              <w:top w:val="single" w:color="auto" w:sz="4" w:space="0"/>
              <w:left w:val="single" w:color="auto" w:sz="4" w:space="0"/>
              <w:bottom w:val="single" w:color="auto" w:sz="4" w:space="0"/>
              <w:right w:val="single" w:color="auto" w:sz="4" w:space="0"/>
            </w:tcBorders>
            <w:noWrap w:val="0"/>
            <w:vAlign w:val="center"/>
          </w:tcPr>
          <w:p w14:paraId="652392EB">
            <w:pPr>
              <w:jc w:val="center"/>
              <w:rPr>
                <w:rFonts w:hint="eastAsia" w:ascii="宋体" w:hAnsi="宋体" w:eastAsia="宋体" w:cs="宋体"/>
                <w:color w:val="auto"/>
                <w:sz w:val="21"/>
                <w:szCs w:val="21"/>
                <w:highlight w:val="none"/>
              </w:rPr>
            </w:pPr>
          </w:p>
        </w:tc>
        <w:tc>
          <w:tcPr>
            <w:tcW w:w="1045" w:type="dxa"/>
            <w:tcBorders>
              <w:top w:val="single" w:color="auto" w:sz="4" w:space="0"/>
              <w:left w:val="single" w:color="auto" w:sz="4" w:space="0"/>
              <w:bottom w:val="single" w:color="auto" w:sz="4" w:space="0"/>
              <w:right w:val="single" w:color="auto" w:sz="4" w:space="0"/>
            </w:tcBorders>
            <w:noWrap w:val="0"/>
            <w:vAlign w:val="center"/>
          </w:tcPr>
          <w:p w14:paraId="61EE660E">
            <w:pPr>
              <w:jc w:val="center"/>
              <w:rPr>
                <w:rFonts w:hint="eastAsia" w:ascii="宋体" w:hAnsi="宋体" w:eastAsia="宋体" w:cs="宋体"/>
                <w:color w:val="auto"/>
                <w:sz w:val="21"/>
                <w:szCs w:val="21"/>
                <w:highlight w:val="none"/>
                <w:lang w:val="zh-CN"/>
              </w:rPr>
            </w:pPr>
          </w:p>
        </w:tc>
        <w:tc>
          <w:tcPr>
            <w:tcW w:w="1046" w:type="dxa"/>
            <w:tcBorders>
              <w:top w:val="single" w:color="auto" w:sz="4" w:space="0"/>
              <w:left w:val="single" w:color="auto" w:sz="4" w:space="0"/>
              <w:bottom w:val="single" w:color="auto" w:sz="4" w:space="0"/>
              <w:right w:val="single" w:color="auto" w:sz="4" w:space="0"/>
            </w:tcBorders>
            <w:noWrap w:val="0"/>
            <w:vAlign w:val="center"/>
          </w:tcPr>
          <w:p w14:paraId="1BB326EE">
            <w:pPr>
              <w:jc w:val="center"/>
              <w:rPr>
                <w:rFonts w:hint="eastAsia" w:ascii="宋体" w:hAnsi="宋体" w:eastAsia="宋体" w:cs="宋体"/>
                <w:color w:val="auto"/>
                <w:sz w:val="21"/>
                <w:szCs w:val="21"/>
                <w:highlight w:val="none"/>
                <w:lang w:val="zh-CN"/>
              </w:rPr>
            </w:pPr>
          </w:p>
        </w:tc>
        <w:tc>
          <w:tcPr>
            <w:tcW w:w="3577" w:type="dxa"/>
            <w:tcBorders>
              <w:top w:val="single" w:color="auto" w:sz="4" w:space="0"/>
              <w:left w:val="single" w:color="auto" w:sz="4" w:space="0"/>
              <w:bottom w:val="single" w:color="auto" w:sz="4" w:space="0"/>
              <w:right w:val="single" w:color="auto" w:sz="4" w:space="0"/>
            </w:tcBorders>
            <w:noWrap w:val="0"/>
            <w:vAlign w:val="center"/>
          </w:tcPr>
          <w:p w14:paraId="5F6D4A9B">
            <w:pPr>
              <w:jc w:val="center"/>
              <w:rPr>
                <w:rFonts w:hint="eastAsia" w:ascii="宋体" w:hAnsi="宋体" w:eastAsia="宋体" w:cs="宋体"/>
                <w:color w:val="auto"/>
                <w:sz w:val="21"/>
                <w:szCs w:val="21"/>
                <w:highlight w:val="none"/>
                <w:lang w:val="zh-CN"/>
              </w:rPr>
            </w:pPr>
          </w:p>
        </w:tc>
      </w:tr>
      <w:tr w14:paraId="4E039F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3717" w:type="dxa"/>
            <w:gridSpan w:val="2"/>
            <w:tcBorders>
              <w:top w:val="single" w:color="auto" w:sz="4" w:space="0"/>
              <w:left w:val="single" w:color="auto" w:sz="4" w:space="0"/>
              <w:bottom w:val="single" w:color="auto" w:sz="4" w:space="0"/>
              <w:right w:val="single" w:color="auto" w:sz="4" w:space="0"/>
            </w:tcBorders>
            <w:noWrap w:val="0"/>
            <w:vAlign w:val="center"/>
          </w:tcPr>
          <w:p w14:paraId="0A499F84">
            <w:pPr>
              <w:widowControl/>
              <w:snapToGrid w:val="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投标总价（人民币）</w:t>
            </w:r>
          </w:p>
        </w:tc>
        <w:tc>
          <w:tcPr>
            <w:tcW w:w="5668" w:type="dxa"/>
            <w:gridSpan w:val="3"/>
            <w:tcBorders>
              <w:top w:val="single" w:color="auto" w:sz="4" w:space="0"/>
              <w:left w:val="single" w:color="auto" w:sz="4" w:space="0"/>
              <w:bottom w:val="single" w:color="auto" w:sz="4" w:space="0"/>
              <w:right w:val="single" w:color="auto" w:sz="4" w:space="0"/>
            </w:tcBorders>
            <w:noWrap w:val="0"/>
            <w:vAlign w:val="center"/>
          </w:tcPr>
          <w:p w14:paraId="463981AC">
            <w:pPr>
              <w:pStyle w:val="5"/>
              <w:ind w:firstLine="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小写：¥                </w:t>
            </w:r>
          </w:p>
          <w:p w14:paraId="1D083553">
            <w:pPr>
              <w:pStyle w:val="5"/>
              <w:ind w:firstLine="0"/>
              <w:jc w:val="left"/>
              <w:rPr>
                <w:rFonts w:hint="eastAsia" w:ascii="宋体" w:hAnsi="宋体" w:eastAsia="宋体" w:cs="宋体"/>
                <w:color w:val="auto"/>
                <w:kern w:val="0"/>
                <w:sz w:val="21"/>
                <w:szCs w:val="21"/>
                <w:highlight w:val="none"/>
              </w:rPr>
            </w:pPr>
            <w:r>
              <w:rPr>
                <w:rFonts w:hint="eastAsia" w:ascii="宋体" w:hAnsi="宋体" w:eastAsia="宋体" w:cs="宋体"/>
                <w:b/>
                <w:color w:val="auto"/>
                <w:sz w:val="21"/>
                <w:szCs w:val="21"/>
                <w:highlight w:val="none"/>
              </w:rPr>
              <w:t>大写：人民币</w:t>
            </w:r>
          </w:p>
        </w:tc>
      </w:tr>
      <w:tr w14:paraId="6D25F7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3717" w:type="dxa"/>
            <w:gridSpan w:val="2"/>
            <w:tcBorders>
              <w:top w:val="single" w:color="auto" w:sz="4" w:space="0"/>
              <w:left w:val="single" w:color="auto" w:sz="4" w:space="0"/>
              <w:bottom w:val="single" w:color="auto" w:sz="4" w:space="0"/>
              <w:right w:val="single" w:color="auto" w:sz="4" w:space="0"/>
            </w:tcBorders>
            <w:noWrap w:val="0"/>
            <w:vAlign w:val="center"/>
          </w:tcPr>
          <w:p w14:paraId="0C8E7DDB">
            <w:pPr>
              <w:widowControl/>
              <w:snapToGrid w:val="0"/>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国际贸易术语</w:t>
            </w:r>
          </w:p>
          <w:p w14:paraId="43F7D2A4">
            <w:pPr>
              <w:widowControl/>
              <w:snapToGrid w:val="0"/>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（CIP/CIF/DDP等+目的地）</w:t>
            </w:r>
          </w:p>
          <w:p w14:paraId="39B17629">
            <w:pPr>
              <w:widowControl/>
              <w:snapToGrid w:val="0"/>
              <w:jc w:val="center"/>
              <w:rPr>
                <w:rFonts w:hint="eastAsia" w:ascii="宋体" w:hAnsi="宋体" w:eastAsia="宋体" w:cs="宋体"/>
                <w:b/>
                <w:bCs/>
                <w:color w:val="auto"/>
                <w:kern w:val="0"/>
                <w:sz w:val="21"/>
                <w:szCs w:val="21"/>
                <w:highlight w:val="none"/>
                <w:lang w:val="zh-CN"/>
              </w:rPr>
            </w:pPr>
            <w:r>
              <w:rPr>
                <w:rFonts w:hint="eastAsia" w:ascii="宋体" w:hAnsi="宋体" w:eastAsia="宋体" w:cs="宋体"/>
                <w:b/>
                <w:bCs/>
                <w:color w:val="auto"/>
                <w:kern w:val="0"/>
                <w:sz w:val="21"/>
                <w:szCs w:val="21"/>
                <w:highlight w:val="none"/>
                <w:lang w:val="zh-CN"/>
              </w:rPr>
              <w:t>（进口产品适用）</w:t>
            </w:r>
          </w:p>
        </w:tc>
        <w:tc>
          <w:tcPr>
            <w:tcW w:w="5668" w:type="dxa"/>
            <w:gridSpan w:val="3"/>
            <w:tcBorders>
              <w:top w:val="single" w:color="auto" w:sz="4" w:space="0"/>
              <w:left w:val="single" w:color="auto" w:sz="4" w:space="0"/>
              <w:bottom w:val="single" w:color="auto" w:sz="4" w:space="0"/>
              <w:right w:val="single" w:color="auto" w:sz="4" w:space="0"/>
            </w:tcBorders>
            <w:noWrap w:val="0"/>
            <w:vAlign w:val="center"/>
          </w:tcPr>
          <w:p w14:paraId="0C9A495B">
            <w:pPr>
              <w:pStyle w:val="5"/>
              <w:ind w:firstLine="0"/>
              <w:jc w:val="left"/>
              <w:rPr>
                <w:rFonts w:hint="eastAsia" w:ascii="宋体" w:hAnsi="宋体" w:eastAsia="宋体" w:cs="宋体"/>
                <w:b/>
                <w:color w:val="auto"/>
                <w:sz w:val="21"/>
                <w:szCs w:val="21"/>
                <w:highlight w:val="none"/>
              </w:rPr>
            </w:pPr>
          </w:p>
        </w:tc>
      </w:tr>
      <w:tr w14:paraId="22F21A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3717" w:type="dxa"/>
            <w:gridSpan w:val="2"/>
            <w:tcBorders>
              <w:top w:val="single" w:color="auto" w:sz="4" w:space="0"/>
              <w:left w:val="single" w:color="auto" w:sz="4" w:space="0"/>
              <w:bottom w:val="single" w:color="auto" w:sz="4" w:space="0"/>
              <w:right w:val="single" w:color="auto" w:sz="4" w:space="0"/>
            </w:tcBorders>
            <w:noWrap w:val="0"/>
            <w:vAlign w:val="center"/>
          </w:tcPr>
          <w:p w14:paraId="73FA0EEE">
            <w:pPr>
              <w:widowControl/>
              <w:snapToGrid w:val="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投标货物中有无进口产品</w:t>
            </w:r>
          </w:p>
        </w:tc>
        <w:tc>
          <w:tcPr>
            <w:tcW w:w="5668" w:type="dxa"/>
            <w:gridSpan w:val="3"/>
            <w:tcBorders>
              <w:top w:val="single" w:color="auto" w:sz="4" w:space="0"/>
              <w:left w:val="single" w:color="auto" w:sz="4" w:space="0"/>
              <w:bottom w:val="single" w:color="auto" w:sz="4" w:space="0"/>
              <w:right w:val="single" w:color="auto" w:sz="4" w:space="0"/>
            </w:tcBorders>
            <w:noWrap w:val="0"/>
            <w:vAlign w:val="center"/>
          </w:tcPr>
          <w:p w14:paraId="5E4F7E79">
            <w:pPr>
              <w:widowControl/>
              <w:snapToGrid w:val="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zh-CN"/>
              </w:rPr>
              <w:t>有</w:t>
            </w:r>
            <w:r>
              <w:rPr>
                <w:rFonts w:hint="eastAsia" w:ascii="宋体" w:hAnsi="宋体" w:eastAsia="宋体" w:cs="宋体"/>
                <w:color w:val="auto"/>
                <w:kern w:val="0"/>
                <w:sz w:val="21"/>
                <w:szCs w:val="21"/>
                <w:highlight w:val="none"/>
              </w:rPr>
              <w:t xml:space="preserve">        无</w:t>
            </w:r>
          </w:p>
        </w:tc>
      </w:tr>
      <w:tr w14:paraId="4BE21D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3717" w:type="dxa"/>
            <w:gridSpan w:val="2"/>
            <w:tcBorders>
              <w:top w:val="single" w:color="auto" w:sz="4" w:space="0"/>
              <w:left w:val="single" w:color="auto" w:sz="4" w:space="0"/>
              <w:bottom w:val="single" w:color="auto" w:sz="4" w:space="0"/>
              <w:right w:val="single" w:color="auto" w:sz="4" w:space="0"/>
            </w:tcBorders>
            <w:noWrap w:val="0"/>
            <w:vAlign w:val="center"/>
          </w:tcPr>
          <w:p w14:paraId="33676FFA">
            <w:pPr>
              <w:widowControl/>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sz w:val="21"/>
                <w:szCs w:val="21"/>
                <w:highlight w:val="none"/>
              </w:rPr>
              <w:t>是否属于小微型企业</w:t>
            </w:r>
          </w:p>
        </w:tc>
        <w:tc>
          <w:tcPr>
            <w:tcW w:w="5668" w:type="dxa"/>
            <w:gridSpan w:val="3"/>
            <w:tcBorders>
              <w:top w:val="single" w:color="auto" w:sz="4" w:space="0"/>
              <w:left w:val="single" w:color="auto" w:sz="4" w:space="0"/>
              <w:bottom w:val="single" w:color="auto" w:sz="4" w:space="0"/>
              <w:right w:val="single" w:color="auto" w:sz="4" w:space="0"/>
            </w:tcBorders>
            <w:noWrap w:val="0"/>
            <w:vAlign w:val="center"/>
          </w:tcPr>
          <w:p w14:paraId="1758620A">
            <w:pPr>
              <w:widowControl/>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sz w:val="21"/>
                <w:szCs w:val="21"/>
                <w:highlight w:val="none"/>
              </w:rPr>
              <w:t>是        否</w:t>
            </w:r>
          </w:p>
        </w:tc>
      </w:tr>
    </w:tbl>
    <w:p w14:paraId="1D51B5F9">
      <w:pPr>
        <w:widowControl/>
        <w:adjustRightInd w:val="0"/>
        <w:spacing w:line="360" w:lineRule="auto"/>
        <w:jc w:val="left"/>
        <w:rPr>
          <w:rFonts w:hint="eastAsia" w:ascii="宋体" w:hAnsi="宋体" w:eastAsia="宋体" w:cs="宋体"/>
          <w:color w:val="auto"/>
          <w:kern w:val="0"/>
          <w:sz w:val="21"/>
          <w:szCs w:val="21"/>
          <w:highlight w:val="none"/>
          <w:lang w:val="zh-CN"/>
        </w:rPr>
      </w:pPr>
    </w:p>
    <w:p w14:paraId="3BF9198A">
      <w:pPr>
        <w:widowControl/>
        <w:adjustRightInd w:val="0"/>
        <w:spacing w:line="400" w:lineRule="exact"/>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sz w:val="21"/>
          <w:szCs w:val="21"/>
          <w:highlight w:val="none"/>
          <w:lang w:val="zh-CN"/>
        </w:rPr>
        <w:t>投标人</w:t>
      </w:r>
      <w:r>
        <w:rPr>
          <w:rFonts w:hint="eastAsia" w:ascii="宋体" w:hAnsi="宋体" w:eastAsia="宋体" w:cs="宋体"/>
          <w:color w:val="auto"/>
          <w:kern w:val="0"/>
          <w:sz w:val="21"/>
          <w:szCs w:val="21"/>
          <w:highlight w:val="none"/>
          <w:lang w:val="zh-CN"/>
        </w:rPr>
        <w:t>名称：</w:t>
      </w:r>
      <w:r>
        <w:rPr>
          <w:rFonts w:hint="eastAsia" w:ascii="宋体" w:hAnsi="宋体" w:eastAsia="宋体" w:cs="宋体"/>
          <w:color w:val="auto"/>
          <w:kern w:val="0"/>
          <w:sz w:val="21"/>
          <w:szCs w:val="21"/>
          <w:highlight w:val="none"/>
          <w:u w:val="single"/>
          <w:lang w:val="zh-CN"/>
        </w:rPr>
        <w:t xml:space="preserve">                                               </w:t>
      </w:r>
      <w:r>
        <w:rPr>
          <w:rFonts w:hint="eastAsia" w:ascii="宋体" w:hAnsi="宋体" w:eastAsia="宋体" w:cs="宋体"/>
          <w:color w:val="auto"/>
          <w:kern w:val="0"/>
          <w:sz w:val="21"/>
          <w:szCs w:val="21"/>
          <w:highlight w:val="none"/>
          <w:lang w:val="zh-CN"/>
        </w:rPr>
        <w:t>（盖章）</w:t>
      </w:r>
    </w:p>
    <w:p w14:paraId="4FF5DB53">
      <w:pPr>
        <w:widowControl/>
        <w:adjustRightInd w:val="0"/>
        <w:spacing w:line="400" w:lineRule="exact"/>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说明：</w:t>
      </w:r>
    </w:p>
    <w:p w14:paraId="4CA2540D">
      <w:pPr>
        <w:widowControl/>
        <w:adjustRightInd w:val="0"/>
        <w:spacing w:line="400" w:lineRule="exact"/>
        <w:ind w:firstLine="42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1、在“投标货物中有无进口产品”栏后“有”或“无”上打“√”。</w:t>
      </w:r>
    </w:p>
    <w:p w14:paraId="57D1A3F2">
      <w:pPr>
        <w:widowControl/>
        <w:spacing w:line="400" w:lineRule="exact"/>
        <w:ind w:firstLine="422"/>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2、在“</w:t>
      </w:r>
      <w:r>
        <w:rPr>
          <w:rFonts w:hint="eastAsia" w:ascii="宋体" w:hAnsi="宋体" w:eastAsia="宋体" w:cs="宋体"/>
          <w:color w:val="auto"/>
          <w:sz w:val="21"/>
          <w:szCs w:val="21"/>
          <w:highlight w:val="none"/>
        </w:rPr>
        <w:t>是否属于小微型企业</w:t>
      </w:r>
      <w:r>
        <w:rPr>
          <w:rFonts w:hint="eastAsia" w:ascii="宋体" w:hAnsi="宋体" w:eastAsia="宋体" w:cs="宋体"/>
          <w:color w:val="auto"/>
          <w:kern w:val="0"/>
          <w:sz w:val="21"/>
          <w:szCs w:val="21"/>
          <w:highlight w:val="none"/>
          <w:lang w:val="zh-CN"/>
        </w:rPr>
        <w:t>”栏后“是”或“否”上打“√”，如勾选“是”，</w:t>
      </w:r>
      <w:r>
        <w:rPr>
          <w:rFonts w:hint="eastAsia" w:ascii="宋体" w:hAnsi="宋体" w:eastAsia="宋体" w:cs="宋体"/>
          <w:color w:val="auto"/>
          <w:sz w:val="21"/>
          <w:szCs w:val="21"/>
          <w:highlight w:val="none"/>
          <w:lang w:val="zh-CN"/>
        </w:rPr>
        <w:t>投标人</w:t>
      </w:r>
      <w:r>
        <w:rPr>
          <w:rFonts w:hint="eastAsia" w:ascii="宋体" w:hAnsi="宋体" w:eastAsia="宋体" w:cs="宋体"/>
          <w:color w:val="auto"/>
          <w:kern w:val="0"/>
          <w:sz w:val="21"/>
          <w:szCs w:val="21"/>
          <w:highlight w:val="none"/>
          <w:lang w:val="zh-CN"/>
        </w:rPr>
        <w:t>需同时提供《中小企业声明函》。</w:t>
      </w:r>
    </w:p>
    <w:p w14:paraId="7E30EEA7">
      <w:pPr>
        <w:widowControl/>
        <w:adjustRightInd w:val="0"/>
        <w:spacing w:line="400" w:lineRule="exact"/>
        <w:ind w:firstLine="420"/>
        <w:jc w:val="left"/>
        <w:rPr>
          <w:rFonts w:hint="eastAsia" w:ascii="宋体" w:hAnsi="宋体" w:eastAsia="宋体" w:cs="宋体"/>
          <w:b/>
          <w:bCs/>
          <w:color w:val="auto"/>
          <w:kern w:val="0"/>
          <w:sz w:val="21"/>
          <w:szCs w:val="21"/>
          <w:highlight w:val="none"/>
        </w:rPr>
        <w:sectPr>
          <w:endnotePr>
            <w:numFmt w:val="decimal"/>
          </w:endnotePr>
          <w:pgSz w:w="11906" w:h="16838"/>
          <w:pgMar w:top="1440" w:right="1800" w:bottom="1440" w:left="1800" w:header="170" w:footer="720" w:gutter="0"/>
          <w:cols w:space="720" w:num="1"/>
        </w:sectPr>
      </w:pPr>
      <w:r>
        <w:rPr>
          <w:rFonts w:hint="eastAsia" w:ascii="宋体" w:hAnsi="宋体" w:eastAsia="宋体" w:cs="宋体"/>
          <w:b/>
          <w:bCs/>
          <w:color w:val="auto"/>
          <w:kern w:val="0"/>
          <w:sz w:val="21"/>
          <w:szCs w:val="21"/>
          <w:highlight w:val="none"/>
        </w:rPr>
        <w:t>3、所投进口产品如涉及境内供货且有货值的设备/部件，须在分项报价中明确具体品牌、规格型号、价格等信息，价格全部采用人民币表示。该部分设备/部件需签订《南京大学仪器设备采购合同》并开具等额的增值税发票，付款方式按照国产产品付款方式执行。</w:t>
      </w:r>
    </w:p>
    <w:p w14:paraId="646BD0D2">
      <w:pPr>
        <w:widowControl/>
        <w:adjustRightInd w:val="0"/>
        <w:spacing w:line="360" w:lineRule="auto"/>
        <w:jc w:val="left"/>
        <w:rPr>
          <w:rFonts w:hint="eastAsia" w:ascii="宋体" w:hAnsi="宋体" w:eastAsia="宋体" w:cs="宋体"/>
          <w:b/>
          <w:color w:val="auto"/>
          <w:kern w:val="0"/>
          <w:sz w:val="21"/>
          <w:szCs w:val="21"/>
          <w:highlight w:val="none"/>
          <w:lang w:val="zh-CN"/>
        </w:rPr>
      </w:pPr>
      <w:r>
        <w:rPr>
          <w:rFonts w:hint="eastAsia" w:ascii="宋体" w:hAnsi="宋体" w:eastAsia="宋体" w:cs="宋体"/>
          <w:b/>
          <w:color w:val="auto"/>
          <w:kern w:val="0"/>
          <w:sz w:val="21"/>
          <w:szCs w:val="21"/>
          <w:highlight w:val="none"/>
          <w:lang w:val="zh-CN"/>
        </w:rPr>
        <w:t>目录四、资格证明文件</w:t>
      </w:r>
    </w:p>
    <w:p w14:paraId="10E6101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b/>
          <w:color w:val="auto"/>
          <w:sz w:val="21"/>
          <w:szCs w:val="21"/>
          <w:highlight w:val="none"/>
        </w:rPr>
      </w:pPr>
      <w:bookmarkStart w:id="154" w:name="_Toc489655335"/>
      <w:r>
        <w:rPr>
          <w:rFonts w:hint="eastAsia" w:ascii="宋体" w:hAnsi="宋体" w:eastAsia="宋体" w:cs="宋体"/>
          <w:b/>
          <w:color w:val="auto"/>
          <w:sz w:val="21"/>
          <w:szCs w:val="21"/>
          <w:highlight w:val="none"/>
        </w:rPr>
        <w:t>资格证明文件</w:t>
      </w:r>
      <w:bookmarkEnd w:id="154"/>
    </w:p>
    <w:p w14:paraId="44E0A13C">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1.满足《中华人民共和国政府采购法》第二十二条规定；</w:t>
      </w:r>
    </w:p>
    <w:p w14:paraId="0398145A">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1.1具有独立承担民事责任的能力（提供法人或者其他组织的营业执照复印件）；</w:t>
      </w:r>
    </w:p>
    <w:p w14:paraId="5EC6A223">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1.2具有良好的商业信誉和健全的财务会计制度，提供以下资料之一（采用复印件的须加盖公章）：</w:t>
      </w:r>
    </w:p>
    <w:p w14:paraId="2FF8F869">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（1）上一年度（2024年或2025年）的经第三方会计师事务所审计的财务报告复印件(包括报告及报告中所附的完整内容，并由注册会计师签名、盖章以及会计师事务所盖章)；</w:t>
      </w:r>
    </w:p>
    <w:p w14:paraId="3AF00CCE">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（2）投标文件递交截止日前六个月内基本开户银行出具的资信证明；</w:t>
      </w:r>
    </w:p>
    <w:p w14:paraId="37E6CEE8">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（3）截止到投标文件递交截止之日公司成立不足1年的，可提供任意一个月的财务状况记录（至少包括资产负债表和损益表，并加盖公章）；</w:t>
      </w:r>
    </w:p>
    <w:p w14:paraId="07A462E1">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 xml:space="preserve">1.3具有履行合同所必需的设备和专业技术能力的证明材料（需提供承诺书，格式自拟，加盖公章，必须包含此条内容）； </w:t>
      </w:r>
    </w:p>
    <w:p w14:paraId="0735BFCB">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 xml:space="preserve">若投标人是进口设备代理商的（若本项目接受进口产品投标的话），必须在中华人民 </w:t>
      </w:r>
    </w:p>
    <w:p w14:paraId="3E4851E5">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共和国大陆地区设有完善的售后服务体系，可提供如下任意材料之一即可：</w:t>
      </w:r>
    </w:p>
    <w:p w14:paraId="2BAC8F9E">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 xml:space="preserve">（1）制造商出具的授权函正本； </w:t>
      </w:r>
    </w:p>
    <w:p w14:paraId="6C58315F">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 xml:space="preserve">（2）制造商的国内全资子公司出具的授权函正本； </w:t>
      </w:r>
    </w:p>
    <w:p w14:paraId="3DF89725">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（3）制造商对授权的区域（含</w:t>
      </w:r>
      <w:r>
        <w:rPr>
          <w:rFonts w:hint="eastAsia" w:ascii="宋体" w:hAnsi="宋体" w:eastAsia="宋体" w:cs="宋体"/>
          <w:color w:val="auto"/>
          <w:kern w:val="0"/>
          <w:sz w:val="21"/>
          <w:szCs w:val="21"/>
          <w:highlight w:val="none"/>
          <w:lang w:val="en-US" w:eastAsia="zh-CN"/>
        </w:rPr>
        <w:t>南京市</w:t>
      </w:r>
      <w:r>
        <w:rPr>
          <w:rFonts w:hint="eastAsia" w:ascii="宋体" w:hAnsi="宋体" w:eastAsia="宋体" w:cs="宋体"/>
          <w:color w:val="auto"/>
          <w:kern w:val="0"/>
          <w:sz w:val="21"/>
          <w:szCs w:val="21"/>
          <w:highlight w:val="none"/>
          <w:lang w:val="zh-CN"/>
        </w:rPr>
        <w:t xml:space="preserve">）代理商出具的授权函复印件（加盖区域代理商和投标人公章）及该区域代理商出具的授权函正本；但区域代理商为苏州公司的，本项目不接受转授权； </w:t>
      </w:r>
    </w:p>
    <w:p w14:paraId="16C202F0">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 xml:space="preserve">（4）投标人取得的产品制造商代理证书复印件或其他合法有效来源证明材料； </w:t>
      </w:r>
    </w:p>
    <w:p w14:paraId="64124BA2">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注：若同一品牌的货物由不同代理商持上述四种授权文件之一参与投标，视为一家投标人投标。评审时，取其中排序最先的为有效投标人。得分相同的，按投标报价由低到高顺序排序。得分且投标报价相同的，则商务及技术分数得分高的排名优先。</w:t>
      </w:r>
    </w:p>
    <w:p w14:paraId="2BF009FE">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1.4有依法缴纳税收和社会保障资金的良好记录（提供投标文件递交截止时间前六个月内任意一个月依法缴纳税收的凭据（企业代缴的个人所得税除外），以及缴纳社会保险的凭据（专用收据或社会保险的凭据）。依法免税或不需要缴纳社会保障资金的投标人，应提供相应文件证明，自拟文件无效；</w:t>
      </w:r>
    </w:p>
    <w:p w14:paraId="4B65129F">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1.5参加本次招标活动前三年内（成立时间不足三年的自成立之日起），在经营活动中没有重大违法记录（提供参加本次招标活动前三年内在经营活动中没有重大违法记录的书面声明）；</w:t>
      </w:r>
    </w:p>
    <w:p w14:paraId="32CBE8CE">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1.6投标人须提供法定代表人授权书原件、法定代表人身份证复印件、授权代表身份证复印件（如果是法定代表人直接参与投标的可以不提供授权书）。</w:t>
      </w:r>
    </w:p>
    <w:p w14:paraId="05022D39">
      <w:pPr>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br w:type="page"/>
      </w:r>
    </w:p>
    <w:p w14:paraId="1477F8C2">
      <w:pPr>
        <w:widowControl/>
        <w:adjustRightInd w:val="0"/>
        <w:spacing w:line="360" w:lineRule="auto"/>
        <w:jc w:val="left"/>
        <w:rPr>
          <w:rFonts w:hint="eastAsia" w:ascii="宋体" w:hAnsi="宋体" w:eastAsia="宋体" w:cs="宋体"/>
          <w:color w:val="auto"/>
          <w:kern w:val="0"/>
          <w:sz w:val="21"/>
          <w:szCs w:val="21"/>
          <w:highlight w:val="none"/>
          <w:lang w:val="zh-CN"/>
        </w:rPr>
      </w:pPr>
      <w:r>
        <w:rPr>
          <w:rFonts w:hint="eastAsia" w:ascii="宋体" w:hAnsi="宋体" w:eastAsia="宋体" w:cs="宋体"/>
          <w:b/>
          <w:color w:val="auto"/>
          <w:kern w:val="0"/>
          <w:sz w:val="21"/>
          <w:szCs w:val="21"/>
          <w:highlight w:val="none"/>
          <w:lang w:val="zh-CN"/>
        </w:rPr>
        <w:t>目录五、分项报价表格式</w:t>
      </w:r>
    </w:p>
    <w:p w14:paraId="045901F4">
      <w:pPr>
        <w:widowControl/>
        <w:adjustRightInd w:val="0"/>
        <w:spacing w:line="240" w:lineRule="atLeast"/>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分项报价表</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0"/>
        <w:gridCol w:w="987"/>
        <w:gridCol w:w="1015"/>
        <w:gridCol w:w="1065"/>
        <w:gridCol w:w="844"/>
        <w:gridCol w:w="753"/>
        <w:gridCol w:w="1118"/>
        <w:gridCol w:w="1093"/>
        <w:gridCol w:w="2040"/>
      </w:tblGrid>
      <w:tr w14:paraId="27706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434" w:type="dxa"/>
            <w:gridSpan w:val="6"/>
            <w:tcBorders>
              <w:top w:val="nil"/>
              <w:left w:val="nil"/>
              <w:bottom w:val="single" w:color="auto" w:sz="4" w:space="0"/>
              <w:right w:val="nil"/>
            </w:tcBorders>
            <w:noWrap w:val="0"/>
            <w:vAlign w:val="center"/>
          </w:tcPr>
          <w:p w14:paraId="20FB4CAD">
            <w:pPr>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sz w:val="21"/>
                <w:szCs w:val="21"/>
                <w:highlight w:val="none"/>
              </w:rPr>
              <w:t>项目名称：</w:t>
            </w:r>
          </w:p>
        </w:tc>
        <w:tc>
          <w:tcPr>
            <w:tcW w:w="4251" w:type="dxa"/>
            <w:gridSpan w:val="3"/>
            <w:tcBorders>
              <w:top w:val="nil"/>
              <w:left w:val="nil"/>
              <w:bottom w:val="single" w:color="auto" w:sz="4" w:space="0"/>
              <w:right w:val="nil"/>
            </w:tcBorders>
            <w:noWrap w:val="0"/>
            <w:vAlign w:val="center"/>
          </w:tcPr>
          <w:p w14:paraId="3780A5A6">
            <w:pPr>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sz w:val="21"/>
                <w:szCs w:val="21"/>
                <w:highlight w:val="none"/>
              </w:rPr>
              <w:t>项目编号：</w:t>
            </w:r>
          </w:p>
        </w:tc>
      </w:tr>
      <w:tr w14:paraId="1FDEB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0" w:type="dxa"/>
            <w:tcBorders>
              <w:top w:val="single" w:color="auto" w:sz="4" w:space="0"/>
              <w:left w:val="single" w:color="auto" w:sz="4" w:space="0"/>
              <w:bottom w:val="single" w:color="auto" w:sz="4" w:space="0"/>
              <w:right w:val="single" w:color="auto" w:sz="4" w:space="0"/>
            </w:tcBorders>
            <w:noWrap w:val="0"/>
            <w:vAlign w:val="center"/>
          </w:tcPr>
          <w:p w14:paraId="74B1B06B">
            <w:pPr>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sz w:val="21"/>
                <w:szCs w:val="21"/>
                <w:highlight w:val="none"/>
              </w:rPr>
              <w:t>序号</w:t>
            </w:r>
          </w:p>
        </w:tc>
        <w:tc>
          <w:tcPr>
            <w:tcW w:w="987" w:type="dxa"/>
            <w:tcBorders>
              <w:top w:val="single" w:color="auto" w:sz="4" w:space="0"/>
              <w:left w:val="single" w:color="auto" w:sz="4" w:space="0"/>
              <w:right w:val="single" w:color="auto" w:sz="4" w:space="0"/>
            </w:tcBorders>
            <w:noWrap w:val="0"/>
            <w:vAlign w:val="center"/>
          </w:tcPr>
          <w:p w14:paraId="1565465A">
            <w:pPr>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sz w:val="21"/>
                <w:szCs w:val="21"/>
                <w:highlight w:val="none"/>
              </w:rPr>
              <w:t>名称</w:t>
            </w:r>
          </w:p>
        </w:tc>
        <w:tc>
          <w:tcPr>
            <w:tcW w:w="1015" w:type="dxa"/>
            <w:tcBorders>
              <w:top w:val="single" w:color="auto" w:sz="4" w:space="0"/>
              <w:left w:val="single" w:color="auto" w:sz="4" w:space="0"/>
              <w:right w:val="single" w:color="auto" w:sz="4" w:space="0"/>
            </w:tcBorders>
            <w:noWrap w:val="0"/>
            <w:vAlign w:val="center"/>
          </w:tcPr>
          <w:p w14:paraId="3967D5A0">
            <w:pPr>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sz w:val="21"/>
                <w:szCs w:val="21"/>
                <w:highlight w:val="none"/>
              </w:rPr>
              <w:t>品牌</w:t>
            </w:r>
          </w:p>
        </w:tc>
        <w:tc>
          <w:tcPr>
            <w:tcW w:w="1065" w:type="dxa"/>
            <w:tcBorders>
              <w:top w:val="single" w:color="auto" w:sz="4" w:space="0"/>
              <w:left w:val="single" w:color="auto" w:sz="4" w:space="0"/>
              <w:right w:val="single" w:color="auto" w:sz="4" w:space="0"/>
            </w:tcBorders>
            <w:noWrap w:val="0"/>
            <w:vAlign w:val="center"/>
          </w:tcPr>
          <w:p w14:paraId="3FD8555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规格</w:t>
            </w:r>
          </w:p>
          <w:p w14:paraId="573C548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w:t>
            </w:r>
          </w:p>
        </w:tc>
        <w:tc>
          <w:tcPr>
            <w:tcW w:w="844" w:type="dxa"/>
            <w:tcBorders>
              <w:top w:val="single" w:color="auto" w:sz="4" w:space="0"/>
              <w:left w:val="single" w:color="auto" w:sz="4" w:space="0"/>
              <w:right w:val="single" w:color="auto" w:sz="4" w:space="0"/>
            </w:tcBorders>
            <w:noWrap w:val="0"/>
            <w:vAlign w:val="center"/>
          </w:tcPr>
          <w:p w14:paraId="75242502">
            <w:pPr>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sz w:val="21"/>
                <w:szCs w:val="21"/>
                <w:highlight w:val="none"/>
              </w:rPr>
              <w:t>产地</w:t>
            </w:r>
          </w:p>
        </w:tc>
        <w:tc>
          <w:tcPr>
            <w:tcW w:w="753" w:type="dxa"/>
            <w:tcBorders>
              <w:top w:val="single" w:color="auto" w:sz="4" w:space="0"/>
              <w:left w:val="single" w:color="auto" w:sz="4" w:space="0"/>
              <w:right w:val="single" w:color="auto" w:sz="4" w:space="0"/>
            </w:tcBorders>
            <w:noWrap w:val="0"/>
            <w:vAlign w:val="center"/>
          </w:tcPr>
          <w:p w14:paraId="3DD5869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1118" w:type="dxa"/>
            <w:tcBorders>
              <w:top w:val="single" w:color="auto" w:sz="4" w:space="0"/>
              <w:left w:val="single" w:color="auto" w:sz="4" w:space="0"/>
              <w:bottom w:val="single" w:color="auto" w:sz="4" w:space="0"/>
              <w:right w:val="single" w:color="auto" w:sz="4" w:space="0"/>
            </w:tcBorders>
            <w:noWrap w:val="0"/>
            <w:vAlign w:val="center"/>
          </w:tcPr>
          <w:p w14:paraId="5248C28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w:t>
            </w:r>
          </w:p>
          <w:p w14:paraId="379F868B">
            <w:pPr>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sz w:val="21"/>
                <w:szCs w:val="21"/>
                <w:highlight w:val="none"/>
              </w:rPr>
              <w:t>单价</w:t>
            </w:r>
          </w:p>
        </w:tc>
        <w:tc>
          <w:tcPr>
            <w:tcW w:w="1093" w:type="dxa"/>
            <w:tcBorders>
              <w:top w:val="single" w:color="auto" w:sz="4" w:space="0"/>
              <w:left w:val="single" w:color="auto" w:sz="4" w:space="0"/>
              <w:bottom w:val="single" w:color="auto" w:sz="4" w:space="0"/>
              <w:right w:val="single" w:color="auto" w:sz="4" w:space="0"/>
            </w:tcBorders>
            <w:noWrap w:val="0"/>
            <w:vAlign w:val="center"/>
          </w:tcPr>
          <w:p w14:paraId="6A10868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w:t>
            </w:r>
          </w:p>
          <w:p w14:paraId="5E62262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w:t>
            </w:r>
          </w:p>
        </w:tc>
        <w:tc>
          <w:tcPr>
            <w:tcW w:w="2040" w:type="dxa"/>
            <w:tcBorders>
              <w:top w:val="single" w:color="auto" w:sz="4" w:space="0"/>
              <w:left w:val="single" w:color="auto" w:sz="4" w:space="0"/>
              <w:bottom w:val="single" w:color="auto" w:sz="4" w:space="0"/>
              <w:right w:val="single" w:color="auto" w:sz="4" w:space="0"/>
            </w:tcBorders>
            <w:noWrap w:val="0"/>
            <w:vAlign w:val="center"/>
          </w:tcPr>
          <w:p w14:paraId="49D761A0">
            <w:pPr>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sz w:val="21"/>
                <w:szCs w:val="21"/>
                <w:highlight w:val="none"/>
              </w:rPr>
              <w:t>是否属于小、微型企业的产品</w:t>
            </w:r>
          </w:p>
        </w:tc>
      </w:tr>
      <w:tr w14:paraId="558E2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0" w:type="dxa"/>
            <w:tcBorders>
              <w:top w:val="single" w:color="auto" w:sz="4" w:space="0"/>
              <w:left w:val="single" w:color="auto" w:sz="4" w:space="0"/>
              <w:bottom w:val="single" w:color="auto" w:sz="4" w:space="0"/>
              <w:right w:val="single" w:color="auto" w:sz="4" w:space="0"/>
            </w:tcBorders>
            <w:noWrap w:val="0"/>
            <w:vAlign w:val="center"/>
          </w:tcPr>
          <w:p w14:paraId="21E9139D">
            <w:pPr>
              <w:jc w:val="left"/>
              <w:rPr>
                <w:rFonts w:hint="eastAsia" w:ascii="宋体" w:hAnsi="宋体" w:eastAsia="宋体" w:cs="宋体"/>
                <w:color w:val="auto"/>
                <w:kern w:val="0"/>
                <w:sz w:val="21"/>
                <w:szCs w:val="21"/>
                <w:highlight w:val="none"/>
                <w:lang w:val="zh-CN"/>
              </w:rPr>
            </w:pPr>
          </w:p>
        </w:tc>
        <w:tc>
          <w:tcPr>
            <w:tcW w:w="987" w:type="dxa"/>
            <w:tcBorders>
              <w:left w:val="single" w:color="auto" w:sz="4" w:space="0"/>
              <w:right w:val="single" w:color="auto" w:sz="4" w:space="0"/>
            </w:tcBorders>
            <w:noWrap w:val="0"/>
            <w:vAlign w:val="center"/>
          </w:tcPr>
          <w:p w14:paraId="1D29CF75">
            <w:pPr>
              <w:jc w:val="left"/>
              <w:rPr>
                <w:rFonts w:hint="eastAsia" w:ascii="宋体" w:hAnsi="宋体" w:eastAsia="宋体" w:cs="宋体"/>
                <w:color w:val="auto"/>
                <w:kern w:val="0"/>
                <w:sz w:val="21"/>
                <w:szCs w:val="21"/>
                <w:highlight w:val="none"/>
                <w:lang w:val="zh-CN"/>
              </w:rPr>
            </w:pPr>
          </w:p>
        </w:tc>
        <w:tc>
          <w:tcPr>
            <w:tcW w:w="1015" w:type="dxa"/>
            <w:tcBorders>
              <w:left w:val="single" w:color="auto" w:sz="4" w:space="0"/>
              <w:right w:val="single" w:color="auto" w:sz="4" w:space="0"/>
            </w:tcBorders>
            <w:noWrap w:val="0"/>
            <w:vAlign w:val="center"/>
          </w:tcPr>
          <w:p w14:paraId="4919C217">
            <w:pPr>
              <w:jc w:val="left"/>
              <w:rPr>
                <w:rFonts w:hint="eastAsia" w:ascii="宋体" w:hAnsi="宋体" w:eastAsia="宋体" w:cs="宋体"/>
                <w:color w:val="auto"/>
                <w:kern w:val="0"/>
                <w:sz w:val="21"/>
                <w:szCs w:val="21"/>
                <w:highlight w:val="none"/>
                <w:lang w:val="zh-CN"/>
              </w:rPr>
            </w:pPr>
          </w:p>
        </w:tc>
        <w:tc>
          <w:tcPr>
            <w:tcW w:w="1065" w:type="dxa"/>
            <w:tcBorders>
              <w:left w:val="single" w:color="auto" w:sz="4" w:space="0"/>
              <w:right w:val="single" w:color="auto" w:sz="4" w:space="0"/>
            </w:tcBorders>
            <w:noWrap w:val="0"/>
            <w:vAlign w:val="center"/>
          </w:tcPr>
          <w:p w14:paraId="39A819F2">
            <w:pPr>
              <w:jc w:val="left"/>
              <w:rPr>
                <w:rFonts w:hint="eastAsia" w:ascii="宋体" w:hAnsi="宋体" w:eastAsia="宋体" w:cs="宋体"/>
                <w:color w:val="auto"/>
                <w:sz w:val="21"/>
                <w:szCs w:val="21"/>
                <w:highlight w:val="none"/>
              </w:rPr>
            </w:pPr>
          </w:p>
        </w:tc>
        <w:tc>
          <w:tcPr>
            <w:tcW w:w="844" w:type="dxa"/>
            <w:tcBorders>
              <w:left w:val="single" w:color="auto" w:sz="4" w:space="0"/>
              <w:right w:val="single" w:color="auto" w:sz="4" w:space="0"/>
            </w:tcBorders>
            <w:noWrap w:val="0"/>
            <w:vAlign w:val="center"/>
          </w:tcPr>
          <w:p w14:paraId="389699B0">
            <w:pPr>
              <w:jc w:val="left"/>
              <w:rPr>
                <w:rFonts w:hint="eastAsia" w:ascii="宋体" w:hAnsi="宋体" w:eastAsia="宋体" w:cs="宋体"/>
                <w:color w:val="auto"/>
                <w:kern w:val="0"/>
                <w:sz w:val="21"/>
                <w:szCs w:val="21"/>
                <w:highlight w:val="none"/>
                <w:lang w:val="zh-CN"/>
              </w:rPr>
            </w:pPr>
          </w:p>
        </w:tc>
        <w:tc>
          <w:tcPr>
            <w:tcW w:w="753" w:type="dxa"/>
            <w:tcBorders>
              <w:left w:val="single" w:color="auto" w:sz="4" w:space="0"/>
              <w:right w:val="single" w:color="auto" w:sz="4" w:space="0"/>
            </w:tcBorders>
            <w:noWrap w:val="0"/>
            <w:vAlign w:val="center"/>
          </w:tcPr>
          <w:p w14:paraId="70A17CFB">
            <w:pPr>
              <w:jc w:val="left"/>
              <w:rPr>
                <w:rFonts w:hint="eastAsia" w:ascii="宋体" w:hAnsi="宋体" w:eastAsia="宋体" w:cs="宋体"/>
                <w:color w:val="auto"/>
                <w:sz w:val="21"/>
                <w:szCs w:val="21"/>
                <w:highlight w:val="none"/>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3529CE84">
            <w:pPr>
              <w:jc w:val="left"/>
              <w:rPr>
                <w:rFonts w:hint="eastAsia" w:ascii="宋体" w:hAnsi="宋体" w:eastAsia="宋体" w:cs="宋体"/>
                <w:color w:val="auto"/>
                <w:kern w:val="0"/>
                <w:sz w:val="21"/>
                <w:szCs w:val="21"/>
                <w:highlight w:val="none"/>
                <w:lang w:val="zh-CN"/>
              </w:rPr>
            </w:pPr>
          </w:p>
        </w:tc>
        <w:tc>
          <w:tcPr>
            <w:tcW w:w="1093" w:type="dxa"/>
            <w:tcBorders>
              <w:top w:val="single" w:color="auto" w:sz="4" w:space="0"/>
              <w:left w:val="single" w:color="auto" w:sz="4" w:space="0"/>
              <w:bottom w:val="single" w:color="auto" w:sz="4" w:space="0"/>
              <w:right w:val="single" w:color="auto" w:sz="4" w:space="0"/>
            </w:tcBorders>
            <w:noWrap w:val="0"/>
            <w:vAlign w:val="center"/>
          </w:tcPr>
          <w:p w14:paraId="23C7C08A">
            <w:pPr>
              <w:jc w:val="left"/>
              <w:rPr>
                <w:rFonts w:hint="eastAsia" w:ascii="宋体" w:hAnsi="宋体" w:eastAsia="宋体" w:cs="宋体"/>
                <w:color w:val="auto"/>
                <w:sz w:val="21"/>
                <w:szCs w:val="21"/>
                <w:highlight w:val="none"/>
              </w:rPr>
            </w:pPr>
          </w:p>
        </w:tc>
        <w:tc>
          <w:tcPr>
            <w:tcW w:w="2040" w:type="dxa"/>
            <w:tcBorders>
              <w:top w:val="single" w:color="auto" w:sz="4" w:space="0"/>
              <w:left w:val="single" w:color="auto" w:sz="4" w:space="0"/>
              <w:bottom w:val="single" w:color="auto" w:sz="4" w:space="0"/>
              <w:right w:val="single" w:color="auto" w:sz="4" w:space="0"/>
            </w:tcBorders>
            <w:noWrap w:val="0"/>
            <w:vAlign w:val="center"/>
          </w:tcPr>
          <w:p w14:paraId="7D3D2FE8">
            <w:pPr>
              <w:jc w:val="left"/>
              <w:rPr>
                <w:rFonts w:hint="eastAsia" w:ascii="宋体" w:hAnsi="宋体" w:eastAsia="宋体" w:cs="宋体"/>
                <w:color w:val="auto"/>
                <w:kern w:val="0"/>
                <w:sz w:val="21"/>
                <w:szCs w:val="21"/>
                <w:highlight w:val="none"/>
                <w:lang w:val="zh-CN"/>
              </w:rPr>
            </w:pPr>
          </w:p>
        </w:tc>
      </w:tr>
      <w:tr w14:paraId="73CBD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0" w:type="dxa"/>
            <w:tcBorders>
              <w:top w:val="single" w:color="auto" w:sz="4" w:space="0"/>
              <w:left w:val="single" w:color="auto" w:sz="4" w:space="0"/>
              <w:bottom w:val="single" w:color="auto" w:sz="4" w:space="0"/>
              <w:right w:val="single" w:color="auto" w:sz="4" w:space="0"/>
            </w:tcBorders>
            <w:noWrap w:val="0"/>
            <w:vAlign w:val="center"/>
          </w:tcPr>
          <w:p w14:paraId="4F34527D">
            <w:pPr>
              <w:jc w:val="left"/>
              <w:rPr>
                <w:rFonts w:hint="eastAsia" w:ascii="宋体" w:hAnsi="宋体" w:eastAsia="宋体" w:cs="宋体"/>
                <w:color w:val="auto"/>
                <w:kern w:val="0"/>
                <w:sz w:val="21"/>
                <w:szCs w:val="21"/>
                <w:highlight w:val="none"/>
                <w:lang w:val="zh-CN"/>
              </w:rPr>
            </w:pPr>
          </w:p>
        </w:tc>
        <w:tc>
          <w:tcPr>
            <w:tcW w:w="987" w:type="dxa"/>
            <w:tcBorders>
              <w:left w:val="single" w:color="auto" w:sz="4" w:space="0"/>
              <w:right w:val="single" w:color="auto" w:sz="4" w:space="0"/>
            </w:tcBorders>
            <w:noWrap w:val="0"/>
            <w:vAlign w:val="center"/>
          </w:tcPr>
          <w:p w14:paraId="76F16C94">
            <w:pPr>
              <w:jc w:val="left"/>
              <w:rPr>
                <w:rFonts w:hint="eastAsia" w:ascii="宋体" w:hAnsi="宋体" w:eastAsia="宋体" w:cs="宋体"/>
                <w:color w:val="auto"/>
                <w:kern w:val="0"/>
                <w:sz w:val="21"/>
                <w:szCs w:val="21"/>
                <w:highlight w:val="none"/>
                <w:lang w:val="zh-CN"/>
              </w:rPr>
            </w:pPr>
          </w:p>
        </w:tc>
        <w:tc>
          <w:tcPr>
            <w:tcW w:w="1015" w:type="dxa"/>
            <w:tcBorders>
              <w:left w:val="single" w:color="auto" w:sz="4" w:space="0"/>
              <w:right w:val="single" w:color="auto" w:sz="4" w:space="0"/>
            </w:tcBorders>
            <w:noWrap w:val="0"/>
            <w:vAlign w:val="center"/>
          </w:tcPr>
          <w:p w14:paraId="4D0ECEFA">
            <w:pPr>
              <w:jc w:val="left"/>
              <w:rPr>
                <w:rFonts w:hint="eastAsia" w:ascii="宋体" w:hAnsi="宋体" w:eastAsia="宋体" w:cs="宋体"/>
                <w:color w:val="auto"/>
                <w:kern w:val="0"/>
                <w:sz w:val="21"/>
                <w:szCs w:val="21"/>
                <w:highlight w:val="none"/>
                <w:lang w:val="zh-CN"/>
              </w:rPr>
            </w:pPr>
          </w:p>
        </w:tc>
        <w:tc>
          <w:tcPr>
            <w:tcW w:w="1065" w:type="dxa"/>
            <w:tcBorders>
              <w:left w:val="single" w:color="auto" w:sz="4" w:space="0"/>
              <w:right w:val="single" w:color="auto" w:sz="4" w:space="0"/>
            </w:tcBorders>
            <w:noWrap w:val="0"/>
            <w:vAlign w:val="center"/>
          </w:tcPr>
          <w:p w14:paraId="34991DC4">
            <w:pPr>
              <w:jc w:val="left"/>
              <w:rPr>
                <w:rFonts w:hint="eastAsia" w:ascii="宋体" w:hAnsi="宋体" w:eastAsia="宋体" w:cs="宋体"/>
                <w:color w:val="auto"/>
                <w:sz w:val="21"/>
                <w:szCs w:val="21"/>
                <w:highlight w:val="none"/>
              </w:rPr>
            </w:pPr>
          </w:p>
        </w:tc>
        <w:tc>
          <w:tcPr>
            <w:tcW w:w="844" w:type="dxa"/>
            <w:tcBorders>
              <w:left w:val="single" w:color="auto" w:sz="4" w:space="0"/>
              <w:right w:val="single" w:color="auto" w:sz="4" w:space="0"/>
            </w:tcBorders>
            <w:noWrap w:val="0"/>
            <w:vAlign w:val="center"/>
          </w:tcPr>
          <w:p w14:paraId="4E41669D">
            <w:pPr>
              <w:jc w:val="left"/>
              <w:rPr>
                <w:rFonts w:hint="eastAsia" w:ascii="宋体" w:hAnsi="宋体" w:eastAsia="宋体" w:cs="宋体"/>
                <w:color w:val="auto"/>
                <w:kern w:val="0"/>
                <w:sz w:val="21"/>
                <w:szCs w:val="21"/>
                <w:highlight w:val="none"/>
                <w:lang w:val="zh-CN"/>
              </w:rPr>
            </w:pPr>
          </w:p>
        </w:tc>
        <w:tc>
          <w:tcPr>
            <w:tcW w:w="753" w:type="dxa"/>
            <w:tcBorders>
              <w:left w:val="single" w:color="auto" w:sz="4" w:space="0"/>
              <w:right w:val="single" w:color="auto" w:sz="4" w:space="0"/>
            </w:tcBorders>
            <w:noWrap w:val="0"/>
            <w:vAlign w:val="center"/>
          </w:tcPr>
          <w:p w14:paraId="723FAB1A">
            <w:pPr>
              <w:jc w:val="left"/>
              <w:rPr>
                <w:rFonts w:hint="eastAsia" w:ascii="宋体" w:hAnsi="宋体" w:eastAsia="宋体" w:cs="宋体"/>
                <w:color w:val="auto"/>
                <w:sz w:val="21"/>
                <w:szCs w:val="21"/>
                <w:highlight w:val="none"/>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05A7203D">
            <w:pPr>
              <w:jc w:val="left"/>
              <w:rPr>
                <w:rFonts w:hint="eastAsia" w:ascii="宋体" w:hAnsi="宋体" w:eastAsia="宋体" w:cs="宋体"/>
                <w:color w:val="auto"/>
                <w:kern w:val="0"/>
                <w:sz w:val="21"/>
                <w:szCs w:val="21"/>
                <w:highlight w:val="none"/>
                <w:lang w:val="zh-CN"/>
              </w:rPr>
            </w:pPr>
          </w:p>
        </w:tc>
        <w:tc>
          <w:tcPr>
            <w:tcW w:w="1093" w:type="dxa"/>
            <w:tcBorders>
              <w:top w:val="single" w:color="auto" w:sz="4" w:space="0"/>
              <w:left w:val="single" w:color="auto" w:sz="4" w:space="0"/>
              <w:bottom w:val="single" w:color="auto" w:sz="4" w:space="0"/>
              <w:right w:val="single" w:color="auto" w:sz="4" w:space="0"/>
            </w:tcBorders>
            <w:noWrap w:val="0"/>
            <w:vAlign w:val="center"/>
          </w:tcPr>
          <w:p w14:paraId="1173175B">
            <w:pPr>
              <w:jc w:val="left"/>
              <w:rPr>
                <w:rFonts w:hint="eastAsia" w:ascii="宋体" w:hAnsi="宋体" w:eastAsia="宋体" w:cs="宋体"/>
                <w:color w:val="auto"/>
                <w:sz w:val="21"/>
                <w:szCs w:val="21"/>
                <w:highlight w:val="none"/>
              </w:rPr>
            </w:pPr>
          </w:p>
        </w:tc>
        <w:tc>
          <w:tcPr>
            <w:tcW w:w="2040" w:type="dxa"/>
            <w:tcBorders>
              <w:top w:val="single" w:color="auto" w:sz="4" w:space="0"/>
              <w:left w:val="single" w:color="auto" w:sz="4" w:space="0"/>
              <w:bottom w:val="single" w:color="auto" w:sz="4" w:space="0"/>
              <w:right w:val="single" w:color="auto" w:sz="4" w:space="0"/>
            </w:tcBorders>
            <w:noWrap w:val="0"/>
            <w:vAlign w:val="center"/>
          </w:tcPr>
          <w:p w14:paraId="218CF374">
            <w:pPr>
              <w:jc w:val="left"/>
              <w:rPr>
                <w:rFonts w:hint="eastAsia" w:ascii="宋体" w:hAnsi="宋体" w:eastAsia="宋体" w:cs="宋体"/>
                <w:color w:val="auto"/>
                <w:kern w:val="0"/>
                <w:sz w:val="21"/>
                <w:szCs w:val="21"/>
                <w:highlight w:val="none"/>
                <w:lang w:val="zh-CN"/>
              </w:rPr>
            </w:pPr>
          </w:p>
        </w:tc>
      </w:tr>
      <w:tr w14:paraId="68264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0" w:type="dxa"/>
            <w:tcBorders>
              <w:top w:val="single" w:color="auto" w:sz="4" w:space="0"/>
              <w:left w:val="single" w:color="auto" w:sz="4" w:space="0"/>
              <w:bottom w:val="single" w:color="auto" w:sz="4" w:space="0"/>
              <w:right w:val="single" w:color="auto" w:sz="4" w:space="0"/>
            </w:tcBorders>
            <w:noWrap w:val="0"/>
            <w:vAlign w:val="center"/>
          </w:tcPr>
          <w:p w14:paraId="40D1C5B6">
            <w:pPr>
              <w:jc w:val="left"/>
              <w:rPr>
                <w:rFonts w:hint="eastAsia" w:ascii="宋体" w:hAnsi="宋体" w:eastAsia="宋体" w:cs="宋体"/>
                <w:color w:val="auto"/>
                <w:kern w:val="0"/>
                <w:sz w:val="21"/>
                <w:szCs w:val="21"/>
                <w:highlight w:val="none"/>
                <w:lang w:val="zh-CN"/>
              </w:rPr>
            </w:pPr>
          </w:p>
        </w:tc>
        <w:tc>
          <w:tcPr>
            <w:tcW w:w="987" w:type="dxa"/>
            <w:tcBorders>
              <w:left w:val="single" w:color="auto" w:sz="4" w:space="0"/>
              <w:right w:val="single" w:color="auto" w:sz="4" w:space="0"/>
            </w:tcBorders>
            <w:noWrap w:val="0"/>
            <w:vAlign w:val="center"/>
          </w:tcPr>
          <w:p w14:paraId="1756D76E">
            <w:pPr>
              <w:jc w:val="left"/>
              <w:rPr>
                <w:rFonts w:hint="eastAsia" w:ascii="宋体" w:hAnsi="宋体" w:eastAsia="宋体" w:cs="宋体"/>
                <w:color w:val="auto"/>
                <w:kern w:val="0"/>
                <w:sz w:val="21"/>
                <w:szCs w:val="21"/>
                <w:highlight w:val="none"/>
                <w:lang w:val="zh-CN"/>
              </w:rPr>
            </w:pPr>
          </w:p>
        </w:tc>
        <w:tc>
          <w:tcPr>
            <w:tcW w:w="1015" w:type="dxa"/>
            <w:tcBorders>
              <w:left w:val="single" w:color="auto" w:sz="4" w:space="0"/>
              <w:right w:val="single" w:color="auto" w:sz="4" w:space="0"/>
            </w:tcBorders>
            <w:noWrap w:val="0"/>
            <w:vAlign w:val="center"/>
          </w:tcPr>
          <w:p w14:paraId="280E1E60">
            <w:pPr>
              <w:jc w:val="left"/>
              <w:rPr>
                <w:rFonts w:hint="eastAsia" w:ascii="宋体" w:hAnsi="宋体" w:eastAsia="宋体" w:cs="宋体"/>
                <w:color w:val="auto"/>
                <w:kern w:val="0"/>
                <w:sz w:val="21"/>
                <w:szCs w:val="21"/>
                <w:highlight w:val="none"/>
                <w:lang w:val="zh-CN"/>
              </w:rPr>
            </w:pPr>
          </w:p>
        </w:tc>
        <w:tc>
          <w:tcPr>
            <w:tcW w:w="1065" w:type="dxa"/>
            <w:tcBorders>
              <w:left w:val="single" w:color="auto" w:sz="4" w:space="0"/>
              <w:right w:val="single" w:color="auto" w:sz="4" w:space="0"/>
            </w:tcBorders>
            <w:noWrap w:val="0"/>
            <w:vAlign w:val="center"/>
          </w:tcPr>
          <w:p w14:paraId="130DA117">
            <w:pPr>
              <w:jc w:val="left"/>
              <w:rPr>
                <w:rFonts w:hint="eastAsia" w:ascii="宋体" w:hAnsi="宋体" w:eastAsia="宋体" w:cs="宋体"/>
                <w:color w:val="auto"/>
                <w:sz w:val="21"/>
                <w:szCs w:val="21"/>
                <w:highlight w:val="none"/>
              </w:rPr>
            </w:pPr>
          </w:p>
        </w:tc>
        <w:tc>
          <w:tcPr>
            <w:tcW w:w="844" w:type="dxa"/>
            <w:tcBorders>
              <w:left w:val="single" w:color="auto" w:sz="4" w:space="0"/>
              <w:right w:val="single" w:color="auto" w:sz="4" w:space="0"/>
            </w:tcBorders>
            <w:noWrap w:val="0"/>
            <w:vAlign w:val="center"/>
          </w:tcPr>
          <w:p w14:paraId="3A4D99A8">
            <w:pPr>
              <w:jc w:val="left"/>
              <w:rPr>
                <w:rFonts w:hint="eastAsia" w:ascii="宋体" w:hAnsi="宋体" w:eastAsia="宋体" w:cs="宋体"/>
                <w:color w:val="auto"/>
                <w:kern w:val="0"/>
                <w:sz w:val="21"/>
                <w:szCs w:val="21"/>
                <w:highlight w:val="none"/>
                <w:lang w:val="zh-CN"/>
              </w:rPr>
            </w:pPr>
          </w:p>
        </w:tc>
        <w:tc>
          <w:tcPr>
            <w:tcW w:w="753" w:type="dxa"/>
            <w:tcBorders>
              <w:left w:val="single" w:color="auto" w:sz="4" w:space="0"/>
              <w:right w:val="single" w:color="auto" w:sz="4" w:space="0"/>
            </w:tcBorders>
            <w:noWrap w:val="0"/>
            <w:vAlign w:val="center"/>
          </w:tcPr>
          <w:p w14:paraId="4DC800EA">
            <w:pPr>
              <w:jc w:val="left"/>
              <w:rPr>
                <w:rFonts w:hint="eastAsia" w:ascii="宋体" w:hAnsi="宋体" w:eastAsia="宋体" w:cs="宋体"/>
                <w:color w:val="auto"/>
                <w:sz w:val="21"/>
                <w:szCs w:val="21"/>
                <w:highlight w:val="none"/>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45884AEB">
            <w:pPr>
              <w:jc w:val="left"/>
              <w:rPr>
                <w:rFonts w:hint="eastAsia" w:ascii="宋体" w:hAnsi="宋体" w:eastAsia="宋体" w:cs="宋体"/>
                <w:color w:val="auto"/>
                <w:kern w:val="0"/>
                <w:sz w:val="21"/>
                <w:szCs w:val="21"/>
                <w:highlight w:val="none"/>
                <w:lang w:val="zh-CN"/>
              </w:rPr>
            </w:pPr>
          </w:p>
        </w:tc>
        <w:tc>
          <w:tcPr>
            <w:tcW w:w="1093" w:type="dxa"/>
            <w:tcBorders>
              <w:top w:val="single" w:color="auto" w:sz="4" w:space="0"/>
              <w:left w:val="single" w:color="auto" w:sz="4" w:space="0"/>
              <w:bottom w:val="single" w:color="auto" w:sz="4" w:space="0"/>
              <w:right w:val="single" w:color="auto" w:sz="4" w:space="0"/>
            </w:tcBorders>
            <w:noWrap w:val="0"/>
            <w:vAlign w:val="center"/>
          </w:tcPr>
          <w:p w14:paraId="307417D1">
            <w:pPr>
              <w:jc w:val="left"/>
              <w:rPr>
                <w:rFonts w:hint="eastAsia" w:ascii="宋体" w:hAnsi="宋体" w:eastAsia="宋体" w:cs="宋体"/>
                <w:color w:val="auto"/>
                <w:sz w:val="21"/>
                <w:szCs w:val="21"/>
                <w:highlight w:val="none"/>
              </w:rPr>
            </w:pPr>
          </w:p>
        </w:tc>
        <w:tc>
          <w:tcPr>
            <w:tcW w:w="2040" w:type="dxa"/>
            <w:tcBorders>
              <w:top w:val="single" w:color="auto" w:sz="4" w:space="0"/>
              <w:left w:val="single" w:color="auto" w:sz="4" w:space="0"/>
              <w:bottom w:val="single" w:color="auto" w:sz="4" w:space="0"/>
              <w:right w:val="single" w:color="auto" w:sz="4" w:space="0"/>
            </w:tcBorders>
            <w:noWrap w:val="0"/>
            <w:vAlign w:val="center"/>
          </w:tcPr>
          <w:p w14:paraId="4D46A903">
            <w:pPr>
              <w:jc w:val="left"/>
              <w:rPr>
                <w:rFonts w:hint="eastAsia" w:ascii="宋体" w:hAnsi="宋体" w:eastAsia="宋体" w:cs="宋体"/>
                <w:color w:val="auto"/>
                <w:kern w:val="0"/>
                <w:sz w:val="21"/>
                <w:szCs w:val="21"/>
                <w:highlight w:val="none"/>
                <w:lang w:val="zh-CN"/>
              </w:rPr>
            </w:pPr>
          </w:p>
        </w:tc>
      </w:tr>
      <w:tr w14:paraId="7E8EA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85" w:type="dxa"/>
            <w:gridSpan w:val="9"/>
            <w:tcBorders>
              <w:top w:val="single" w:color="auto" w:sz="4" w:space="0"/>
              <w:left w:val="single" w:color="auto" w:sz="4" w:space="0"/>
              <w:bottom w:val="single" w:color="auto" w:sz="4" w:space="0"/>
              <w:right w:val="single" w:color="auto" w:sz="4" w:space="0"/>
            </w:tcBorders>
            <w:noWrap w:val="0"/>
            <w:vAlign w:val="center"/>
          </w:tcPr>
          <w:p w14:paraId="4F9B0CF0">
            <w:pPr>
              <w:jc w:val="left"/>
              <w:rPr>
                <w:rFonts w:hint="eastAsia" w:ascii="宋体" w:hAnsi="宋体" w:eastAsia="宋体" w:cs="宋体"/>
                <w:b/>
                <w:color w:val="auto"/>
                <w:kern w:val="0"/>
                <w:sz w:val="21"/>
                <w:szCs w:val="21"/>
                <w:highlight w:val="none"/>
                <w:lang w:val="zh-CN"/>
              </w:rPr>
            </w:pPr>
            <w:r>
              <w:rPr>
                <w:rFonts w:hint="eastAsia" w:ascii="宋体" w:hAnsi="宋体" w:eastAsia="宋体" w:cs="宋体"/>
                <w:color w:val="auto"/>
                <w:sz w:val="21"/>
                <w:szCs w:val="21"/>
                <w:highlight w:val="none"/>
              </w:rPr>
              <w:t>总价小计：</w:t>
            </w:r>
          </w:p>
        </w:tc>
      </w:tr>
    </w:tbl>
    <w:p w14:paraId="5DB416AC">
      <w:pPr>
        <w:widowControl/>
        <w:adjustRightInd w:val="0"/>
        <w:spacing w:line="360" w:lineRule="auto"/>
        <w:jc w:val="left"/>
        <w:rPr>
          <w:rFonts w:hint="eastAsia" w:ascii="宋体" w:hAnsi="宋体" w:eastAsia="宋体" w:cs="宋体"/>
          <w:color w:val="auto"/>
          <w:kern w:val="0"/>
          <w:sz w:val="21"/>
          <w:szCs w:val="21"/>
          <w:highlight w:val="none"/>
          <w:lang w:val="zh-CN"/>
        </w:rPr>
      </w:pPr>
    </w:p>
    <w:p w14:paraId="1A6965AB">
      <w:pPr>
        <w:widowControl/>
        <w:adjustRightInd w:val="0"/>
        <w:spacing w:line="400" w:lineRule="atLeast"/>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sz w:val="21"/>
          <w:szCs w:val="21"/>
          <w:highlight w:val="none"/>
          <w:lang w:val="zh-CN"/>
        </w:rPr>
        <w:t>投标人</w:t>
      </w:r>
      <w:r>
        <w:rPr>
          <w:rFonts w:hint="eastAsia" w:ascii="宋体" w:hAnsi="宋体" w:eastAsia="宋体" w:cs="宋体"/>
          <w:color w:val="auto"/>
          <w:kern w:val="0"/>
          <w:sz w:val="21"/>
          <w:szCs w:val="21"/>
          <w:highlight w:val="none"/>
          <w:lang w:val="zh-CN"/>
        </w:rPr>
        <w:t>名称：</w:t>
      </w:r>
      <w:r>
        <w:rPr>
          <w:rFonts w:hint="eastAsia" w:ascii="宋体" w:hAnsi="宋体" w:eastAsia="宋体" w:cs="宋体"/>
          <w:color w:val="auto"/>
          <w:kern w:val="0"/>
          <w:sz w:val="21"/>
          <w:szCs w:val="21"/>
          <w:highlight w:val="none"/>
          <w:u w:val="single"/>
          <w:lang w:val="zh-CN"/>
        </w:rPr>
        <w:t xml:space="preserve">                                           </w:t>
      </w:r>
      <w:r>
        <w:rPr>
          <w:rFonts w:hint="eastAsia" w:ascii="宋体" w:hAnsi="宋体" w:eastAsia="宋体" w:cs="宋体"/>
          <w:color w:val="auto"/>
          <w:kern w:val="0"/>
          <w:sz w:val="21"/>
          <w:szCs w:val="21"/>
          <w:highlight w:val="none"/>
          <w:lang w:val="zh-CN"/>
        </w:rPr>
        <w:t>（盖章）</w:t>
      </w:r>
    </w:p>
    <w:p w14:paraId="305820AA">
      <w:pPr>
        <w:widowControl/>
        <w:adjustRightInd w:val="0"/>
        <w:spacing w:line="400" w:lineRule="atLeast"/>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说明：</w:t>
      </w:r>
    </w:p>
    <w:p w14:paraId="3405CB5A">
      <w:pPr>
        <w:keepNext w:val="0"/>
        <w:keepLines w:val="0"/>
        <w:pageBreakBefore w:val="0"/>
        <w:widowControl/>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1、如果行、</w:t>
      </w:r>
      <w:r>
        <w:rPr>
          <w:rFonts w:hint="eastAsia" w:ascii="宋体" w:hAnsi="宋体" w:eastAsia="宋体" w:cs="宋体"/>
          <w:color w:val="auto"/>
          <w:kern w:val="0"/>
          <w:sz w:val="21"/>
          <w:szCs w:val="21"/>
          <w:highlight w:val="none"/>
        </w:rPr>
        <w:t>列</w:t>
      </w:r>
      <w:r>
        <w:rPr>
          <w:rFonts w:hint="eastAsia" w:ascii="宋体" w:hAnsi="宋体" w:eastAsia="宋体" w:cs="宋体"/>
          <w:color w:val="auto"/>
          <w:kern w:val="0"/>
          <w:sz w:val="21"/>
          <w:szCs w:val="21"/>
          <w:highlight w:val="none"/>
          <w:lang w:val="zh-CN"/>
        </w:rPr>
        <w:t>数不够，请自行增加。</w:t>
      </w:r>
    </w:p>
    <w:p w14:paraId="38F1D90A">
      <w:pPr>
        <w:keepNext w:val="0"/>
        <w:keepLines w:val="0"/>
        <w:pageBreakBefore w:val="0"/>
        <w:widowControl/>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zh-CN"/>
        </w:rPr>
        <w:t>2、在“</w:t>
      </w:r>
      <w:r>
        <w:rPr>
          <w:rFonts w:hint="eastAsia" w:ascii="宋体" w:hAnsi="宋体" w:eastAsia="宋体" w:cs="宋体"/>
          <w:color w:val="auto"/>
          <w:kern w:val="0"/>
          <w:sz w:val="21"/>
          <w:szCs w:val="21"/>
          <w:highlight w:val="none"/>
        </w:rPr>
        <w:t>是否属于小、微型企业的产品</w:t>
      </w:r>
      <w:r>
        <w:rPr>
          <w:rFonts w:hint="eastAsia" w:ascii="宋体" w:hAnsi="宋体" w:eastAsia="宋体" w:cs="宋体"/>
          <w:color w:val="auto"/>
          <w:kern w:val="0"/>
          <w:sz w:val="21"/>
          <w:szCs w:val="21"/>
          <w:highlight w:val="none"/>
          <w:lang w:val="zh-CN"/>
        </w:rPr>
        <w:t>”栏内，填写“是”或“否”</w:t>
      </w:r>
      <w:r>
        <w:rPr>
          <w:rFonts w:hint="eastAsia" w:ascii="宋体" w:hAnsi="宋体" w:eastAsia="宋体" w:cs="宋体"/>
          <w:color w:val="auto"/>
          <w:kern w:val="0"/>
          <w:sz w:val="21"/>
          <w:szCs w:val="21"/>
          <w:highlight w:val="none"/>
        </w:rPr>
        <w:t>，如果小微型企业的产品报价无法划分计算的，评标时将不予认可。小型和微型企业产品是指</w:t>
      </w:r>
      <w:r>
        <w:rPr>
          <w:rFonts w:hint="eastAsia" w:ascii="宋体" w:hAnsi="宋体" w:eastAsia="宋体" w:cs="宋体"/>
          <w:color w:val="auto"/>
          <w:sz w:val="21"/>
          <w:szCs w:val="21"/>
          <w:highlight w:val="none"/>
          <w:lang w:val="zh-CN"/>
        </w:rPr>
        <w:t>投标人</w:t>
      </w:r>
      <w:r>
        <w:rPr>
          <w:rFonts w:hint="eastAsia" w:ascii="宋体" w:hAnsi="宋体" w:eastAsia="宋体" w:cs="宋体"/>
          <w:color w:val="auto"/>
          <w:kern w:val="0"/>
          <w:sz w:val="21"/>
          <w:szCs w:val="21"/>
          <w:highlight w:val="none"/>
        </w:rPr>
        <w:t>为小企业，且符合中小企业划分标准，提供本企业制造的货物，或者提供其他小企业制造的货物。如果提供的货物为大中型企业注册商标的货物，或者</w:t>
      </w:r>
      <w:r>
        <w:rPr>
          <w:rFonts w:hint="eastAsia" w:ascii="宋体" w:hAnsi="宋体" w:eastAsia="宋体" w:cs="宋体"/>
          <w:color w:val="auto"/>
          <w:sz w:val="21"/>
          <w:szCs w:val="21"/>
          <w:highlight w:val="none"/>
          <w:lang w:val="zh-CN"/>
        </w:rPr>
        <w:t>投标人</w:t>
      </w:r>
      <w:r>
        <w:rPr>
          <w:rFonts w:hint="eastAsia" w:ascii="宋体" w:hAnsi="宋体" w:eastAsia="宋体" w:cs="宋体"/>
          <w:color w:val="auto"/>
          <w:kern w:val="0"/>
          <w:sz w:val="21"/>
          <w:szCs w:val="21"/>
          <w:highlight w:val="none"/>
        </w:rPr>
        <w:t>为小型或微型企业，但提供的货物为大中型企业注册商标的货物，视同大中型企业。</w:t>
      </w:r>
    </w:p>
    <w:p w14:paraId="625DFDC6">
      <w:pPr>
        <w:keepNext w:val="0"/>
        <w:keepLines w:val="0"/>
        <w:pageBreakBefore w:val="0"/>
        <w:widowControl/>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3、所投进口产品如涉及境内供货且有货值的设备/部件，须在分项报价中明确具体品牌、规格型号、价格等信息，价格全部采用人民币表示。该部分设备/部件需签订《南京大学仪器设备采购合同》并开具等额的增值税发票，付款方式按照国产产品付款方式执行。</w:t>
      </w:r>
    </w:p>
    <w:p w14:paraId="5674A196">
      <w:pPr>
        <w:widowControl/>
        <w:snapToGrid w:val="0"/>
        <w:spacing w:line="360" w:lineRule="auto"/>
        <w:jc w:val="left"/>
        <w:rPr>
          <w:rFonts w:hint="eastAsia" w:ascii="宋体" w:hAnsi="宋体" w:eastAsia="宋体" w:cs="宋体"/>
          <w:color w:val="auto"/>
          <w:kern w:val="0"/>
          <w:sz w:val="21"/>
          <w:szCs w:val="21"/>
          <w:highlight w:val="none"/>
        </w:rPr>
      </w:pPr>
    </w:p>
    <w:p w14:paraId="03C3749E">
      <w:pPr>
        <w:widowControl/>
        <w:snapToGrid w:val="0"/>
        <w:spacing w:line="360" w:lineRule="auto"/>
        <w:jc w:val="left"/>
        <w:rPr>
          <w:rFonts w:hint="eastAsia" w:ascii="宋体" w:hAnsi="宋体" w:eastAsia="宋体" w:cs="宋体"/>
          <w:b/>
          <w:color w:val="auto"/>
          <w:kern w:val="0"/>
          <w:sz w:val="21"/>
          <w:szCs w:val="21"/>
          <w:highlight w:val="none"/>
          <w:lang w:val="zh-CN"/>
        </w:rPr>
        <w:sectPr>
          <w:endnotePr>
            <w:numFmt w:val="decimal"/>
          </w:endnotePr>
          <w:pgSz w:w="11906" w:h="16838"/>
          <w:pgMar w:top="1440" w:right="1800" w:bottom="1440" w:left="1800" w:header="170" w:footer="720" w:gutter="0"/>
          <w:cols w:space="720" w:num="1"/>
        </w:sectPr>
      </w:pPr>
    </w:p>
    <w:p w14:paraId="270E74DD">
      <w:pPr>
        <w:widowControl/>
        <w:snapToGrid w:val="0"/>
        <w:spacing w:line="360" w:lineRule="auto"/>
        <w:jc w:val="left"/>
        <w:rPr>
          <w:rFonts w:hint="eastAsia" w:ascii="宋体" w:hAnsi="宋体" w:eastAsia="宋体" w:cs="宋体"/>
          <w:b/>
          <w:color w:val="auto"/>
          <w:kern w:val="0"/>
          <w:sz w:val="21"/>
          <w:szCs w:val="21"/>
          <w:highlight w:val="none"/>
          <w:lang w:val="zh-CN"/>
        </w:rPr>
      </w:pPr>
      <w:r>
        <w:rPr>
          <w:rFonts w:hint="eastAsia" w:ascii="宋体" w:hAnsi="宋体" w:eastAsia="宋体" w:cs="宋体"/>
          <w:b/>
          <w:color w:val="auto"/>
          <w:kern w:val="0"/>
          <w:sz w:val="21"/>
          <w:szCs w:val="21"/>
          <w:highlight w:val="none"/>
          <w:lang w:val="zh-CN"/>
        </w:rPr>
        <w:t>目录六、技术参数响应表格式</w:t>
      </w:r>
    </w:p>
    <w:p w14:paraId="2C3C58B1">
      <w:pPr>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auto"/>
        <w:outlineLvl w:val="9"/>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技术参数响应表</w:t>
      </w:r>
    </w:p>
    <w:tbl>
      <w:tblPr>
        <w:tblStyle w:val="37"/>
        <w:tblW w:w="9594" w:type="dxa"/>
        <w:jc w:val="center"/>
        <w:tblLayout w:type="fixed"/>
        <w:tblCellMar>
          <w:top w:w="0" w:type="dxa"/>
          <w:left w:w="0" w:type="dxa"/>
          <w:bottom w:w="0" w:type="dxa"/>
          <w:right w:w="0" w:type="dxa"/>
        </w:tblCellMar>
      </w:tblPr>
      <w:tblGrid>
        <w:gridCol w:w="924"/>
        <w:gridCol w:w="1620"/>
        <w:gridCol w:w="2700"/>
        <w:gridCol w:w="3240"/>
        <w:gridCol w:w="1110"/>
      </w:tblGrid>
      <w:tr w14:paraId="464619DE">
        <w:tblPrEx>
          <w:tblCellMar>
            <w:top w:w="0" w:type="dxa"/>
            <w:left w:w="0" w:type="dxa"/>
            <w:bottom w:w="0" w:type="dxa"/>
            <w:right w:w="0" w:type="dxa"/>
          </w:tblCellMar>
        </w:tblPrEx>
        <w:trPr>
          <w:trHeight w:val="227" w:hRule="atLeast"/>
          <w:jc w:val="center"/>
        </w:trPr>
        <w:tc>
          <w:tcPr>
            <w:tcW w:w="5244" w:type="dxa"/>
            <w:gridSpan w:val="3"/>
            <w:tcBorders>
              <w:top w:val="single" w:color="auto" w:sz="4" w:space="0"/>
              <w:left w:val="single" w:color="auto" w:sz="4" w:space="0"/>
              <w:bottom w:val="single" w:color="auto" w:sz="4" w:space="0"/>
              <w:right w:val="single" w:color="auto" w:sz="4" w:space="0"/>
            </w:tcBorders>
            <w:noWrap w:val="0"/>
            <w:vAlign w:val="center"/>
          </w:tcPr>
          <w:p w14:paraId="6AFB74E9">
            <w:pPr>
              <w:widowControl/>
              <w:adjustRightInd w:val="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项目名称：</w:t>
            </w:r>
          </w:p>
        </w:tc>
        <w:tc>
          <w:tcPr>
            <w:tcW w:w="4350" w:type="dxa"/>
            <w:gridSpan w:val="2"/>
            <w:tcBorders>
              <w:top w:val="single" w:color="auto" w:sz="4" w:space="0"/>
              <w:left w:val="single" w:color="auto" w:sz="4" w:space="0"/>
              <w:bottom w:val="single" w:color="auto" w:sz="4" w:space="0"/>
              <w:right w:val="single" w:color="auto" w:sz="4" w:space="0"/>
            </w:tcBorders>
            <w:noWrap w:val="0"/>
            <w:vAlign w:val="center"/>
          </w:tcPr>
          <w:p w14:paraId="280321F9">
            <w:pPr>
              <w:widowControl/>
              <w:adjustRightInd w:val="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项目编号：</w:t>
            </w:r>
          </w:p>
        </w:tc>
      </w:tr>
      <w:tr w14:paraId="7294AB32">
        <w:tblPrEx>
          <w:tblCellMar>
            <w:top w:w="0" w:type="dxa"/>
            <w:left w:w="0" w:type="dxa"/>
            <w:bottom w:w="0" w:type="dxa"/>
            <w:right w:w="0" w:type="dxa"/>
          </w:tblCellMar>
        </w:tblPrEx>
        <w:trPr>
          <w:trHeight w:val="227" w:hRule="atLeast"/>
          <w:jc w:val="center"/>
        </w:trPr>
        <w:tc>
          <w:tcPr>
            <w:tcW w:w="924" w:type="dxa"/>
            <w:tcBorders>
              <w:top w:val="single" w:color="auto" w:sz="4" w:space="0"/>
              <w:left w:val="single" w:color="auto" w:sz="4" w:space="0"/>
              <w:bottom w:val="single" w:color="auto" w:sz="4" w:space="0"/>
              <w:right w:val="single" w:color="auto" w:sz="4" w:space="0"/>
            </w:tcBorders>
            <w:noWrap w:val="0"/>
            <w:vAlign w:val="center"/>
          </w:tcPr>
          <w:p w14:paraId="34712517">
            <w:pPr>
              <w:widowControl/>
              <w:adjustRightInd w:val="0"/>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序号</w:t>
            </w:r>
          </w:p>
        </w:tc>
        <w:tc>
          <w:tcPr>
            <w:tcW w:w="1620" w:type="dxa"/>
            <w:tcBorders>
              <w:top w:val="single" w:color="auto" w:sz="4" w:space="0"/>
              <w:left w:val="single" w:color="auto" w:sz="4" w:space="0"/>
              <w:bottom w:val="single" w:color="auto" w:sz="4" w:space="0"/>
              <w:right w:val="single" w:color="auto" w:sz="4" w:space="0"/>
            </w:tcBorders>
            <w:noWrap w:val="0"/>
            <w:vAlign w:val="center"/>
          </w:tcPr>
          <w:p w14:paraId="6C5EEB9E">
            <w:pPr>
              <w:widowControl/>
              <w:adjustRightInd w:val="0"/>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招标文件</w:t>
            </w:r>
          </w:p>
          <w:p w14:paraId="147EEAC1">
            <w:pPr>
              <w:widowControl/>
              <w:adjustRightInd w:val="0"/>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条目号</w:t>
            </w:r>
          </w:p>
        </w:tc>
        <w:tc>
          <w:tcPr>
            <w:tcW w:w="2700" w:type="dxa"/>
            <w:tcBorders>
              <w:top w:val="single" w:color="auto" w:sz="4" w:space="0"/>
              <w:left w:val="single" w:color="auto" w:sz="4" w:space="0"/>
              <w:bottom w:val="single" w:color="auto" w:sz="4" w:space="0"/>
              <w:right w:val="single" w:color="auto" w:sz="4" w:space="0"/>
            </w:tcBorders>
            <w:noWrap w:val="0"/>
            <w:vAlign w:val="center"/>
          </w:tcPr>
          <w:p w14:paraId="06A5E719">
            <w:pPr>
              <w:widowControl/>
              <w:adjustRightInd w:val="0"/>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招标要求的技术规格</w:t>
            </w:r>
          </w:p>
        </w:tc>
        <w:tc>
          <w:tcPr>
            <w:tcW w:w="3240" w:type="dxa"/>
            <w:tcBorders>
              <w:top w:val="single" w:color="auto" w:sz="4" w:space="0"/>
              <w:left w:val="single" w:color="auto" w:sz="4" w:space="0"/>
              <w:bottom w:val="single" w:color="auto" w:sz="4" w:space="0"/>
              <w:right w:val="single" w:color="auto" w:sz="4" w:space="0"/>
            </w:tcBorders>
            <w:noWrap w:val="0"/>
            <w:vAlign w:val="center"/>
          </w:tcPr>
          <w:p w14:paraId="7BF6F7AF">
            <w:pPr>
              <w:widowControl/>
              <w:adjustRightInd w:val="0"/>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投标响应</w:t>
            </w:r>
          </w:p>
        </w:tc>
        <w:tc>
          <w:tcPr>
            <w:tcW w:w="1110" w:type="dxa"/>
            <w:tcBorders>
              <w:top w:val="single" w:color="auto" w:sz="4" w:space="0"/>
              <w:left w:val="single" w:color="auto" w:sz="4" w:space="0"/>
              <w:bottom w:val="single" w:color="auto" w:sz="4" w:space="0"/>
              <w:right w:val="single" w:color="auto" w:sz="4" w:space="0"/>
            </w:tcBorders>
            <w:noWrap w:val="0"/>
            <w:vAlign w:val="center"/>
          </w:tcPr>
          <w:p w14:paraId="77D31F7C">
            <w:pPr>
              <w:widowControl/>
              <w:adjustRightInd w:val="0"/>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偏离</w:t>
            </w:r>
          </w:p>
        </w:tc>
      </w:tr>
      <w:tr w14:paraId="27F8989B">
        <w:tblPrEx>
          <w:tblCellMar>
            <w:top w:w="0" w:type="dxa"/>
            <w:left w:w="0" w:type="dxa"/>
            <w:bottom w:w="0" w:type="dxa"/>
            <w:right w:w="0" w:type="dxa"/>
          </w:tblCellMar>
        </w:tblPrEx>
        <w:trPr>
          <w:trHeight w:val="227" w:hRule="atLeast"/>
          <w:jc w:val="center"/>
        </w:trPr>
        <w:tc>
          <w:tcPr>
            <w:tcW w:w="924" w:type="dxa"/>
            <w:tcBorders>
              <w:top w:val="single" w:color="auto" w:sz="4" w:space="0"/>
              <w:left w:val="single" w:color="auto" w:sz="4" w:space="0"/>
              <w:bottom w:val="single" w:color="auto" w:sz="4" w:space="0"/>
              <w:right w:val="single" w:color="auto" w:sz="4" w:space="0"/>
            </w:tcBorders>
            <w:noWrap w:val="0"/>
            <w:vAlign w:val="center"/>
          </w:tcPr>
          <w:p w14:paraId="7564F816">
            <w:pPr>
              <w:widowControl/>
              <w:adjustRightInd w:val="0"/>
              <w:jc w:val="center"/>
              <w:rPr>
                <w:rFonts w:hint="eastAsia" w:ascii="宋体" w:hAnsi="宋体" w:eastAsia="宋体" w:cs="宋体"/>
                <w:color w:val="auto"/>
                <w:kern w:val="0"/>
                <w:sz w:val="21"/>
                <w:szCs w:val="21"/>
                <w:highlight w:val="none"/>
                <w:lang w:val="zh-CN"/>
              </w:rPr>
            </w:pPr>
          </w:p>
        </w:tc>
        <w:tc>
          <w:tcPr>
            <w:tcW w:w="1620" w:type="dxa"/>
            <w:tcBorders>
              <w:top w:val="single" w:color="auto" w:sz="4" w:space="0"/>
              <w:left w:val="single" w:color="auto" w:sz="4" w:space="0"/>
              <w:bottom w:val="single" w:color="auto" w:sz="4" w:space="0"/>
              <w:right w:val="single" w:color="auto" w:sz="4" w:space="0"/>
            </w:tcBorders>
            <w:noWrap w:val="0"/>
            <w:vAlign w:val="center"/>
          </w:tcPr>
          <w:p w14:paraId="7290B0D4">
            <w:pPr>
              <w:widowControl/>
              <w:adjustRightInd w:val="0"/>
              <w:jc w:val="center"/>
              <w:rPr>
                <w:rFonts w:hint="eastAsia" w:ascii="宋体" w:hAnsi="宋体" w:eastAsia="宋体" w:cs="宋体"/>
                <w:color w:val="auto"/>
                <w:kern w:val="0"/>
                <w:sz w:val="21"/>
                <w:szCs w:val="21"/>
                <w:highlight w:val="none"/>
                <w:lang w:val="zh-CN"/>
              </w:rPr>
            </w:pPr>
          </w:p>
        </w:tc>
        <w:tc>
          <w:tcPr>
            <w:tcW w:w="2700" w:type="dxa"/>
            <w:tcBorders>
              <w:top w:val="single" w:color="auto" w:sz="4" w:space="0"/>
              <w:left w:val="single" w:color="auto" w:sz="4" w:space="0"/>
              <w:bottom w:val="single" w:color="auto" w:sz="4" w:space="0"/>
              <w:right w:val="single" w:color="auto" w:sz="4" w:space="0"/>
            </w:tcBorders>
            <w:noWrap w:val="0"/>
            <w:vAlign w:val="center"/>
          </w:tcPr>
          <w:p w14:paraId="760EBBE0">
            <w:pPr>
              <w:widowControl/>
              <w:adjustRightInd w:val="0"/>
              <w:jc w:val="center"/>
              <w:rPr>
                <w:rFonts w:hint="eastAsia" w:ascii="宋体" w:hAnsi="宋体" w:eastAsia="宋体" w:cs="宋体"/>
                <w:color w:val="auto"/>
                <w:kern w:val="0"/>
                <w:sz w:val="21"/>
                <w:szCs w:val="21"/>
                <w:highlight w:val="none"/>
                <w:lang w:val="zh-CN"/>
              </w:rPr>
            </w:pPr>
          </w:p>
        </w:tc>
        <w:tc>
          <w:tcPr>
            <w:tcW w:w="3240" w:type="dxa"/>
            <w:tcBorders>
              <w:top w:val="single" w:color="auto" w:sz="4" w:space="0"/>
              <w:left w:val="single" w:color="auto" w:sz="4" w:space="0"/>
              <w:bottom w:val="single" w:color="auto" w:sz="4" w:space="0"/>
              <w:right w:val="single" w:color="auto" w:sz="4" w:space="0"/>
            </w:tcBorders>
            <w:noWrap w:val="0"/>
            <w:vAlign w:val="center"/>
          </w:tcPr>
          <w:p w14:paraId="05C0CEE8">
            <w:pPr>
              <w:widowControl/>
              <w:adjustRightInd w:val="0"/>
              <w:jc w:val="center"/>
              <w:rPr>
                <w:rFonts w:hint="eastAsia" w:ascii="宋体" w:hAnsi="宋体" w:eastAsia="宋体" w:cs="宋体"/>
                <w:color w:val="auto"/>
                <w:kern w:val="0"/>
                <w:sz w:val="21"/>
                <w:szCs w:val="21"/>
                <w:highlight w:val="none"/>
                <w:lang w:val="zh-CN"/>
              </w:rPr>
            </w:pPr>
          </w:p>
        </w:tc>
        <w:tc>
          <w:tcPr>
            <w:tcW w:w="1110" w:type="dxa"/>
            <w:tcBorders>
              <w:top w:val="single" w:color="auto" w:sz="4" w:space="0"/>
              <w:left w:val="single" w:color="auto" w:sz="4" w:space="0"/>
              <w:bottom w:val="single" w:color="auto" w:sz="4" w:space="0"/>
              <w:right w:val="single" w:color="auto" w:sz="4" w:space="0"/>
            </w:tcBorders>
            <w:noWrap w:val="0"/>
            <w:vAlign w:val="center"/>
          </w:tcPr>
          <w:p w14:paraId="69C1AEF4">
            <w:pPr>
              <w:widowControl/>
              <w:adjustRightInd w:val="0"/>
              <w:jc w:val="center"/>
              <w:rPr>
                <w:rFonts w:hint="eastAsia" w:ascii="宋体" w:hAnsi="宋体" w:eastAsia="宋体" w:cs="宋体"/>
                <w:color w:val="auto"/>
                <w:kern w:val="0"/>
                <w:sz w:val="21"/>
                <w:szCs w:val="21"/>
                <w:highlight w:val="none"/>
                <w:lang w:val="zh-CN"/>
              </w:rPr>
            </w:pPr>
          </w:p>
        </w:tc>
      </w:tr>
      <w:tr w14:paraId="6939D9FE">
        <w:tblPrEx>
          <w:tblCellMar>
            <w:top w:w="0" w:type="dxa"/>
            <w:left w:w="0" w:type="dxa"/>
            <w:bottom w:w="0" w:type="dxa"/>
            <w:right w:w="0" w:type="dxa"/>
          </w:tblCellMar>
        </w:tblPrEx>
        <w:trPr>
          <w:trHeight w:val="227" w:hRule="atLeast"/>
          <w:jc w:val="center"/>
        </w:trPr>
        <w:tc>
          <w:tcPr>
            <w:tcW w:w="924" w:type="dxa"/>
            <w:tcBorders>
              <w:top w:val="single" w:color="auto" w:sz="4" w:space="0"/>
              <w:left w:val="single" w:color="auto" w:sz="4" w:space="0"/>
              <w:bottom w:val="single" w:color="auto" w:sz="4" w:space="0"/>
              <w:right w:val="single" w:color="auto" w:sz="4" w:space="0"/>
            </w:tcBorders>
            <w:noWrap w:val="0"/>
            <w:vAlign w:val="center"/>
          </w:tcPr>
          <w:p w14:paraId="150603BC">
            <w:pPr>
              <w:widowControl/>
              <w:adjustRightInd w:val="0"/>
              <w:jc w:val="center"/>
              <w:rPr>
                <w:rFonts w:hint="eastAsia" w:ascii="宋体" w:hAnsi="宋体" w:eastAsia="宋体" w:cs="宋体"/>
                <w:color w:val="auto"/>
                <w:kern w:val="0"/>
                <w:sz w:val="21"/>
                <w:szCs w:val="21"/>
                <w:highlight w:val="none"/>
                <w:lang w:val="zh-CN"/>
              </w:rPr>
            </w:pPr>
          </w:p>
        </w:tc>
        <w:tc>
          <w:tcPr>
            <w:tcW w:w="1620" w:type="dxa"/>
            <w:tcBorders>
              <w:top w:val="single" w:color="auto" w:sz="4" w:space="0"/>
              <w:left w:val="single" w:color="auto" w:sz="4" w:space="0"/>
              <w:bottom w:val="single" w:color="auto" w:sz="4" w:space="0"/>
              <w:right w:val="single" w:color="auto" w:sz="4" w:space="0"/>
            </w:tcBorders>
            <w:noWrap w:val="0"/>
            <w:vAlign w:val="center"/>
          </w:tcPr>
          <w:p w14:paraId="03FFB246">
            <w:pPr>
              <w:widowControl/>
              <w:adjustRightInd w:val="0"/>
              <w:jc w:val="center"/>
              <w:rPr>
                <w:rFonts w:hint="eastAsia" w:ascii="宋体" w:hAnsi="宋体" w:eastAsia="宋体" w:cs="宋体"/>
                <w:color w:val="auto"/>
                <w:kern w:val="0"/>
                <w:sz w:val="21"/>
                <w:szCs w:val="21"/>
                <w:highlight w:val="none"/>
                <w:lang w:val="zh-CN"/>
              </w:rPr>
            </w:pPr>
          </w:p>
        </w:tc>
        <w:tc>
          <w:tcPr>
            <w:tcW w:w="2700" w:type="dxa"/>
            <w:tcBorders>
              <w:top w:val="single" w:color="auto" w:sz="4" w:space="0"/>
              <w:left w:val="single" w:color="auto" w:sz="4" w:space="0"/>
              <w:bottom w:val="single" w:color="auto" w:sz="4" w:space="0"/>
              <w:right w:val="single" w:color="auto" w:sz="4" w:space="0"/>
            </w:tcBorders>
            <w:noWrap w:val="0"/>
            <w:vAlign w:val="center"/>
          </w:tcPr>
          <w:p w14:paraId="3B4093BA">
            <w:pPr>
              <w:widowControl/>
              <w:adjustRightInd w:val="0"/>
              <w:jc w:val="center"/>
              <w:rPr>
                <w:rFonts w:hint="eastAsia" w:ascii="宋体" w:hAnsi="宋体" w:eastAsia="宋体" w:cs="宋体"/>
                <w:color w:val="auto"/>
                <w:kern w:val="0"/>
                <w:sz w:val="21"/>
                <w:szCs w:val="21"/>
                <w:highlight w:val="none"/>
                <w:lang w:val="zh-CN"/>
              </w:rPr>
            </w:pPr>
          </w:p>
        </w:tc>
        <w:tc>
          <w:tcPr>
            <w:tcW w:w="3240" w:type="dxa"/>
            <w:tcBorders>
              <w:top w:val="single" w:color="auto" w:sz="4" w:space="0"/>
              <w:left w:val="single" w:color="auto" w:sz="4" w:space="0"/>
              <w:bottom w:val="single" w:color="auto" w:sz="4" w:space="0"/>
              <w:right w:val="single" w:color="auto" w:sz="4" w:space="0"/>
            </w:tcBorders>
            <w:noWrap w:val="0"/>
            <w:vAlign w:val="center"/>
          </w:tcPr>
          <w:p w14:paraId="15D7273B">
            <w:pPr>
              <w:widowControl/>
              <w:adjustRightInd w:val="0"/>
              <w:jc w:val="center"/>
              <w:rPr>
                <w:rFonts w:hint="eastAsia" w:ascii="宋体" w:hAnsi="宋体" w:eastAsia="宋体" w:cs="宋体"/>
                <w:color w:val="auto"/>
                <w:kern w:val="0"/>
                <w:sz w:val="21"/>
                <w:szCs w:val="21"/>
                <w:highlight w:val="none"/>
                <w:lang w:val="zh-CN"/>
              </w:rPr>
            </w:pPr>
          </w:p>
        </w:tc>
        <w:tc>
          <w:tcPr>
            <w:tcW w:w="1110" w:type="dxa"/>
            <w:tcBorders>
              <w:top w:val="single" w:color="auto" w:sz="4" w:space="0"/>
              <w:left w:val="single" w:color="auto" w:sz="4" w:space="0"/>
              <w:bottom w:val="single" w:color="auto" w:sz="4" w:space="0"/>
              <w:right w:val="single" w:color="auto" w:sz="4" w:space="0"/>
            </w:tcBorders>
            <w:noWrap w:val="0"/>
            <w:vAlign w:val="center"/>
          </w:tcPr>
          <w:p w14:paraId="4637AC95">
            <w:pPr>
              <w:widowControl/>
              <w:adjustRightInd w:val="0"/>
              <w:jc w:val="center"/>
              <w:rPr>
                <w:rFonts w:hint="eastAsia" w:ascii="宋体" w:hAnsi="宋体" w:eastAsia="宋体" w:cs="宋体"/>
                <w:color w:val="auto"/>
                <w:kern w:val="0"/>
                <w:sz w:val="21"/>
                <w:szCs w:val="21"/>
                <w:highlight w:val="none"/>
                <w:lang w:val="zh-CN"/>
              </w:rPr>
            </w:pPr>
          </w:p>
        </w:tc>
      </w:tr>
      <w:tr w14:paraId="6926E73E">
        <w:tblPrEx>
          <w:tblCellMar>
            <w:top w:w="0" w:type="dxa"/>
            <w:left w:w="0" w:type="dxa"/>
            <w:bottom w:w="0" w:type="dxa"/>
            <w:right w:w="0" w:type="dxa"/>
          </w:tblCellMar>
        </w:tblPrEx>
        <w:trPr>
          <w:trHeight w:val="227" w:hRule="atLeast"/>
          <w:jc w:val="center"/>
        </w:trPr>
        <w:tc>
          <w:tcPr>
            <w:tcW w:w="924" w:type="dxa"/>
            <w:tcBorders>
              <w:top w:val="single" w:color="auto" w:sz="4" w:space="0"/>
              <w:left w:val="single" w:color="auto" w:sz="4" w:space="0"/>
              <w:bottom w:val="single" w:color="auto" w:sz="4" w:space="0"/>
              <w:right w:val="single" w:color="auto" w:sz="4" w:space="0"/>
            </w:tcBorders>
            <w:noWrap w:val="0"/>
            <w:vAlign w:val="center"/>
          </w:tcPr>
          <w:p w14:paraId="159860B2">
            <w:pPr>
              <w:widowControl/>
              <w:adjustRightInd w:val="0"/>
              <w:jc w:val="center"/>
              <w:rPr>
                <w:rFonts w:hint="eastAsia" w:ascii="宋体" w:hAnsi="宋体" w:eastAsia="宋体" w:cs="宋体"/>
                <w:color w:val="auto"/>
                <w:kern w:val="0"/>
                <w:sz w:val="21"/>
                <w:szCs w:val="21"/>
                <w:highlight w:val="none"/>
                <w:lang w:val="zh-CN"/>
              </w:rPr>
            </w:pPr>
          </w:p>
        </w:tc>
        <w:tc>
          <w:tcPr>
            <w:tcW w:w="1620" w:type="dxa"/>
            <w:tcBorders>
              <w:top w:val="single" w:color="auto" w:sz="4" w:space="0"/>
              <w:left w:val="single" w:color="auto" w:sz="4" w:space="0"/>
              <w:bottom w:val="single" w:color="auto" w:sz="4" w:space="0"/>
              <w:right w:val="single" w:color="auto" w:sz="4" w:space="0"/>
            </w:tcBorders>
            <w:noWrap w:val="0"/>
            <w:vAlign w:val="center"/>
          </w:tcPr>
          <w:p w14:paraId="6B4AE76C">
            <w:pPr>
              <w:widowControl/>
              <w:adjustRightInd w:val="0"/>
              <w:jc w:val="center"/>
              <w:rPr>
                <w:rFonts w:hint="eastAsia" w:ascii="宋体" w:hAnsi="宋体" w:eastAsia="宋体" w:cs="宋体"/>
                <w:color w:val="auto"/>
                <w:kern w:val="0"/>
                <w:sz w:val="21"/>
                <w:szCs w:val="21"/>
                <w:highlight w:val="none"/>
                <w:lang w:val="zh-CN"/>
              </w:rPr>
            </w:pPr>
          </w:p>
        </w:tc>
        <w:tc>
          <w:tcPr>
            <w:tcW w:w="2700" w:type="dxa"/>
            <w:tcBorders>
              <w:top w:val="single" w:color="auto" w:sz="4" w:space="0"/>
              <w:left w:val="single" w:color="auto" w:sz="4" w:space="0"/>
              <w:bottom w:val="single" w:color="auto" w:sz="4" w:space="0"/>
              <w:right w:val="single" w:color="auto" w:sz="4" w:space="0"/>
            </w:tcBorders>
            <w:noWrap w:val="0"/>
            <w:vAlign w:val="center"/>
          </w:tcPr>
          <w:p w14:paraId="42E5D022">
            <w:pPr>
              <w:widowControl/>
              <w:adjustRightInd w:val="0"/>
              <w:jc w:val="center"/>
              <w:rPr>
                <w:rFonts w:hint="eastAsia" w:ascii="宋体" w:hAnsi="宋体" w:eastAsia="宋体" w:cs="宋体"/>
                <w:color w:val="auto"/>
                <w:kern w:val="0"/>
                <w:sz w:val="21"/>
                <w:szCs w:val="21"/>
                <w:highlight w:val="none"/>
                <w:lang w:val="zh-CN"/>
              </w:rPr>
            </w:pPr>
          </w:p>
        </w:tc>
        <w:tc>
          <w:tcPr>
            <w:tcW w:w="3240" w:type="dxa"/>
            <w:tcBorders>
              <w:top w:val="single" w:color="auto" w:sz="4" w:space="0"/>
              <w:left w:val="single" w:color="auto" w:sz="4" w:space="0"/>
              <w:bottom w:val="single" w:color="auto" w:sz="4" w:space="0"/>
              <w:right w:val="single" w:color="auto" w:sz="4" w:space="0"/>
            </w:tcBorders>
            <w:noWrap w:val="0"/>
            <w:vAlign w:val="center"/>
          </w:tcPr>
          <w:p w14:paraId="0A2E7B42">
            <w:pPr>
              <w:widowControl/>
              <w:adjustRightInd w:val="0"/>
              <w:jc w:val="center"/>
              <w:rPr>
                <w:rFonts w:hint="eastAsia" w:ascii="宋体" w:hAnsi="宋体" w:eastAsia="宋体" w:cs="宋体"/>
                <w:color w:val="auto"/>
                <w:kern w:val="0"/>
                <w:sz w:val="21"/>
                <w:szCs w:val="21"/>
                <w:highlight w:val="none"/>
                <w:lang w:val="zh-CN"/>
              </w:rPr>
            </w:pPr>
          </w:p>
        </w:tc>
        <w:tc>
          <w:tcPr>
            <w:tcW w:w="1110" w:type="dxa"/>
            <w:tcBorders>
              <w:top w:val="single" w:color="auto" w:sz="4" w:space="0"/>
              <w:left w:val="single" w:color="auto" w:sz="4" w:space="0"/>
              <w:bottom w:val="single" w:color="auto" w:sz="4" w:space="0"/>
              <w:right w:val="single" w:color="auto" w:sz="4" w:space="0"/>
            </w:tcBorders>
            <w:noWrap w:val="0"/>
            <w:vAlign w:val="center"/>
          </w:tcPr>
          <w:p w14:paraId="0EE620BA">
            <w:pPr>
              <w:widowControl/>
              <w:adjustRightInd w:val="0"/>
              <w:jc w:val="center"/>
              <w:rPr>
                <w:rFonts w:hint="eastAsia" w:ascii="宋体" w:hAnsi="宋体" w:eastAsia="宋体" w:cs="宋体"/>
                <w:color w:val="auto"/>
                <w:kern w:val="0"/>
                <w:sz w:val="21"/>
                <w:szCs w:val="21"/>
                <w:highlight w:val="none"/>
                <w:lang w:val="zh-CN"/>
              </w:rPr>
            </w:pPr>
          </w:p>
        </w:tc>
      </w:tr>
    </w:tbl>
    <w:p w14:paraId="5D7A3FA8">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kern w:val="0"/>
          <w:sz w:val="21"/>
          <w:szCs w:val="21"/>
          <w:highlight w:val="none"/>
          <w:lang w:val="zh-CN"/>
        </w:rPr>
      </w:pPr>
    </w:p>
    <w:p w14:paraId="0CAC56E0">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sz w:val="21"/>
          <w:szCs w:val="21"/>
          <w:highlight w:val="none"/>
          <w:lang w:val="zh-CN"/>
        </w:rPr>
        <w:t>投标人</w:t>
      </w:r>
      <w:r>
        <w:rPr>
          <w:rFonts w:hint="eastAsia" w:ascii="宋体" w:hAnsi="宋体" w:eastAsia="宋体" w:cs="宋体"/>
          <w:color w:val="auto"/>
          <w:kern w:val="0"/>
          <w:sz w:val="21"/>
          <w:szCs w:val="21"/>
          <w:highlight w:val="none"/>
          <w:lang w:val="zh-CN"/>
        </w:rPr>
        <w:t>名称：</w:t>
      </w:r>
      <w:r>
        <w:rPr>
          <w:rFonts w:hint="eastAsia" w:ascii="宋体" w:hAnsi="宋体" w:eastAsia="宋体" w:cs="宋体"/>
          <w:color w:val="auto"/>
          <w:kern w:val="0"/>
          <w:sz w:val="21"/>
          <w:szCs w:val="21"/>
          <w:highlight w:val="none"/>
          <w:u w:val="single"/>
          <w:lang w:val="zh-CN"/>
        </w:rPr>
        <w:t xml:space="preserve">                 </w:t>
      </w:r>
      <w:r>
        <w:rPr>
          <w:rFonts w:hint="eastAsia" w:ascii="宋体" w:hAnsi="宋体" w:eastAsia="宋体" w:cs="宋体"/>
          <w:color w:val="auto"/>
          <w:kern w:val="0"/>
          <w:sz w:val="21"/>
          <w:szCs w:val="21"/>
          <w:highlight w:val="none"/>
          <w:lang w:val="zh-CN"/>
        </w:rPr>
        <w:t>（盖章）</w:t>
      </w:r>
    </w:p>
    <w:p w14:paraId="07477A18">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说明：</w:t>
      </w: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lang w:val="zh-CN"/>
        </w:rPr>
        <w:t>、如果行数不够，请自行增加；</w:t>
      </w:r>
    </w:p>
    <w:p w14:paraId="7017FC8B">
      <w:pPr>
        <w:keepNext w:val="0"/>
        <w:keepLines w:val="0"/>
        <w:pageBreakBefore w:val="0"/>
        <w:widowControl/>
        <w:kinsoku/>
        <w:wordWrap/>
        <w:overflowPunct/>
        <w:topLinePunct w:val="0"/>
        <w:autoSpaceDE/>
        <w:autoSpaceDN/>
        <w:bidi w:val="0"/>
        <w:adjustRightInd w:val="0"/>
        <w:snapToGrid w:val="0"/>
        <w:spacing w:line="360" w:lineRule="auto"/>
        <w:ind w:firstLine="632" w:firstLineChars="300"/>
        <w:jc w:val="left"/>
        <w:textAlignment w:val="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rPr>
        <w:t>2</w:t>
      </w:r>
      <w:r>
        <w:rPr>
          <w:rFonts w:hint="eastAsia" w:ascii="宋体" w:hAnsi="宋体" w:eastAsia="宋体" w:cs="宋体"/>
          <w:b/>
          <w:color w:val="auto"/>
          <w:sz w:val="21"/>
          <w:szCs w:val="21"/>
          <w:highlight w:val="none"/>
          <w:lang w:val="zh-CN"/>
        </w:rPr>
        <w:t>、投标人应逐一说明投标产品和服务响应，直接复制招标文件技术要求的按照无效投标处理。</w:t>
      </w:r>
    </w:p>
    <w:p w14:paraId="24278BAB">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kern w:val="0"/>
          <w:sz w:val="21"/>
          <w:szCs w:val="21"/>
          <w:highlight w:val="none"/>
          <w:lang w:val="zh-CN"/>
        </w:rPr>
      </w:pPr>
    </w:p>
    <w:p w14:paraId="51FF16A3">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kern w:val="0"/>
          <w:sz w:val="21"/>
          <w:szCs w:val="21"/>
          <w:highlight w:val="none"/>
          <w:lang w:val="zh-CN"/>
        </w:rPr>
      </w:pPr>
    </w:p>
    <w:p w14:paraId="15F76019">
      <w:pPr>
        <w:widowControl/>
        <w:adjustRightInd w:val="0"/>
        <w:spacing w:line="240" w:lineRule="atLeast"/>
        <w:jc w:val="left"/>
        <w:rPr>
          <w:rFonts w:hint="eastAsia" w:ascii="宋体" w:hAnsi="宋体" w:eastAsia="宋体" w:cs="宋体"/>
          <w:color w:val="auto"/>
          <w:kern w:val="0"/>
          <w:sz w:val="21"/>
          <w:szCs w:val="21"/>
          <w:highlight w:val="none"/>
          <w:lang w:val="zh-CN"/>
        </w:rPr>
      </w:pPr>
    </w:p>
    <w:p w14:paraId="4BB1BEC7">
      <w:pPr>
        <w:widowControl/>
        <w:adjustRightInd w:val="0"/>
        <w:spacing w:line="240" w:lineRule="atLeast"/>
        <w:jc w:val="left"/>
        <w:rPr>
          <w:rFonts w:hint="eastAsia" w:ascii="宋体" w:hAnsi="宋体" w:eastAsia="宋体" w:cs="宋体"/>
          <w:color w:val="auto"/>
          <w:kern w:val="0"/>
          <w:sz w:val="21"/>
          <w:szCs w:val="21"/>
          <w:highlight w:val="none"/>
          <w:lang w:val="zh-CN"/>
        </w:rPr>
      </w:pPr>
    </w:p>
    <w:p w14:paraId="47943877">
      <w:pPr>
        <w:widowControl/>
        <w:adjustRightInd w:val="0"/>
        <w:spacing w:line="240" w:lineRule="atLeast"/>
        <w:jc w:val="left"/>
        <w:rPr>
          <w:rFonts w:hint="eastAsia" w:ascii="宋体" w:hAnsi="宋体" w:eastAsia="宋体" w:cs="宋体"/>
          <w:color w:val="auto"/>
          <w:kern w:val="0"/>
          <w:sz w:val="21"/>
          <w:szCs w:val="21"/>
          <w:highlight w:val="none"/>
          <w:lang w:val="zh-CN"/>
        </w:rPr>
      </w:pPr>
    </w:p>
    <w:p w14:paraId="41FEB860">
      <w:pPr>
        <w:widowControl/>
        <w:adjustRightInd w:val="0"/>
        <w:spacing w:line="360" w:lineRule="auto"/>
        <w:jc w:val="left"/>
        <w:rPr>
          <w:rFonts w:hint="eastAsia" w:ascii="宋体" w:hAnsi="宋体" w:eastAsia="宋体" w:cs="宋体"/>
          <w:b/>
          <w:color w:val="auto"/>
          <w:kern w:val="0"/>
          <w:sz w:val="21"/>
          <w:szCs w:val="21"/>
          <w:highlight w:val="none"/>
          <w:lang w:val="zh-CN"/>
        </w:rPr>
      </w:pPr>
      <w:r>
        <w:rPr>
          <w:rFonts w:hint="eastAsia" w:ascii="宋体" w:hAnsi="宋体" w:eastAsia="宋体" w:cs="宋体"/>
          <w:b/>
          <w:color w:val="auto"/>
          <w:kern w:val="0"/>
          <w:sz w:val="21"/>
          <w:szCs w:val="21"/>
          <w:highlight w:val="none"/>
          <w:lang w:val="zh-CN"/>
        </w:rPr>
        <w:t>目录七、商务条款响应表格式</w:t>
      </w:r>
    </w:p>
    <w:p w14:paraId="693CCDDD">
      <w:pPr>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auto"/>
        <w:outlineLvl w:val="9"/>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商务条款响应表</w:t>
      </w:r>
    </w:p>
    <w:tbl>
      <w:tblPr>
        <w:tblStyle w:val="37"/>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91"/>
        <w:gridCol w:w="1620"/>
        <w:gridCol w:w="2700"/>
        <w:gridCol w:w="2873"/>
        <w:gridCol w:w="1372"/>
      </w:tblGrid>
      <w:tr w14:paraId="09E0F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5311" w:type="dxa"/>
            <w:gridSpan w:val="3"/>
            <w:tcBorders>
              <w:top w:val="single" w:color="auto" w:sz="4" w:space="0"/>
              <w:left w:val="single" w:color="auto" w:sz="4" w:space="0"/>
              <w:right w:val="single" w:color="auto" w:sz="4" w:space="0"/>
            </w:tcBorders>
            <w:noWrap w:val="0"/>
            <w:vAlign w:val="center"/>
          </w:tcPr>
          <w:p w14:paraId="774769DB">
            <w:pPr>
              <w:widowControl/>
              <w:adjustRightInd w:val="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项目名称：</w:t>
            </w:r>
          </w:p>
        </w:tc>
        <w:tc>
          <w:tcPr>
            <w:tcW w:w="4245" w:type="dxa"/>
            <w:gridSpan w:val="2"/>
            <w:tcBorders>
              <w:top w:val="single" w:color="auto" w:sz="4" w:space="0"/>
              <w:left w:val="single" w:color="auto" w:sz="4" w:space="0"/>
              <w:right w:val="single" w:color="auto" w:sz="4" w:space="0"/>
            </w:tcBorders>
            <w:noWrap w:val="0"/>
            <w:vAlign w:val="center"/>
          </w:tcPr>
          <w:p w14:paraId="7424F231">
            <w:pPr>
              <w:widowControl/>
              <w:adjustRightInd w:val="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项目编号：</w:t>
            </w:r>
          </w:p>
        </w:tc>
      </w:tr>
      <w:tr w14:paraId="2F203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91" w:type="dxa"/>
            <w:tcBorders>
              <w:left w:val="single" w:color="auto" w:sz="4" w:space="0"/>
              <w:right w:val="single" w:color="auto" w:sz="4" w:space="0"/>
            </w:tcBorders>
            <w:noWrap w:val="0"/>
            <w:vAlign w:val="center"/>
          </w:tcPr>
          <w:p w14:paraId="464466E2">
            <w:pPr>
              <w:widowControl/>
              <w:adjustRightInd w:val="0"/>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序号</w:t>
            </w:r>
          </w:p>
        </w:tc>
        <w:tc>
          <w:tcPr>
            <w:tcW w:w="1620" w:type="dxa"/>
            <w:tcBorders>
              <w:left w:val="single" w:color="auto" w:sz="4" w:space="0"/>
              <w:right w:val="single" w:color="auto" w:sz="4" w:space="0"/>
            </w:tcBorders>
            <w:noWrap w:val="0"/>
            <w:vAlign w:val="center"/>
          </w:tcPr>
          <w:p w14:paraId="39FC182C">
            <w:pPr>
              <w:widowControl/>
              <w:adjustRightInd w:val="0"/>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招标文件条目号</w:t>
            </w:r>
          </w:p>
        </w:tc>
        <w:tc>
          <w:tcPr>
            <w:tcW w:w="2700" w:type="dxa"/>
            <w:tcBorders>
              <w:left w:val="single" w:color="auto" w:sz="4" w:space="0"/>
              <w:right w:val="single" w:color="auto" w:sz="4" w:space="0"/>
            </w:tcBorders>
            <w:noWrap w:val="0"/>
            <w:vAlign w:val="center"/>
          </w:tcPr>
          <w:p w14:paraId="40B75898">
            <w:pPr>
              <w:widowControl/>
              <w:adjustRightInd w:val="0"/>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招标文件要求的商务条款</w:t>
            </w:r>
          </w:p>
        </w:tc>
        <w:tc>
          <w:tcPr>
            <w:tcW w:w="2873" w:type="dxa"/>
            <w:tcBorders>
              <w:left w:val="single" w:color="auto" w:sz="4" w:space="0"/>
              <w:right w:val="single" w:color="auto" w:sz="4" w:space="0"/>
            </w:tcBorders>
            <w:noWrap w:val="0"/>
            <w:vAlign w:val="center"/>
          </w:tcPr>
          <w:p w14:paraId="2031D36A">
            <w:pPr>
              <w:widowControl/>
              <w:adjustRightInd w:val="0"/>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投标响应</w:t>
            </w:r>
          </w:p>
        </w:tc>
        <w:tc>
          <w:tcPr>
            <w:tcW w:w="1372" w:type="dxa"/>
            <w:tcBorders>
              <w:left w:val="single" w:color="auto" w:sz="4" w:space="0"/>
              <w:right w:val="single" w:color="auto" w:sz="4" w:space="0"/>
            </w:tcBorders>
            <w:noWrap w:val="0"/>
            <w:vAlign w:val="center"/>
          </w:tcPr>
          <w:p w14:paraId="7A2D4600">
            <w:pPr>
              <w:widowControl/>
              <w:adjustRightInd w:val="0"/>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偏离</w:t>
            </w:r>
          </w:p>
        </w:tc>
      </w:tr>
      <w:tr w14:paraId="37D5E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91" w:type="dxa"/>
            <w:tcBorders>
              <w:left w:val="single" w:color="auto" w:sz="4" w:space="0"/>
              <w:right w:val="single" w:color="auto" w:sz="4" w:space="0"/>
            </w:tcBorders>
            <w:noWrap w:val="0"/>
            <w:vAlign w:val="center"/>
          </w:tcPr>
          <w:p w14:paraId="1A14E531">
            <w:pPr>
              <w:widowControl/>
              <w:adjustRightInd w:val="0"/>
              <w:jc w:val="center"/>
              <w:rPr>
                <w:rFonts w:hint="eastAsia" w:ascii="宋体" w:hAnsi="宋体" w:eastAsia="宋体" w:cs="宋体"/>
                <w:color w:val="auto"/>
                <w:kern w:val="0"/>
                <w:sz w:val="21"/>
                <w:szCs w:val="21"/>
                <w:highlight w:val="none"/>
                <w:lang w:val="zh-CN"/>
              </w:rPr>
            </w:pPr>
          </w:p>
        </w:tc>
        <w:tc>
          <w:tcPr>
            <w:tcW w:w="1620" w:type="dxa"/>
            <w:tcBorders>
              <w:left w:val="single" w:color="auto" w:sz="4" w:space="0"/>
              <w:right w:val="single" w:color="auto" w:sz="4" w:space="0"/>
            </w:tcBorders>
            <w:noWrap w:val="0"/>
            <w:vAlign w:val="center"/>
          </w:tcPr>
          <w:p w14:paraId="4F631454">
            <w:pPr>
              <w:widowControl/>
              <w:adjustRightInd w:val="0"/>
              <w:jc w:val="center"/>
              <w:rPr>
                <w:rFonts w:hint="eastAsia" w:ascii="宋体" w:hAnsi="宋体" w:eastAsia="宋体" w:cs="宋体"/>
                <w:color w:val="auto"/>
                <w:kern w:val="0"/>
                <w:sz w:val="21"/>
                <w:szCs w:val="21"/>
                <w:highlight w:val="none"/>
                <w:lang w:val="zh-CN"/>
              </w:rPr>
            </w:pPr>
          </w:p>
        </w:tc>
        <w:tc>
          <w:tcPr>
            <w:tcW w:w="2700" w:type="dxa"/>
            <w:tcBorders>
              <w:left w:val="single" w:color="auto" w:sz="4" w:space="0"/>
              <w:right w:val="single" w:color="auto" w:sz="4" w:space="0"/>
            </w:tcBorders>
            <w:noWrap w:val="0"/>
            <w:vAlign w:val="center"/>
          </w:tcPr>
          <w:p w14:paraId="09E8441C">
            <w:pPr>
              <w:widowControl/>
              <w:adjustRightInd w:val="0"/>
              <w:jc w:val="center"/>
              <w:rPr>
                <w:rFonts w:hint="eastAsia" w:ascii="宋体" w:hAnsi="宋体" w:eastAsia="宋体" w:cs="宋体"/>
                <w:color w:val="auto"/>
                <w:kern w:val="0"/>
                <w:sz w:val="21"/>
                <w:szCs w:val="21"/>
                <w:highlight w:val="none"/>
                <w:lang w:val="zh-CN"/>
              </w:rPr>
            </w:pPr>
          </w:p>
        </w:tc>
        <w:tc>
          <w:tcPr>
            <w:tcW w:w="2873" w:type="dxa"/>
            <w:tcBorders>
              <w:left w:val="single" w:color="auto" w:sz="4" w:space="0"/>
              <w:right w:val="single" w:color="auto" w:sz="4" w:space="0"/>
            </w:tcBorders>
            <w:noWrap w:val="0"/>
            <w:vAlign w:val="center"/>
          </w:tcPr>
          <w:p w14:paraId="191A01F3">
            <w:pPr>
              <w:widowControl/>
              <w:adjustRightInd w:val="0"/>
              <w:jc w:val="center"/>
              <w:rPr>
                <w:rFonts w:hint="eastAsia" w:ascii="宋体" w:hAnsi="宋体" w:eastAsia="宋体" w:cs="宋体"/>
                <w:color w:val="auto"/>
                <w:kern w:val="0"/>
                <w:sz w:val="21"/>
                <w:szCs w:val="21"/>
                <w:highlight w:val="none"/>
                <w:lang w:val="zh-CN"/>
              </w:rPr>
            </w:pPr>
          </w:p>
        </w:tc>
        <w:tc>
          <w:tcPr>
            <w:tcW w:w="1372" w:type="dxa"/>
            <w:tcBorders>
              <w:left w:val="single" w:color="auto" w:sz="4" w:space="0"/>
              <w:right w:val="single" w:color="auto" w:sz="4" w:space="0"/>
            </w:tcBorders>
            <w:noWrap w:val="0"/>
            <w:vAlign w:val="center"/>
          </w:tcPr>
          <w:p w14:paraId="1CC5AEA4">
            <w:pPr>
              <w:widowControl/>
              <w:adjustRightInd w:val="0"/>
              <w:jc w:val="center"/>
              <w:rPr>
                <w:rFonts w:hint="eastAsia" w:ascii="宋体" w:hAnsi="宋体" w:eastAsia="宋体" w:cs="宋体"/>
                <w:color w:val="auto"/>
                <w:kern w:val="0"/>
                <w:sz w:val="21"/>
                <w:szCs w:val="21"/>
                <w:highlight w:val="none"/>
                <w:lang w:val="zh-CN"/>
              </w:rPr>
            </w:pPr>
          </w:p>
        </w:tc>
      </w:tr>
      <w:tr w14:paraId="7910F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91" w:type="dxa"/>
            <w:tcBorders>
              <w:left w:val="single" w:color="auto" w:sz="4" w:space="0"/>
              <w:right w:val="single" w:color="auto" w:sz="4" w:space="0"/>
            </w:tcBorders>
            <w:noWrap w:val="0"/>
            <w:vAlign w:val="center"/>
          </w:tcPr>
          <w:p w14:paraId="6CFA61FC">
            <w:pPr>
              <w:widowControl/>
              <w:adjustRightInd w:val="0"/>
              <w:jc w:val="center"/>
              <w:rPr>
                <w:rFonts w:hint="eastAsia" w:ascii="宋体" w:hAnsi="宋体" w:eastAsia="宋体" w:cs="宋体"/>
                <w:color w:val="auto"/>
                <w:kern w:val="0"/>
                <w:sz w:val="21"/>
                <w:szCs w:val="21"/>
                <w:highlight w:val="none"/>
                <w:lang w:val="zh-CN"/>
              </w:rPr>
            </w:pPr>
          </w:p>
        </w:tc>
        <w:tc>
          <w:tcPr>
            <w:tcW w:w="1620" w:type="dxa"/>
            <w:tcBorders>
              <w:left w:val="single" w:color="auto" w:sz="4" w:space="0"/>
              <w:right w:val="single" w:color="auto" w:sz="4" w:space="0"/>
            </w:tcBorders>
            <w:noWrap w:val="0"/>
            <w:vAlign w:val="center"/>
          </w:tcPr>
          <w:p w14:paraId="578E0A47">
            <w:pPr>
              <w:widowControl/>
              <w:adjustRightInd w:val="0"/>
              <w:jc w:val="center"/>
              <w:rPr>
                <w:rFonts w:hint="eastAsia" w:ascii="宋体" w:hAnsi="宋体" w:eastAsia="宋体" w:cs="宋体"/>
                <w:color w:val="auto"/>
                <w:kern w:val="0"/>
                <w:sz w:val="21"/>
                <w:szCs w:val="21"/>
                <w:highlight w:val="none"/>
                <w:lang w:val="zh-CN"/>
              </w:rPr>
            </w:pPr>
          </w:p>
        </w:tc>
        <w:tc>
          <w:tcPr>
            <w:tcW w:w="2700" w:type="dxa"/>
            <w:tcBorders>
              <w:left w:val="single" w:color="auto" w:sz="4" w:space="0"/>
              <w:right w:val="single" w:color="auto" w:sz="4" w:space="0"/>
            </w:tcBorders>
            <w:noWrap w:val="0"/>
            <w:vAlign w:val="center"/>
          </w:tcPr>
          <w:p w14:paraId="31E26F98">
            <w:pPr>
              <w:widowControl/>
              <w:adjustRightInd w:val="0"/>
              <w:jc w:val="center"/>
              <w:rPr>
                <w:rFonts w:hint="eastAsia" w:ascii="宋体" w:hAnsi="宋体" w:eastAsia="宋体" w:cs="宋体"/>
                <w:color w:val="auto"/>
                <w:kern w:val="0"/>
                <w:sz w:val="21"/>
                <w:szCs w:val="21"/>
                <w:highlight w:val="none"/>
                <w:lang w:val="zh-CN"/>
              </w:rPr>
            </w:pPr>
          </w:p>
        </w:tc>
        <w:tc>
          <w:tcPr>
            <w:tcW w:w="2873" w:type="dxa"/>
            <w:tcBorders>
              <w:left w:val="single" w:color="auto" w:sz="4" w:space="0"/>
              <w:right w:val="single" w:color="auto" w:sz="4" w:space="0"/>
            </w:tcBorders>
            <w:noWrap w:val="0"/>
            <w:vAlign w:val="center"/>
          </w:tcPr>
          <w:p w14:paraId="7E6F7C03">
            <w:pPr>
              <w:widowControl/>
              <w:adjustRightInd w:val="0"/>
              <w:jc w:val="center"/>
              <w:rPr>
                <w:rFonts w:hint="eastAsia" w:ascii="宋体" w:hAnsi="宋体" w:eastAsia="宋体" w:cs="宋体"/>
                <w:color w:val="auto"/>
                <w:kern w:val="0"/>
                <w:sz w:val="21"/>
                <w:szCs w:val="21"/>
                <w:highlight w:val="none"/>
                <w:lang w:val="zh-CN"/>
              </w:rPr>
            </w:pPr>
          </w:p>
        </w:tc>
        <w:tc>
          <w:tcPr>
            <w:tcW w:w="1372" w:type="dxa"/>
            <w:tcBorders>
              <w:left w:val="single" w:color="auto" w:sz="4" w:space="0"/>
              <w:right w:val="single" w:color="auto" w:sz="4" w:space="0"/>
            </w:tcBorders>
            <w:noWrap w:val="0"/>
            <w:vAlign w:val="center"/>
          </w:tcPr>
          <w:p w14:paraId="7D5ACC4B">
            <w:pPr>
              <w:widowControl/>
              <w:adjustRightInd w:val="0"/>
              <w:jc w:val="center"/>
              <w:rPr>
                <w:rFonts w:hint="eastAsia" w:ascii="宋体" w:hAnsi="宋体" w:eastAsia="宋体" w:cs="宋体"/>
                <w:color w:val="auto"/>
                <w:kern w:val="0"/>
                <w:sz w:val="21"/>
                <w:szCs w:val="21"/>
                <w:highlight w:val="none"/>
                <w:lang w:val="zh-CN"/>
              </w:rPr>
            </w:pPr>
          </w:p>
        </w:tc>
      </w:tr>
      <w:tr w14:paraId="73F92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91" w:type="dxa"/>
            <w:tcBorders>
              <w:left w:val="single" w:color="auto" w:sz="4" w:space="0"/>
              <w:right w:val="single" w:color="auto" w:sz="4" w:space="0"/>
            </w:tcBorders>
            <w:noWrap w:val="0"/>
            <w:vAlign w:val="center"/>
          </w:tcPr>
          <w:p w14:paraId="031E10BD">
            <w:pPr>
              <w:widowControl/>
              <w:adjustRightInd w:val="0"/>
              <w:jc w:val="center"/>
              <w:rPr>
                <w:rFonts w:hint="eastAsia" w:ascii="宋体" w:hAnsi="宋体" w:eastAsia="宋体" w:cs="宋体"/>
                <w:color w:val="auto"/>
                <w:kern w:val="0"/>
                <w:sz w:val="21"/>
                <w:szCs w:val="21"/>
                <w:highlight w:val="none"/>
                <w:lang w:val="zh-CN"/>
              </w:rPr>
            </w:pPr>
          </w:p>
        </w:tc>
        <w:tc>
          <w:tcPr>
            <w:tcW w:w="1620" w:type="dxa"/>
            <w:tcBorders>
              <w:left w:val="single" w:color="auto" w:sz="4" w:space="0"/>
              <w:right w:val="single" w:color="auto" w:sz="4" w:space="0"/>
            </w:tcBorders>
            <w:noWrap w:val="0"/>
            <w:vAlign w:val="center"/>
          </w:tcPr>
          <w:p w14:paraId="35CAF02E">
            <w:pPr>
              <w:widowControl/>
              <w:adjustRightInd w:val="0"/>
              <w:jc w:val="center"/>
              <w:rPr>
                <w:rFonts w:hint="eastAsia" w:ascii="宋体" w:hAnsi="宋体" w:eastAsia="宋体" w:cs="宋体"/>
                <w:color w:val="auto"/>
                <w:kern w:val="0"/>
                <w:sz w:val="21"/>
                <w:szCs w:val="21"/>
                <w:highlight w:val="none"/>
                <w:lang w:val="zh-CN"/>
              </w:rPr>
            </w:pPr>
          </w:p>
        </w:tc>
        <w:tc>
          <w:tcPr>
            <w:tcW w:w="2700" w:type="dxa"/>
            <w:tcBorders>
              <w:left w:val="single" w:color="auto" w:sz="4" w:space="0"/>
              <w:right w:val="single" w:color="auto" w:sz="4" w:space="0"/>
            </w:tcBorders>
            <w:noWrap w:val="0"/>
            <w:vAlign w:val="center"/>
          </w:tcPr>
          <w:p w14:paraId="098C6381">
            <w:pPr>
              <w:widowControl/>
              <w:adjustRightInd w:val="0"/>
              <w:jc w:val="center"/>
              <w:rPr>
                <w:rFonts w:hint="eastAsia" w:ascii="宋体" w:hAnsi="宋体" w:eastAsia="宋体" w:cs="宋体"/>
                <w:color w:val="auto"/>
                <w:kern w:val="0"/>
                <w:sz w:val="21"/>
                <w:szCs w:val="21"/>
                <w:highlight w:val="none"/>
                <w:lang w:val="zh-CN"/>
              </w:rPr>
            </w:pPr>
          </w:p>
        </w:tc>
        <w:tc>
          <w:tcPr>
            <w:tcW w:w="2873" w:type="dxa"/>
            <w:tcBorders>
              <w:left w:val="single" w:color="auto" w:sz="4" w:space="0"/>
              <w:right w:val="single" w:color="auto" w:sz="4" w:space="0"/>
            </w:tcBorders>
            <w:noWrap w:val="0"/>
            <w:vAlign w:val="center"/>
          </w:tcPr>
          <w:p w14:paraId="1E637AA0">
            <w:pPr>
              <w:widowControl/>
              <w:adjustRightInd w:val="0"/>
              <w:jc w:val="center"/>
              <w:rPr>
                <w:rFonts w:hint="eastAsia" w:ascii="宋体" w:hAnsi="宋体" w:eastAsia="宋体" w:cs="宋体"/>
                <w:color w:val="auto"/>
                <w:kern w:val="0"/>
                <w:sz w:val="21"/>
                <w:szCs w:val="21"/>
                <w:highlight w:val="none"/>
                <w:lang w:val="zh-CN"/>
              </w:rPr>
            </w:pPr>
          </w:p>
        </w:tc>
        <w:tc>
          <w:tcPr>
            <w:tcW w:w="1372" w:type="dxa"/>
            <w:tcBorders>
              <w:left w:val="single" w:color="auto" w:sz="4" w:space="0"/>
              <w:right w:val="single" w:color="auto" w:sz="4" w:space="0"/>
            </w:tcBorders>
            <w:noWrap w:val="0"/>
            <w:vAlign w:val="center"/>
          </w:tcPr>
          <w:p w14:paraId="6D15A898">
            <w:pPr>
              <w:widowControl/>
              <w:adjustRightInd w:val="0"/>
              <w:jc w:val="center"/>
              <w:rPr>
                <w:rFonts w:hint="eastAsia" w:ascii="宋体" w:hAnsi="宋体" w:eastAsia="宋体" w:cs="宋体"/>
                <w:color w:val="auto"/>
                <w:kern w:val="0"/>
                <w:sz w:val="21"/>
                <w:szCs w:val="21"/>
                <w:highlight w:val="none"/>
                <w:lang w:val="zh-CN"/>
              </w:rPr>
            </w:pPr>
          </w:p>
        </w:tc>
      </w:tr>
    </w:tbl>
    <w:p w14:paraId="17E7D982">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kern w:val="0"/>
          <w:sz w:val="21"/>
          <w:szCs w:val="21"/>
          <w:highlight w:val="none"/>
          <w:lang w:val="zh-CN"/>
        </w:rPr>
      </w:pPr>
    </w:p>
    <w:p w14:paraId="7A6771AF">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sz w:val="21"/>
          <w:szCs w:val="21"/>
          <w:highlight w:val="none"/>
          <w:lang w:val="zh-CN"/>
        </w:rPr>
        <w:t>投标人</w:t>
      </w:r>
      <w:r>
        <w:rPr>
          <w:rFonts w:hint="eastAsia" w:ascii="宋体" w:hAnsi="宋体" w:eastAsia="宋体" w:cs="宋体"/>
          <w:color w:val="auto"/>
          <w:kern w:val="0"/>
          <w:sz w:val="21"/>
          <w:szCs w:val="21"/>
          <w:highlight w:val="none"/>
          <w:lang w:val="zh-CN"/>
        </w:rPr>
        <w:t>名称：</w:t>
      </w:r>
      <w:r>
        <w:rPr>
          <w:rFonts w:hint="eastAsia" w:ascii="宋体" w:hAnsi="宋体" w:eastAsia="宋体" w:cs="宋体"/>
          <w:color w:val="auto"/>
          <w:kern w:val="0"/>
          <w:sz w:val="21"/>
          <w:szCs w:val="21"/>
          <w:highlight w:val="none"/>
          <w:u w:val="single"/>
          <w:lang w:val="zh-CN"/>
        </w:rPr>
        <w:t xml:space="preserve">                 </w:t>
      </w:r>
      <w:r>
        <w:rPr>
          <w:rFonts w:hint="eastAsia" w:ascii="宋体" w:hAnsi="宋体" w:eastAsia="宋体" w:cs="宋体"/>
          <w:color w:val="auto"/>
          <w:kern w:val="0"/>
          <w:sz w:val="21"/>
          <w:szCs w:val="21"/>
          <w:highlight w:val="none"/>
          <w:lang w:val="zh-CN"/>
        </w:rPr>
        <w:t>（盖章）</w:t>
      </w:r>
    </w:p>
    <w:p w14:paraId="240A070A">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说明：如果行数不够，请自行增加。</w:t>
      </w:r>
    </w:p>
    <w:p w14:paraId="71DAD3A7">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0"/>
          <w:sz w:val="21"/>
          <w:szCs w:val="21"/>
          <w:highlight w:val="none"/>
          <w:lang w:val="zh-CN"/>
        </w:rPr>
      </w:pPr>
    </w:p>
    <w:p w14:paraId="71C9E91D">
      <w:pPr>
        <w:spacing w:line="240" w:lineRule="atLeast"/>
        <w:rPr>
          <w:rFonts w:hint="eastAsia" w:ascii="宋体" w:hAnsi="宋体" w:eastAsia="宋体" w:cs="宋体"/>
          <w:b/>
          <w:color w:val="auto"/>
          <w:sz w:val="21"/>
          <w:szCs w:val="21"/>
          <w:highlight w:val="none"/>
        </w:rPr>
      </w:pPr>
    </w:p>
    <w:p w14:paraId="3D7CEFD3">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r>
    </w:p>
    <w:p w14:paraId="4F35B534">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目录八、项目实施或集成方案</w:t>
      </w:r>
    </w:p>
    <w:p w14:paraId="749C8932">
      <w:pPr>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zh-CN"/>
        </w:rPr>
        <w:t>项目实施或集成方案（若有）</w:t>
      </w:r>
    </w:p>
    <w:p w14:paraId="5B520902">
      <w:pPr>
        <w:spacing w:line="360" w:lineRule="auto"/>
        <w:rPr>
          <w:rFonts w:hint="eastAsia" w:ascii="宋体" w:hAnsi="宋体" w:eastAsia="宋体" w:cs="宋体"/>
          <w:b/>
          <w:color w:val="auto"/>
          <w:sz w:val="21"/>
          <w:szCs w:val="21"/>
          <w:highlight w:val="none"/>
        </w:rPr>
      </w:pPr>
    </w:p>
    <w:p w14:paraId="1EC6C09F">
      <w:pPr>
        <w:spacing w:line="360" w:lineRule="auto"/>
        <w:rPr>
          <w:rFonts w:hint="eastAsia" w:ascii="宋体" w:hAnsi="宋体" w:eastAsia="宋体" w:cs="宋体"/>
          <w:b/>
          <w:color w:val="auto"/>
          <w:sz w:val="21"/>
          <w:szCs w:val="21"/>
          <w:highlight w:val="none"/>
        </w:rPr>
      </w:pPr>
    </w:p>
    <w:p w14:paraId="42F25838">
      <w:pPr>
        <w:spacing w:line="360" w:lineRule="auto"/>
        <w:rPr>
          <w:rFonts w:hint="eastAsia" w:ascii="宋体" w:hAnsi="宋体" w:eastAsia="宋体" w:cs="宋体"/>
          <w:b/>
          <w:color w:val="auto"/>
          <w:sz w:val="21"/>
          <w:szCs w:val="21"/>
          <w:highlight w:val="none"/>
        </w:rPr>
      </w:pPr>
    </w:p>
    <w:p w14:paraId="5D905786">
      <w:pPr>
        <w:spacing w:line="360" w:lineRule="auto"/>
        <w:rPr>
          <w:rFonts w:hint="eastAsia" w:ascii="宋体" w:hAnsi="宋体" w:eastAsia="宋体" w:cs="宋体"/>
          <w:b/>
          <w:color w:val="auto"/>
          <w:sz w:val="21"/>
          <w:szCs w:val="21"/>
          <w:highlight w:val="none"/>
        </w:rPr>
      </w:pPr>
    </w:p>
    <w:p w14:paraId="387DA068">
      <w:pPr>
        <w:spacing w:line="360" w:lineRule="auto"/>
        <w:rPr>
          <w:rFonts w:hint="eastAsia" w:ascii="宋体" w:hAnsi="宋体" w:eastAsia="宋体" w:cs="宋体"/>
          <w:b/>
          <w:color w:val="auto"/>
          <w:sz w:val="21"/>
          <w:szCs w:val="21"/>
          <w:highlight w:val="none"/>
        </w:rPr>
      </w:pPr>
    </w:p>
    <w:p w14:paraId="4887F9F0">
      <w:pPr>
        <w:spacing w:line="360" w:lineRule="auto"/>
        <w:rPr>
          <w:rFonts w:hint="eastAsia" w:ascii="宋体" w:hAnsi="宋体" w:eastAsia="宋体" w:cs="宋体"/>
          <w:b/>
          <w:color w:val="auto"/>
          <w:sz w:val="21"/>
          <w:szCs w:val="21"/>
          <w:highlight w:val="none"/>
        </w:rPr>
      </w:pPr>
    </w:p>
    <w:p w14:paraId="26786C8B">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目录九、服务与承诺</w:t>
      </w:r>
    </w:p>
    <w:p w14:paraId="5DDD0610">
      <w:pPr>
        <w:spacing w:line="360" w:lineRule="auto"/>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服务与承诺</w:t>
      </w:r>
    </w:p>
    <w:p w14:paraId="13140AB3">
      <w:pPr>
        <w:spacing w:line="360" w:lineRule="auto"/>
        <w:rPr>
          <w:rFonts w:hint="eastAsia" w:ascii="宋体" w:hAnsi="宋体" w:eastAsia="宋体" w:cs="宋体"/>
          <w:b/>
          <w:color w:val="auto"/>
          <w:sz w:val="21"/>
          <w:szCs w:val="21"/>
          <w:highlight w:val="none"/>
        </w:rPr>
      </w:pPr>
    </w:p>
    <w:p w14:paraId="18658107">
      <w:pPr>
        <w:spacing w:line="360" w:lineRule="auto"/>
        <w:rPr>
          <w:rFonts w:hint="eastAsia" w:ascii="宋体" w:hAnsi="宋体" w:eastAsia="宋体" w:cs="宋体"/>
          <w:b/>
          <w:color w:val="auto"/>
          <w:sz w:val="21"/>
          <w:szCs w:val="21"/>
          <w:highlight w:val="none"/>
        </w:rPr>
      </w:pPr>
    </w:p>
    <w:p w14:paraId="2C6D9E9F">
      <w:pPr>
        <w:spacing w:line="360" w:lineRule="auto"/>
        <w:rPr>
          <w:rFonts w:hint="eastAsia" w:ascii="宋体" w:hAnsi="宋体" w:eastAsia="宋体" w:cs="宋体"/>
          <w:b/>
          <w:color w:val="auto"/>
          <w:sz w:val="21"/>
          <w:szCs w:val="21"/>
          <w:highlight w:val="none"/>
        </w:rPr>
      </w:pPr>
    </w:p>
    <w:p w14:paraId="26190452">
      <w:pPr>
        <w:spacing w:line="360" w:lineRule="auto"/>
        <w:rPr>
          <w:rFonts w:hint="eastAsia" w:ascii="宋体" w:hAnsi="宋体" w:eastAsia="宋体" w:cs="宋体"/>
          <w:b/>
          <w:color w:val="auto"/>
          <w:sz w:val="21"/>
          <w:szCs w:val="21"/>
          <w:highlight w:val="none"/>
        </w:rPr>
      </w:pPr>
    </w:p>
    <w:p w14:paraId="74CCF465">
      <w:pPr>
        <w:spacing w:line="360" w:lineRule="auto"/>
        <w:rPr>
          <w:rFonts w:hint="eastAsia" w:ascii="宋体" w:hAnsi="宋体" w:eastAsia="宋体" w:cs="宋体"/>
          <w:b/>
          <w:color w:val="auto"/>
          <w:sz w:val="21"/>
          <w:szCs w:val="21"/>
          <w:highlight w:val="none"/>
        </w:rPr>
      </w:pPr>
    </w:p>
    <w:p w14:paraId="464C95FE">
      <w:pPr>
        <w:spacing w:line="360" w:lineRule="auto"/>
        <w:rPr>
          <w:rFonts w:hint="eastAsia" w:ascii="宋体" w:hAnsi="宋体" w:eastAsia="宋体" w:cs="宋体"/>
          <w:b/>
          <w:color w:val="auto"/>
          <w:sz w:val="21"/>
          <w:szCs w:val="21"/>
          <w:highlight w:val="none"/>
        </w:rPr>
      </w:pPr>
    </w:p>
    <w:p w14:paraId="54F97D29">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目录十、投标需要的其他证明文件及材料</w:t>
      </w:r>
    </w:p>
    <w:p w14:paraId="4E050D46">
      <w:pPr>
        <w:spacing w:line="360" w:lineRule="auto"/>
        <w:jc w:val="center"/>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投标需要的其他证明文件及材料（若有）</w:t>
      </w:r>
    </w:p>
    <w:p w14:paraId="19BBC603">
      <w:pPr>
        <w:snapToGrid w:val="0"/>
        <w:spacing w:before="50" w:after="50" w:line="360" w:lineRule="auto"/>
        <w:rPr>
          <w:rFonts w:hint="eastAsia" w:ascii="宋体" w:hAnsi="宋体" w:eastAsia="宋体" w:cs="宋体"/>
          <w:b/>
          <w:color w:val="auto"/>
          <w:sz w:val="21"/>
          <w:szCs w:val="21"/>
          <w:highlight w:val="none"/>
        </w:rPr>
      </w:pPr>
    </w:p>
    <w:p w14:paraId="5F5BA5EA">
      <w:pPr>
        <w:snapToGrid w:val="0"/>
        <w:spacing w:before="50" w:after="50" w:line="360" w:lineRule="auto"/>
        <w:rPr>
          <w:rFonts w:hint="eastAsia" w:ascii="宋体" w:hAnsi="宋体" w:eastAsia="宋体" w:cs="宋体"/>
          <w:b/>
          <w:color w:val="auto"/>
          <w:sz w:val="21"/>
          <w:szCs w:val="21"/>
          <w:highlight w:val="none"/>
        </w:rPr>
        <w:sectPr>
          <w:endnotePr>
            <w:numFmt w:val="decimal"/>
          </w:endnotePr>
          <w:pgSz w:w="11906" w:h="16838"/>
          <w:pgMar w:top="1440" w:right="1800" w:bottom="1440" w:left="1800" w:header="170" w:footer="720" w:gutter="0"/>
          <w:cols w:space="720" w:num="1"/>
        </w:sectPr>
      </w:pPr>
    </w:p>
    <w:p w14:paraId="0342BB6D">
      <w:pPr>
        <w:snapToGrid w:val="0"/>
        <w:spacing w:before="50" w:after="5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目录十一、资格性和符合性审查响应对照表</w:t>
      </w:r>
    </w:p>
    <w:p w14:paraId="4C3900D3">
      <w:pPr>
        <w:snapToGrid w:val="0"/>
        <w:spacing w:before="50" w:after="5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资格性和符合性审查响应对照表</w:t>
      </w:r>
    </w:p>
    <w:p w14:paraId="11F8F8ED">
      <w:pPr>
        <w:snapToGrid w:val="0"/>
        <w:spacing w:before="50" w:after="5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项目名称：                                 项目编号：</w:t>
      </w:r>
    </w:p>
    <w:tbl>
      <w:tblPr>
        <w:tblStyle w:val="37"/>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9"/>
        <w:gridCol w:w="5375"/>
        <w:gridCol w:w="1680"/>
        <w:gridCol w:w="2024"/>
      </w:tblGrid>
      <w:tr w14:paraId="6A1E7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9" w:type="dxa"/>
            <w:noWrap w:val="0"/>
            <w:vAlign w:val="center"/>
          </w:tcPr>
          <w:p w14:paraId="05F54F8F">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5375" w:type="dxa"/>
            <w:noWrap w:val="0"/>
            <w:vAlign w:val="center"/>
          </w:tcPr>
          <w:p w14:paraId="6FEADE82">
            <w:pPr>
              <w:snapToGrid w:val="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资格性审查响应内容</w:t>
            </w:r>
          </w:p>
        </w:tc>
        <w:tc>
          <w:tcPr>
            <w:tcW w:w="1680" w:type="dxa"/>
            <w:noWrap w:val="0"/>
            <w:vAlign w:val="center"/>
          </w:tcPr>
          <w:p w14:paraId="0A9144ED">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是否响应</w:t>
            </w:r>
          </w:p>
          <w:p w14:paraId="0E70DEAD">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（填是或者否）</w:t>
            </w:r>
          </w:p>
        </w:tc>
        <w:tc>
          <w:tcPr>
            <w:tcW w:w="2024" w:type="dxa"/>
            <w:noWrap w:val="0"/>
            <w:vAlign w:val="center"/>
          </w:tcPr>
          <w:p w14:paraId="1211F32D">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投标文件中的</w:t>
            </w:r>
          </w:p>
          <w:p w14:paraId="6DB1AAF9">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页码位置</w:t>
            </w:r>
          </w:p>
        </w:tc>
      </w:tr>
      <w:tr w14:paraId="31462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9" w:type="dxa"/>
            <w:noWrap w:val="0"/>
            <w:vAlign w:val="center"/>
          </w:tcPr>
          <w:p w14:paraId="562E1F9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5375" w:type="dxa"/>
            <w:noWrap w:val="0"/>
            <w:vAlign w:val="center"/>
          </w:tcPr>
          <w:p w14:paraId="1CF943BD">
            <w:pPr>
              <w:rPr>
                <w:rFonts w:hint="eastAsia" w:ascii="宋体" w:hAnsi="宋体" w:eastAsia="宋体" w:cs="宋体"/>
                <w:color w:val="auto"/>
                <w:sz w:val="21"/>
                <w:szCs w:val="21"/>
                <w:highlight w:val="none"/>
              </w:rPr>
            </w:pPr>
          </w:p>
        </w:tc>
        <w:tc>
          <w:tcPr>
            <w:tcW w:w="1680" w:type="dxa"/>
            <w:noWrap w:val="0"/>
            <w:vAlign w:val="center"/>
          </w:tcPr>
          <w:p w14:paraId="77DAC1F8">
            <w:pPr>
              <w:rPr>
                <w:rFonts w:hint="eastAsia" w:ascii="宋体" w:hAnsi="宋体" w:eastAsia="宋体" w:cs="宋体"/>
                <w:color w:val="auto"/>
                <w:sz w:val="21"/>
                <w:szCs w:val="21"/>
                <w:highlight w:val="none"/>
              </w:rPr>
            </w:pPr>
          </w:p>
        </w:tc>
        <w:tc>
          <w:tcPr>
            <w:tcW w:w="2024" w:type="dxa"/>
            <w:noWrap w:val="0"/>
            <w:vAlign w:val="center"/>
          </w:tcPr>
          <w:p w14:paraId="2198F5BF">
            <w:pPr>
              <w:rPr>
                <w:rFonts w:hint="eastAsia" w:ascii="宋体" w:hAnsi="宋体" w:eastAsia="宋体" w:cs="宋体"/>
                <w:color w:val="auto"/>
                <w:sz w:val="21"/>
                <w:szCs w:val="21"/>
                <w:highlight w:val="none"/>
              </w:rPr>
            </w:pPr>
          </w:p>
        </w:tc>
      </w:tr>
      <w:tr w14:paraId="1C788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9" w:type="dxa"/>
            <w:noWrap w:val="0"/>
            <w:vAlign w:val="center"/>
          </w:tcPr>
          <w:p w14:paraId="0426D6F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5375" w:type="dxa"/>
            <w:noWrap w:val="0"/>
            <w:vAlign w:val="center"/>
          </w:tcPr>
          <w:p w14:paraId="25DE4997">
            <w:pPr>
              <w:rPr>
                <w:rFonts w:hint="eastAsia" w:ascii="宋体" w:hAnsi="宋体" w:eastAsia="宋体" w:cs="宋体"/>
                <w:color w:val="auto"/>
                <w:sz w:val="21"/>
                <w:szCs w:val="21"/>
                <w:highlight w:val="none"/>
              </w:rPr>
            </w:pPr>
          </w:p>
        </w:tc>
        <w:tc>
          <w:tcPr>
            <w:tcW w:w="1680" w:type="dxa"/>
            <w:noWrap w:val="0"/>
            <w:vAlign w:val="center"/>
          </w:tcPr>
          <w:p w14:paraId="226DA31F">
            <w:pPr>
              <w:rPr>
                <w:rFonts w:hint="eastAsia" w:ascii="宋体" w:hAnsi="宋体" w:eastAsia="宋体" w:cs="宋体"/>
                <w:color w:val="auto"/>
                <w:sz w:val="21"/>
                <w:szCs w:val="21"/>
                <w:highlight w:val="none"/>
              </w:rPr>
            </w:pPr>
          </w:p>
        </w:tc>
        <w:tc>
          <w:tcPr>
            <w:tcW w:w="2024" w:type="dxa"/>
            <w:noWrap w:val="0"/>
            <w:vAlign w:val="center"/>
          </w:tcPr>
          <w:p w14:paraId="49188796">
            <w:pPr>
              <w:rPr>
                <w:rFonts w:hint="eastAsia" w:ascii="宋体" w:hAnsi="宋体" w:eastAsia="宋体" w:cs="宋体"/>
                <w:color w:val="auto"/>
                <w:sz w:val="21"/>
                <w:szCs w:val="21"/>
                <w:highlight w:val="none"/>
              </w:rPr>
            </w:pPr>
          </w:p>
        </w:tc>
      </w:tr>
      <w:tr w14:paraId="6B68A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9" w:type="dxa"/>
            <w:noWrap w:val="0"/>
            <w:vAlign w:val="center"/>
          </w:tcPr>
          <w:p w14:paraId="70FD4E6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5375" w:type="dxa"/>
            <w:noWrap w:val="0"/>
            <w:vAlign w:val="center"/>
          </w:tcPr>
          <w:p w14:paraId="02075D5A">
            <w:pPr>
              <w:rPr>
                <w:rFonts w:hint="eastAsia" w:ascii="宋体" w:hAnsi="宋体" w:eastAsia="宋体" w:cs="宋体"/>
                <w:color w:val="auto"/>
                <w:sz w:val="21"/>
                <w:szCs w:val="21"/>
                <w:highlight w:val="none"/>
              </w:rPr>
            </w:pPr>
          </w:p>
        </w:tc>
        <w:tc>
          <w:tcPr>
            <w:tcW w:w="1680" w:type="dxa"/>
            <w:noWrap w:val="0"/>
            <w:vAlign w:val="center"/>
          </w:tcPr>
          <w:p w14:paraId="68BB21F5">
            <w:pPr>
              <w:rPr>
                <w:rFonts w:hint="eastAsia" w:ascii="宋体" w:hAnsi="宋体" w:eastAsia="宋体" w:cs="宋体"/>
                <w:color w:val="auto"/>
                <w:sz w:val="21"/>
                <w:szCs w:val="21"/>
                <w:highlight w:val="none"/>
              </w:rPr>
            </w:pPr>
          </w:p>
        </w:tc>
        <w:tc>
          <w:tcPr>
            <w:tcW w:w="2024" w:type="dxa"/>
            <w:noWrap w:val="0"/>
            <w:vAlign w:val="center"/>
          </w:tcPr>
          <w:p w14:paraId="603D585F">
            <w:pPr>
              <w:rPr>
                <w:rFonts w:hint="eastAsia" w:ascii="宋体" w:hAnsi="宋体" w:eastAsia="宋体" w:cs="宋体"/>
                <w:color w:val="auto"/>
                <w:sz w:val="21"/>
                <w:szCs w:val="21"/>
                <w:highlight w:val="none"/>
              </w:rPr>
            </w:pPr>
          </w:p>
        </w:tc>
      </w:tr>
      <w:tr w14:paraId="104D4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9" w:type="dxa"/>
            <w:noWrap w:val="0"/>
            <w:vAlign w:val="center"/>
          </w:tcPr>
          <w:p w14:paraId="36C839A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5375" w:type="dxa"/>
            <w:noWrap w:val="0"/>
            <w:vAlign w:val="center"/>
          </w:tcPr>
          <w:p w14:paraId="4844483A">
            <w:pPr>
              <w:snapToGrid w:val="0"/>
              <w:rPr>
                <w:rFonts w:hint="eastAsia" w:ascii="宋体" w:hAnsi="宋体" w:eastAsia="宋体" w:cs="宋体"/>
                <w:color w:val="auto"/>
                <w:sz w:val="21"/>
                <w:szCs w:val="21"/>
                <w:highlight w:val="none"/>
              </w:rPr>
            </w:pPr>
          </w:p>
        </w:tc>
        <w:tc>
          <w:tcPr>
            <w:tcW w:w="1680" w:type="dxa"/>
            <w:noWrap w:val="0"/>
            <w:vAlign w:val="center"/>
          </w:tcPr>
          <w:p w14:paraId="157109D3">
            <w:pPr>
              <w:rPr>
                <w:rFonts w:hint="eastAsia" w:ascii="宋体" w:hAnsi="宋体" w:eastAsia="宋体" w:cs="宋体"/>
                <w:color w:val="auto"/>
                <w:sz w:val="21"/>
                <w:szCs w:val="21"/>
                <w:highlight w:val="none"/>
              </w:rPr>
            </w:pPr>
          </w:p>
        </w:tc>
        <w:tc>
          <w:tcPr>
            <w:tcW w:w="2024" w:type="dxa"/>
            <w:noWrap w:val="0"/>
            <w:vAlign w:val="center"/>
          </w:tcPr>
          <w:p w14:paraId="38BBF8F0">
            <w:pPr>
              <w:rPr>
                <w:rFonts w:hint="eastAsia" w:ascii="宋体" w:hAnsi="宋体" w:eastAsia="宋体" w:cs="宋体"/>
                <w:color w:val="auto"/>
                <w:sz w:val="21"/>
                <w:szCs w:val="21"/>
                <w:highlight w:val="none"/>
              </w:rPr>
            </w:pPr>
          </w:p>
        </w:tc>
      </w:tr>
      <w:tr w14:paraId="579F6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9" w:type="dxa"/>
            <w:noWrap w:val="0"/>
            <w:vAlign w:val="center"/>
          </w:tcPr>
          <w:p w14:paraId="39B67AE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5375" w:type="dxa"/>
            <w:noWrap w:val="0"/>
            <w:vAlign w:val="center"/>
          </w:tcPr>
          <w:p w14:paraId="7A6FF72C">
            <w:pPr>
              <w:snapToGrid w:val="0"/>
              <w:rPr>
                <w:rFonts w:hint="eastAsia" w:ascii="宋体" w:hAnsi="宋体" w:eastAsia="宋体" w:cs="宋体"/>
                <w:color w:val="auto"/>
                <w:sz w:val="21"/>
                <w:szCs w:val="21"/>
                <w:highlight w:val="none"/>
              </w:rPr>
            </w:pPr>
          </w:p>
        </w:tc>
        <w:tc>
          <w:tcPr>
            <w:tcW w:w="1680" w:type="dxa"/>
            <w:noWrap w:val="0"/>
            <w:vAlign w:val="center"/>
          </w:tcPr>
          <w:p w14:paraId="1EF0B7A4">
            <w:pPr>
              <w:rPr>
                <w:rFonts w:hint="eastAsia" w:ascii="宋体" w:hAnsi="宋体" w:eastAsia="宋体" w:cs="宋体"/>
                <w:color w:val="auto"/>
                <w:sz w:val="21"/>
                <w:szCs w:val="21"/>
                <w:highlight w:val="none"/>
              </w:rPr>
            </w:pPr>
          </w:p>
        </w:tc>
        <w:tc>
          <w:tcPr>
            <w:tcW w:w="2024" w:type="dxa"/>
            <w:noWrap w:val="0"/>
            <w:vAlign w:val="center"/>
          </w:tcPr>
          <w:p w14:paraId="09B63A10">
            <w:pPr>
              <w:rPr>
                <w:rFonts w:hint="eastAsia" w:ascii="宋体" w:hAnsi="宋体" w:eastAsia="宋体" w:cs="宋体"/>
                <w:color w:val="auto"/>
                <w:sz w:val="21"/>
                <w:szCs w:val="21"/>
                <w:highlight w:val="none"/>
              </w:rPr>
            </w:pPr>
          </w:p>
        </w:tc>
      </w:tr>
      <w:tr w14:paraId="01603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9" w:type="dxa"/>
            <w:noWrap w:val="0"/>
            <w:vAlign w:val="center"/>
          </w:tcPr>
          <w:p w14:paraId="26D7D984">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5375" w:type="dxa"/>
            <w:noWrap w:val="0"/>
            <w:vAlign w:val="center"/>
          </w:tcPr>
          <w:p w14:paraId="2E41E422">
            <w:pPr>
              <w:snapToGrid w:val="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符合性审查响应内容</w:t>
            </w:r>
          </w:p>
        </w:tc>
        <w:tc>
          <w:tcPr>
            <w:tcW w:w="1680" w:type="dxa"/>
            <w:noWrap w:val="0"/>
            <w:vAlign w:val="center"/>
          </w:tcPr>
          <w:p w14:paraId="30CF1614">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是否响应</w:t>
            </w:r>
          </w:p>
          <w:p w14:paraId="438AF0F5">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（填是或者否）</w:t>
            </w:r>
          </w:p>
        </w:tc>
        <w:tc>
          <w:tcPr>
            <w:tcW w:w="2024" w:type="dxa"/>
            <w:noWrap w:val="0"/>
            <w:vAlign w:val="center"/>
          </w:tcPr>
          <w:p w14:paraId="38EB16B6">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投标文件中的</w:t>
            </w:r>
          </w:p>
          <w:p w14:paraId="79BFFEFB">
            <w:pPr>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页码位置</w:t>
            </w:r>
          </w:p>
        </w:tc>
      </w:tr>
      <w:tr w14:paraId="47C08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9" w:type="dxa"/>
            <w:noWrap w:val="0"/>
            <w:vAlign w:val="center"/>
          </w:tcPr>
          <w:p w14:paraId="65CF8C4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5375" w:type="dxa"/>
            <w:noWrap w:val="0"/>
            <w:vAlign w:val="center"/>
          </w:tcPr>
          <w:p w14:paraId="7AFED130">
            <w:pPr>
              <w:snapToGrid w:val="0"/>
              <w:rPr>
                <w:rFonts w:hint="eastAsia" w:ascii="宋体" w:hAnsi="宋体" w:eastAsia="宋体" w:cs="宋体"/>
                <w:color w:val="auto"/>
                <w:sz w:val="21"/>
                <w:szCs w:val="21"/>
                <w:highlight w:val="none"/>
              </w:rPr>
            </w:pPr>
          </w:p>
        </w:tc>
        <w:tc>
          <w:tcPr>
            <w:tcW w:w="1680" w:type="dxa"/>
            <w:noWrap w:val="0"/>
            <w:vAlign w:val="center"/>
          </w:tcPr>
          <w:p w14:paraId="3715DA85">
            <w:pPr>
              <w:rPr>
                <w:rFonts w:hint="eastAsia" w:ascii="宋体" w:hAnsi="宋体" w:eastAsia="宋体" w:cs="宋体"/>
                <w:color w:val="auto"/>
                <w:sz w:val="21"/>
                <w:szCs w:val="21"/>
                <w:highlight w:val="none"/>
              </w:rPr>
            </w:pPr>
          </w:p>
        </w:tc>
        <w:tc>
          <w:tcPr>
            <w:tcW w:w="2024" w:type="dxa"/>
            <w:noWrap w:val="0"/>
            <w:vAlign w:val="center"/>
          </w:tcPr>
          <w:p w14:paraId="60A88E7A">
            <w:pPr>
              <w:rPr>
                <w:rFonts w:hint="eastAsia" w:ascii="宋体" w:hAnsi="宋体" w:eastAsia="宋体" w:cs="宋体"/>
                <w:color w:val="auto"/>
                <w:sz w:val="21"/>
                <w:szCs w:val="21"/>
                <w:highlight w:val="none"/>
              </w:rPr>
            </w:pPr>
          </w:p>
        </w:tc>
      </w:tr>
      <w:tr w14:paraId="02C39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9" w:type="dxa"/>
            <w:noWrap w:val="0"/>
            <w:vAlign w:val="center"/>
          </w:tcPr>
          <w:p w14:paraId="570ED7F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5375" w:type="dxa"/>
            <w:noWrap w:val="0"/>
            <w:vAlign w:val="center"/>
          </w:tcPr>
          <w:p w14:paraId="53AFBB41">
            <w:pPr>
              <w:snapToGrid w:val="0"/>
              <w:rPr>
                <w:rFonts w:hint="eastAsia" w:ascii="宋体" w:hAnsi="宋体" w:eastAsia="宋体" w:cs="宋体"/>
                <w:color w:val="auto"/>
                <w:sz w:val="21"/>
                <w:szCs w:val="21"/>
                <w:highlight w:val="none"/>
              </w:rPr>
            </w:pPr>
          </w:p>
        </w:tc>
        <w:tc>
          <w:tcPr>
            <w:tcW w:w="1680" w:type="dxa"/>
            <w:noWrap w:val="0"/>
            <w:vAlign w:val="center"/>
          </w:tcPr>
          <w:p w14:paraId="5FADD60A">
            <w:pPr>
              <w:rPr>
                <w:rFonts w:hint="eastAsia" w:ascii="宋体" w:hAnsi="宋体" w:eastAsia="宋体" w:cs="宋体"/>
                <w:color w:val="auto"/>
                <w:sz w:val="21"/>
                <w:szCs w:val="21"/>
                <w:highlight w:val="none"/>
              </w:rPr>
            </w:pPr>
          </w:p>
        </w:tc>
        <w:tc>
          <w:tcPr>
            <w:tcW w:w="2024" w:type="dxa"/>
            <w:noWrap w:val="0"/>
            <w:vAlign w:val="center"/>
          </w:tcPr>
          <w:p w14:paraId="37977D1C">
            <w:pPr>
              <w:rPr>
                <w:rFonts w:hint="eastAsia" w:ascii="宋体" w:hAnsi="宋体" w:eastAsia="宋体" w:cs="宋体"/>
                <w:color w:val="auto"/>
                <w:sz w:val="21"/>
                <w:szCs w:val="21"/>
                <w:highlight w:val="none"/>
              </w:rPr>
            </w:pPr>
          </w:p>
        </w:tc>
      </w:tr>
      <w:tr w14:paraId="53871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9" w:type="dxa"/>
            <w:noWrap w:val="0"/>
            <w:vAlign w:val="center"/>
          </w:tcPr>
          <w:p w14:paraId="5A95436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5375" w:type="dxa"/>
            <w:noWrap w:val="0"/>
            <w:vAlign w:val="center"/>
          </w:tcPr>
          <w:p w14:paraId="1CE6D6C3">
            <w:pPr>
              <w:snapToGrid w:val="0"/>
              <w:rPr>
                <w:rFonts w:hint="eastAsia" w:ascii="宋体" w:hAnsi="宋体" w:eastAsia="宋体" w:cs="宋体"/>
                <w:color w:val="auto"/>
                <w:sz w:val="21"/>
                <w:szCs w:val="21"/>
                <w:highlight w:val="none"/>
              </w:rPr>
            </w:pPr>
          </w:p>
        </w:tc>
        <w:tc>
          <w:tcPr>
            <w:tcW w:w="1680" w:type="dxa"/>
            <w:noWrap w:val="0"/>
            <w:vAlign w:val="center"/>
          </w:tcPr>
          <w:p w14:paraId="01DA9912">
            <w:pPr>
              <w:rPr>
                <w:rFonts w:hint="eastAsia" w:ascii="宋体" w:hAnsi="宋体" w:eastAsia="宋体" w:cs="宋体"/>
                <w:color w:val="auto"/>
                <w:sz w:val="21"/>
                <w:szCs w:val="21"/>
                <w:highlight w:val="none"/>
              </w:rPr>
            </w:pPr>
          </w:p>
        </w:tc>
        <w:tc>
          <w:tcPr>
            <w:tcW w:w="2024" w:type="dxa"/>
            <w:noWrap w:val="0"/>
            <w:vAlign w:val="center"/>
          </w:tcPr>
          <w:p w14:paraId="5A59C514">
            <w:pPr>
              <w:rPr>
                <w:rFonts w:hint="eastAsia" w:ascii="宋体" w:hAnsi="宋体" w:eastAsia="宋体" w:cs="宋体"/>
                <w:color w:val="auto"/>
                <w:sz w:val="21"/>
                <w:szCs w:val="21"/>
                <w:highlight w:val="none"/>
              </w:rPr>
            </w:pPr>
          </w:p>
        </w:tc>
      </w:tr>
      <w:tr w14:paraId="4F0BD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9" w:type="dxa"/>
            <w:noWrap w:val="0"/>
            <w:vAlign w:val="center"/>
          </w:tcPr>
          <w:p w14:paraId="71C9BA1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5375" w:type="dxa"/>
            <w:noWrap w:val="0"/>
            <w:vAlign w:val="center"/>
          </w:tcPr>
          <w:p w14:paraId="2A0272B7">
            <w:pPr>
              <w:snapToGrid w:val="0"/>
              <w:rPr>
                <w:rFonts w:hint="eastAsia" w:ascii="宋体" w:hAnsi="宋体" w:eastAsia="宋体" w:cs="宋体"/>
                <w:color w:val="auto"/>
                <w:sz w:val="21"/>
                <w:szCs w:val="21"/>
                <w:highlight w:val="none"/>
              </w:rPr>
            </w:pPr>
          </w:p>
        </w:tc>
        <w:tc>
          <w:tcPr>
            <w:tcW w:w="1680" w:type="dxa"/>
            <w:noWrap w:val="0"/>
            <w:vAlign w:val="center"/>
          </w:tcPr>
          <w:p w14:paraId="7C88A28A">
            <w:pPr>
              <w:rPr>
                <w:rFonts w:hint="eastAsia" w:ascii="宋体" w:hAnsi="宋体" w:eastAsia="宋体" w:cs="宋体"/>
                <w:color w:val="auto"/>
                <w:sz w:val="21"/>
                <w:szCs w:val="21"/>
                <w:highlight w:val="none"/>
              </w:rPr>
            </w:pPr>
          </w:p>
        </w:tc>
        <w:tc>
          <w:tcPr>
            <w:tcW w:w="2024" w:type="dxa"/>
            <w:noWrap w:val="0"/>
            <w:vAlign w:val="center"/>
          </w:tcPr>
          <w:p w14:paraId="40F1BC0B">
            <w:pPr>
              <w:rPr>
                <w:rFonts w:hint="eastAsia" w:ascii="宋体" w:hAnsi="宋体" w:eastAsia="宋体" w:cs="宋体"/>
                <w:color w:val="auto"/>
                <w:sz w:val="21"/>
                <w:szCs w:val="21"/>
                <w:highlight w:val="none"/>
              </w:rPr>
            </w:pPr>
          </w:p>
        </w:tc>
      </w:tr>
      <w:tr w14:paraId="0B35D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39" w:type="dxa"/>
            <w:noWrap w:val="0"/>
            <w:vAlign w:val="center"/>
          </w:tcPr>
          <w:p w14:paraId="3B55930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5375" w:type="dxa"/>
            <w:noWrap w:val="0"/>
            <w:vAlign w:val="center"/>
          </w:tcPr>
          <w:p w14:paraId="05F52210">
            <w:pPr>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招标文件中的其他实质性要求</w:t>
            </w:r>
          </w:p>
        </w:tc>
        <w:tc>
          <w:tcPr>
            <w:tcW w:w="1680" w:type="dxa"/>
            <w:noWrap w:val="0"/>
            <w:vAlign w:val="center"/>
          </w:tcPr>
          <w:p w14:paraId="5596DB98">
            <w:pPr>
              <w:rPr>
                <w:rFonts w:hint="eastAsia" w:ascii="宋体" w:hAnsi="宋体" w:eastAsia="宋体" w:cs="宋体"/>
                <w:color w:val="auto"/>
                <w:sz w:val="21"/>
                <w:szCs w:val="21"/>
                <w:highlight w:val="none"/>
              </w:rPr>
            </w:pPr>
          </w:p>
        </w:tc>
        <w:tc>
          <w:tcPr>
            <w:tcW w:w="2024" w:type="dxa"/>
            <w:noWrap w:val="0"/>
            <w:vAlign w:val="center"/>
          </w:tcPr>
          <w:p w14:paraId="47592A08">
            <w:pPr>
              <w:rPr>
                <w:rFonts w:hint="eastAsia" w:ascii="宋体" w:hAnsi="宋体" w:eastAsia="宋体" w:cs="宋体"/>
                <w:color w:val="auto"/>
                <w:sz w:val="21"/>
                <w:szCs w:val="21"/>
                <w:highlight w:val="none"/>
              </w:rPr>
            </w:pPr>
          </w:p>
        </w:tc>
      </w:tr>
    </w:tbl>
    <w:p w14:paraId="0783D7B5">
      <w:pPr>
        <w:widowControl/>
        <w:adjustRightInd w:val="0"/>
        <w:spacing w:line="360" w:lineRule="auto"/>
        <w:jc w:val="left"/>
        <w:rPr>
          <w:rFonts w:hint="eastAsia" w:ascii="宋体" w:hAnsi="宋体" w:eastAsia="宋体" w:cs="宋体"/>
          <w:color w:val="auto"/>
          <w:kern w:val="0"/>
          <w:sz w:val="21"/>
          <w:szCs w:val="21"/>
          <w:highlight w:val="none"/>
          <w:lang w:val="zh-CN"/>
        </w:rPr>
      </w:pPr>
    </w:p>
    <w:p w14:paraId="4DD6C374">
      <w:pPr>
        <w:widowControl/>
        <w:adjustRightInd w:val="0"/>
        <w:spacing w:line="360" w:lineRule="auto"/>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sz w:val="21"/>
          <w:szCs w:val="21"/>
          <w:highlight w:val="none"/>
          <w:lang w:val="zh-CN"/>
        </w:rPr>
        <w:t>投标人</w:t>
      </w:r>
      <w:r>
        <w:rPr>
          <w:rFonts w:hint="eastAsia" w:ascii="宋体" w:hAnsi="宋体" w:eastAsia="宋体" w:cs="宋体"/>
          <w:color w:val="auto"/>
          <w:kern w:val="0"/>
          <w:sz w:val="21"/>
          <w:szCs w:val="21"/>
          <w:highlight w:val="none"/>
          <w:lang w:val="zh-CN"/>
        </w:rPr>
        <w:t>名称：</w:t>
      </w:r>
      <w:r>
        <w:rPr>
          <w:rFonts w:hint="eastAsia" w:ascii="宋体" w:hAnsi="宋体" w:eastAsia="宋体" w:cs="宋体"/>
          <w:color w:val="auto"/>
          <w:kern w:val="0"/>
          <w:sz w:val="21"/>
          <w:szCs w:val="21"/>
          <w:highlight w:val="none"/>
          <w:u w:val="single"/>
          <w:lang w:val="zh-CN"/>
        </w:rPr>
        <w:t xml:space="preserve">                 </w:t>
      </w:r>
      <w:r>
        <w:rPr>
          <w:rFonts w:hint="eastAsia" w:ascii="宋体" w:hAnsi="宋体" w:eastAsia="宋体" w:cs="宋体"/>
          <w:color w:val="auto"/>
          <w:kern w:val="0"/>
          <w:sz w:val="21"/>
          <w:szCs w:val="21"/>
          <w:highlight w:val="none"/>
          <w:lang w:val="zh-CN"/>
        </w:rPr>
        <w:t>（盖章）</w:t>
      </w:r>
    </w:p>
    <w:p w14:paraId="11DBDBFB">
      <w:pPr>
        <w:widowControl/>
        <w:adjustRightInd w:val="0"/>
        <w:spacing w:line="360" w:lineRule="auto"/>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说明：如果行数不够，请自行增加。</w:t>
      </w:r>
    </w:p>
    <w:p w14:paraId="3FE78A76">
      <w:pPr>
        <w:spacing w:line="240" w:lineRule="atLeast"/>
        <w:rPr>
          <w:rFonts w:hint="eastAsia" w:ascii="宋体" w:hAnsi="宋体" w:eastAsia="宋体" w:cs="宋体"/>
          <w:b/>
          <w:color w:val="auto"/>
          <w:sz w:val="21"/>
          <w:szCs w:val="21"/>
          <w:highlight w:val="none"/>
        </w:rPr>
      </w:pPr>
    </w:p>
    <w:p w14:paraId="522A6E12">
      <w:pPr>
        <w:spacing w:line="360" w:lineRule="auto"/>
        <w:rPr>
          <w:rFonts w:hint="eastAsia" w:ascii="宋体" w:hAnsi="宋体" w:eastAsia="宋体" w:cs="宋体"/>
          <w:b/>
          <w:color w:val="auto"/>
          <w:sz w:val="21"/>
          <w:szCs w:val="21"/>
          <w:highlight w:val="none"/>
        </w:rPr>
        <w:sectPr>
          <w:endnotePr>
            <w:numFmt w:val="decimal"/>
          </w:endnotePr>
          <w:pgSz w:w="11906" w:h="16838"/>
          <w:pgMar w:top="1440" w:right="1800" w:bottom="1440" w:left="1800" w:header="170" w:footer="720" w:gutter="0"/>
          <w:cols w:space="720" w:num="1"/>
        </w:sectPr>
      </w:pPr>
    </w:p>
    <w:p w14:paraId="4F2C1CE8">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附件一、中小企业声明函格式</w:t>
      </w:r>
    </w:p>
    <w:p w14:paraId="188F3EE0">
      <w:pPr>
        <w:jc w:val="center"/>
        <w:rPr>
          <w:rFonts w:hint="eastAsia" w:ascii="宋体" w:hAnsi="宋体" w:eastAsia="宋体" w:cs="宋体"/>
          <w:color w:val="auto"/>
          <w:sz w:val="21"/>
          <w:szCs w:val="21"/>
          <w:highlight w:val="none"/>
        </w:rPr>
      </w:pPr>
      <w:bookmarkStart w:id="155" w:name="_bookmark0"/>
      <w:bookmarkEnd w:id="155"/>
      <w:r>
        <w:rPr>
          <w:rFonts w:hint="eastAsia" w:ascii="宋体" w:hAnsi="宋体" w:eastAsia="宋体" w:cs="宋体"/>
          <w:color w:val="auto"/>
          <w:sz w:val="21"/>
          <w:szCs w:val="21"/>
          <w:highlight w:val="none"/>
        </w:rPr>
        <w:t>中小企业声明函（货物）</w:t>
      </w:r>
    </w:p>
    <w:p w14:paraId="71CCD945">
      <w:pPr>
        <w:rPr>
          <w:rFonts w:hint="eastAsia" w:ascii="宋体" w:hAnsi="宋体" w:eastAsia="宋体" w:cs="宋体"/>
          <w:color w:val="auto"/>
          <w:sz w:val="21"/>
          <w:szCs w:val="21"/>
          <w:highlight w:val="none"/>
        </w:rPr>
      </w:pPr>
    </w:p>
    <w:p w14:paraId="0A5ABB24">
      <w:pPr>
        <w:autoSpaceDE w:val="0"/>
        <w:autoSpaceDN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我公司（联合体）郑重声明，根据《政府采购促进中小企业发展管理办法》（财库﹝2020﹞46 号）的规定，我公司（联合体）参加</w:t>
      </w:r>
      <w:r>
        <w:rPr>
          <w:rFonts w:hint="eastAsia" w:ascii="宋体" w:hAnsi="宋体" w:eastAsia="宋体" w:cs="宋体"/>
          <w:color w:val="auto"/>
          <w:sz w:val="21"/>
          <w:szCs w:val="21"/>
          <w:highlight w:val="none"/>
          <w:u w:val="single"/>
        </w:rPr>
        <w:t xml:space="preserve">         （单位名称）</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u w:val="single"/>
        </w:rPr>
        <w:t xml:space="preserve">                （项目名称）</w:t>
      </w:r>
      <w:r>
        <w:rPr>
          <w:rFonts w:hint="eastAsia" w:ascii="宋体" w:hAnsi="宋体" w:eastAsia="宋体" w:cs="宋体"/>
          <w:color w:val="auto"/>
          <w:sz w:val="21"/>
          <w:szCs w:val="21"/>
          <w:highlight w:val="none"/>
        </w:rPr>
        <w:t>采购活动，提供的货物全部由符合政策要求的中小企业制造。相关企业（含联合体中的中小企业、签订分包意向协议的中小企业） 的具体情况如下：</w:t>
      </w:r>
    </w:p>
    <w:p w14:paraId="2F0DE28B">
      <w:pPr>
        <w:autoSpaceDE w:val="0"/>
        <w:autoSpaceDN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（标的名称）</w:t>
      </w:r>
      <w:r>
        <w:rPr>
          <w:rFonts w:hint="eastAsia" w:ascii="宋体" w:hAnsi="宋体" w:eastAsia="宋体" w:cs="宋体"/>
          <w:color w:val="auto"/>
          <w:sz w:val="21"/>
          <w:szCs w:val="21"/>
          <w:highlight w:val="none"/>
        </w:rPr>
        <w:t>，属于</w:t>
      </w:r>
      <w:r>
        <w:rPr>
          <w:rFonts w:hint="eastAsia" w:ascii="宋体" w:hAnsi="宋体" w:eastAsia="宋体" w:cs="宋体"/>
          <w:color w:val="auto"/>
          <w:sz w:val="21"/>
          <w:szCs w:val="21"/>
          <w:highlight w:val="none"/>
          <w:u w:val="single"/>
        </w:rPr>
        <w:t>工业</w:t>
      </w:r>
      <w:r>
        <w:rPr>
          <w:rFonts w:hint="eastAsia" w:ascii="宋体" w:hAnsi="宋体" w:eastAsia="宋体" w:cs="宋体"/>
          <w:color w:val="auto"/>
          <w:sz w:val="21"/>
          <w:szCs w:val="21"/>
          <w:highlight w:val="none"/>
        </w:rPr>
        <w:t>行业；制造商为</w:t>
      </w:r>
      <w:r>
        <w:rPr>
          <w:rFonts w:hint="eastAsia" w:ascii="宋体" w:hAnsi="宋体" w:eastAsia="宋体" w:cs="宋体"/>
          <w:color w:val="auto"/>
          <w:sz w:val="21"/>
          <w:szCs w:val="21"/>
          <w:highlight w:val="none"/>
          <w:u w:val="single"/>
        </w:rPr>
        <w:t>（企业名称）</w:t>
      </w:r>
      <w:r>
        <w:rPr>
          <w:rFonts w:hint="eastAsia" w:ascii="宋体" w:hAnsi="宋体" w:eastAsia="宋体" w:cs="宋体"/>
          <w:color w:val="auto"/>
          <w:sz w:val="21"/>
          <w:szCs w:val="21"/>
          <w:highlight w:val="none"/>
        </w:rPr>
        <w:t>，从业人员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rPr>
        <w:t xml:space="preserve">人，营业收入为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rPr>
        <w:t>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万元，属于</w:t>
      </w:r>
      <w:r>
        <w:rPr>
          <w:rFonts w:hint="eastAsia" w:ascii="宋体" w:hAnsi="宋体" w:eastAsia="宋体" w:cs="宋体"/>
          <w:color w:val="auto"/>
          <w:sz w:val="21"/>
          <w:szCs w:val="21"/>
          <w:highlight w:val="none"/>
          <w:u w:val="single"/>
        </w:rPr>
        <w:t>（中型企业、小型企业、微型企业）</w:t>
      </w:r>
      <w:r>
        <w:rPr>
          <w:rFonts w:hint="eastAsia" w:ascii="宋体" w:hAnsi="宋体" w:eastAsia="宋体" w:cs="宋体"/>
          <w:color w:val="auto"/>
          <w:sz w:val="21"/>
          <w:szCs w:val="21"/>
          <w:highlight w:val="none"/>
        </w:rPr>
        <w:t>；</w:t>
      </w:r>
    </w:p>
    <w:p w14:paraId="6AD97EF8">
      <w:pPr>
        <w:autoSpaceDE w:val="0"/>
        <w:autoSpaceDN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2、（标的名称），属于</w:t>
      </w:r>
      <w:r>
        <w:rPr>
          <w:rFonts w:hint="eastAsia" w:ascii="宋体" w:hAnsi="宋体" w:eastAsia="宋体" w:cs="宋体"/>
          <w:color w:val="auto"/>
          <w:sz w:val="21"/>
          <w:szCs w:val="21"/>
          <w:highlight w:val="none"/>
          <w:u w:val="single"/>
        </w:rPr>
        <w:t>工业</w:t>
      </w:r>
      <w:r>
        <w:rPr>
          <w:rFonts w:hint="eastAsia" w:ascii="宋体" w:hAnsi="宋体" w:eastAsia="宋体" w:cs="宋体"/>
          <w:color w:val="auto"/>
          <w:sz w:val="21"/>
          <w:szCs w:val="21"/>
          <w:highlight w:val="none"/>
        </w:rPr>
        <w:t>行业；制造商为（企业名称），从业人员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rPr>
        <w:t>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rPr>
        <w:t>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万元，属于</w:t>
      </w:r>
      <w:r>
        <w:rPr>
          <w:rFonts w:hint="eastAsia" w:ascii="宋体" w:hAnsi="宋体" w:eastAsia="宋体" w:cs="宋体"/>
          <w:color w:val="auto"/>
          <w:sz w:val="21"/>
          <w:szCs w:val="21"/>
          <w:highlight w:val="none"/>
          <w:u w:val="single"/>
        </w:rPr>
        <w:t>（中型企业、小型企业、微型企业）</w:t>
      </w:r>
      <w:r>
        <w:rPr>
          <w:rFonts w:hint="eastAsia" w:ascii="宋体" w:hAnsi="宋体" w:eastAsia="宋体" w:cs="宋体"/>
          <w:color w:val="auto"/>
          <w:sz w:val="21"/>
          <w:szCs w:val="21"/>
          <w:highlight w:val="none"/>
        </w:rPr>
        <w:t>；</w:t>
      </w:r>
    </w:p>
    <w:p w14:paraId="5B2F8B76">
      <w:pPr>
        <w:autoSpaceDE w:val="0"/>
        <w:autoSpaceDN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12E37937">
      <w:pPr>
        <w:autoSpaceDE w:val="0"/>
        <w:autoSpaceDN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以上企业，不属于大企业的分支机构，不存在控股股东为大企业的情形，也不存在与大企业的负责人为同一人的情形。</w:t>
      </w:r>
    </w:p>
    <w:p w14:paraId="0D0B774D">
      <w:pPr>
        <w:autoSpaceDE w:val="0"/>
        <w:autoSpaceDN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我公司对上述声明内容的真实性负责。如有虚假，将依法承担相应责任。</w:t>
      </w:r>
    </w:p>
    <w:p w14:paraId="26DF5C03">
      <w:pPr>
        <w:spacing w:line="400" w:lineRule="exact"/>
        <w:rPr>
          <w:rFonts w:hint="eastAsia" w:ascii="宋体" w:hAnsi="宋体" w:eastAsia="宋体" w:cs="宋体"/>
          <w:color w:val="auto"/>
          <w:sz w:val="21"/>
          <w:szCs w:val="21"/>
          <w:highlight w:val="none"/>
        </w:rPr>
      </w:pPr>
    </w:p>
    <w:p w14:paraId="60359F01">
      <w:pPr>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投标人名称（盖章）：</w:t>
      </w:r>
    </w:p>
    <w:p w14:paraId="1EB0145D">
      <w:pPr>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p>
    <w:p w14:paraId="2BF33440">
      <w:pPr>
        <w:spacing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p>
    <w:p w14:paraId="66582514">
      <w:pPr>
        <w:spacing w:line="4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注2：从业人员、营业收入、资产总额填报上一年度数据，无上一年度数据的新成立企业可不填报。</w:t>
      </w:r>
    </w:p>
    <w:p w14:paraId="6C64CC26">
      <w:pPr>
        <w:widowControl/>
        <w:adjustRightInd w:val="0"/>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注3：</w:t>
      </w:r>
      <w:r>
        <w:rPr>
          <w:rFonts w:hint="eastAsia" w:ascii="宋体" w:hAnsi="宋体" w:eastAsia="宋体" w:cs="宋体"/>
          <w:color w:val="auto"/>
          <w:sz w:val="21"/>
          <w:szCs w:val="21"/>
          <w:highlight w:val="none"/>
          <w:lang w:val="zh-CN"/>
        </w:rPr>
        <w:t>投标人</w:t>
      </w:r>
      <w:r>
        <w:rPr>
          <w:rFonts w:hint="eastAsia" w:ascii="宋体" w:hAnsi="宋体" w:eastAsia="宋体" w:cs="宋体"/>
          <w:color w:val="auto"/>
          <w:sz w:val="21"/>
          <w:szCs w:val="21"/>
          <w:highlight w:val="none"/>
        </w:rPr>
        <w:t>如不提供此声明函，价格将不做相应扣除。</w:t>
      </w:r>
    </w:p>
    <w:p w14:paraId="1BDFE219">
      <w:pPr>
        <w:widowControl/>
        <w:adjustRightInd w:val="0"/>
        <w:spacing w:line="240" w:lineRule="atLeast"/>
        <w:rPr>
          <w:rFonts w:hint="eastAsia" w:ascii="宋体" w:hAnsi="宋体" w:eastAsia="宋体" w:cs="宋体"/>
          <w:b/>
          <w:color w:val="auto"/>
          <w:sz w:val="21"/>
          <w:szCs w:val="21"/>
          <w:highlight w:val="none"/>
        </w:rPr>
      </w:pPr>
    </w:p>
    <w:p w14:paraId="72E93FCF">
      <w:pPr>
        <w:widowControl/>
        <w:adjustRightInd w:val="0"/>
        <w:spacing w:line="240" w:lineRule="atLeast"/>
        <w:rPr>
          <w:rFonts w:hint="eastAsia" w:ascii="宋体" w:hAnsi="宋体" w:eastAsia="宋体" w:cs="宋体"/>
          <w:b/>
          <w:color w:val="auto"/>
          <w:sz w:val="21"/>
          <w:szCs w:val="21"/>
          <w:highlight w:val="none"/>
        </w:rPr>
      </w:pPr>
    </w:p>
    <w:p w14:paraId="5097656B">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r>
    </w:p>
    <w:p w14:paraId="3DF037C2">
      <w:pPr>
        <w:widowControl/>
        <w:adjustRightInd w:val="0"/>
        <w:spacing w:line="24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附件二、无重大违法记录声明格式</w:t>
      </w:r>
    </w:p>
    <w:p w14:paraId="2C26E38C">
      <w:pPr>
        <w:widowControl/>
        <w:adjustRightInd w:val="0"/>
        <w:spacing w:line="240" w:lineRule="atLeast"/>
        <w:rPr>
          <w:rFonts w:hint="eastAsia" w:ascii="宋体" w:hAnsi="宋体" w:eastAsia="宋体" w:cs="宋体"/>
          <w:b/>
          <w:color w:val="auto"/>
          <w:sz w:val="21"/>
          <w:szCs w:val="21"/>
          <w:highlight w:val="none"/>
        </w:rPr>
      </w:pPr>
    </w:p>
    <w:p w14:paraId="46C9F1D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无重大违法记录声明</w:t>
      </w:r>
    </w:p>
    <w:p w14:paraId="5B5EDE20">
      <w:pPr>
        <w:spacing w:line="360" w:lineRule="auto"/>
        <w:rPr>
          <w:rFonts w:hint="eastAsia" w:ascii="宋体" w:hAnsi="宋体" w:eastAsia="宋体" w:cs="宋体"/>
          <w:color w:val="auto"/>
          <w:sz w:val="21"/>
          <w:szCs w:val="21"/>
          <w:highlight w:val="none"/>
        </w:rPr>
      </w:pPr>
    </w:p>
    <w:p w14:paraId="684C138F">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南京大学：</w:t>
      </w:r>
    </w:p>
    <w:p w14:paraId="212B9516">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我公司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投标人</w:t>
      </w:r>
      <w:r>
        <w:rPr>
          <w:rFonts w:hint="eastAsia" w:ascii="宋体" w:hAnsi="宋体" w:eastAsia="宋体" w:cs="宋体"/>
          <w:color w:val="auto"/>
          <w:sz w:val="21"/>
          <w:szCs w:val="21"/>
          <w:highlight w:val="none"/>
        </w:rPr>
        <w:t>名称）郑重声明：</w:t>
      </w:r>
    </w:p>
    <w:p w14:paraId="16A6A10B">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参加政府采购活动前3年内在经营活动中</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（在下划线上如实填写：有或没有）重大违法记录。</w:t>
      </w:r>
    </w:p>
    <w:p w14:paraId="20F5222F">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（说明：政府采购法第二十二条第一款第五项所称重大违法记录，是指</w:t>
      </w:r>
      <w:r>
        <w:rPr>
          <w:rFonts w:hint="eastAsia" w:ascii="宋体" w:hAnsi="宋体" w:eastAsia="宋体" w:cs="宋体"/>
          <w:color w:val="auto"/>
          <w:sz w:val="21"/>
          <w:szCs w:val="21"/>
          <w:highlight w:val="none"/>
          <w:lang w:val="zh-CN"/>
        </w:rPr>
        <w:t>投标人</w:t>
      </w:r>
      <w:r>
        <w:rPr>
          <w:rFonts w:hint="eastAsia" w:ascii="宋体" w:hAnsi="宋体" w:eastAsia="宋体" w:cs="宋体"/>
          <w:color w:val="auto"/>
          <w:sz w:val="21"/>
          <w:szCs w:val="21"/>
          <w:highlight w:val="none"/>
        </w:rPr>
        <w:t>因违法经营受到刑事处罚或者责令停产停业、吊销许可证或者执照、较大数额罚款等行政处罚。）</w:t>
      </w:r>
    </w:p>
    <w:p w14:paraId="61298876">
      <w:pPr>
        <w:spacing w:line="400" w:lineRule="exact"/>
        <w:rPr>
          <w:rFonts w:hint="eastAsia" w:ascii="宋体" w:hAnsi="宋体" w:eastAsia="宋体" w:cs="宋体"/>
          <w:color w:val="auto"/>
          <w:sz w:val="21"/>
          <w:szCs w:val="21"/>
          <w:highlight w:val="none"/>
        </w:rPr>
      </w:pPr>
    </w:p>
    <w:p w14:paraId="6F4B3DA9">
      <w:pPr>
        <w:spacing w:line="400" w:lineRule="exact"/>
        <w:rPr>
          <w:rFonts w:hint="eastAsia" w:ascii="宋体" w:hAnsi="宋体" w:eastAsia="宋体" w:cs="宋体"/>
          <w:color w:val="auto"/>
          <w:sz w:val="21"/>
          <w:szCs w:val="21"/>
          <w:highlight w:val="none"/>
        </w:rPr>
      </w:pPr>
    </w:p>
    <w:p w14:paraId="7D8581DC">
      <w:pPr>
        <w:spacing w:line="400" w:lineRule="exact"/>
        <w:ind w:firstLine="2520" w:firstLineChars="1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投标人名称（盖章）：</w:t>
      </w:r>
    </w:p>
    <w:p w14:paraId="1B918476">
      <w:pPr>
        <w:spacing w:line="400" w:lineRule="exact"/>
        <w:ind w:firstLine="4830" w:firstLineChars="2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6D2F822C">
      <w:pPr>
        <w:spacing w:line="360" w:lineRule="auto"/>
        <w:rPr>
          <w:rFonts w:hint="eastAsia" w:ascii="宋体" w:hAnsi="宋体" w:eastAsia="宋体" w:cs="宋体"/>
          <w:b/>
          <w:color w:val="auto"/>
          <w:sz w:val="21"/>
          <w:szCs w:val="21"/>
          <w:highlight w:val="none"/>
        </w:rPr>
        <w:sectPr>
          <w:endnotePr>
            <w:numFmt w:val="decimal"/>
          </w:endnotePr>
          <w:pgSz w:w="11906" w:h="16838"/>
          <w:pgMar w:top="1440" w:right="1800" w:bottom="1440" w:left="1800" w:header="170" w:footer="720" w:gutter="0"/>
          <w:cols w:space="720" w:num="1"/>
        </w:sectPr>
      </w:pPr>
    </w:p>
    <w:p w14:paraId="501924A7">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附件三、具备履行合同所必需的设备和专业技术能力的声明格式及证明材料</w:t>
      </w:r>
    </w:p>
    <w:p w14:paraId="5DC79D99">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具备履行合同所必需的设备和专业技术能力的声明格式</w:t>
      </w:r>
    </w:p>
    <w:p w14:paraId="4761EE94">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南京大学：</w:t>
      </w:r>
    </w:p>
    <w:p w14:paraId="3208F68C">
      <w:pPr>
        <w:spacing w:line="400" w:lineRule="exact"/>
        <w:ind w:firstLine="49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投标人</w:t>
      </w:r>
      <w:r>
        <w:rPr>
          <w:rFonts w:hint="eastAsia" w:ascii="宋体" w:hAnsi="宋体" w:eastAsia="宋体" w:cs="宋体"/>
          <w:color w:val="auto"/>
          <w:sz w:val="21"/>
          <w:szCs w:val="21"/>
          <w:highlight w:val="none"/>
        </w:rPr>
        <w:t>名称）郑重声明：我公司具备履行本项采购合同所必需的设备和专业技术能力，为履行本项采购合同我公司具备如下主要设备和主要专业技术能力：</w:t>
      </w:r>
    </w:p>
    <w:p w14:paraId="74323AD0">
      <w:pPr>
        <w:spacing w:line="400" w:lineRule="exact"/>
        <w:ind w:firstLine="49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主要设备有：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。（若有）</w:t>
      </w:r>
    </w:p>
    <w:p w14:paraId="0AD8E9B6">
      <w:pPr>
        <w:spacing w:line="400" w:lineRule="exact"/>
        <w:ind w:firstLine="49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主要专业技术能力有：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。（若有）</w:t>
      </w:r>
    </w:p>
    <w:p w14:paraId="7A3E1E28">
      <w:pPr>
        <w:spacing w:line="400" w:lineRule="exact"/>
        <w:rPr>
          <w:rFonts w:hint="eastAsia" w:ascii="宋体" w:hAnsi="宋体" w:eastAsia="宋体" w:cs="宋体"/>
          <w:color w:val="auto"/>
          <w:sz w:val="21"/>
          <w:szCs w:val="21"/>
          <w:highlight w:val="none"/>
        </w:rPr>
      </w:pPr>
    </w:p>
    <w:p w14:paraId="066EC62F">
      <w:pPr>
        <w:spacing w:line="400" w:lineRule="exact"/>
        <w:ind w:firstLine="2940" w:firstLineChars="1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投标人名称：（盖章）</w:t>
      </w:r>
    </w:p>
    <w:p w14:paraId="5852F94F">
      <w:pPr>
        <w:spacing w:line="400" w:lineRule="exact"/>
        <w:ind w:firstLine="4200" w:firstLineChars="20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36AE2F67">
      <w:pPr>
        <w:spacing w:line="400" w:lineRule="exact"/>
        <w:rPr>
          <w:rFonts w:hint="eastAsia" w:ascii="宋体" w:hAnsi="宋体" w:eastAsia="宋体" w:cs="宋体"/>
          <w:color w:val="auto"/>
          <w:kern w:val="0"/>
          <w:sz w:val="21"/>
          <w:szCs w:val="21"/>
          <w:highlight w:val="none"/>
          <w:lang w:val="zh-CN"/>
        </w:rPr>
      </w:pPr>
      <w:r>
        <w:rPr>
          <w:rFonts w:hint="eastAsia" w:ascii="宋体" w:hAnsi="宋体" w:eastAsia="宋体" w:cs="宋体"/>
          <w:color w:val="auto"/>
          <w:sz w:val="21"/>
          <w:szCs w:val="21"/>
          <w:highlight w:val="none"/>
        </w:rPr>
        <w:t>其他证明材料及文件：（如果</w:t>
      </w:r>
      <w:r>
        <w:rPr>
          <w:rFonts w:hint="eastAsia" w:ascii="宋体" w:hAnsi="宋体" w:eastAsia="宋体" w:cs="宋体"/>
          <w:color w:val="auto"/>
          <w:sz w:val="21"/>
          <w:szCs w:val="21"/>
          <w:highlight w:val="none"/>
          <w:lang w:val="zh-CN"/>
        </w:rPr>
        <w:t>投标人</w:t>
      </w:r>
      <w:r>
        <w:rPr>
          <w:rFonts w:hint="eastAsia" w:ascii="宋体" w:hAnsi="宋体" w:eastAsia="宋体" w:cs="宋体"/>
          <w:color w:val="auto"/>
          <w:sz w:val="21"/>
          <w:szCs w:val="21"/>
          <w:highlight w:val="none"/>
        </w:rPr>
        <w:t>认为需要提供的话）</w:t>
      </w:r>
    </w:p>
    <w:p w14:paraId="78D392CA">
      <w:pPr>
        <w:spacing w:line="400" w:lineRule="exact"/>
        <w:ind w:firstLine="4638" w:firstLineChars="2200"/>
        <w:rPr>
          <w:rFonts w:hint="eastAsia" w:ascii="宋体" w:hAnsi="宋体" w:eastAsia="宋体" w:cs="宋体"/>
          <w:b/>
          <w:color w:val="auto"/>
          <w:sz w:val="21"/>
          <w:szCs w:val="21"/>
          <w:highlight w:val="none"/>
        </w:rPr>
      </w:pPr>
    </w:p>
    <w:p w14:paraId="70AB5E70">
      <w:pPr>
        <w:pStyle w:val="181"/>
        <w:keepNext w:val="0"/>
        <w:keepLines w:val="0"/>
        <w:pageBreakBefore w:val="0"/>
        <w:kinsoku/>
        <w:wordWrap/>
        <w:overflowPunct/>
        <w:topLinePunct w:val="0"/>
        <w:bidi w:val="0"/>
        <w:adjustRightInd/>
        <w:snapToGrid/>
        <w:spacing w:before="20" w:line="400" w:lineRule="exact"/>
        <w:ind w:left="0"/>
        <w:outlineLvl w:val="9"/>
        <w:rPr>
          <w:rFonts w:hint="eastAsia" w:ascii="宋体" w:hAnsi="宋体" w:eastAsia="宋体" w:cs="宋体"/>
          <w:color w:val="auto"/>
          <w:sz w:val="21"/>
          <w:szCs w:val="21"/>
          <w:highlight w:val="none"/>
        </w:rPr>
      </w:pPr>
    </w:p>
    <w:p w14:paraId="6B1DEBB8">
      <w:pPr>
        <w:pStyle w:val="181"/>
        <w:keepNext w:val="0"/>
        <w:keepLines w:val="0"/>
        <w:pageBreakBefore w:val="0"/>
        <w:kinsoku/>
        <w:wordWrap/>
        <w:overflowPunct/>
        <w:topLinePunct w:val="0"/>
        <w:bidi w:val="0"/>
        <w:adjustRightInd/>
        <w:snapToGrid/>
        <w:spacing w:line="400" w:lineRule="exact"/>
        <w:ind w:left="0"/>
        <w:outlineLvl w:val="9"/>
        <w:rPr>
          <w:rFonts w:hint="eastAsia" w:ascii="宋体" w:hAnsi="宋体" w:eastAsia="宋体" w:cs="宋体"/>
          <w:color w:val="auto"/>
          <w:sz w:val="21"/>
          <w:szCs w:val="21"/>
          <w:highlight w:val="none"/>
        </w:rPr>
      </w:pPr>
    </w:p>
    <w:p w14:paraId="44F3672D">
      <w:pPr>
        <w:pStyle w:val="181"/>
        <w:keepNext w:val="0"/>
        <w:keepLines w:val="0"/>
        <w:pageBreakBefore w:val="0"/>
        <w:kinsoku/>
        <w:wordWrap/>
        <w:overflowPunct/>
        <w:topLinePunct w:val="0"/>
        <w:bidi w:val="0"/>
        <w:adjustRightInd/>
        <w:snapToGrid/>
        <w:spacing w:line="400" w:lineRule="exact"/>
        <w:ind w:left="0"/>
        <w:outlineLvl w:val="9"/>
        <w:rPr>
          <w:rFonts w:hint="eastAsia" w:ascii="宋体" w:hAnsi="宋体" w:eastAsia="宋体" w:cs="宋体"/>
          <w:color w:val="auto"/>
          <w:sz w:val="21"/>
          <w:szCs w:val="21"/>
          <w:highlight w:val="none"/>
        </w:rPr>
      </w:pPr>
    </w:p>
    <w:p w14:paraId="3E15D5D3">
      <w:pPr>
        <w:pStyle w:val="181"/>
        <w:keepNext w:val="0"/>
        <w:keepLines w:val="0"/>
        <w:pageBreakBefore w:val="0"/>
        <w:kinsoku/>
        <w:wordWrap/>
        <w:overflowPunct/>
        <w:topLinePunct w:val="0"/>
        <w:bidi w:val="0"/>
        <w:adjustRightInd/>
        <w:snapToGrid/>
        <w:spacing w:line="400" w:lineRule="exact"/>
        <w:ind w:left="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附件四、残疾人福利性单位声明函格式</w:t>
      </w:r>
    </w:p>
    <w:p w14:paraId="281AE6A3">
      <w:pPr>
        <w:pStyle w:val="181"/>
        <w:keepNext w:val="0"/>
        <w:keepLines w:val="0"/>
        <w:pageBreakBefore w:val="0"/>
        <w:kinsoku/>
        <w:wordWrap/>
        <w:overflowPunct/>
        <w:topLinePunct w:val="0"/>
        <w:bidi w:val="0"/>
        <w:adjustRightInd/>
        <w:snapToGrid/>
        <w:spacing w:line="400" w:lineRule="exact"/>
        <w:ind w:left="0"/>
        <w:jc w:val="center"/>
        <w:outlineLvl w:val="9"/>
        <w:rPr>
          <w:rFonts w:hint="eastAsia" w:ascii="宋体" w:hAnsi="宋体" w:eastAsia="宋体" w:cs="宋体"/>
          <w:color w:val="auto"/>
          <w:sz w:val="21"/>
          <w:szCs w:val="21"/>
          <w:highlight w:val="none"/>
        </w:rPr>
      </w:pPr>
      <w:r>
        <w:rPr>
          <w:rFonts w:hint="eastAsia" w:ascii="宋体" w:hAnsi="宋体" w:eastAsia="宋体" w:cs="宋体"/>
          <w:b w:val="0"/>
          <w:bCs w:val="0"/>
          <w:color w:val="auto"/>
          <w:kern w:val="2"/>
          <w:sz w:val="21"/>
          <w:szCs w:val="21"/>
          <w:highlight w:val="none"/>
          <w:lang w:val="en-US" w:bidi="ar-SA"/>
        </w:rPr>
        <w:t>残疾人福利性单位声明函</w:t>
      </w:r>
    </w:p>
    <w:p w14:paraId="5C7BF643">
      <w:pPr>
        <w:pStyle w:val="14"/>
        <w:keepNext w:val="0"/>
        <w:keepLines w:val="0"/>
        <w:pageBreakBefore w:val="0"/>
        <w:tabs>
          <w:tab w:val="left" w:pos="3711"/>
          <w:tab w:val="left" w:pos="5151"/>
        </w:tabs>
        <w:kinsoku/>
        <w:wordWrap/>
        <w:overflowPunct/>
        <w:topLinePunct w:val="0"/>
        <w:bidi w:val="0"/>
        <w:adjustRightInd/>
        <w:snapToGrid/>
        <w:spacing w:after="0" w:line="400" w:lineRule="exact"/>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我公司郑重声明，根据《财政部民政部中国残疾人联合会关于促进残疾人就业政府采购政策的通知》（财库〔2017〕141号）的规定，我公司为符合条件的残疾人福利性单位，且我公司参加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单位的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项目采购活动提供我公司制造的货物，或者提供其他残疾人福利性单位制造的货物（不包括使用非残疾人福利性单位注册商标的货物）。</w:t>
      </w:r>
    </w:p>
    <w:p w14:paraId="0D1016DC">
      <w:pPr>
        <w:pStyle w:val="14"/>
        <w:keepNext w:val="0"/>
        <w:keepLines w:val="0"/>
        <w:pageBreakBefore w:val="0"/>
        <w:tabs>
          <w:tab w:val="left" w:pos="3711"/>
          <w:tab w:val="left" w:pos="5151"/>
        </w:tabs>
        <w:kinsoku/>
        <w:wordWrap/>
        <w:overflowPunct/>
        <w:topLinePunct w:val="0"/>
        <w:bidi w:val="0"/>
        <w:adjustRightInd/>
        <w:snapToGrid/>
        <w:spacing w:after="0" w:line="400" w:lineRule="exact"/>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我公司对上述声明的真实性负责。如有虚假，将依法承担相应责任。</w:t>
      </w:r>
    </w:p>
    <w:p w14:paraId="5A8533A6">
      <w:pPr>
        <w:pStyle w:val="14"/>
        <w:keepNext w:val="0"/>
        <w:keepLines w:val="0"/>
        <w:pageBreakBefore w:val="0"/>
        <w:kinsoku/>
        <w:wordWrap/>
        <w:overflowPunct/>
        <w:topLinePunct w:val="0"/>
        <w:bidi w:val="0"/>
        <w:adjustRightInd/>
        <w:snapToGrid/>
        <w:spacing w:before="6" w:line="400" w:lineRule="exact"/>
        <w:jc w:val="left"/>
        <w:outlineLvl w:val="9"/>
        <w:rPr>
          <w:rFonts w:hint="eastAsia" w:ascii="宋体" w:hAnsi="宋体" w:eastAsia="宋体" w:cs="宋体"/>
          <w:color w:val="auto"/>
          <w:sz w:val="21"/>
          <w:szCs w:val="21"/>
          <w:highlight w:val="none"/>
        </w:rPr>
      </w:pPr>
    </w:p>
    <w:p w14:paraId="1EA6C0BF">
      <w:pPr>
        <w:pStyle w:val="14"/>
        <w:keepNext w:val="0"/>
        <w:keepLines w:val="0"/>
        <w:pageBreakBefore w:val="0"/>
        <w:tabs>
          <w:tab w:val="left" w:pos="7098"/>
        </w:tabs>
        <w:kinsoku/>
        <w:wordWrap/>
        <w:overflowPunct/>
        <w:topLinePunct w:val="0"/>
        <w:bidi w:val="0"/>
        <w:adjustRightInd/>
        <w:snapToGrid/>
        <w:spacing w:after="0" w:line="400" w:lineRule="exact"/>
        <w:ind w:firstLine="3150" w:firstLineChars="15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投标人名称：（盖章）</w:t>
      </w:r>
    </w:p>
    <w:p w14:paraId="5A9ADF2D">
      <w:pPr>
        <w:pStyle w:val="14"/>
        <w:keepNext w:val="0"/>
        <w:keepLines w:val="0"/>
        <w:pageBreakBefore w:val="0"/>
        <w:tabs>
          <w:tab w:val="left" w:pos="7098"/>
        </w:tabs>
        <w:kinsoku/>
        <w:wordWrap/>
        <w:overflowPunct/>
        <w:topLinePunct w:val="0"/>
        <w:bidi w:val="0"/>
        <w:adjustRightInd/>
        <w:snapToGrid/>
        <w:spacing w:after="0" w:line="400" w:lineRule="exact"/>
        <w:ind w:firstLine="4200" w:firstLineChars="20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p>
    <w:p w14:paraId="07F4640C">
      <w:pPr>
        <w:pStyle w:val="181"/>
        <w:keepNext w:val="0"/>
        <w:keepLines w:val="0"/>
        <w:pageBreakBefore w:val="0"/>
        <w:kinsoku/>
        <w:wordWrap/>
        <w:overflowPunct/>
        <w:topLinePunct w:val="0"/>
        <w:bidi w:val="0"/>
        <w:adjustRightInd/>
        <w:snapToGrid/>
        <w:spacing w:line="400" w:lineRule="exact"/>
        <w:ind w:left="0"/>
        <w:outlineLvl w:val="9"/>
        <w:rPr>
          <w:rFonts w:hint="eastAsia" w:ascii="宋体" w:hAnsi="宋体" w:eastAsia="宋体" w:cs="宋体"/>
          <w:color w:val="auto"/>
          <w:sz w:val="21"/>
          <w:szCs w:val="21"/>
          <w:highlight w:val="none"/>
        </w:rPr>
      </w:pPr>
    </w:p>
    <w:p w14:paraId="36AD01F7">
      <w:pPr>
        <w:pStyle w:val="181"/>
        <w:keepNext w:val="0"/>
        <w:keepLines w:val="0"/>
        <w:pageBreakBefore w:val="0"/>
        <w:kinsoku/>
        <w:wordWrap/>
        <w:overflowPunct/>
        <w:topLinePunct w:val="0"/>
        <w:bidi w:val="0"/>
        <w:adjustRightInd/>
        <w:snapToGrid/>
        <w:spacing w:line="400" w:lineRule="exact"/>
        <w:ind w:left="0"/>
        <w:outlineLvl w:val="9"/>
        <w:rPr>
          <w:rFonts w:hint="eastAsia" w:ascii="宋体" w:hAnsi="宋体" w:eastAsia="宋体" w:cs="宋体"/>
          <w:color w:val="auto"/>
          <w:sz w:val="21"/>
          <w:szCs w:val="21"/>
          <w:highlight w:val="none"/>
        </w:rPr>
      </w:pPr>
    </w:p>
    <w:p w14:paraId="2E553BB3">
      <w:pPr>
        <w:pStyle w:val="181"/>
        <w:keepNext w:val="0"/>
        <w:keepLines w:val="0"/>
        <w:pageBreakBefore w:val="0"/>
        <w:kinsoku/>
        <w:wordWrap/>
        <w:overflowPunct/>
        <w:topLinePunct w:val="0"/>
        <w:bidi w:val="0"/>
        <w:adjustRightInd/>
        <w:snapToGrid/>
        <w:spacing w:line="400" w:lineRule="exact"/>
        <w:ind w:left="0"/>
        <w:outlineLvl w:val="9"/>
        <w:rPr>
          <w:rFonts w:hint="eastAsia" w:ascii="宋体" w:hAnsi="宋体" w:eastAsia="宋体" w:cs="宋体"/>
          <w:color w:val="auto"/>
          <w:sz w:val="21"/>
          <w:szCs w:val="21"/>
          <w:highlight w:val="none"/>
        </w:rPr>
      </w:pPr>
    </w:p>
    <w:p w14:paraId="7CA02CC4">
      <w:pPr>
        <w:pStyle w:val="181"/>
        <w:keepNext w:val="0"/>
        <w:keepLines w:val="0"/>
        <w:pageBreakBefore w:val="0"/>
        <w:kinsoku/>
        <w:wordWrap/>
        <w:overflowPunct/>
        <w:topLinePunct w:val="0"/>
        <w:bidi w:val="0"/>
        <w:adjustRightInd/>
        <w:snapToGrid/>
        <w:spacing w:line="400" w:lineRule="exact"/>
        <w:ind w:left="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附件五、属于监狱企业的证明文件</w:t>
      </w:r>
    </w:p>
    <w:p w14:paraId="0B22DED8">
      <w:pPr>
        <w:keepNext w:val="0"/>
        <w:keepLines w:val="0"/>
        <w:pageBreakBefore w:val="0"/>
        <w:kinsoku/>
        <w:wordWrap/>
        <w:overflowPunct/>
        <w:topLinePunct w:val="0"/>
        <w:bidi w:val="0"/>
        <w:adjustRightInd/>
        <w:snapToGrid/>
        <w:spacing w:line="400" w:lineRule="exact"/>
        <w:ind w:firstLine="420" w:firstLineChars="200"/>
        <w:jc w:val="left"/>
        <w:outlineLvl w:val="9"/>
        <w:rPr>
          <w:rFonts w:ascii="宋体" w:hAnsi="宋体" w:cs="宋体"/>
          <w:color w:val="auto"/>
          <w:kern w:val="0"/>
          <w:szCs w:val="21"/>
          <w:highlight w:val="none"/>
          <w:lang w:val="zh-CN"/>
        </w:rPr>
      </w:pPr>
      <w:r>
        <w:rPr>
          <w:rFonts w:hint="eastAsia" w:ascii="宋体" w:hAnsi="宋体" w:eastAsia="宋体" w:cs="宋体"/>
          <w:color w:val="auto"/>
          <w:sz w:val="21"/>
          <w:szCs w:val="21"/>
          <w:highlight w:val="none"/>
        </w:rPr>
        <w:t>提供由省级以上监狱管理局、戒毒管理局（含新疆生产建设兵团）出具的属于监狱企业的证明文件。</w:t>
      </w:r>
    </w:p>
    <w:p w14:paraId="21FB58A4">
      <w:pPr>
        <w:keepNext w:val="0"/>
        <w:keepLines w:val="0"/>
        <w:pageBreakBefore w:val="0"/>
        <w:kinsoku/>
        <w:wordWrap/>
        <w:overflowPunct/>
        <w:topLinePunct w:val="0"/>
        <w:bidi w:val="0"/>
        <w:adjustRightInd/>
        <w:snapToGrid/>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r>
    </w:p>
    <w:p w14:paraId="0D3BD3C0">
      <w:pPr>
        <w:pStyle w:val="181"/>
        <w:keepNext w:val="0"/>
        <w:keepLines w:val="0"/>
        <w:pageBreakBefore w:val="0"/>
        <w:kinsoku/>
        <w:wordWrap/>
        <w:overflowPunct/>
        <w:topLinePunct w:val="0"/>
        <w:bidi w:val="0"/>
        <w:adjustRightInd/>
        <w:snapToGrid/>
        <w:spacing w:line="400" w:lineRule="exact"/>
        <w:ind w:left="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w:t>
      </w:r>
      <w:r>
        <w:rPr>
          <w:rFonts w:hint="eastAsia" w:ascii="宋体" w:hAnsi="宋体" w:eastAsia="宋体" w:cs="宋体"/>
          <w:color w:val="auto"/>
          <w:sz w:val="21"/>
          <w:szCs w:val="21"/>
          <w:highlight w:val="none"/>
          <w:lang w:eastAsia="zh-CN"/>
        </w:rPr>
        <w:t>六</w:t>
      </w:r>
      <w:r>
        <w:rPr>
          <w:rFonts w:hint="eastAsia" w:ascii="宋体" w:hAnsi="宋体" w:eastAsia="宋体" w:cs="宋体"/>
          <w:color w:val="auto"/>
          <w:sz w:val="21"/>
          <w:szCs w:val="21"/>
          <w:highlight w:val="none"/>
        </w:rPr>
        <w:t>、关于符合本国产品标准的声明函</w:t>
      </w:r>
    </w:p>
    <w:p w14:paraId="7A4F48F3">
      <w:pPr>
        <w:keepNext w:val="0"/>
        <w:keepLines w:val="0"/>
        <w:pageBreakBefore w:val="0"/>
        <w:kinsoku/>
        <w:wordWrap/>
        <w:overflowPunct/>
        <w:topLinePunct w:val="0"/>
        <w:bidi w:val="0"/>
        <w:adjustRightInd/>
        <w:snapToGrid/>
        <w:outlineLvl w:val="9"/>
        <w:rPr>
          <w:rFonts w:hint="eastAsia" w:ascii="宋体" w:hAnsi="宋体" w:eastAsia="宋体" w:cs="宋体"/>
          <w:b/>
          <w:color w:val="auto"/>
          <w:szCs w:val="21"/>
          <w:highlight w:val="none"/>
        </w:rPr>
      </w:pPr>
    </w:p>
    <w:bookmarkEnd w:id="151"/>
    <w:bookmarkEnd w:id="152"/>
    <w:bookmarkEnd w:id="153"/>
    <w:p w14:paraId="3BA339A3">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adjustRightInd/>
        <w:snapToGrid/>
        <w:spacing w:before="30" w:beforeAutospacing="0" w:after="30" w:afterAutospacing="0" w:line="560" w:lineRule="atLeast"/>
        <w:ind w:left="0" w:right="0" w:firstLine="420"/>
        <w:textAlignment w:val="baseline"/>
        <w:outlineLvl w:val="9"/>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vertAlign w:val="baseline"/>
        </w:rPr>
        <w:t>本公司（单位）郑重声明，根据《国务院办公厅关于在政府采购中实施本国产品标准及相关政策的通知》（国办发〔2025〕34号）的规定，本公司（单位）提供的以下产品属于本国产品。具体情况如下：</w:t>
      </w:r>
    </w:p>
    <w:p w14:paraId="24640A99">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adjustRightInd/>
        <w:snapToGrid/>
        <w:spacing w:before="30" w:beforeAutospacing="0" w:after="30" w:afterAutospacing="0" w:line="560" w:lineRule="atLeast"/>
        <w:ind w:left="0" w:right="0" w:firstLine="420"/>
        <w:textAlignment w:val="baseline"/>
        <w:outlineLvl w:val="9"/>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vertAlign w:val="baseline"/>
        </w:rPr>
        <w:t>1.</w:t>
      </w:r>
      <w:r>
        <w:rPr>
          <w:rStyle w:val="43"/>
          <w:rFonts w:hint="eastAsia" w:ascii="宋体" w:hAnsi="宋体" w:eastAsia="宋体" w:cs="宋体"/>
          <w:i w:val="0"/>
          <w:iCs w:val="0"/>
          <w:caps w:val="0"/>
          <w:color w:val="auto"/>
          <w:spacing w:val="0"/>
          <w:sz w:val="21"/>
          <w:szCs w:val="21"/>
          <w:highlight w:val="none"/>
          <w:shd w:val="clear" w:color="auto" w:fill="FFFFFF"/>
          <w:vertAlign w:val="baseline"/>
        </w:rPr>
        <w:t>（产品名称1）1</w:t>
      </w:r>
      <w:r>
        <w:rPr>
          <w:rFonts w:hint="eastAsia" w:ascii="宋体" w:hAnsi="宋体" w:eastAsia="宋体" w:cs="宋体"/>
          <w:i w:val="0"/>
          <w:iCs w:val="0"/>
          <w:caps w:val="0"/>
          <w:color w:val="auto"/>
          <w:spacing w:val="0"/>
          <w:sz w:val="21"/>
          <w:szCs w:val="21"/>
          <w:highlight w:val="none"/>
          <w:shd w:val="clear" w:color="auto" w:fill="FFFFFF"/>
          <w:vertAlign w:val="baseline"/>
        </w:rPr>
        <w:t>，生产厂为</w:t>
      </w:r>
      <w:r>
        <w:rPr>
          <w:rStyle w:val="43"/>
          <w:rFonts w:hint="eastAsia" w:ascii="宋体" w:hAnsi="宋体" w:eastAsia="宋体" w:cs="宋体"/>
          <w:i w:val="0"/>
          <w:iCs w:val="0"/>
          <w:caps w:val="0"/>
          <w:color w:val="auto"/>
          <w:spacing w:val="0"/>
          <w:sz w:val="21"/>
          <w:szCs w:val="21"/>
          <w:highlight w:val="none"/>
          <w:shd w:val="clear" w:color="auto" w:fill="FFFFFF"/>
          <w:vertAlign w:val="baseline"/>
        </w:rPr>
        <w:t>（厂名）2</w:t>
      </w:r>
      <w:r>
        <w:rPr>
          <w:rFonts w:hint="eastAsia" w:ascii="宋体" w:hAnsi="宋体" w:eastAsia="宋体" w:cs="宋体"/>
          <w:i w:val="0"/>
          <w:iCs w:val="0"/>
          <w:caps w:val="0"/>
          <w:color w:val="auto"/>
          <w:spacing w:val="0"/>
          <w:sz w:val="21"/>
          <w:szCs w:val="21"/>
          <w:highlight w:val="none"/>
          <w:shd w:val="clear" w:color="auto" w:fill="FFFFFF"/>
          <w:vertAlign w:val="baseline"/>
        </w:rPr>
        <w:t>，厂址为</w:t>
      </w:r>
      <w:r>
        <w:rPr>
          <w:rStyle w:val="43"/>
          <w:rFonts w:hint="eastAsia" w:ascii="宋体" w:hAnsi="宋体" w:eastAsia="宋体" w:cs="宋体"/>
          <w:i w:val="0"/>
          <w:iCs w:val="0"/>
          <w:caps w:val="0"/>
          <w:color w:val="auto"/>
          <w:spacing w:val="0"/>
          <w:sz w:val="21"/>
          <w:szCs w:val="21"/>
          <w:highlight w:val="none"/>
          <w:shd w:val="clear" w:color="auto" w:fill="FFFFFF"/>
          <w:vertAlign w:val="baseline"/>
        </w:rPr>
        <w:t>（生产厂址）</w:t>
      </w:r>
      <w:r>
        <w:rPr>
          <w:rFonts w:hint="eastAsia" w:ascii="宋体" w:hAnsi="宋体" w:eastAsia="宋体" w:cs="宋体"/>
          <w:i w:val="0"/>
          <w:iCs w:val="0"/>
          <w:caps w:val="0"/>
          <w:color w:val="auto"/>
          <w:spacing w:val="0"/>
          <w:sz w:val="21"/>
          <w:szCs w:val="21"/>
          <w:highlight w:val="none"/>
          <w:shd w:val="clear" w:color="auto" w:fill="FFFFFF"/>
          <w:vertAlign w:val="baseline"/>
        </w:rPr>
        <w:t>。</w:t>
      </w:r>
      <w:r>
        <w:rPr>
          <w:rStyle w:val="43"/>
          <w:rFonts w:hint="eastAsia" w:ascii="宋体" w:hAnsi="宋体" w:eastAsia="宋体" w:cs="宋体"/>
          <w:i w:val="0"/>
          <w:iCs w:val="0"/>
          <w:caps w:val="0"/>
          <w:color w:val="auto"/>
          <w:spacing w:val="0"/>
          <w:sz w:val="21"/>
          <w:szCs w:val="21"/>
          <w:highlight w:val="none"/>
          <w:shd w:val="clear" w:color="auto" w:fill="FFFFFF"/>
          <w:vertAlign w:val="baseline"/>
        </w:rPr>
        <w:t>（产品名称1）</w:t>
      </w:r>
      <w:r>
        <w:rPr>
          <w:rFonts w:hint="eastAsia" w:ascii="宋体" w:hAnsi="宋体" w:eastAsia="宋体" w:cs="宋体"/>
          <w:i w:val="0"/>
          <w:iCs w:val="0"/>
          <w:caps w:val="0"/>
          <w:color w:val="auto"/>
          <w:spacing w:val="0"/>
          <w:sz w:val="21"/>
          <w:szCs w:val="21"/>
          <w:highlight w:val="none"/>
          <w:shd w:val="clear" w:color="auto" w:fill="FFFFFF"/>
          <w:vertAlign w:val="baseline"/>
        </w:rPr>
        <w:t>的中国境内生产的组件成本占比≥</w:t>
      </w:r>
      <w:r>
        <w:rPr>
          <w:rStyle w:val="43"/>
          <w:rFonts w:hint="eastAsia" w:ascii="宋体" w:hAnsi="宋体" w:eastAsia="宋体" w:cs="宋体"/>
          <w:i w:val="0"/>
          <w:iCs w:val="0"/>
          <w:caps w:val="0"/>
          <w:color w:val="auto"/>
          <w:spacing w:val="0"/>
          <w:sz w:val="21"/>
          <w:szCs w:val="21"/>
          <w:highlight w:val="none"/>
          <w:shd w:val="clear" w:color="auto" w:fill="FFFFFF"/>
          <w:vertAlign w:val="baseline"/>
        </w:rPr>
        <w:t>（规定比例）3</w:t>
      </w:r>
      <w:r>
        <w:rPr>
          <w:rFonts w:hint="eastAsia" w:ascii="宋体" w:hAnsi="宋体" w:eastAsia="宋体" w:cs="宋体"/>
          <w:i w:val="0"/>
          <w:iCs w:val="0"/>
          <w:caps w:val="0"/>
          <w:color w:val="auto"/>
          <w:spacing w:val="0"/>
          <w:sz w:val="21"/>
          <w:szCs w:val="21"/>
          <w:highlight w:val="none"/>
          <w:shd w:val="clear" w:color="auto" w:fill="FFFFFF"/>
          <w:vertAlign w:val="baseline"/>
        </w:rPr>
        <w:t>。</w:t>
      </w:r>
      <w:r>
        <w:rPr>
          <w:rStyle w:val="43"/>
          <w:rFonts w:hint="eastAsia" w:ascii="宋体" w:hAnsi="宋体" w:eastAsia="宋体" w:cs="宋体"/>
          <w:i w:val="0"/>
          <w:iCs w:val="0"/>
          <w:caps w:val="0"/>
          <w:color w:val="auto"/>
          <w:spacing w:val="0"/>
          <w:sz w:val="21"/>
          <w:szCs w:val="21"/>
          <w:highlight w:val="none"/>
          <w:shd w:val="clear" w:color="auto" w:fill="FFFFFF"/>
          <w:vertAlign w:val="baseline"/>
        </w:rPr>
        <w:t>（产品名称1）</w:t>
      </w:r>
      <w:r>
        <w:rPr>
          <w:rFonts w:hint="eastAsia" w:ascii="宋体" w:hAnsi="宋体" w:eastAsia="宋体" w:cs="宋体"/>
          <w:i w:val="0"/>
          <w:iCs w:val="0"/>
          <w:caps w:val="0"/>
          <w:color w:val="auto"/>
          <w:spacing w:val="0"/>
          <w:sz w:val="21"/>
          <w:szCs w:val="21"/>
          <w:highlight w:val="none"/>
          <w:shd w:val="clear" w:color="auto" w:fill="FFFFFF"/>
          <w:vertAlign w:val="baseline"/>
        </w:rPr>
        <w:t>的</w:t>
      </w:r>
      <w:r>
        <w:rPr>
          <w:rStyle w:val="43"/>
          <w:rFonts w:hint="eastAsia" w:ascii="宋体" w:hAnsi="宋体" w:eastAsia="宋体" w:cs="宋体"/>
          <w:i w:val="0"/>
          <w:iCs w:val="0"/>
          <w:caps w:val="0"/>
          <w:color w:val="auto"/>
          <w:spacing w:val="0"/>
          <w:sz w:val="21"/>
          <w:szCs w:val="21"/>
          <w:highlight w:val="none"/>
          <w:shd w:val="clear" w:color="auto" w:fill="FFFFFF"/>
          <w:vertAlign w:val="baseline"/>
        </w:rPr>
        <w:t>（关键组件）4</w:t>
      </w:r>
      <w:r>
        <w:rPr>
          <w:rFonts w:hint="eastAsia" w:ascii="宋体" w:hAnsi="宋体" w:eastAsia="宋体" w:cs="宋体"/>
          <w:i w:val="0"/>
          <w:iCs w:val="0"/>
          <w:caps w:val="0"/>
          <w:color w:val="auto"/>
          <w:spacing w:val="0"/>
          <w:sz w:val="21"/>
          <w:szCs w:val="21"/>
          <w:highlight w:val="none"/>
          <w:shd w:val="clear" w:color="auto" w:fill="FFFFFF"/>
          <w:vertAlign w:val="baseline"/>
        </w:rPr>
        <w:t>在中国境内生产。</w:t>
      </w:r>
      <w:r>
        <w:rPr>
          <w:rStyle w:val="43"/>
          <w:rFonts w:hint="eastAsia" w:ascii="宋体" w:hAnsi="宋体" w:eastAsia="宋体" w:cs="宋体"/>
          <w:i w:val="0"/>
          <w:iCs w:val="0"/>
          <w:caps w:val="0"/>
          <w:color w:val="auto"/>
          <w:spacing w:val="0"/>
          <w:sz w:val="21"/>
          <w:szCs w:val="21"/>
          <w:highlight w:val="none"/>
          <w:shd w:val="clear" w:color="auto" w:fill="FFFFFF"/>
          <w:vertAlign w:val="baseline"/>
        </w:rPr>
        <w:t>（产品名称1）</w:t>
      </w:r>
      <w:r>
        <w:rPr>
          <w:rFonts w:hint="eastAsia" w:ascii="宋体" w:hAnsi="宋体" w:eastAsia="宋体" w:cs="宋体"/>
          <w:i w:val="0"/>
          <w:iCs w:val="0"/>
          <w:caps w:val="0"/>
          <w:color w:val="auto"/>
          <w:spacing w:val="0"/>
          <w:sz w:val="21"/>
          <w:szCs w:val="21"/>
          <w:highlight w:val="none"/>
          <w:shd w:val="clear" w:color="auto" w:fill="FFFFFF"/>
          <w:vertAlign w:val="baseline"/>
        </w:rPr>
        <w:t>的</w:t>
      </w:r>
      <w:r>
        <w:rPr>
          <w:rStyle w:val="43"/>
          <w:rFonts w:hint="eastAsia" w:ascii="宋体" w:hAnsi="宋体" w:eastAsia="宋体" w:cs="宋体"/>
          <w:i w:val="0"/>
          <w:iCs w:val="0"/>
          <w:caps w:val="0"/>
          <w:color w:val="auto"/>
          <w:spacing w:val="0"/>
          <w:sz w:val="21"/>
          <w:szCs w:val="21"/>
          <w:highlight w:val="none"/>
          <w:shd w:val="clear" w:color="auto" w:fill="FFFFFF"/>
          <w:vertAlign w:val="baseline"/>
        </w:rPr>
        <w:t>（关键工序）5</w:t>
      </w:r>
      <w:r>
        <w:rPr>
          <w:rFonts w:hint="eastAsia" w:ascii="宋体" w:hAnsi="宋体" w:eastAsia="宋体" w:cs="宋体"/>
          <w:i w:val="0"/>
          <w:iCs w:val="0"/>
          <w:caps w:val="0"/>
          <w:color w:val="auto"/>
          <w:spacing w:val="0"/>
          <w:sz w:val="21"/>
          <w:szCs w:val="21"/>
          <w:highlight w:val="none"/>
          <w:shd w:val="clear" w:color="auto" w:fill="FFFFFF"/>
          <w:vertAlign w:val="baseline"/>
        </w:rPr>
        <w:t>在中国境内完成。</w:t>
      </w:r>
    </w:p>
    <w:p w14:paraId="0D075356">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adjustRightInd/>
        <w:snapToGrid/>
        <w:spacing w:before="30" w:beforeAutospacing="0" w:after="30" w:afterAutospacing="0" w:line="560" w:lineRule="atLeast"/>
        <w:ind w:left="0" w:right="0" w:firstLine="420"/>
        <w:textAlignment w:val="baseline"/>
        <w:outlineLvl w:val="9"/>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vertAlign w:val="baseline"/>
        </w:rPr>
        <w:t>2.</w:t>
      </w:r>
      <w:r>
        <w:rPr>
          <w:rStyle w:val="43"/>
          <w:rFonts w:hint="eastAsia" w:ascii="宋体" w:hAnsi="宋体" w:eastAsia="宋体" w:cs="宋体"/>
          <w:i w:val="0"/>
          <w:iCs w:val="0"/>
          <w:caps w:val="0"/>
          <w:color w:val="auto"/>
          <w:spacing w:val="0"/>
          <w:sz w:val="21"/>
          <w:szCs w:val="21"/>
          <w:highlight w:val="none"/>
          <w:shd w:val="clear" w:color="auto" w:fill="FFFFFF"/>
          <w:vertAlign w:val="baseline"/>
        </w:rPr>
        <w:t>（产品名称2）</w:t>
      </w:r>
      <w:r>
        <w:rPr>
          <w:rFonts w:hint="eastAsia" w:ascii="宋体" w:hAnsi="宋体" w:eastAsia="宋体" w:cs="宋体"/>
          <w:i w:val="0"/>
          <w:iCs w:val="0"/>
          <w:caps w:val="0"/>
          <w:color w:val="auto"/>
          <w:spacing w:val="0"/>
          <w:sz w:val="21"/>
          <w:szCs w:val="21"/>
          <w:highlight w:val="none"/>
          <w:shd w:val="clear" w:color="auto" w:fill="FFFFFF"/>
          <w:vertAlign w:val="baseline"/>
        </w:rPr>
        <w:t>，生产厂为</w:t>
      </w:r>
      <w:r>
        <w:rPr>
          <w:rStyle w:val="43"/>
          <w:rFonts w:hint="eastAsia" w:ascii="宋体" w:hAnsi="宋体" w:eastAsia="宋体" w:cs="宋体"/>
          <w:i w:val="0"/>
          <w:iCs w:val="0"/>
          <w:caps w:val="0"/>
          <w:color w:val="auto"/>
          <w:spacing w:val="0"/>
          <w:sz w:val="21"/>
          <w:szCs w:val="21"/>
          <w:highlight w:val="none"/>
          <w:shd w:val="clear" w:color="auto" w:fill="FFFFFF"/>
          <w:vertAlign w:val="baseline"/>
        </w:rPr>
        <w:t>（厂名）</w:t>
      </w:r>
      <w:r>
        <w:rPr>
          <w:rFonts w:hint="eastAsia" w:ascii="宋体" w:hAnsi="宋体" w:eastAsia="宋体" w:cs="宋体"/>
          <w:i w:val="0"/>
          <w:iCs w:val="0"/>
          <w:caps w:val="0"/>
          <w:color w:val="auto"/>
          <w:spacing w:val="0"/>
          <w:sz w:val="21"/>
          <w:szCs w:val="21"/>
          <w:highlight w:val="none"/>
          <w:shd w:val="clear" w:color="auto" w:fill="FFFFFF"/>
          <w:vertAlign w:val="baseline"/>
        </w:rPr>
        <w:t>，厂址为</w:t>
      </w:r>
      <w:r>
        <w:rPr>
          <w:rStyle w:val="43"/>
          <w:rFonts w:hint="eastAsia" w:ascii="宋体" w:hAnsi="宋体" w:eastAsia="宋体" w:cs="宋体"/>
          <w:i w:val="0"/>
          <w:iCs w:val="0"/>
          <w:caps w:val="0"/>
          <w:color w:val="auto"/>
          <w:spacing w:val="0"/>
          <w:sz w:val="21"/>
          <w:szCs w:val="21"/>
          <w:highlight w:val="none"/>
          <w:shd w:val="clear" w:color="auto" w:fill="FFFFFF"/>
          <w:vertAlign w:val="baseline"/>
        </w:rPr>
        <w:t>（生产厂址）</w:t>
      </w:r>
      <w:r>
        <w:rPr>
          <w:rFonts w:hint="eastAsia" w:ascii="宋体" w:hAnsi="宋体" w:eastAsia="宋体" w:cs="宋体"/>
          <w:i w:val="0"/>
          <w:iCs w:val="0"/>
          <w:caps w:val="0"/>
          <w:color w:val="auto"/>
          <w:spacing w:val="0"/>
          <w:sz w:val="21"/>
          <w:szCs w:val="21"/>
          <w:highlight w:val="none"/>
          <w:shd w:val="clear" w:color="auto" w:fill="FFFFFF"/>
          <w:vertAlign w:val="baseline"/>
        </w:rPr>
        <w:t>。</w:t>
      </w:r>
      <w:r>
        <w:rPr>
          <w:rStyle w:val="43"/>
          <w:rFonts w:hint="eastAsia" w:ascii="宋体" w:hAnsi="宋体" w:eastAsia="宋体" w:cs="宋体"/>
          <w:i w:val="0"/>
          <w:iCs w:val="0"/>
          <w:caps w:val="0"/>
          <w:color w:val="auto"/>
          <w:spacing w:val="0"/>
          <w:sz w:val="21"/>
          <w:szCs w:val="21"/>
          <w:highlight w:val="none"/>
          <w:shd w:val="clear" w:color="auto" w:fill="FFFFFF"/>
          <w:vertAlign w:val="baseline"/>
        </w:rPr>
        <w:t>（产品名称2）</w:t>
      </w:r>
      <w:r>
        <w:rPr>
          <w:rFonts w:hint="eastAsia" w:ascii="宋体" w:hAnsi="宋体" w:eastAsia="宋体" w:cs="宋体"/>
          <w:i w:val="0"/>
          <w:iCs w:val="0"/>
          <w:caps w:val="0"/>
          <w:color w:val="auto"/>
          <w:spacing w:val="0"/>
          <w:sz w:val="21"/>
          <w:szCs w:val="21"/>
          <w:highlight w:val="none"/>
          <w:shd w:val="clear" w:color="auto" w:fill="FFFFFF"/>
          <w:vertAlign w:val="baseline"/>
        </w:rPr>
        <w:t>的中国境内生产的组件成本占比≥</w:t>
      </w:r>
      <w:r>
        <w:rPr>
          <w:rStyle w:val="43"/>
          <w:rFonts w:hint="eastAsia" w:ascii="宋体" w:hAnsi="宋体" w:eastAsia="宋体" w:cs="宋体"/>
          <w:i w:val="0"/>
          <w:iCs w:val="0"/>
          <w:caps w:val="0"/>
          <w:color w:val="auto"/>
          <w:spacing w:val="0"/>
          <w:sz w:val="21"/>
          <w:szCs w:val="21"/>
          <w:highlight w:val="none"/>
          <w:shd w:val="clear" w:color="auto" w:fill="FFFFFF"/>
          <w:vertAlign w:val="baseline"/>
        </w:rPr>
        <w:t>（规定比例）</w:t>
      </w:r>
      <w:r>
        <w:rPr>
          <w:rFonts w:hint="eastAsia" w:ascii="宋体" w:hAnsi="宋体" w:eastAsia="宋体" w:cs="宋体"/>
          <w:i w:val="0"/>
          <w:iCs w:val="0"/>
          <w:caps w:val="0"/>
          <w:color w:val="auto"/>
          <w:spacing w:val="0"/>
          <w:sz w:val="21"/>
          <w:szCs w:val="21"/>
          <w:highlight w:val="none"/>
          <w:shd w:val="clear" w:color="auto" w:fill="FFFFFF"/>
          <w:vertAlign w:val="baseline"/>
        </w:rPr>
        <w:t>。</w:t>
      </w:r>
      <w:r>
        <w:rPr>
          <w:rStyle w:val="43"/>
          <w:rFonts w:hint="eastAsia" w:ascii="宋体" w:hAnsi="宋体" w:eastAsia="宋体" w:cs="宋体"/>
          <w:i w:val="0"/>
          <w:iCs w:val="0"/>
          <w:caps w:val="0"/>
          <w:color w:val="auto"/>
          <w:spacing w:val="0"/>
          <w:sz w:val="21"/>
          <w:szCs w:val="21"/>
          <w:highlight w:val="none"/>
          <w:shd w:val="clear" w:color="auto" w:fill="FFFFFF"/>
          <w:vertAlign w:val="baseline"/>
        </w:rPr>
        <w:t>（产品名称2）</w:t>
      </w:r>
      <w:r>
        <w:rPr>
          <w:rFonts w:hint="eastAsia" w:ascii="宋体" w:hAnsi="宋体" w:eastAsia="宋体" w:cs="宋体"/>
          <w:i w:val="0"/>
          <w:iCs w:val="0"/>
          <w:caps w:val="0"/>
          <w:color w:val="auto"/>
          <w:spacing w:val="0"/>
          <w:sz w:val="21"/>
          <w:szCs w:val="21"/>
          <w:highlight w:val="none"/>
          <w:shd w:val="clear" w:color="auto" w:fill="FFFFFF"/>
          <w:vertAlign w:val="baseline"/>
        </w:rPr>
        <w:t>的</w:t>
      </w:r>
      <w:r>
        <w:rPr>
          <w:rStyle w:val="43"/>
          <w:rFonts w:hint="eastAsia" w:ascii="宋体" w:hAnsi="宋体" w:eastAsia="宋体" w:cs="宋体"/>
          <w:i w:val="0"/>
          <w:iCs w:val="0"/>
          <w:caps w:val="0"/>
          <w:color w:val="auto"/>
          <w:spacing w:val="0"/>
          <w:sz w:val="21"/>
          <w:szCs w:val="21"/>
          <w:highlight w:val="none"/>
          <w:shd w:val="clear" w:color="auto" w:fill="FFFFFF"/>
          <w:vertAlign w:val="baseline"/>
        </w:rPr>
        <w:t>（关键组件）</w:t>
      </w:r>
      <w:r>
        <w:rPr>
          <w:rFonts w:hint="eastAsia" w:ascii="宋体" w:hAnsi="宋体" w:eastAsia="宋体" w:cs="宋体"/>
          <w:i w:val="0"/>
          <w:iCs w:val="0"/>
          <w:caps w:val="0"/>
          <w:color w:val="auto"/>
          <w:spacing w:val="0"/>
          <w:sz w:val="21"/>
          <w:szCs w:val="21"/>
          <w:highlight w:val="none"/>
          <w:shd w:val="clear" w:color="auto" w:fill="FFFFFF"/>
          <w:vertAlign w:val="baseline"/>
        </w:rPr>
        <w:t>在中国境内生产。</w:t>
      </w:r>
      <w:r>
        <w:rPr>
          <w:rStyle w:val="43"/>
          <w:rFonts w:hint="eastAsia" w:ascii="宋体" w:hAnsi="宋体" w:eastAsia="宋体" w:cs="宋体"/>
          <w:i w:val="0"/>
          <w:iCs w:val="0"/>
          <w:caps w:val="0"/>
          <w:color w:val="auto"/>
          <w:spacing w:val="0"/>
          <w:sz w:val="21"/>
          <w:szCs w:val="21"/>
          <w:highlight w:val="none"/>
          <w:shd w:val="clear" w:color="auto" w:fill="FFFFFF"/>
          <w:vertAlign w:val="baseline"/>
        </w:rPr>
        <w:t>（产品名称2）</w:t>
      </w:r>
      <w:r>
        <w:rPr>
          <w:rFonts w:hint="eastAsia" w:ascii="宋体" w:hAnsi="宋体" w:eastAsia="宋体" w:cs="宋体"/>
          <w:i w:val="0"/>
          <w:iCs w:val="0"/>
          <w:caps w:val="0"/>
          <w:color w:val="auto"/>
          <w:spacing w:val="0"/>
          <w:sz w:val="21"/>
          <w:szCs w:val="21"/>
          <w:highlight w:val="none"/>
          <w:shd w:val="clear" w:color="auto" w:fill="FFFFFF"/>
          <w:vertAlign w:val="baseline"/>
        </w:rPr>
        <w:t>的</w:t>
      </w:r>
      <w:r>
        <w:rPr>
          <w:rStyle w:val="43"/>
          <w:rFonts w:hint="eastAsia" w:ascii="宋体" w:hAnsi="宋体" w:eastAsia="宋体" w:cs="宋体"/>
          <w:i w:val="0"/>
          <w:iCs w:val="0"/>
          <w:caps w:val="0"/>
          <w:color w:val="auto"/>
          <w:spacing w:val="0"/>
          <w:sz w:val="21"/>
          <w:szCs w:val="21"/>
          <w:highlight w:val="none"/>
          <w:shd w:val="clear" w:color="auto" w:fill="FFFFFF"/>
          <w:vertAlign w:val="baseline"/>
        </w:rPr>
        <w:t>（关键工序）</w:t>
      </w:r>
      <w:r>
        <w:rPr>
          <w:rFonts w:hint="eastAsia" w:ascii="宋体" w:hAnsi="宋体" w:eastAsia="宋体" w:cs="宋体"/>
          <w:i w:val="0"/>
          <w:iCs w:val="0"/>
          <w:caps w:val="0"/>
          <w:color w:val="auto"/>
          <w:spacing w:val="0"/>
          <w:sz w:val="21"/>
          <w:szCs w:val="21"/>
          <w:highlight w:val="none"/>
          <w:shd w:val="clear" w:color="auto" w:fill="FFFFFF"/>
          <w:vertAlign w:val="baseline"/>
        </w:rPr>
        <w:t>在中国境内完成。</w:t>
      </w:r>
    </w:p>
    <w:p w14:paraId="531A6452">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adjustRightInd/>
        <w:snapToGrid/>
        <w:spacing w:before="30" w:beforeAutospacing="0" w:after="30" w:afterAutospacing="0" w:line="560" w:lineRule="atLeast"/>
        <w:ind w:left="0" w:right="0" w:firstLine="420"/>
        <w:textAlignment w:val="baseline"/>
        <w:outlineLvl w:val="9"/>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vertAlign w:val="baseline"/>
        </w:rPr>
        <w:t>……</w:t>
      </w:r>
    </w:p>
    <w:p w14:paraId="451D06A1">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adjustRightInd/>
        <w:snapToGrid/>
        <w:spacing w:before="30" w:beforeAutospacing="0" w:after="30" w:afterAutospacing="0" w:line="560" w:lineRule="atLeast"/>
        <w:ind w:left="0" w:right="0" w:firstLine="420"/>
        <w:textAlignment w:val="baseline"/>
        <w:outlineLvl w:val="9"/>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vertAlign w:val="baseline"/>
        </w:rPr>
        <w:t>本公司（单位）对上述声明内容的真实性负责。如有虚假，愿承担相应法律责任。</w:t>
      </w:r>
    </w:p>
    <w:p w14:paraId="7F5E4FFF">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adjustRightInd/>
        <w:snapToGrid/>
        <w:spacing w:before="30" w:beforeAutospacing="0" w:after="30" w:afterAutospacing="0" w:line="560" w:lineRule="atLeast"/>
        <w:ind w:left="0" w:right="0" w:firstLine="0"/>
        <w:textAlignment w:val="baseline"/>
        <w:outlineLvl w:val="9"/>
        <w:rPr>
          <w:rFonts w:hint="eastAsia" w:ascii="宋体" w:hAnsi="宋体" w:eastAsia="宋体" w:cs="宋体"/>
          <w:i w:val="0"/>
          <w:iCs w:val="0"/>
          <w:caps w:val="0"/>
          <w:color w:val="auto"/>
          <w:spacing w:val="0"/>
          <w:sz w:val="21"/>
          <w:szCs w:val="21"/>
          <w:highlight w:val="none"/>
        </w:rPr>
      </w:pPr>
    </w:p>
    <w:p w14:paraId="5C9C6C30">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adjustRightInd/>
        <w:snapToGrid/>
        <w:spacing w:before="30" w:beforeAutospacing="0" w:after="30" w:afterAutospacing="0" w:line="560" w:lineRule="atLeast"/>
        <w:ind w:left="0" w:right="0" w:firstLine="0"/>
        <w:jc w:val="right"/>
        <w:textAlignment w:val="baseline"/>
        <w:outlineLvl w:val="9"/>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shd w:val="clear" w:color="auto" w:fill="FFFFFF"/>
          <w:vertAlign w:val="baseline"/>
        </w:rPr>
        <w:t>公司（单位）名称（盖章）：</w:t>
      </w:r>
      <w:r>
        <w:rPr>
          <w:rFonts w:hint="eastAsia" w:ascii="宋体" w:hAnsi="宋体" w:eastAsia="宋体" w:cs="宋体"/>
          <w:i w:val="0"/>
          <w:iCs w:val="0"/>
          <w:caps w:val="0"/>
          <w:color w:val="auto"/>
          <w:spacing w:val="0"/>
          <w:sz w:val="21"/>
          <w:szCs w:val="21"/>
          <w:highlight w:val="none"/>
          <w:lang w:val="en-US" w:eastAsia="zh-CN"/>
        </w:rPr>
        <w:t xml:space="preserve">   </w:t>
      </w:r>
    </w:p>
    <w:p w14:paraId="201A824D">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adjustRightInd/>
        <w:snapToGrid/>
        <w:spacing w:before="30" w:beforeAutospacing="0" w:after="30" w:afterAutospacing="0" w:line="560" w:lineRule="atLeast"/>
        <w:ind w:left="0" w:right="0" w:firstLine="0"/>
        <w:jc w:val="right"/>
        <w:textAlignment w:val="baseline"/>
        <w:outlineLvl w:val="9"/>
        <w:rPr>
          <w:rFonts w:hint="eastAsia" w:ascii="宋体" w:hAnsi="宋体" w:eastAsia="宋体" w:cs="宋体"/>
          <w:i w:val="0"/>
          <w:iCs w:val="0"/>
          <w:caps w:val="0"/>
          <w:color w:val="auto"/>
          <w:spacing w:val="0"/>
          <w:sz w:val="28"/>
          <w:szCs w:val="28"/>
          <w:highlight w:val="none"/>
        </w:rPr>
      </w:pPr>
      <w:r>
        <w:rPr>
          <w:rFonts w:hint="eastAsia" w:ascii="宋体" w:hAnsi="宋体" w:eastAsia="宋体" w:cs="宋体"/>
          <w:i w:val="0"/>
          <w:iCs w:val="0"/>
          <w:caps w:val="0"/>
          <w:color w:val="auto"/>
          <w:spacing w:val="0"/>
          <w:sz w:val="21"/>
          <w:szCs w:val="21"/>
          <w:highlight w:val="none"/>
          <w:shd w:val="clear" w:color="auto" w:fill="FFFFFF"/>
          <w:vertAlign w:val="baseline"/>
        </w:rPr>
        <w:t>日期：</w:t>
      </w:r>
      <w:r>
        <w:rPr>
          <w:rFonts w:hint="eastAsia" w:ascii="宋体" w:hAnsi="宋体" w:eastAsia="宋体" w:cs="宋体"/>
          <w:i w:val="0"/>
          <w:iCs w:val="0"/>
          <w:caps w:val="0"/>
          <w:color w:val="auto"/>
          <w:spacing w:val="0"/>
          <w:sz w:val="21"/>
          <w:szCs w:val="21"/>
          <w:highlight w:val="none"/>
          <w:shd w:val="clear" w:color="auto" w:fill="FFFFFF"/>
          <w:vertAlign w:val="baseline"/>
          <w:lang w:val="en-US" w:eastAsia="zh-CN"/>
        </w:rPr>
        <w:t xml:space="preserve"> </w:t>
      </w:r>
      <w:r>
        <w:rPr>
          <w:rFonts w:hint="eastAsia" w:ascii="宋体" w:hAnsi="宋体" w:eastAsia="宋体" w:cs="宋体"/>
          <w:i w:val="0"/>
          <w:iCs w:val="0"/>
          <w:caps w:val="0"/>
          <w:color w:val="auto"/>
          <w:spacing w:val="0"/>
          <w:sz w:val="21"/>
          <w:szCs w:val="21"/>
          <w:highlight w:val="none"/>
          <w:shd w:val="clear" w:color="auto" w:fill="FFFFFF"/>
          <w:vertAlign w:val="baseline"/>
        </w:rPr>
        <w:t>年</w:t>
      </w:r>
      <w:r>
        <w:rPr>
          <w:rFonts w:hint="eastAsia" w:ascii="宋体" w:hAnsi="宋体" w:eastAsia="宋体" w:cs="宋体"/>
          <w:i w:val="0"/>
          <w:iCs w:val="0"/>
          <w:caps w:val="0"/>
          <w:color w:val="auto"/>
          <w:spacing w:val="0"/>
          <w:sz w:val="21"/>
          <w:szCs w:val="21"/>
          <w:highlight w:val="none"/>
          <w:shd w:val="clear" w:color="auto" w:fill="FFFFFF"/>
          <w:vertAlign w:val="baseline"/>
          <w:lang w:val="en-US" w:eastAsia="zh-CN"/>
        </w:rPr>
        <w:t xml:space="preserve"> </w:t>
      </w:r>
      <w:r>
        <w:rPr>
          <w:rFonts w:hint="eastAsia" w:ascii="宋体" w:hAnsi="宋体" w:eastAsia="宋体" w:cs="宋体"/>
          <w:i w:val="0"/>
          <w:iCs w:val="0"/>
          <w:caps w:val="0"/>
          <w:color w:val="auto"/>
          <w:spacing w:val="0"/>
          <w:sz w:val="21"/>
          <w:szCs w:val="21"/>
          <w:highlight w:val="none"/>
          <w:shd w:val="clear" w:color="auto" w:fill="FFFFFF"/>
          <w:vertAlign w:val="baseline"/>
        </w:rPr>
        <w:t>月</w:t>
      </w:r>
      <w:r>
        <w:rPr>
          <w:rFonts w:hint="eastAsia" w:ascii="宋体" w:hAnsi="宋体" w:eastAsia="宋体" w:cs="宋体"/>
          <w:i w:val="0"/>
          <w:iCs w:val="0"/>
          <w:caps w:val="0"/>
          <w:color w:val="auto"/>
          <w:spacing w:val="0"/>
          <w:sz w:val="21"/>
          <w:szCs w:val="21"/>
          <w:highlight w:val="none"/>
          <w:shd w:val="clear" w:color="auto" w:fill="FFFFFF"/>
          <w:vertAlign w:val="baseline"/>
          <w:lang w:val="en-US" w:eastAsia="zh-CN"/>
        </w:rPr>
        <w:t xml:space="preserve">  </w:t>
      </w:r>
      <w:r>
        <w:rPr>
          <w:rFonts w:hint="eastAsia" w:ascii="宋体" w:hAnsi="宋体" w:eastAsia="宋体" w:cs="宋体"/>
          <w:i w:val="0"/>
          <w:iCs w:val="0"/>
          <w:caps w:val="0"/>
          <w:color w:val="auto"/>
          <w:spacing w:val="0"/>
          <w:sz w:val="21"/>
          <w:szCs w:val="21"/>
          <w:highlight w:val="none"/>
          <w:shd w:val="clear" w:color="auto" w:fill="FFFFFF"/>
          <w:vertAlign w:val="baseline"/>
        </w:rPr>
        <w:t>日</w:t>
      </w:r>
    </w:p>
    <w:p w14:paraId="3E2EEC82">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adjustRightInd/>
        <w:snapToGrid/>
        <w:spacing w:before="30" w:beforeAutospacing="0" w:after="30" w:afterAutospacing="0" w:line="560" w:lineRule="atLeast"/>
        <w:ind w:left="0" w:right="0" w:firstLine="0"/>
        <w:textAlignment w:val="baseline"/>
        <w:outlineLvl w:val="9"/>
        <w:rPr>
          <w:rFonts w:hint="eastAsia" w:ascii="宋体" w:hAnsi="宋体" w:eastAsia="宋体" w:cs="宋体"/>
          <w:i w:val="0"/>
          <w:iCs w:val="0"/>
          <w:caps w:val="0"/>
          <w:color w:val="auto"/>
          <w:spacing w:val="0"/>
          <w:sz w:val="28"/>
          <w:szCs w:val="28"/>
          <w:highlight w:val="none"/>
        </w:rPr>
      </w:pPr>
      <w:r>
        <w:rPr>
          <w:rFonts w:hint="eastAsia" w:ascii="宋体" w:hAnsi="宋体" w:eastAsia="宋体" w:cs="宋体"/>
          <w:i w:val="0"/>
          <w:iCs w:val="0"/>
          <w:caps w:val="0"/>
          <w:color w:val="auto"/>
          <w:spacing w:val="0"/>
          <w:sz w:val="28"/>
          <w:szCs w:val="28"/>
          <w:highlight w:val="none"/>
          <w:shd w:val="clear" w:color="auto" w:fill="FFFFFF"/>
          <w:vertAlign w:val="baseline"/>
        </w:rPr>
        <w:t>__________________</w:t>
      </w:r>
    </w:p>
    <w:p w14:paraId="15892588">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adjustRightInd/>
        <w:snapToGrid/>
        <w:spacing w:before="30" w:beforeAutospacing="0" w:after="30" w:afterAutospacing="0" w:line="560" w:lineRule="atLeast"/>
        <w:ind w:left="0" w:right="0" w:firstLine="420"/>
        <w:textAlignment w:val="baseline"/>
        <w:outlineLvl w:val="9"/>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vertAlign w:val="baseline"/>
        </w:rPr>
        <w:t>1.产品如有型号，请在“产品名称”栏一并填写。</w:t>
      </w:r>
    </w:p>
    <w:p w14:paraId="61F89059">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adjustRightInd/>
        <w:snapToGrid/>
        <w:spacing w:before="30" w:beforeAutospacing="0" w:after="30" w:afterAutospacing="0" w:line="560" w:lineRule="atLeast"/>
        <w:ind w:left="0" w:right="0" w:firstLine="420"/>
        <w:textAlignment w:val="baseline"/>
        <w:outlineLvl w:val="9"/>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vertAlign w:val="baseline"/>
        </w:rPr>
        <w:t>2.生产厂名与厂址应与生产厂营业执照载明的相关信息保持一致。</w:t>
      </w:r>
    </w:p>
    <w:p w14:paraId="1D241461">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adjustRightInd/>
        <w:snapToGrid/>
        <w:spacing w:before="30" w:beforeAutospacing="0" w:after="30" w:afterAutospacing="0" w:line="560" w:lineRule="atLeast"/>
        <w:ind w:left="0" w:right="0" w:firstLine="420"/>
        <w:textAlignment w:val="baseline"/>
        <w:outlineLvl w:val="9"/>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vertAlign w:val="baseline"/>
        </w:rPr>
        <w:t>3.该产品的中国境内生产的组件成本占比相关要求实施前，“规定比例”栏可不填，下同。</w:t>
      </w:r>
    </w:p>
    <w:p w14:paraId="42DBD22A">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adjustRightInd/>
        <w:snapToGrid/>
        <w:spacing w:before="30" w:beforeAutospacing="0" w:after="30" w:afterAutospacing="0" w:line="560" w:lineRule="atLeast"/>
        <w:ind w:left="0" w:right="0" w:firstLine="420"/>
        <w:textAlignment w:val="baseline"/>
        <w:outlineLvl w:val="9"/>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vertAlign w:val="baseline"/>
        </w:rPr>
        <w:t>4.该产品的关键组件要求实施前，“关键组件”栏可不填，下同。</w:t>
      </w:r>
    </w:p>
    <w:p w14:paraId="246B990A">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adjustRightInd/>
        <w:snapToGrid/>
        <w:spacing w:before="30" w:beforeAutospacing="0" w:after="30" w:afterAutospacing="0" w:line="560" w:lineRule="atLeast"/>
        <w:ind w:left="0" w:right="0" w:firstLine="420"/>
        <w:textAlignment w:val="baseline"/>
        <w:outlineLvl w:val="9"/>
        <w:rPr>
          <w:rFonts w:hint="eastAsia" w:ascii="仿宋" w:hAnsi="仿宋" w:eastAsia="仿宋" w:cs="仿宋"/>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vertAlign w:val="baseline"/>
        </w:rPr>
        <w:t>5.该产品的关键工序要求实施前，“关键工序”栏可不填，下同。</w:t>
      </w:r>
    </w:p>
    <w:p w14:paraId="168E4B74">
      <w:pPr>
        <w:pStyle w:val="17"/>
        <w:keepNext w:val="0"/>
        <w:keepLines w:val="0"/>
        <w:pageBreakBefore w:val="0"/>
        <w:kinsoku/>
        <w:wordWrap/>
        <w:overflowPunct/>
        <w:topLinePunct w:val="0"/>
        <w:bidi w:val="0"/>
        <w:adjustRightInd/>
        <w:snapToGrid/>
        <w:ind w:left="0" w:leftChars="0"/>
        <w:outlineLvl w:val="9"/>
        <w:rPr>
          <w:rFonts w:hint="eastAsia" w:ascii="宋体" w:hAnsi="宋体" w:eastAsia="宋体" w:cs="宋体"/>
          <w:color w:val="auto"/>
          <w:highlight w:val="none"/>
        </w:rPr>
      </w:pPr>
    </w:p>
    <w:sectPr>
      <w:headerReference r:id="rId8" w:type="default"/>
      <w:footerReference r:id="rId9" w:type="default"/>
      <w:pgSz w:w="11906" w:h="16838"/>
      <w:pgMar w:top="1440" w:right="1797" w:bottom="1440" w:left="1797" w:header="851" w:footer="992" w:gutter="0"/>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Helvetica">
    <w:altName w:val="Arial"/>
    <w:panose1 w:val="020B0604020202020204"/>
    <w:charset w:val="00"/>
    <w:family w:val="swiss"/>
    <w:pitch w:val="default"/>
    <w:sig w:usb0="00000000" w:usb1="00000000" w:usb2="00000000" w:usb3="00000000" w:csb0="2000019F" w:csb1="4F010000"/>
  </w:font>
  <w:font w:name="宋体_GB2312">
    <w:altName w:val="宋体"/>
    <w:panose1 w:val="00000000000000000000"/>
    <w:charset w:val="7A"/>
    <w:family w:val="roman"/>
    <w:pitch w:val="default"/>
    <w:sig w:usb0="00000000" w:usb1="00000000" w:usb2="00000000" w:usb3="00000000" w:csb0="00040001" w:csb1="00000000"/>
  </w:font>
  <w:font w:name="Segoe UI Symbol">
    <w:panose1 w:val="020B0502040204020203"/>
    <w:charset w:val="00"/>
    <w:family w:val="swiss"/>
    <w:pitch w:val="default"/>
    <w:sig w:usb0="800001E3" w:usb1="1200FFEF" w:usb2="00040000" w:usb3="04000000" w:csb0="00000001" w:csb1="4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0A59FF">
    <w:pPr>
      <w:pStyle w:val="25"/>
      <w:jc w:val="center"/>
      <w:rPr>
        <w:rFonts w:ascii="宋体_GB2312" w:eastAsia="宋体_GB231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55DCA6">
    <w:pPr>
      <w:pStyle w:val="25"/>
      <w:jc w:val="center"/>
      <w:rPr>
        <w:rFonts w:ascii="宋体_GB2312" w:eastAsia="宋体_GB2312"/>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15035" cy="147955"/>
              <wp:effectExtent l="0" t="0" r="635" b="0"/>
              <wp:wrapNone/>
              <wp:docPr id="2" name="文本框 25"/>
              <wp:cNvGraphicFramePr/>
              <a:graphic xmlns:a="http://schemas.openxmlformats.org/drawingml/2006/main">
                <a:graphicData uri="http://schemas.microsoft.com/office/word/2010/wordprocessingShape">
                  <wps:wsp>
                    <wps:cNvSpPr txBox="1">
                      <a:spLocks noChangeArrowheads="1"/>
                    </wps:cNvSpPr>
                    <wps:spPr bwMode="auto">
                      <a:xfrm>
                        <a:off x="0" y="0"/>
                        <a:ext cx="915035" cy="147955"/>
                      </a:xfrm>
                      <a:prstGeom prst="rect">
                        <a:avLst/>
                      </a:prstGeom>
                      <a:noFill/>
                      <a:ln>
                        <a:noFill/>
                      </a:ln>
                      <a:effectLst/>
                    </wps:spPr>
                    <wps:txbx>
                      <w:txbxContent>
                        <w:p w14:paraId="7432563E">
                          <w:pPr>
                            <w:pStyle w:val="25"/>
                          </w:pPr>
                          <w:r>
                            <w:t xml:space="preserve">第 </w:t>
                          </w:r>
                          <w:r>
                            <w:fldChar w:fldCharType="begin"/>
                          </w:r>
                          <w:r>
                            <w:instrText xml:space="preserve"> PAGE  \* MERGEFORMAT </w:instrText>
                          </w:r>
                          <w:r>
                            <w:fldChar w:fldCharType="separate"/>
                          </w:r>
                          <w:r>
                            <w:t>4</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txbxContent>
                    </wps:txbx>
                    <wps:bodyPr rot="0" vert="horz" wrap="none" lIns="0" tIns="0" rIns="0" bIns="0" anchor="t" anchorCtr="0" upright="1">
                      <a:spAutoFit/>
                    </wps:bodyPr>
                  </wps:wsp>
                </a:graphicData>
              </a:graphic>
            </wp:anchor>
          </w:drawing>
        </mc:Choice>
        <mc:Fallback>
          <w:pict>
            <v:shape id="文本框 25" o:spid="_x0000_s1026" o:spt="202" type="#_x0000_t202" style="position:absolute;left:0pt;margin-top:0pt;height:11.65pt;width:72.05pt;mso-position-horizontal:center;mso-position-horizontal-relative:margin;mso-wrap-style:none;z-index:251659264;mso-width-relative:page;mso-height-relative:page;" filled="f" stroked="f" coordsize="21600,21600" o:gfxdata="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Q7eqt9IAAAAEAQAADwAAAAAAAAABACAAAAAi&#10;AAAAZHJzL2Rvd25yZXYueG1sUEsBAhQAFAAAAAgAh07iQAt+hxkQAgAAEQQAAA4AAAAAAAAAAQAg&#10;AAAAIQEAAGRycy9lMm9Eb2MueG1sUEsFBgAAAAAGAAYAWQEAAKMFAAAAAA==&#10;">
              <v:fill on="f" focussize="0,0"/>
              <v:stroke on="f"/>
              <v:imagedata o:title=""/>
              <o:lock v:ext="edit" aspectratio="f"/>
              <v:textbox inset="0mm,0mm,0mm,0mm" style="mso-fit-shape-to-text:t;">
                <w:txbxContent>
                  <w:p w14:paraId="7432563E">
                    <w:pPr>
                      <w:pStyle w:val="25"/>
                    </w:pPr>
                    <w:r>
                      <w:t xml:space="preserve">第 </w:t>
                    </w:r>
                    <w:r>
                      <w:fldChar w:fldCharType="begin"/>
                    </w:r>
                    <w:r>
                      <w:instrText xml:space="preserve"> PAGE  \* MERGEFORMAT </w:instrText>
                    </w:r>
                    <w:r>
                      <w:fldChar w:fldCharType="separate"/>
                    </w:r>
                    <w:r>
                      <w:t>4</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FD52E3">
    <w:pPr>
      <w:pStyle w:val="2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635" b="0"/>
              <wp:wrapNone/>
              <wp:docPr id="1" name="文本框 26"/>
              <wp:cNvGraphicFramePr/>
              <a:graphic xmlns:a="http://schemas.openxmlformats.org/drawingml/2006/main">
                <a:graphicData uri="http://schemas.microsoft.com/office/word/2010/wordprocessingShape">
                  <wps:wsp>
                    <wps:cNvSpPr txBox="1">
                      <a:spLocks noChangeArrowheads="1"/>
                    </wps:cNvSpPr>
                    <wps:spPr bwMode="auto">
                      <a:xfrm>
                        <a:off x="0" y="0"/>
                        <a:ext cx="972185" cy="147955"/>
                      </a:xfrm>
                      <a:prstGeom prst="rect">
                        <a:avLst/>
                      </a:prstGeom>
                      <a:noFill/>
                      <a:ln>
                        <a:noFill/>
                      </a:ln>
                      <a:effectLst/>
                    </wps:spPr>
                    <wps:txbx>
                      <w:txbxContent>
                        <w:p w14:paraId="4ED129DF">
                          <w:pPr>
                            <w:pStyle w:val="25"/>
                          </w:pPr>
                          <w:r>
                            <w:t xml:space="preserve">第 </w:t>
                          </w:r>
                          <w:r>
                            <w:fldChar w:fldCharType="begin"/>
                          </w:r>
                          <w:r>
                            <w:instrText xml:space="preserve"> PAGE  \* MERGEFORMAT </w:instrText>
                          </w:r>
                          <w:r>
                            <w:fldChar w:fldCharType="separate"/>
                          </w:r>
                          <w:r>
                            <w:t>25</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txbxContent>
                    </wps:txbx>
                    <wps:bodyPr rot="0" vert="horz" wrap="none" lIns="0" tIns="0" rIns="0" bIns="0" anchor="t" anchorCtr="0" upright="1">
                      <a:spAutoFit/>
                    </wps:bodyPr>
                  </wps:wsp>
                </a:graphicData>
              </a:graphic>
            </wp:anchor>
          </w:drawing>
        </mc:Choice>
        <mc:Fallback>
          <w:pict>
            <v:shape id="文本框 26" o:spid="_x0000_s1026" o:spt="202" type="#_x0000_t202" style="position:absolute;left:0pt;margin-top:0pt;height:11.65pt;width:76.55pt;mso-position-horizontal:center;mso-position-horizontal-relative:margin;mso-wrap-style:none;z-index:251660288;mso-width-relative:page;mso-height-relative:page;" filled="f" stroked="f" coordsize="21600,21600" o:gfxdata="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NJ2k0NIAAAAEAQAADwAAAAAAAAABACAAAAAi&#10;AAAAZHJzL2Rvd25yZXYueG1sUEsBAhQAFAAAAAgAh07iQC/yfrUQAgAAEQQAAA4AAAAAAAAAAQAg&#10;AAAAIQEAAGRycy9lMm9Eb2MueG1sUEsFBgAAAAAGAAYAWQEAAKMFAAAAAA==&#10;">
              <v:fill on="f" focussize="0,0"/>
              <v:stroke on="f"/>
              <v:imagedata o:title=""/>
              <o:lock v:ext="edit" aspectratio="f"/>
              <v:textbox inset="0mm,0mm,0mm,0mm" style="mso-fit-shape-to-text:t;">
                <w:txbxContent>
                  <w:p w14:paraId="4ED129DF">
                    <w:pPr>
                      <w:pStyle w:val="25"/>
                    </w:pPr>
                    <w:r>
                      <w:t xml:space="preserve">第 </w:t>
                    </w:r>
                    <w:r>
                      <w:fldChar w:fldCharType="begin"/>
                    </w:r>
                    <w:r>
                      <w:instrText xml:space="preserve"> PAGE  \* MERGEFORMAT </w:instrText>
                    </w:r>
                    <w:r>
                      <w:fldChar w:fldCharType="separate"/>
                    </w:r>
                    <w:r>
                      <w:t>25</w:t>
                    </w:r>
                    <w:r>
                      <w:fldChar w:fldCharType="end"/>
                    </w:r>
                    <w:r>
                      <w:t xml:space="preserve"> 页 共 </w:t>
                    </w:r>
                    <w:r>
                      <w:fldChar w:fldCharType="begin"/>
                    </w:r>
                    <w:r>
                      <w:instrText xml:space="preserve"> NUMPAGES  \* MERGEFORMAT </w:instrText>
                    </w:r>
                    <w:r>
                      <w:fldChar w:fldCharType="separate"/>
                    </w:r>
                    <w:r>
                      <w:t>59</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F43249">
    <w:pPr>
      <w:pStyle w:val="26"/>
      <w:pBdr>
        <w:top w:val="none" w:color="auto" w:sz="0" w:space="0"/>
        <w:left w:val="none" w:color="auto" w:sz="0" w:space="0"/>
        <w:bottom w:val="none" w:color="auto" w:sz="0" w:space="1"/>
        <w:right w:val="none" w:color="auto" w:sz="0" w:space="0"/>
        <w:between w:val="none" w:color="auto" w:sz="0" w:space="0"/>
      </w:pBdr>
      <w:rPr>
        <w:rFonts w:hint="eastAsia"/>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F76F6">
    <w:pPr>
      <w:widowControl/>
      <w:jc w:val="left"/>
      <w:rPr>
        <w:rFonts w:eastAsia="宋体"/>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81020B">
    <w:pPr>
      <w:widowControl/>
      <w:jc w:val="left"/>
      <w:rPr>
        <w:rFonts w:ascii="微软雅黑" w:hAnsi="微软雅黑" w:cs="微软雅黑"/>
        <w:sz w:val="22"/>
        <w:szCs w:val="24"/>
        <w:u w:val="single"/>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0081CA">
    <w:pPr>
      <w:widowControl/>
      <w:ind w:firstLine="1260" w:firstLineChars="60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chineseCounting"/>
      <w:suff w:val="nothing"/>
      <w:lvlText w:val="%1、"/>
      <w:lvlJc w:val="left"/>
      <w:pPr>
        <w:ind w:left="0" w:firstLine="420"/>
      </w:pPr>
      <w:rPr>
        <w:rFonts w:hint="eastAsia"/>
      </w:rPr>
    </w:lvl>
  </w:abstractNum>
  <w:abstractNum w:abstractNumId="1">
    <w:nsid w:val="13125AFD"/>
    <w:multiLevelType w:val="multilevel"/>
    <w:tmpl w:val="13125AFD"/>
    <w:lvl w:ilvl="0" w:tentative="0">
      <w:start w:val="1"/>
      <w:numFmt w:val="bullet"/>
      <w:pStyle w:val="161"/>
      <w:lvlText w:val=""/>
      <w:lvlJc w:val="left"/>
      <w:pPr>
        <w:tabs>
          <w:tab w:val="left" w:pos="360"/>
        </w:tabs>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2">
    <w:nsid w:val="1D2B93FB"/>
    <w:multiLevelType w:val="singleLevel"/>
    <w:tmpl w:val="1D2B93FB"/>
    <w:lvl w:ilvl="0" w:tentative="0">
      <w:start w:val="5"/>
      <w:numFmt w:val="decimal"/>
      <w:suff w:val="nothing"/>
      <w:lvlText w:val="（%1）"/>
      <w:lvlJc w:val="left"/>
    </w:lvl>
  </w:abstractNum>
  <w:abstractNum w:abstractNumId="3">
    <w:nsid w:val="45190D6E"/>
    <w:multiLevelType w:val="multilevel"/>
    <w:tmpl w:val="45190D6E"/>
    <w:lvl w:ilvl="0" w:tentative="0">
      <w:start w:val="1"/>
      <w:numFmt w:val="decimal"/>
      <w:pStyle w:val="116"/>
      <w:lvlText w:val="%1."/>
      <w:lvlJc w:val="left"/>
      <w:pPr>
        <w:tabs>
          <w:tab w:val="left" w:pos="360"/>
        </w:tabs>
      </w:pPr>
      <w:rPr>
        <w:rFonts w:hint="eastAsia"/>
      </w:rPr>
    </w:lvl>
    <w:lvl w:ilvl="1" w:tentative="0">
      <w:start w:val="1"/>
      <w:numFmt w:val="decimal"/>
      <w:pStyle w:val="152"/>
      <w:lvlText w:val="%1.%2"/>
      <w:lvlJc w:val="left"/>
      <w:pPr>
        <w:tabs>
          <w:tab w:val="left" w:pos="720"/>
        </w:tabs>
      </w:pPr>
      <w:rPr>
        <w:rFonts w:hint="eastAsia"/>
        <w:b w:val="0"/>
        <w:bCs w:val="0"/>
        <w:i w:val="0"/>
        <w:iCs w:val="0"/>
      </w:rPr>
    </w:lvl>
    <w:lvl w:ilvl="2" w:tentative="0">
      <w:start w:val="1"/>
      <w:numFmt w:val="decimal"/>
      <w:pStyle w:val="104"/>
      <w:lvlText w:val="%1.%2.%3"/>
      <w:lvlJc w:val="left"/>
      <w:pPr>
        <w:tabs>
          <w:tab w:val="left" w:pos="720"/>
        </w:tabs>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4A0E4B66"/>
    <w:multiLevelType w:val="multilevel"/>
    <w:tmpl w:val="4A0E4B66"/>
    <w:lvl w:ilvl="0" w:tentative="0">
      <w:start w:val="1"/>
      <w:numFmt w:val="lowerLetter"/>
      <w:pStyle w:val="11"/>
      <w:lvlText w:val="%1)"/>
      <w:lvlJc w:val="left"/>
      <w:pPr>
        <w:tabs>
          <w:tab w:val="left" w:pos="990"/>
        </w:tabs>
        <w:ind w:left="990" w:hanging="360"/>
      </w:pPr>
      <w:rPr>
        <w:rFonts w:hint="eastAsia"/>
      </w:rPr>
    </w:lvl>
    <w:lvl w:ilvl="1" w:tentative="0">
      <w:start w:val="1"/>
      <w:numFmt w:val="lowerLetter"/>
      <w:pStyle w:val="172"/>
      <w:lvlText w:val="%2)"/>
      <w:lvlJc w:val="left"/>
      <w:pPr>
        <w:tabs>
          <w:tab w:val="left" w:pos="1470"/>
        </w:tabs>
        <w:ind w:left="1470" w:hanging="420"/>
      </w:pPr>
    </w:lvl>
    <w:lvl w:ilvl="2" w:tentative="0">
      <w:start w:val="1"/>
      <w:numFmt w:val="lowerRoman"/>
      <w:lvlText w:val="%3."/>
      <w:lvlJc w:val="right"/>
      <w:pPr>
        <w:tabs>
          <w:tab w:val="left" w:pos="1890"/>
        </w:tabs>
        <w:ind w:left="1890" w:hanging="420"/>
      </w:pPr>
    </w:lvl>
    <w:lvl w:ilvl="3" w:tentative="0">
      <w:start w:val="1"/>
      <w:numFmt w:val="decimal"/>
      <w:lvlText w:val="%4."/>
      <w:lvlJc w:val="left"/>
      <w:pPr>
        <w:tabs>
          <w:tab w:val="left" w:pos="2310"/>
        </w:tabs>
        <w:ind w:left="2310" w:hanging="420"/>
      </w:pPr>
    </w:lvl>
    <w:lvl w:ilvl="4" w:tentative="0">
      <w:start w:val="1"/>
      <w:numFmt w:val="lowerLetter"/>
      <w:lvlText w:val="%5)"/>
      <w:lvlJc w:val="left"/>
      <w:pPr>
        <w:tabs>
          <w:tab w:val="left" w:pos="2730"/>
        </w:tabs>
        <w:ind w:left="2730" w:hanging="420"/>
      </w:pPr>
    </w:lvl>
    <w:lvl w:ilvl="5" w:tentative="0">
      <w:start w:val="1"/>
      <w:numFmt w:val="lowerRoman"/>
      <w:lvlText w:val="%6."/>
      <w:lvlJc w:val="right"/>
      <w:pPr>
        <w:tabs>
          <w:tab w:val="left" w:pos="3150"/>
        </w:tabs>
        <w:ind w:left="3150" w:hanging="420"/>
      </w:pPr>
    </w:lvl>
    <w:lvl w:ilvl="6" w:tentative="0">
      <w:start w:val="1"/>
      <w:numFmt w:val="decimal"/>
      <w:lvlText w:val="%7."/>
      <w:lvlJc w:val="left"/>
      <w:pPr>
        <w:tabs>
          <w:tab w:val="left" w:pos="3570"/>
        </w:tabs>
        <w:ind w:left="3570" w:hanging="420"/>
      </w:pPr>
    </w:lvl>
    <w:lvl w:ilvl="7" w:tentative="0">
      <w:start w:val="1"/>
      <w:numFmt w:val="lowerLetter"/>
      <w:lvlText w:val="%8)"/>
      <w:lvlJc w:val="left"/>
      <w:pPr>
        <w:tabs>
          <w:tab w:val="left" w:pos="3990"/>
        </w:tabs>
        <w:ind w:left="3990" w:hanging="420"/>
      </w:pPr>
    </w:lvl>
    <w:lvl w:ilvl="8" w:tentative="0">
      <w:start w:val="1"/>
      <w:numFmt w:val="lowerRoman"/>
      <w:lvlText w:val="%9."/>
      <w:lvlJc w:val="right"/>
      <w:pPr>
        <w:tabs>
          <w:tab w:val="left" w:pos="4410"/>
        </w:tabs>
        <w:ind w:left="4410" w:hanging="420"/>
      </w:pPr>
    </w:lvl>
  </w:abstractNum>
  <w:abstractNum w:abstractNumId="5">
    <w:nsid w:val="4D2DAF9A"/>
    <w:multiLevelType w:val="singleLevel"/>
    <w:tmpl w:val="4D2DAF9A"/>
    <w:lvl w:ilvl="0" w:tentative="0">
      <w:start w:val="2"/>
      <w:numFmt w:val="decimal"/>
      <w:suff w:val="nothing"/>
      <w:lvlText w:val="（%1）"/>
      <w:lvlJc w:val="left"/>
    </w:lvl>
  </w:abstractNum>
  <w:abstractNum w:abstractNumId="6">
    <w:nsid w:val="509294CC"/>
    <w:multiLevelType w:val="singleLevel"/>
    <w:tmpl w:val="509294CC"/>
    <w:lvl w:ilvl="0" w:tentative="0">
      <w:start w:val="5"/>
      <w:numFmt w:val="chineseCounting"/>
      <w:suff w:val="space"/>
      <w:lvlText w:val="第%1条"/>
      <w:lvlJc w:val="left"/>
      <w:rPr>
        <w:rFonts w:hint="eastAsia"/>
        <w:b/>
      </w:rPr>
    </w:lvl>
  </w:abstractNum>
  <w:abstractNum w:abstractNumId="7">
    <w:nsid w:val="543A16A6"/>
    <w:multiLevelType w:val="singleLevel"/>
    <w:tmpl w:val="543A16A6"/>
    <w:lvl w:ilvl="0" w:tentative="0">
      <w:start w:val="11"/>
      <w:numFmt w:val="chineseCounting"/>
      <w:suff w:val="space"/>
      <w:lvlText w:val="第%1条"/>
      <w:lvlJc w:val="left"/>
      <w:rPr>
        <w:rFonts w:hint="eastAsia"/>
        <w:b/>
        <w:bCs/>
      </w:rPr>
    </w:lvl>
  </w:abstractNum>
  <w:abstractNum w:abstractNumId="8">
    <w:nsid w:val="6DBF04F4"/>
    <w:multiLevelType w:val="multilevel"/>
    <w:tmpl w:val="6DBF04F4"/>
    <w:lvl w:ilvl="0" w:tentative="0">
      <w:start w:val="1"/>
      <w:numFmt w:val="none"/>
      <w:pStyle w:val="149"/>
      <w:lvlText w:val="%1注："/>
      <w:lvlJc w:val="left"/>
      <w:pPr>
        <w:tabs>
          <w:tab w:val="left" w:pos="1140"/>
        </w:tabs>
        <w:ind w:left="840" w:hanging="420"/>
      </w:pPr>
      <w:rPr>
        <w:rFonts w:hint="eastAsia" w:ascii="宋体" w:hAnsi="Times New Roman" w:eastAsia="宋体"/>
        <w:b w:val="0"/>
        <w:bCs w:val="0"/>
        <w:i w:val="0"/>
        <w:iCs w:val="0"/>
        <w:sz w:val="18"/>
        <w:szCs w:val="18"/>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4"/>
  </w:num>
  <w:num w:numId="2">
    <w:abstractNumId w:val="3"/>
  </w:num>
  <w:num w:numId="3">
    <w:abstractNumId w:val="8"/>
  </w:num>
  <w:num w:numId="4">
    <w:abstractNumId w:val="1"/>
  </w:num>
  <w:num w:numId="5">
    <w:abstractNumId w:val="6"/>
  </w:num>
  <w:num w:numId="6">
    <w:abstractNumId w:val="2"/>
  </w:num>
  <w:num w:numId="7">
    <w:abstractNumId w:val="5"/>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UyNjUwN7c0MjM1sjRW0lEKTi0uzszPAykwqgUAmr3m2SwAAAA="/>
    <w:docVar w:name="commondata" w:val="eyJoZGlkIjoiOGU2MTgyM2U2YTViMjlhODlhNWI4NTU0ODM4ZmI0ODcifQ=="/>
  </w:docVars>
  <w:rsids>
    <w:rsidRoot w:val="00B94B45"/>
    <w:rsid w:val="00000511"/>
    <w:rsid w:val="00000E24"/>
    <w:rsid w:val="00001392"/>
    <w:rsid w:val="000029BE"/>
    <w:rsid w:val="00003E6B"/>
    <w:rsid w:val="00004054"/>
    <w:rsid w:val="00006623"/>
    <w:rsid w:val="00006890"/>
    <w:rsid w:val="000072BC"/>
    <w:rsid w:val="0001129B"/>
    <w:rsid w:val="000162B9"/>
    <w:rsid w:val="00016592"/>
    <w:rsid w:val="000203B0"/>
    <w:rsid w:val="00024479"/>
    <w:rsid w:val="00026B2B"/>
    <w:rsid w:val="000272D9"/>
    <w:rsid w:val="00027516"/>
    <w:rsid w:val="0003026D"/>
    <w:rsid w:val="0003115B"/>
    <w:rsid w:val="00033B87"/>
    <w:rsid w:val="00035335"/>
    <w:rsid w:val="00036CBB"/>
    <w:rsid w:val="00037959"/>
    <w:rsid w:val="000449DD"/>
    <w:rsid w:val="00044E25"/>
    <w:rsid w:val="00046101"/>
    <w:rsid w:val="0005258E"/>
    <w:rsid w:val="00053105"/>
    <w:rsid w:val="000539DB"/>
    <w:rsid w:val="00054751"/>
    <w:rsid w:val="0005610D"/>
    <w:rsid w:val="000611B8"/>
    <w:rsid w:val="0006188D"/>
    <w:rsid w:val="0006326C"/>
    <w:rsid w:val="00064461"/>
    <w:rsid w:val="00064A22"/>
    <w:rsid w:val="00064C63"/>
    <w:rsid w:val="00064DEE"/>
    <w:rsid w:val="00067EC4"/>
    <w:rsid w:val="00071D98"/>
    <w:rsid w:val="00072A93"/>
    <w:rsid w:val="00075505"/>
    <w:rsid w:val="0007676B"/>
    <w:rsid w:val="00082151"/>
    <w:rsid w:val="000826DC"/>
    <w:rsid w:val="000845B1"/>
    <w:rsid w:val="0008469C"/>
    <w:rsid w:val="00085A72"/>
    <w:rsid w:val="00090351"/>
    <w:rsid w:val="00093F2A"/>
    <w:rsid w:val="00096F04"/>
    <w:rsid w:val="000A122C"/>
    <w:rsid w:val="000A15B7"/>
    <w:rsid w:val="000A2C1A"/>
    <w:rsid w:val="000A4A3E"/>
    <w:rsid w:val="000A557D"/>
    <w:rsid w:val="000A5848"/>
    <w:rsid w:val="000A6765"/>
    <w:rsid w:val="000B0C4A"/>
    <w:rsid w:val="000B0EDD"/>
    <w:rsid w:val="000B1024"/>
    <w:rsid w:val="000B2758"/>
    <w:rsid w:val="000B3F8C"/>
    <w:rsid w:val="000B421B"/>
    <w:rsid w:val="000B4452"/>
    <w:rsid w:val="000B4C14"/>
    <w:rsid w:val="000B57CA"/>
    <w:rsid w:val="000B58F6"/>
    <w:rsid w:val="000C0039"/>
    <w:rsid w:val="000C214A"/>
    <w:rsid w:val="000C4A76"/>
    <w:rsid w:val="000C4BEA"/>
    <w:rsid w:val="000C6E00"/>
    <w:rsid w:val="000D16E0"/>
    <w:rsid w:val="000D19C7"/>
    <w:rsid w:val="000D2A9D"/>
    <w:rsid w:val="000D34EE"/>
    <w:rsid w:val="000D4345"/>
    <w:rsid w:val="000D566A"/>
    <w:rsid w:val="000D5CBF"/>
    <w:rsid w:val="000E0F6D"/>
    <w:rsid w:val="000E3450"/>
    <w:rsid w:val="000E4B45"/>
    <w:rsid w:val="000E5686"/>
    <w:rsid w:val="000E6009"/>
    <w:rsid w:val="000E6EAB"/>
    <w:rsid w:val="000F0286"/>
    <w:rsid w:val="000F13B0"/>
    <w:rsid w:val="000F2132"/>
    <w:rsid w:val="000F339F"/>
    <w:rsid w:val="000F381A"/>
    <w:rsid w:val="000F3B92"/>
    <w:rsid w:val="000F42B7"/>
    <w:rsid w:val="001000B5"/>
    <w:rsid w:val="00101FA4"/>
    <w:rsid w:val="00102E68"/>
    <w:rsid w:val="001079A3"/>
    <w:rsid w:val="0011234B"/>
    <w:rsid w:val="001124EE"/>
    <w:rsid w:val="001138A3"/>
    <w:rsid w:val="00115F94"/>
    <w:rsid w:val="001204DC"/>
    <w:rsid w:val="001258A1"/>
    <w:rsid w:val="00125C2E"/>
    <w:rsid w:val="00127748"/>
    <w:rsid w:val="00130C77"/>
    <w:rsid w:val="0013138E"/>
    <w:rsid w:val="00131BF0"/>
    <w:rsid w:val="001347EA"/>
    <w:rsid w:val="00134AD7"/>
    <w:rsid w:val="00137834"/>
    <w:rsid w:val="00137C50"/>
    <w:rsid w:val="00140797"/>
    <w:rsid w:val="00142299"/>
    <w:rsid w:val="001422A1"/>
    <w:rsid w:val="001422E5"/>
    <w:rsid w:val="00143BFA"/>
    <w:rsid w:val="0014400E"/>
    <w:rsid w:val="001445BB"/>
    <w:rsid w:val="0014554C"/>
    <w:rsid w:val="001458AC"/>
    <w:rsid w:val="00145E2F"/>
    <w:rsid w:val="00147D81"/>
    <w:rsid w:val="001524BC"/>
    <w:rsid w:val="001525F1"/>
    <w:rsid w:val="00152E16"/>
    <w:rsid w:val="001532C5"/>
    <w:rsid w:val="001534F3"/>
    <w:rsid w:val="00160F8E"/>
    <w:rsid w:val="00162DEF"/>
    <w:rsid w:val="0016580B"/>
    <w:rsid w:val="00165CFA"/>
    <w:rsid w:val="00167C6A"/>
    <w:rsid w:val="00170602"/>
    <w:rsid w:val="00171EA1"/>
    <w:rsid w:val="00173FE8"/>
    <w:rsid w:val="00174670"/>
    <w:rsid w:val="0017507D"/>
    <w:rsid w:val="00175770"/>
    <w:rsid w:val="001764B7"/>
    <w:rsid w:val="0017730B"/>
    <w:rsid w:val="00181667"/>
    <w:rsid w:val="00182A13"/>
    <w:rsid w:val="00182E60"/>
    <w:rsid w:val="00183B56"/>
    <w:rsid w:val="001847D9"/>
    <w:rsid w:val="00187E2B"/>
    <w:rsid w:val="00191A32"/>
    <w:rsid w:val="00193232"/>
    <w:rsid w:val="001939B8"/>
    <w:rsid w:val="00193E49"/>
    <w:rsid w:val="00197213"/>
    <w:rsid w:val="001973B3"/>
    <w:rsid w:val="001973C2"/>
    <w:rsid w:val="001A059E"/>
    <w:rsid w:val="001A16AB"/>
    <w:rsid w:val="001A1A74"/>
    <w:rsid w:val="001A1B3B"/>
    <w:rsid w:val="001A3007"/>
    <w:rsid w:val="001A595B"/>
    <w:rsid w:val="001A6D5F"/>
    <w:rsid w:val="001A7A87"/>
    <w:rsid w:val="001B12FC"/>
    <w:rsid w:val="001B2915"/>
    <w:rsid w:val="001B74B4"/>
    <w:rsid w:val="001B7E5E"/>
    <w:rsid w:val="001C2AAE"/>
    <w:rsid w:val="001C3106"/>
    <w:rsid w:val="001C3564"/>
    <w:rsid w:val="001C539C"/>
    <w:rsid w:val="001C53B6"/>
    <w:rsid w:val="001C5586"/>
    <w:rsid w:val="001D2109"/>
    <w:rsid w:val="001D25D1"/>
    <w:rsid w:val="001D5149"/>
    <w:rsid w:val="001E1B63"/>
    <w:rsid w:val="001E1D52"/>
    <w:rsid w:val="001E3677"/>
    <w:rsid w:val="001E3FAE"/>
    <w:rsid w:val="001F045E"/>
    <w:rsid w:val="001F1B63"/>
    <w:rsid w:val="001F2D5B"/>
    <w:rsid w:val="002025E3"/>
    <w:rsid w:val="00204190"/>
    <w:rsid w:val="002063B9"/>
    <w:rsid w:val="00206897"/>
    <w:rsid w:val="002069B3"/>
    <w:rsid w:val="0021004E"/>
    <w:rsid w:val="00210A95"/>
    <w:rsid w:val="00210C0B"/>
    <w:rsid w:val="00210CE6"/>
    <w:rsid w:val="0021212C"/>
    <w:rsid w:val="00212C3E"/>
    <w:rsid w:val="002130A5"/>
    <w:rsid w:val="00215708"/>
    <w:rsid w:val="002157C0"/>
    <w:rsid w:val="00215D88"/>
    <w:rsid w:val="0022087F"/>
    <w:rsid w:val="002259FB"/>
    <w:rsid w:val="00227CA6"/>
    <w:rsid w:val="00231C23"/>
    <w:rsid w:val="00232808"/>
    <w:rsid w:val="002333BC"/>
    <w:rsid w:val="00240FF2"/>
    <w:rsid w:val="002426DF"/>
    <w:rsid w:val="00243E42"/>
    <w:rsid w:val="00246740"/>
    <w:rsid w:val="00247B8C"/>
    <w:rsid w:val="002509EA"/>
    <w:rsid w:val="00250C9B"/>
    <w:rsid w:val="00255A19"/>
    <w:rsid w:val="00257A7F"/>
    <w:rsid w:val="0026030D"/>
    <w:rsid w:val="00260FD7"/>
    <w:rsid w:val="002616E8"/>
    <w:rsid w:val="00261ABA"/>
    <w:rsid w:val="002641BF"/>
    <w:rsid w:val="00267DF4"/>
    <w:rsid w:val="00270FF7"/>
    <w:rsid w:val="00271B35"/>
    <w:rsid w:val="002720B3"/>
    <w:rsid w:val="00272E15"/>
    <w:rsid w:val="002763EC"/>
    <w:rsid w:val="00276A27"/>
    <w:rsid w:val="00281F2E"/>
    <w:rsid w:val="00283D91"/>
    <w:rsid w:val="00285E29"/>
    <w:rsid w:val="00286646"/>
    <w:rsid w:val="00286AE7"/>
    <w:rsid w:val="002871C3"/>
    <w:rsid w:val="00290519"/>
    <w:rsid w:val="0029285E"/>
    <w:rsid w:val="00294EF7"/>
    <w:rsid w:val="002951A1"/>
    <w:rsid w:val="002968C0"/>
    <w:rsid w:val="0029725A"/>
    <w:rsid w:val="002A1D59"/>
    <w:rsid w:val="002A58ED"/>
    <w:rsid w:val="002A6170"/>
    <w:rsid w:val="002B0DBF"/>
    <w:rsid w:val="002B171D"/>
    <w:rsid w:val="002B5C29"/>
    <w:rsid w:val="002B605B"/>
    <w:rsid w:val="002B7230"/>
    <w:rsid w:val="002C52A9"/>
    <w:rsid w:val="002C6429"/>
    <w:rsid w:val="002C757C"/>
    <w:rsid w:val="002D1153"/>
    <w:rsid w:val="002D1419"/>
    <w:rsid w:val="002D1FB4"/>
    <w:rsid w:val="002D6501"/>
    <w:rsid w:val="002D65DD"/>
    <w:rsid w:val="002D70B1"/>
    <w:rsid w:val="002D77A9"/>
    <w:rsid w:val="002E1CC5"/>
    <w:rsid w:val="002E1FA8"/>
    <w:rsid w:val="002E229B"/>
    <w:rsid w:val="002E4EF8"/>
    <w:rsid w:val="002E5467"/>
    <w:rsid w:val="002E6C69"/>
    <w:rsid w:val="002E7631"/>
    <w:rsid w:val="0030046A"/>
    <w:rsid w:val="00301773"/>
    <w:rsid w:val="00301950"/>
    <w:rsid w:val="00302F02"/>
    <w:rsid w:val="00303461"/>
    <w:rsid w:val="00303FF6"/>
    <w:rsid w:val="00304469"/>
    <w:rsid w:val="00305F31"/>
    <w:rsid w:val="00306784"/>
    <w:rsid w:val="00310973"/>
    <w:rsid w:val="00312F46"/>
    <w:rsid w:val="00313944"/>
    <w:rsid w:val="003139E7"/>
    <w:rsid w:val="00316190"/>
    <w:rsid w:val="00316DA3"/>
    <w:rsid w:val="003176D5"/>
    <w:rsid w:val="00320068"/>
    <w:rsid w:val="00321DA7"/>
    <w:rsid w:val="00324A57"/>
    <w:rsid w:val="00331341"/>
    <w:rsid w:val="00331E71"/>
    <w:rsid w:val="00332392"/>
    <w:rsid w:val="003332FD"/>
    <w:rsid w:val="00340E3B"/>
    <w:rsid w:val="00341492"/>
    <w:rsid w:val="0034304C"/>
    <w:rsid w:val="0034399F"/>
    <w:rsid w:val="00345777"/>
    <w:rsid w:val="00346286"/>
    <w:rsid w:val="00346662"/>
    <w:rsid w:val="00347458"/>
    <w:rsid w:val="0035067E"/>
    <w:rsid w:val="003517A6"/>
    <w:rsid w:val="00351D88"/>
    <w:rsid w:val="0035227D"/>
    <w:rsid w:val="00353B45"/>
    <w:rsid w:val="00360C29"/>
    <w:rsid w:val="00360C7F"/>
    <w:rsid w:val="00361ED5"/>
    <w:rsid w:val="0036285B"/>
    <w:rsid w:val="00365C9A"/>
    <w:rsid w:val="00365F22"/>
    <w:rsid w:val="003714A0"/>
    <w:rsid w:val="00371AD6"/>
    <w:rsid w:val="00371EAD"/>
    <w:rsid w:val="00375308"/>
    <w:rsid w:val="00376003"/>
    <w:rsid w:val="00376AB6"/>
    <w:rsid w:val="00381D22"/>
    <w:rsid w:val="003823D1"/>
    <w:rsid w:val="00383898"/>
    <w:rsid w:val="00383FA4"/>
    <w:rsid w:val="00390901"/>
    <w:rsid w:val="00397505"/>
    <w:rsid w:val="00397897"/>
    <w:rsid w:val="00397F82"/>
    <w:rsid w:val="003A2F03"/>
    <w:rsid w:val="003A3C63"/>
    <w:rsid w:val="003A4252"/>
    <w:rsid w:val="003A5B0E"/>
    <w:rsid w:val="003A5E38"/>
    <w:rsid w:val="003A77F7"/>
    <w:rsid w:val="003B0F3A"/>
    <w:rsid w:val="003B25DF"/>
    <w:rsid w:val="003B3A2E"/>
    <w:rsid w:val="003B4C81"/>
    <w:rsid w:val="003B53DC"/>
    <w:rsid w:val="003B6866"/>
    <w:rsid w:val="003B7389"/>
    <w:rsid w:val="003B7856"/>
    <w:rsid w:val="003C1A56"/>
    <w:rsid w:val="003C427E"/>
    <w:rsid w:val="003C629A"/>
    <w:rsid w:val="003D0014"/>
    <w:rsid w:val="003D1131"/>
    <w:rsid w:val="003D13BF"/>
    <w:rsid w:val="003D16C1"/>
    <w:rsid w:val="003D247E"/>
    <w:rsid w:val="003D3D68"/>
    <w:rsid w:val="003D5B69"/>
    <w:rsid w:val="003D5F10"/>
    <w:rsid w:val="003E009F"/>
    <w:rsid w:val="003E0D95"/>
    <w:rsid w:val="003E11C5"/>
    <w:rsid w:val="003E671C"/>
    <w:rsid w:val="003E6C9A"/>
    <w:rsid w:val="003E7418"/>
    <w:rsid w:val="003F12D0"/>
    <w:rsid w:val="003F2EE8"/>
    <w:rsid w:val="003F37E8"/>
    <w:rsid w:val="003F383F"/>
    <w:rsid w:val="003F43BE"/>
    <w:rsid w:val="003F4DA1"/>
    <w:rsid w:val="003F59BE"/>
    <w:rsid w:val="003F69F0"/>
    <w:rsid w:val="00401702"/>
    <w:rsid w:val="00401DA3"/>
    <w:rsid w:val="0040357F"/>
    <w:rsid w:val="00405BEC"/>
    <w:rsid w:val="00405DE6"/>
    <w:rsid w:val="00406ADA"/>
    <w:rsid w:val="00407776"/>
    <w:rsid w:val="00407D24"/>
    <w:rsid w:val="00410CD4"/>
    <w:rsid w:val="004139A5"/>
    <w:rsid w:val="0041426E"/>
    <w:rsid w:val="00414378"/>
    <w:rsid w:val="00414619"/>
    <w:rsid w:val="004162A5"/>
    <w:rsid w:val="00417A8E"/>
    <w:rsid w:val="00417E0D"/>
    <w:rsid w:val="004220BB"/>
    <w:rsid w:val="00426D79"/>
    <w:rsid w:val="00427B4F"/>
    <w:rsid w:val="00430394"/>
    <w:rsid w:val="004304DD"/>
    <w:rsid w:val="00432755"/>
    <w:rsid w:val="00432B83"/>
    <w:rsid w:val="004330CC"/>
    <w:rsid w:val="00433487"/>
    <w:rsid w:val="00433BDC"/>
    <w:rsid w:val="00437DD9"/>
    <w:rsid w:val="00441A91"/>
    <w:rsid w:val="00442502"/>
    <w:rsid w:val="00442605"/>
    <w:rsid w:val="00445062"/>
    <w:rsid w:val="004470DF"/>
    <w:rsid w:val="0045173B"/>
    <w:rsid w:val="00452800"/>
    <w:rsid w:val="00453D4D"/>
    <w:rsid w:val="00456BA8"/>
    <w:rsid w:val="0045732A"/>
    <w:rsid w:val="004578E8"/>
    <w:rsid w:val="00460DF8"/>
    <w:rsid w:val="0046232C"/>
    <w:rsid w:val="00462806"/>
    <w:rsid w:val="00463396"/>
    <w:rsid w:val="004656E7"/>
    <w:rsid w:val="0046591D"/>
    <w:rsid w:val="00467ABC"/>
    <w:rsid w:val="00470522"/>
    <w:rsid w:val="00473EEE"/>
    <w:rsid w:val="00475385"/>
    <w:rsid w:val="0047565F"/>
    <w:rsid w:val="004767DA"/>
    <w:rsid w:val="00476FB8"/>
    <w:rsid w:val="004808BA"/>
    <w:rsid w:val="00481D60"/>
    <w:rsid w:val="00483663"/>
    <w:rsid w:val="00483771"/>
    <w:rsid w:val="00484BC5"/>
    <w:rsid w:val="00490E67"/>
    <w:rsid w:val="00491E11"/>
    <w:rsid w:val="00492A90"/>
    <w:rsid w:val="00493DEB"/>
    <w:rsid w:val="00495D18"/>
    <w:rsid w:val="004960D8"/>
    <w:rsid w:val="0049697B"/>
    <w:rsid w:val="0049789D"/>
    <w:rsid w:val="004A1443"/>
    <w:rsid w:val="004A2B88"/>
    <w:rsid w:val="004A3ED1"/>
    <w:rsid w:val="004A4B4D"/>
    <w:rsid w:val="004A4FFA"/>
    <w:rsid w:val="004A53DB"/>
    <w:rsid w:val="004A61EC"/>
    <w:rsid w:val="004A66C8"/>
    <w:rsid w:val="004A6A05"/>
    <w:rsid w:val="004B04E1"/>
    <w:rsid w:val="004B0E3D"/>
    <w:rsid w:val="004B1FD5"/>
    <w:rsid w:val="004B2897"/>
    <w:rsid w:val="004B2C8D"/>
    <w:rsid w:val="004B2CF7"/>
    <w:rsid w:val="004B4547"/>
    <w:rsid w:val="004B5B7E"/>
    <w:rsid w:val="004B76E1"/>
    <w:rsid w:val="004C1758"/>
    <w:rsid w:val="004C1C44"/>
    <w:rsid w:val="004C6635"/>
    <w:rsid w:val="004C7769"/>
    <w:rsid w:val="004D018E"/>
    <w:rsid w:val="004D1278"/>
    <w:rsid w:val="004D4D90"/>
    <w:rsid w:val="004D4FCB"/>
    <w:rsid w:val="004D58B4"/>
    <w:rsid w:val="004D647D"/>
    <w:rsid w:val="004D64BE"/>
    <w:rsid w:val="004D6BD8"/>
    <w:rsid w:val="004D7E70"/>
    <w:rsid w:val="004D7E8D"/>
    <w:rsid w:val="004E3854"/>
    <w:rsid w:val="004E560D"/>
    <w:rsid w:val="004E71BA"/>
    <w:rsid w:val="004F07CC"/>
    <w:rsid w:val="004F0E0E"/>
    <w:rsid w:val="004F185E"/>
    <w:rsid w:val="004F1C2F"/>
    <w:rsid w:val="004F1D97"/>
    <w:rsid w:val="004F2A29"/>
    <w:rsid w:val="004F405B"/>
    <w:rsid w:val="004F40CE"/>
    <w:rsid w:val="004F419E"/>
    <w:rsid w:val="004F504B"/>
    <w:rsid w:val="004F5AF7"/>
    <w:rsid w:val="004F6B3D"/>
    <w:rsid w:val="004F6EA2"/>
    <w:rsid w:val="00502AD5"/>
    <w:rsid w:val="005032F3"/>
    <w:rsid w:val="00505AF2"/>
    <w:rsid w:val="00506A34"/>
    <w:rsid w:val="00507B39"/>
    <w:rsid w:val="005101A9"/>
    <w:rsid w:val="00510F09"/>
    <w:rsid w:val="0051295F"/>
    <w:rsid w:val="00512A07"/>
    <w:rsid w:val="00512A1E"/>
    <w:rsid w:val="00514FCC"/>
    <w:rsid w:val="00515027"/>
    <w:rsid w:val="00515479"/>
    <w:rsid w:val="00522242"/>
    <w:rsid w:val="00524CF5"/>
    <w:rsid w:val="00526841"/>
    <w:rsid w:val="00527326"/>
    <w:rsid w:val="005274DA"/>
    <w:rsid w:val="00527C9E"/>
    <w:rsid w:val="00530DE6"/>
    <w:rsid w:val="00534805"/>
    <w:rsid w:val="00537589"/>
    <w:rsid w:val="00537D7F"/>
    <w:rsid w:val="00540743"/>
    <w:rsid w:val="00541039"/>
    <w:rsid w:val="005415B9"/>
    <w:rsid w:val="00541EE7"/>
    <w:rsid w:val="00543578"/>
    <w:rsid w:val="00544D66"/>
    <w:rsid w:val="00546982"/>
    <w:rsid w:val="00547715"/>
    <w:rsid w:val="00552E3B"/>
    <w:rsid w:val="0055673C"/>
    <w:rsid w:val="0056276B"/>
    <w:rsid w:val="00562AF0"/>
    <w:rsid w:val="005635C1"/>
    <w:rsid w:val="00563BB3"/>
    <w:rsid w:val="00565AA1"/>
    <w:rsid w:val="005660AF"/>
    <w:rsid w:val="00570FF1"/>
    <w:rsid w:val="00573042"/>
    <w:rsid w:val="00575938"/>
    <w:rsid w:val="00575D2C"/>
    <w:rsid w:val="00576BEB"/>
    <w:rsid w:val="00582145"/>
    <w:rsid w:val="00582A57"/>
    <w:rsid w:val="00584706"/>
    <w:rsid w:val="00587880"/>
    <w:rsid w:val="005902EE"/>
    <w:rsid w:val="00590B0C"/>
    <w:rsid w:val="00593732"/>
    <w:rsid w:val="005939D0"/>
    <w:rsid w:val="0059583E"/>
    <w:rsid w:val="005965D9"/>
    <w:rsid w:val="00596FFA"/>
    <w:rsid w:val="005A5220"/>
    <w:rsid w:val="005A7E22"/>
    <w:rsid w:val="005B12F2"/>
    <w:rsid w:val="005B20EC"/>
    <w:rsid w:val="005B3757"/>
    <w:rsid w:val="005B6BCC"/>
    <w:rsid w:val="005B7A76"/>
    <w:rsid w:val="005C0AF6"/>
    <w:rsid w:val="005C15A9"/>
    <w:rsid w:val="005C2E78"/>
    <w:rsid w:val="005C34D7"/>
    <w:rsid w:val="005C38EE"/>
    <w:rsid w:val="005C434A"/>
    <w:rsid w:val="005C743E"/>
    <w:rsid w:val="005C7723"/>
    <w:rsid w:val="005C7C83"/>
    <w:rsid w:val="005D037D"/>
    <w:rsid w:val="005D05F7"/>
    <w:rsid w:val="005D0690"/>
    <w:rsid w:val="005D0DC2"/>
    <w:rsid w:val="005D6815"/>
    <w:rsid w:val="005D6C0A"/>
    <w:rsid w:val="005D74C7"/>
    <w:rsid w:val="005D74F9"/>
    <w:rsid w:val="005D7F43"/>
    <w:rsid w:val="005E0759"/>
    <w:rsid w:val="005E09F7"/>
    <w:rsid w:val="005E16EE"/>
    <w:rsid w:val="005E2981"/>
    <w:rsid w:val="005E56C9"/>
    <w:rsid w:val="005E5CD5"/>
    <w:rsid w:val="005F0F07"/>
    <w:rsid w:val="005F1718"/>
    <w:rsid w:val="005F1C4A"/>
    <w:rsid w:val="005F2201"/>
    <w:rsid w:val="005F62FA"/>
    <w:rsid w:val="00600F6B"/>
    <w:rsid w:val="00601E29"/>
    <w:rsid w:val="0060381D"/>
    <w:rsid w:val="00604E1F"/>
    <w:rsid w:val="0060696D"/>
    <w:rsid w:val="00607BA3"/>
    <w:rsid w:val="006101CA"/>
    <w:rsid w:val="00610AC1"/>
    <w:rsid w:val="00613FBA"/>
    <w:rsid w:val="00614549"/>
    <w:rsid w:val="00614B61"/>
    <w:rsid w:val="00614FA1"/>
    <w:rsid w:val="006166D6"/>
    <w:rsid w:val="0061698D"/>
    <w:rsid w:val="006207C3"/>
    <w:rsid w:val="00620EA9"/>
    <w:rsid w:val="006213F4"/>
    <w:rsid w:val="00621771"/>
    <w:rsid w:val="00624E5D"/>
    <w:rsid w:val="00625B36"/>
    <w:rsid w:val="00627428"/>
    <w:rsid w:val="00630963"/>
    <w:rsid w:val="006335CC"/>
    <w:rsid w:val="006341B4"/>
    <w:rsid w:val="00634480"/>
    <w:rsid w:val="006349A0"/>
    <w:rsid w:val="00636D72"/>
    <w:rsid w:val="006378FE"/>
    <w:rsid w:val="00640556"/>
    <w:rsid w:val="006415BA"/>
    <w:rsid w:val="00642A56"/>
    <w:rsid w:val="00642CBE"/>
    <w:rsid w:val="00645ACA"/>
    <w:rsid w:val="006461DA"/>
    <w:rsid w:val="00647098"/>
    <w:rsid w:val="00652B1F"/>
    <w:rsid w:val="00652ED8"/>
    <w:rsid w:val="006607E9"/>
    <w:rsid w:val="00661357"/>
    <w:rsid w:val="00661709"/>
    <w:rsid w:val="0066330B"/>
    <w:rsid w:val="00663684"/>
    <w:rsid w:val="006645EA"/>
    <w:rsid w:val="006648EE"/>
    <w:rsid w:val="0066752A"/>
    <w:rsid w:val="006708B3"/>
    <w:rsid w:val="0067117C"/>
    <w:rsid w:val="006733DB"/>
    <w:rsid w:val="006742B6"/>
    <w:rsid w:val="00675F4C"/>
    <w:rsid w:val="0067682B"/>
    <w:rsid w:val="00677824"/>
    <w:rsid w:val="00677A5A"/>
    <w:rsid w:val="00684CEC"/>
    <w:rsid w:val="0068539E"/>
    <w:rsid w:val="006917DB"/>
    <w:rsid w:val="00692A10"/>
    <w:rsid w:val="0069303C"/>
    <w:rsid w:val="0069569E"/>
    <w:rsid w:val="00696CC8"/>
    <w:rsid w:val="006976D3"/>
    <w:rsid w:val="00697B62"/>
    <w:rsid w:val="006A1009"/>
    <w:rsid w:val="006A1128"/>
    <w:rsid w:val="006A2141"/>
    <w:rsid w:val="006A3F2C"/>
    <w:rsid w:val="006A4660"/>
    <w:rsid w:val="006B295A"/>
    <w:rsid w:val="006B3328"/>
    <w:rsid w:val="006B3C74"/>
    <w:rsid w:val="006B669C"/>
    <w:rsid w:val="006C0EE7"/>
    <w:rsid w:val="006C233A"/>
    <w:rsid w:val="006C4AF3"/>
    <w:rsid w:val="006C4BC3"/>
    <w:rsid w:val="006C5A8B"/>
    <w:rsid w:val="006D1EED"/>
    <w:rsid w:val="006D1FDA"/>
    <w:rsid w:val="006D252C"/>
    <w:rsid w:val="006D2EDF"/>
    <w:rsid w:val="006D3F11"/>
    <w:rsid w:val="006D4104"/>
    <w:rsid w:val="006D5A18"/>
    <w:rsid w:val="006D5DE0"/>
    <w:rsid w:val="006E3409"/>
    <w:rsid w:val="006E4302"/>
    <w:rsid w:val="006E5A9C"/>
    <w:rsid w:val="006E734C"/>
    <w:rsid w:val="006F0B75"/>
    <w:rsid w:val="006F0FBF"/>
    <w:rsid w:val="006F13DD"/>
    <w:rsid w:val="006F398E"/>
    <w:rsid w:val="006F4D99"/>
    <w:rsid w:val="006F6665"/>
    <w:rsid w:val="006F7EF3"/>
    <w:rsid w:val="007004D6"/>
    <w:rsid w:val="00700A01"/>
    <w:rsid w:val="007028B5"/>
    <w:rsid w:val="007033CE"/>
    <w:rsid w:val="00710128"/>
    <w:rsid w:val="00710E30"/>
    <w:rsid w:val="0071147E"/>
    <w:rsid w:val="0071148D"/>
    <w:rsid w:val="00711AD5"/>
    <w:rsid w:val="00712843"/>
    <w:rsid w:val="00714C1A"/>
    <w:rsid w:val="007150A3"/>
    <w:rsid w:val="00715CBA"/>
    <w:rsid w:val="007176A0"/>
    <w:rsid w:val="00720BDA"/>
    <w:rsid w:val="007211F0"/>
    <w:rsid w:val="00721AD6"/>
    <w:rsid w:val="00725A7C"/>
    <w:rsid w:val="00727161"/>
    <w:rsid w:val="00730DD2"/>
    <w:rsid w:val="0073107C"/>
    <w:rsid w:val="00731CDB"/>
    <w:rsid w:val="007354E2"/>
    <w:rsid w:val="007365C3"/>
    <w:rsid w:val="00737D9A"/>
    <w:rsid w:val="00741165"/>
    <w:rsid w:val="007415AC"/>
    <w:rsid w:val="00741E4E"/>
    <w:rsid w:val="00743B8D"/>
    <w:rsid w:val="00747A45"/>
    <w:rsid w:val="00747CB6"/>
    <w:rsid w:val="00750F16"/>
    <w:rsid w:val="00752C7F"/>
    <w:rsid w:val="00753C89"/>
    <w:rsid w:val="00753E5A"/>
    <w:rsid w:val="00754B5B"/>
    <w:rsid w:val="00755249"/>
    <w:rsid w:val="00755CF4"/>
    <w:rsid w:val="00757806"/>
    <w:rsid w:val="00761046"/>
    <w:rsid w:val="00766C6B"/>
    <w:rsid w:val="00766F21"/>
    <w:rsid w:val="00770F76"/>
    <w:rsid w:val="007715B4"/>
    <w:rsid w:val="00772E4B"/>
    <w:rsid w:val="00774429"/>
    <w:rsid w:val="007749D0"/>
    <w:rsid w:val="00776510"/>
    <w:rsid w:val="0077698E"/>
    <w:rsid w:val="00781D9A"/>
    <w:rsid w:val="00781EDA"/>
    <w:rsid w:val="0078269C"/>
    <w:rsid w:val="00784264"/>
    <w:rsid w:val="00784C07"/>
    <w:rsid w:val="00784F50"/>
    <w:rsid w:val="00785728"/>
    <w:rsid w:val="00785EF9"/>
    <w:rsid w:val="00787668"/>
    <w:rsid w:val="007951D8"/>
    <w:rsid w:val="007959C5"/>
    <w:rsid w:val="00796131"/>
    <w:rsid w:val="0079746C"/>
    <w:rsid w:val="007A0420"/>
    <w:rsid w:val="007A04E6"/>
    <w:rsid w:val="007A05BE"/>
    <w:rsid w:val="007A090D"/>
    <w:rsid w:val="007A0C6A"/>
    <w:rsid w:val="007A30DB"/>
    <w:rsid w:val="007A366C"/>
    <w:rsid w:val="007A3722"/>
    <w:rsid w:val="007A5629"/>
    <w:rsid w:val="007A78C5"/>
    <w:rsid w:val="007B2787"/>
    <w:rsid w:val="007B590A"/>
    <w:rsid w:val="007B6083"/>
    <w:rsid w:val="007B6D97"/>
    <w:rsid w:val="007C1113"/>
    <w:rsid w:val="007C13A9"/>
    <w:rsid w:val="007C1C22"/>
    <w:rsid w:val="007C2C8D"/>
    <w:rsid w:val="007C6D12"/>
    <w:rsid w:val="007C708E"/>
    <w:rsid w:val="007D147D"/>
    <w:rsid w:val="007D7C70"/>
    <w:rsid w:val="007E05CC"/>
    <w:rsid w:val="007E0CC5"/>
    <w:rsid w:val="007E1AB8"/>
    <w:rsid w:val="007E3B4B"/>
    <w:rsid w:val="007E3D07"/>
    <w:rsid w:val="007E53C4"/>
    <w:rsid w:val="007E627A"/>
    <w:rsid w:val="007E753B"/>
    <w:rsid w:val="007F2070"/>
    <w:rsid w:val="007F2357"/>
    <w:rsid w:val="00800EE3"/>
    <w:rsid w:val="008017B2"/>
    <w:rsid w:val="008019FD"/>
    <w:rsid w:val="0080666E"/>
    <w:rsid w:val="00811B20"/>
    <w:rsid w:val="00811BAD"/>
    <w:rsid w:val="00815CE1"/>
    <w:rsid w:val="008163FA"/>
    <w:rsid w:val="00816543"/>
    <w:rsid w:val="00817C4B"/>
    <w:rsid w:val="008216E0"/>
    <w:rsid w:val="008219FE"/>
    <w:rsid w:val="00822B15"/>
    <w:rsid w:val="00823A08"/>
    <w:rsid w:val="00824DAB"/>
    <w:rsid w:val="00825FCB"/>
    <w:rsid w:val="00827010"/>
    <w:rsid w:val="008271D5"/>
    <w:rsid w:val="008276E1"/>
    <w:rsid w:val="008315D5"/>
    <w:rsid w:val="008322BB"/>
    <w:rsid w:val="008322E3"/>
    <w:rsid w:val="00833755"/>
    <w:rsid w:val="00837CAF"/>
    <w:rsid w:val="00842955"/>
    <w:rsid w:val="00843E40"/>
    <w:rsid w:val="00844DAC"/>
    <w:rsid w:val="00845254"/>
    <w:rsid w:val="00845DD1"/>
    <w:rsid w:val="00851810"/>
    <w:rsid w:val="00852E20"/>
    <w:rsid w:val="008531C5"/>
    <w:rsid w:val="00853E6D"/>
    <w:rsid w:val="00854DDB"/>
    <w:rsid w:val="0085688C"/>
    <w:rsid w:val="00860ACE"/>
    <w:rsid w:val="00860FA7"/>
    <w:rsid w:val="00862BC6"/>
    <w:rsid w:val="00862F9A"/>
    <w:rsid w:val="008658AD"/>
    <w:rsid w:val="0086611C"/>
    <w:rsid w:val="008710A3"/>
    <w:rsid w:val="00871989"/>
    <w:rsid w:val="00871CE0"/>
    <w:rsid w:val="008723DC"/>
    <w:rsid w:val="00874EE9"/>
    <w:rsid w:val="00875DC5"/>
    <w:rsid w:val="00877E6C"/>
    <w:rsid w:val="0088338A"/>
    <w:rsid w:val="008839DE"/>
    <w:rsid w:val="00884832"/>
    <w:rsid w:val="00886855"/>
    <w:rsid w:val="00886CF8"/>
    <w:rsid w:val="00887AA5"/>
    <w:rsid w:val="0089130F"/>
    <w:rsid w:val="0089206B"/>
    <w:rsid w:val="00892F1E"/>
    <w:rsid w:val="00893DA7"/>
    <w:rsid w:val="00893FD3"/>
    <w:rsid w:val="008961E9"/>
    <w:rsid w:val="00896B97"/>
    <w:rsid w:val="008974C9"/>
    <w:rsid w:val="008A1A8C"/>
    <w:rsid w:val="008A618F"/>
    <w:rsid w:val="008B17A4"/>
    <w:rsid w:val="008B309C"/>
    <w:rsid w:val="008B5382"/>
    <w:rsid w:val="008B605F"/>
    <w:rsid w:val="008B6E70"/>
    <w:rsid w:val="008B7B01"/>
    <w:rsid w:val="008C279B"/>
    <w:rsid w:val="008C4254"/>
    <w:rsid w:val="008C4B14"/>
    <w:rsid w:val="008C6D2F"/>
    <w:rsid w:val="008D02B8"/>
    <w:rsid w:val="008D115E"/>
    <w:rsid w:val="008D2BBF"/>
    <w:rsid w:val="008D3365"/>
    <w:rsid w:val="008E11CC"/>
    <w:rsid w:val="008E1850"/>
    <w:rsid w:val="008E2225"/>
    <w:rsid w:val="008E3EAD"/>
    <w:rsid w:val="008E4822"/>
    <w:rsid w:val="008E510F"/>
    <w:rsid w:val="008E5607"/>
    <w:rsid w:val="008E7B7F"/>
    <w:rsid w:val="008F0C3A"/>
    <w:rsid w:val="008F13FC"/>
    <w:rsid w:val="008F2133"/>
    <w:rsid w:val="008F3AC6"/>
    <w:rsid w:val="008F3B6B"/>
    <w:rsid w:val="008F3C34"/>
    <w:rsid w:val="008F4347"/>
    <w:rsid w:val="008F5B22"/>
    <w:rsid w:val="008F6444"/>
    <w:rsid w:val="008F6987"/>
    <w:rsid w:val="008F6E66"/>
    <w:rsid w:val="009004E6"/>
    <w:rsid w:val="009049D8"/>
    <w:rsid w:val="0090570D"/>
    <w:rsid w:val="009066C7"/>
    <w:rsid w:val="009069D0"/>
    <w:rsid w:val="0091180D"/>
    <w:rsid w:val="009132EF"/>
    <w:rsid w:val="00916411"/>
    <w:rsid w:val="009164BE"/>
    <w:rsid w:val="00917310"/>
    <w:rsid w:val="0091756E"/>
    <w:rsid w:val="00923D73"/>
    <w:rsid w:val="00924183"/>
    <w:rsid w:val="00925788"/>
    <w:rsid w:val="009259E2"/>
    <w:rsid w:val="00925BC6"/>
    <w:rsid w:val="00927677"/>
    <w:rsid w:val="00931082"/>
    <w:rsid w:val="009311CA"/>
    <w:rsid w:val="009312DB"/>
    <w:rsid w:val="0093143C"/>
    <w:rsid w:val="009347F9"/>
    <w:rsid w:val="009352AA"/>
    <w:rsid w:val="00935570"/>
    <w:rsid w:val="00935FC3"/>
    <w:rsid w:val="00936783"/>
    <w:rsid w:val="009410EF"/>
    <w:rsid w:val="00943B8D"/>
    <w:rsid w:val="00945696"/>
    <w:rsid w:val="00946101"/>
    <w:rsid w:val="00946B7B"/>
    <w:rsid w:val="00946BCF"/>
    <w:rsid w:val="0094741E"/>
    <w:rsid w:val="009479D3"/>
    <w:rsid w:val="00950513"/>
    <w:rsid w:val="00952033"/>
    <w:rsid w:val="00952BD9"/>
    <w:rsid w:val="00952F88"/>
    <w:rsid w:val="00956CB3"/>
    <w:rsid w:val="009602E9"/>
    <w:rsid w:val="00961F5B"/>
    <w:rsid w:val="00964F7F"/>
    <w:rsid w:val="00965D2D"/>
    <w:rsid w:val="0096626E"/>
    <w:rsid w:val="0097098B"/>
    <w:rsid w:val="00970D4F"/>
    <w:rsid w:val="009716FB"/>
    <w:rsid w:val="009719F2"/>
    <w:rsid w:val="00972338"/>
    <w:rsid w:val="00972D6C"/>
    <w:rsid w:val="00977B27"/>
    <w:rsid w:val="00980595"/>
    <w:rsid w:val="00980607"/>
    <w:rsid w:val="009818DD"/>
    <w:rsid w:val="009825C3"/>
    <w:rsid w:val="00983B30"/>
    <w:rsid w:val="009845F0"/>
    <w:rsid w:val="00984715"/>
    <w:rsid w:val="0098531D"/>
    <w:rsid w:val="0098738D"/>
    <w:rsid w:val="009874D0"/>
    <w:rsid w:val="009945FA"/>
    <w:rsid w:val="009A124B"/>
    <w:rsid w:val="009A2C6F"/>
    <w:rsid w:val="009A3578"/>
    <w:rsid w:val="009A4063"/>
    <w:rsid w:val="009A45CD"/>
    <w:rsid w:val="009A4925"/>
    <w:rsid w:val="009A5085"/>
    <w:rsid w:val="009A5EF1"/>
    <w:rsid w:val="009B0860"/>
    <w:rsid w:val="009B4E3B"/>
    <w:rsid w:val="009B5744"/>
    <w:rsid w:val="009B7755"/>
    <w:rsid w:val="009B7A2A"/>
    <w:rsid w:val="009B7DEE"/>
    <w:rsid w:val="009C1A86"/>
    <w:rsid w:val="009C2712"/>
    <w:rsid w:val="009C5382"/>
    <w:rsid w:val="009C55BC"/>
    <w:rsid w:val="009C5E59"/>
    <w:rsid w:val="009C6CD3"/>
    <w:rsid w:val="009C73BE"/>
    <w:rsid w:val="009C75AB"/>
    <w:rsid w:val="009C7E1A"/>
    <w:rsid w:val="009D0A38"/>
    <w:rsid w:val="009D0F3C"/>
    <w:rsid w:val="009D0FF8"/>
    <w:rsid w:val="009D13CA"/>
    <w:rsid w:val="009D4FED"/>
    <w:rsid w:val="009D562D"/>
    <w:rsid w:val="009D66F9"/>
    <w:rsid w:val="009D6D51"/>
    <w:rsid w:val="009D6F48"/>
    <w:rsid w:val="009D70C4"/>
    <w:rsid w:val="009E0870"/>
    <w:rsid w:val="009E1DD9"/>
    <w:rsid w:val="009E21E3"/>
    <w:rsid w:val="009E22E5"/>
    <w:rsid w:val="009E4210"/>
    <w:rsid w:val="009E68F7"/>
    <w:rsid w:val="009F1279"/>
    <w:rsid w:val="009F1B3F"/>
    <w:rsid w:val="009F3E09"/>
    <w:rsid w:val="009F47B1"/>
    <w:rsid w:val="009F5157"/>
    <w:rsid w:val="009F69E5"/>
    <w:rsid w:val="00A010BF"/>
    <w:rsid w:val="00A04286"/>
    <w:rsid w:val="00A05FD9"/>
    <w:rsid w:val="00A06053"/>
    <w:rsid w:val="00A073A0"/>
    <w:rsid w:val="00A134A0"/>
    <w:rsid w:val="00A14A27"/>
    <w:rsid w:val="00A14B85"/>
    <w:rsid w:val="00A16899"/>
    <w:rsid w:val="00A16B0B"/>
    <w:rsid w:val="00A2076C"/>
    <w:rsid w:val="00A2217F"/>
    <w:rsid w:val="00A23786"/>
    <w:rsid w:val="00A23C64"/>
    <w:rsid w:val="00A23F8F"/>
    <w:rsid w:val="00A25012"/>
    <w:rsid w:val="00A25F9B"/>
    <w:rsid w:val="00A265D2"/>
    <w:rsid w:val="00A26EA1"/>
    <w:rsid w:val="00A27160"/>
    <w:rsid w:val="00A3063A"/>
    <w:rsid w:val="00A338C5"/>
    <w:rsid w:val="00A3462B"/>
    <w:rsid w:val="00A3516A"/>
    <w:rsid w:val="00A35246"/>
    <w:rsid w:val="00A35505"/>
    <w:rsid w:val="00A3605F"/>
    <w:rsid w:val="00A361ED"/>
    <w:rsid w:val="00A36DD6"/>
    <w:rsid w:val="00A40EA8"/>
    <w:rsid w:val="00A41050"/>
    <w:rsid w:val="00A429CE"/>
    <w:rsid w:val="00A4405E"/>
    <w:rsid w:val="00A4505A"/>
    <w:rsid w:val="00A452A8"/>
    <w:rsid w:val="00A47309"/>
    <w:rsid w:val="00A500DB"/>
    <w:rsid w:val="00A53987"/>
    <w:rsid w:val="00A625F7"/>
    <w:rsid w:val="00A6272A"/>
    <w:rsid w:val="00A62778"/>
    <w:rsid w:val="00A64103"/>
    <w:rsid w:val="00A64975"/>
    <w:rsid w:val="00A66437"/>
    <w:rsid w:val="00A66E88"/>
    <w:rsid w:val="00A6760F"/>
    <w:rsid w:val="00A67DAA"/>
    <w:rsid w:val="00A709AA"/>
    <w:rsid w:val="00A722E2"/>
    <w:rsid w:val="00A72779"/>
    <w:rsid w:val="00A72F96"/>
    <w:rsid w:val="00A72FCD"/>
    <w:rsid w:val="00A73902"/>
    <w:rsid w:val="00A73B4D"/>
    <w:rsid w:val="00A75B25"/>
    <w:rsid w:val="00A80792"/>
    <w:rsid w:val="00A80CBA"/>
    <w:rsid w:val="00A817AA"/>
    <w:rsid w:val="00A84B42"/>
    <w:rsid w:val="00A84B76"/>
    <w:rsid w:val="00A85A0D"/>
    <w:rsid w:val="00A875DF"/>
    <w:rsid w:val="00A87EDA"/>
    <w:rsid w:val="00A91578"/>
    <w:rsid w:val="00A9160D"/>
    <w:rsid w:val="00A91CF2"/>
    <w:rsid w:val="00A920A7"/>
    <w:rsid w:val="00A9215A"/>
    <w:rsid w:val="00A92E14"/>
    <w:rsid w:val="00A97063"/>
    <w:rsid w:val="00AA01DE"/>
    <w:rsid w:val="00AA1C66"/>
    <w:rsid w:val="00AA31F5"/>
    <w:rsid w:val="00AA33E1"/>
    <w:rsid w:val="00AA3AE0"/>
    <w:rsid w:val="00AA506F"/>
    <w:rsid w:val="00AA589C"/>
    <w:rsid w:val="00AA69C0"/>
    <w:rsid w:val="00AA7976"/>
    <w:rsid w:val="00AB0AA6"/>
    <w:rsid w:val="00AB2709"/>
    <w:rsid w:val="00AB3595"/>
    <w:rsid w:val="00AB3760"/>
    <w:rsid w:val="00AC1554"/>
    <w:rsid w:val="00AC1B28"/>
    <w:rsid w:val="00AC1DCA"/>
    <w:rsid w:val="00AC40A7"/>
    <w:rsid w:val="00AC52A1"/>
    <w:rsid w:val="00AC6090"/>
    <w:rsid w:val="00AD0F4B"/>
    <w:rsid w:val="00AD13D5"/>
    <w:rsid w:val="00AD1A06"/>
    <w:rsid w:val="00AD2E76"/>
    <w:rsid w:val="00AD4B70"/>
    <w:rsid w:val="00AE035A"/>
    <w:rsid w:val="00AE0B15"/>
    <w:rsid w:val="00AE1D29"/>
    <w:rsid w:val="00AE3759"/>
    <w:rsid w:val="00AE57A1"/>
    <w:rsid w:val="00AE5B70"/>
    <w:rsid w:val="00AE6480"/>
    <w:rsid w:val="00AF1124"/>
    <w:rsid w:val="00AF2030"/>
    <w:rsid w:val="00AF2BD8"/>
    <w:rsid w:val="00AF46D7"/>
    <w:rsid w:val="00AF5669"/>
    <w:rsid w:val="00AF635D"/>
    <w:rsid w:val="00AF6693"/>
    <w:rsid w:val="00B0043D"/>
    <w:rsid w:val="00B00B25"/>
    <w:rsid w:val="00B00C51"/>
    <w:rsid w:val="00B0134D"/>
    <w:rsid w:val="00B01728"/>
    <w:rsid w:val="00B01C29"/>
    <w:rsid w:val="00B01F81"/>
    <w:rsid w:val="00B022C8"/>
    <w:rsid w:val="00B02466"/>
    <w:rsid w:val="00B076D1"/>
    <w:rsid w:val="00B1198F"/>
    <w:rsid w:val="00B11B49"/>
    <w:rsid w:val="00B12B3F"/>
    <w:rsid w:val="00B1424B"/>
    <w:rsid w:val="00B14349"/>
    <w:rsid w:val="00B147B2"/>
    <w:rsid w:val="00B156AD"/>
    <w:rsid w:val="00B158FC"/>
    <w:rsid w:val="00B15D54"/>
    <w:rsid w:val="00B17787"/>
    <w:rsid w:val="00B179B5"/>
    <w:rsid w:val="00B17AB5"/>
    <w:rsid w:val="00B20313"/>
    <w:rsid w:val="00B204C9"/>
    <w:rsid w:val="00B2194A"/>
    <w:rsid w:val="00B2319A"/>
    <w:rsid w:val="00B24667"/>
    <w:rsid w:val="00B2494E"/>
    <w:rsid w:val="00B26035"/>
    <w:rsid w:val="00B26E1E"/>
    <w:rsid w:val="00B30909"/>
    <w:rsid w:val="00B31020"/>
    <w:rsid w:val="00B3106A"/>
    <w:rsid w:val="00B34089"/>
    <w:rsid w:val="00B3426B"/>
    <w:rsid w:val="00B342FE"/>
    <w:rsid w:val="00B34CA4"/>
    <w:rsid w:val="00B35FF5"/>
    <w:rsid w:val="00B36147"/>
    <w:rsid w:val="00B362F4"/>
    <w:rsid w:val="00B368B7"/>
    <w:rsid w:val="00B41348"/>
    <w:rsid w:val="00B44146"/>
    <w:rsid w:val="00B44D8F"/>
    <w:rsid w:val="00B465FD"/>
    <w:rsid w:val="00B470D2"/>
    <w:rsid w:val="00B47BB3"/>
    <w:rsid w:val="00B515A0"/>
    <w:rsid w:val="00B519B5"/>
    <w:rsid w:val="00B51D5F"/>
    <w:rsid w:val="00B53970"/>
    <w:rsid w:val="00B551F5"/>
    <w:rsid w:val="00B55A19"/>
    <w:rsid w:val="00B55E5E"/>
    <w:rsid w:val="00B562D9"/>
    <w:rsid w:val="00B57AB3"/>
    <w:rsid w:val="00B57E33"/>
    <w:rsid w:val="00B61454"/>
    <w:rsid w:val="00B61BF6"/>
    <w:rsid w:val="00B62B8B"/>
    <w:rsid w:val="00B6302A"/>
    <w:rsid w:val="00B63E04"/>
    <w:rsid w:val="00B67FF5"/>
    <w:rsid w:val="00B7094F"/>
    <w:rsid w:val="00B70DFA"/>
    <w:rsid w:val="00B715EE"/>
    <w:rsid w:val="00B73CEA"/>
    <w:rsid w:val="00B819E3"/>
    <w:rsid w:val="00B86108"/>
    <w:rsid w:val="00B929FC"/>
    <w:rsid w:val="00B94157"/>
    <w:rsid w:val="00B9422A"/>
    <w:rsid w:val="00B944CE"/>
    <w:rsid w:val="00B94B45"/>
    <w:rsid w:val="00B959BA"/>
    <w:rsid w:val="00B959F8"/>
    <w:rsid w:val="00B95BFE"/>
    <w:rsid w:val="00B964C5"/>
    <w:rsid w:val="00B972F5"/>
    <w:rsid w:val="00BA06B8"/>
    <w:rsid w:val="00BA0F70"/>
    <w:rsid w:val="00BA13F4"/>
    <w:rsid w:val="00BA4A4E"/>
    <w:rsid w:val="00BA4CA7"/>
    <w:rsid w:val="00BB0782"/>
    <w:rsid w:val="00BB1DE0"/>
    <w:rsid w:val="00BB28D4"/>
    <w:rsid w:val="00BB2AAD"/>
    <w:rsid w:val="00BB30F4"/>
    <w:rsid w:val="00BB5879"/>
    <w:rsid w:val="00BC170B"/>
    <w:rsid w:val="00BC3345"/>
    <w:rsid w:val="00BC4268"/>
    <w:rsid w:val="00BC514F"/>
    <w:rsid w:val="00BC5397"/>
    <w:rsid w:val="00BC54A2"/>
    <w:rsid w:val="00BC54C2"/>
    <w:rsid w:val="00BC5C9F"/>
    <w:rsid w:val="00BC618A"/>
    <w:rsid w:val="00BC61A9"/>
    <w:rsid w:val="00BD2CB7"/>
    <w:rsid w:val="00BD454C"/>
    <w:rsid w:val="00BD6FD4"/>
    <w:rsid w:val="00BE05CC"/>
    <w:rsid w:val="00BE0B8A"/>
    <w:rsid w:val="00BE1C4E"/>
    <w:rsid w:val="00BE1D5E"/>
    <w:rsid w:val="00BE501B"/>
    <w:rsid w:val="00BE5C0B"/>
    <w:rsid w:val="00BF1828"/>
    <w:rsid w:val="00BF2CBA"/>
    <w:rsid w:val="00BF3C41"/>
    <w:rsid w:val="00BF43F5"/>
    <w:rsid w:val="00BF4765"/>
    <w:rsid w:val="00BF7A91"/>
    <w:rsid w:val="00C01DBA"/>
    <w:rsid w:val="00C0469E"/>
    <w:rsid w:val="00C062BC"/>
    <w:rsid w:val="00C077AB"/>
    <w:rsid w:val="00C103B5"/>
    <w:rsid w:val="00C1088F"/>
    <w:rsid w:val="00C10BDE"/>
    <w:rsid w:val="00C14910"/>
    <w:rsid w:val="00C16154"/>
    <w:rsid w:val="00C21921"/>
    <w:rsid w:val="00C22DA7"/>
    <w:rsid w:val="00C2513F"/>
    <w:rsid w:val="00C3359A"/>
    <w:rsid w:val="00C346B3"/>
    <w:rsid w:val="00C34DC4"/>
    <w:rsid w:val="00C354A0"/>
    <w:rsid w:val="00C35F72"/>
    <w:rsid w:val="00C37B80"/>
    <w:rsid w:val="00C37B91"/>
    <w:rsid w:val="00C4008E"/>
    <w:rsid w:val="00C40D87"/>
    <w:rsid w:val="00C44910"/>
    <w:rsid w:val="00C47102"/>
    <w:rsid w:val="00C50438"/>
    <w:rsid w:val="00C50887"/>
    <w:rsid w:val="00C54A5D"/>
    <w:rsid w:val="00C56B39"/>
    <w:rsid w:val="00C56B90"/>
    <w:rsid w:val="00C5724E"/>
    <w:rsid w:val="00C61D71"/>
    <w:rsid w:val="00C6279F"/>
    <w:rsid w:val="00C62A58"/>
    <w:rsid w:val="00C64CAD"/>
    <w:rsid w:val="00C71C57"/>
    <w:rsid w:val="00C72DE9"/>
    <w:rsid w:val="00C73317"/>
    <w:rsid w:val="00C73A9A"/>
    <w:rsid w:val="00C74320"/>
    <w:rsid w:val="00C75484"/>
    <w:rsid w:val="00C76637"/>
    <w:rsid w:val="00C83305"/>
    <w:rsid w:val="00C872E5"/>
    <w:rsid w:val="00C87C53"/>
    <w:rsid w:val="00C904BF"/>
    <w:rsid w:val="00C90E52"/>
    <w:rsid w:val="00C9467F"/>
    <w:rsid w:val="00C94C4B"/>
    <w:rsid w:val="00C95039"/>
    <w:rsid w:val="00C96028"/>
    <w:rsid w:val="00C9726B"/>
    <w:rsid w:val="00CA1996"/>
    <w:rsid w:val="00CA1ECF"/>
    <w:rsid w:val="00CA2D69"/>
    <w:rsid w:val="00CA5DD5"/>
    <w:rsid w:val="00CA64DD"/>
    <w:rsid w:val="00CA6B77"/>
    <w:rsid w:val="00CA6BEC"/>
    <w:rsid w:val="00CA6D46"/>
    <w:rsid w:val="00CA7BFB"/>
    <w:rsid w:val="00CA7EEA"/>
    <w:rsid w:val="00CB1BA2"/>
    <w:rsid w:val="00CB25BD"/>
    <w:rsid w:val="00CB3099"/>
    <w:rsid w:val="00CB406A"/>
    <w:rsid w:val="00CB42BF"/>
    <w:rsid w:val="00CB4693"/>
    <w:rsid w:val="00CB63EB"/>
    <w:rsid w:val="00CB6AA4"/>
    <w:rsid w:val="00CC094C"/>
    <w:rsid w:val="00CC126A"/>
    <w:rsid w:val="00CC1C76"/>
    <w:rsid w:val="00CC1F00"/>
    <w:rsid w:val="00CC2027"/>
    <w:rsid w:val="00CC2F70"/>
    <w:rsid w:val="00CC316B"/>
    <w:rsid w:val="00CC320A"/>
    <w:rsid w:val="00CC4182"/>
    <w:rsid w:val="00CC51DB"/>
    <w:rsid w:val="00CD046B"/>
    <w:rsid w:val="00CD111A"/>
    <w:rsid w:val="00CD1D17"/>
    <w:rsid w:val="00CD1F81"/>
    <w:rsid w:val="00CD3425"/>
    <w:rsid w:val="00CD3DEE"/>
    <w:rsid w:val="00CD48E8"/>
    <w:rsid w:val="00CD51E5"/>
    <w:rsid w:val="00CD5B03"/>
    <w:rsid w:val="00CD6918"/>
    <w:rsid w:val="00CD7106"/>
    <w:rsid w:val="00CD7118"/>
    <w:rsid w:val="00CE0CCB"/>
    <w:rsid w:val="00CE0FCF"/>
    <w:rsid w:val="00CE1CC9"/>
    <w:rsid w:val="00CE39D3"/>
    <w:rsid w:val="00CE45E3"/>
    <w:rsid w:val="00CE4EFD"/>
    <w:rsid w:val="00CE554B"/>
    <w:rsid w:val="00CE706E"/>
    <w:rsid w:val="00CE7106"/>
    <w:rsid w:val="00CE72AE"/>
    <w:rsid w:val="00CF024A"/>
    <w:rsid w:val="00CF127E"/>
    <w:rsid w:val="00CF1F5C"/>
    <w:rsid w:val="00CF2F57"/>
    <w:rsid w:val="00CF4932"/>
    <w:rsid w:val="00CF4DC0"/>
    <w:rsid w:val="00CF742F"/>
    <w:rsid w:val="00D03F7E"/>
    <w:rsid w:val="00D063DA"/>
    <w:rsid w:val="00D07194"/>
    <w:rsid w:val="00D07932"/>
    <w:rsid w:val="00D10B0A"/>
    <w:rsid w:val="00D140F1"/>
    <w:rsid w:val="00D162F4"/>
    <w:rsid w:val="00D16CAF"/>
    <w:rsid w:val="00D174F9"/>
    <w:rsid w:val="00D20D6C"/>
    <w:rsid w:val="00D21D56"/>
    <w:rsid w:val="00D21F06"/>
    <w:rsid w:val="00D23DA2"/>
    <w:rsid w:val="00D27717"/>
    <w:rsid w:val="00D27721"/>
    <w:rsid w:val="00D277B7"/>
    <w:rsid w:val="00D27C95"/>
    <w:rsid w:val="00D3039A"/>
    <w:rsid w:val="00D30E4C"/>
    <w:rsid w:val="00D33193"/>
    <w:rsid w:val="00D33B55"/>
    <w:rsid w:val="00D34887"/>
    <w:rsid w:val="00D3588F"/>
    <w:rsid w:val="00D367C3"/>
    <w:rsid w:val="00D37E27"/>
    <w:rsid w:val="00D42D16"/>
    <w:rsid w:val="00D43735"/>
    <w:rsid w:val="00D467D2"/>
    <w:rsid w:val="00D505AB"/>
    <w:rsid w:val="00D5075F"/>
    <w:rsid w:val="00D557BE"/>
    <w:rsid w:val="00D578DB"/>
    <w:rsid w:val="00D57D1E"/>
    <w:rsid w:val="00D6020E"/>
    <w:rsid w:val="00D60436"/>
    <w:rsid w:val="00D6046F"/>
    <w:rsid w:val="00D64006"/>
    <w:rsid w:val="00D65524"/>
    <w:rsid w:val="00D6601A"/>
    <w:rsid w:val="00D66028"/>
    <w:rsid w:val="00D67847"/>
    <w:rsid w:val="00D748FB"/>
    <w:rsid w:val="00D74ACA"/>
    <w:rsid w:val="00D7505A"/>
    <w:rsid w:val="00D7603B"/>
    <w:rsid w:val="00D80F32"/>
    <w:rsid w:val="00D82FEE"/>
    <w:rsid w:val="00D86EAE"/>
    <w:rsid w:val="00D87389"/>
    <w:rsid w:val="00D87D58"/>
    <w:rsid w:val="00D90296"/>
    <w:rsid w:val="00D91864"/>
    <w:rsid w:val="00D947AA"/>
    <w:rsid w:val="00D94F08"/>
    <w:rsid w:val="00D961A8"/>
    <w:rsid w:val="00DA20B0"/>
    <w:rsid w:val="00DA20BD"/>
    <w:rsid w:val="00DA34BB"/>
    <w:rsid w:val="00DA5B6A"/>
    <w:rsid w:val="00DA6960"/>
    <w:rsid w:val="00DA78C0"/>
    <w:rsid w:val="00DB16AB"/>
    <w:rsid w:val="00DB2C45"/>
    <w:rsid w:val="00DB6D19"/>
    <w:rsid w:val="00DC1941"/>
    <w:rsid w:val="00DC1AA0"/>
    <w:rsid w:val="00DC28C7"/>
    <w:rsid w:val="00DC28FC"/>
    <w:rsid w:val="00DC384D"/>
    <w:rsid w:val="00DD1FD3"/>
    <w:rsid w:val="00DD2D7C"/>
    <w:rsid w:val="00DD6AB2"/>
    <w:rsid w:val="00DD6BE7"/>
    <w:rsid w:val="00DE199D"/>
    <w:rsid w:val="00DE2097"/>
    <w:rsid w:val="00DE3801"/>
    <w:rsid w:val="00DE3CB5"/>
    <w:rsid w:val="00DF2C1E"/>
    <w:rsid w:val="00DF2FC1"/>
    <w:rsid w:val="00DF443D"/>
    <w:rsid w:val="00DF4B3E"/>
    <w:rsid w:val="00DF5089"/>
    <w:rsid w:val="00DF628C"/>
    <w:rsid w:val="00DF751C"/>
    <w:rsid w:val="00E02787"/>
    <w:rsid w:val="00E059C9"/>
    <w:rsid w:val="00E0654A"/>
    <w:rsid w:val="00E065FA"/>
    <w:rsid w:val="00E1349B"/>
    <w:rsid w:val="00E149C0"/>
    <w:rsid w:val="00E1776D"/>
    <w:rsid w:val="00E20E2B"/>
    <w:rsid w:val="00E223EE"/>
    <w:rsid w:val="00E234A4"/>
    <w:rsid w:val="00E2351D"/>
    <w:rsid w:val="00E27DE6"/>
    <w:rsid w:val="00E30EBC"/>
    <w:rsid w:val="00E316ED"/>
    <w:rsid w:val="00E32B21"/>
    <w:rsid w:val="00E33E2A"/>
    <w:rsid w:val="00E33EA0"/>
    <w:rsid w:val="00E34061"/>
    <w:rsid w:val="00E352A7"/>
    <w:rsid w:val="00E35A17"/>
    <w:rsid w:val="00E3633C"/>
    <w:rsid w:val="00E36615"/>
    <w:rsid w:val="00E41970"/>
    <w:rsid w:val="00E42376"/>
    <w:rsid w:val="00E4267D"/>
    <w:rsid w:val="00E43E8D"/>
    <w:rsid w:val="00E449B8"/>
    <w:rsid w:val="00E4524E"/>
    <w:rsid w:val="00E45904"/>
    <w:rsid w:val="00E45AD1"/>
    <w:rsid w:val="00E471CF"/>
    <w:rsid w:val="00E47C26"/>
    <w:rsid w:val="00E52259"/>
    <w:rsid w:val="00E53AEB"/>
    <w:rsid w:val="00E5568F"/>
    <w:rsid w:val="00E561CA"/>
    <w:rsid w:val="00E629D3"/>
    <w:rsid w:val="00E63C99"/>
    <w:rsid w:val="00E63F8B"/>
    <w:rsid w:val="00E652C4"/>
    <w:rsid w:val="00E71C98"/>
    <w:rsid w:val="00E72152"/>
    <w:rsid w:val="00E7397A"/>
    <w:rsid w:val="00E7408B"/>
    <w:rsid w:val="00E808A3"/>
    <w:rsid w:val="00E80F76"/>
    <w:rsid w:val="00E81F97"/>
    <w:rsid w:val="00E832DA"/>
    <w:rsid w:val="00E867C1"/>
    <w:rsid w:val="00E86B4A"/>
    <w:rsid w:val="00E92C0D"/>
    <w:rsid w:val="00E92CF3"/>
    <w:rsid w:val="00E9309D"/>
    <w:rsid w:val="00E9634C"/>
    <w:rsid w:val="00E9648A"/>
    <w:rsid w:val="00E9704B"/>
    <w:rsid w:val="00EA11E0"/>
    <w:rsid w:val="00EA1EF2"/>
    <w:rsid w:val="00EA30E7"/>
    <w:rsid w:val="00EA3E61"/>
    <w:rsid w:val="00EA501F"/>
    <w:rsid w:val="00EA52FC"/>
    <w:rsid w:val="00EA74A6"/>
    <w:rsid w:val="00EA7785"/>
    <w:rsid w:val="00EA799D"/>
    <w:rsid w:val="00EB06A6"/>
    <w:rsid w:val="00EB0D35"/>
    <w:rsid w:val="00EB0D80"/>
    <w:rsid w:val="00EB1481"/>
    <w:rsid w:val="00EB22E1"/>
    <w:rsid w:val="00EB2986"/>
    <w:rsid w:val="00EB3063"/>
    <w:rsid w:val="00EB4148"/>
    <w:rsid w:val="00EB7E60"/>
    <w:rsid w:val="00EC2D41"/>
    <w:rsid w:val="00EC313C"/>
    <w:rsid w:val="00EC5B3C"/>
    <w:rsid w:val="00EC5DF9"/>
    <w:rsid w:val="00ED051E"/>
    <w:rsid w:val="00ED39D6"/>
    <w:rsid w:val="00ED44D8"/>
    <w:rsid w:val="00ED5146"/>
    <w:rsid w:val="00ED6A01"/>
    <w:rsid w:val="00ED6BA2"/>
    <w:rsid w:val="00EE1EEE"/>
    <w:rsid w:val="00EE203C"/>
    <w:rsid w:val="00EE2553"/>
    <w:rsid w:val="00EE33A5"/>
    <w:rsid w:val="00EE5962"/>
    <w:rsid w:val="00EE665D"/>
    <w:rsid w:val="00EF0918"/>
    <w:rsid w:val="00EF0AD6"/>
    <w:rsid w:val="00EF1609"/>
    <w:rsid w:val="00EF20E5"/>
    <w:rsid w:val="00EF510B"/>
    <w:rsid w:val="00EF58AE"/>
    <w:rsid w:val="00F0119D"/>
    <w:rsid w:val="00F01652"/>
    <w:rsid w:val="00F033B3"/>
    <w:rsid w:val="00F04776"/>
    <w:rsid w:val="00F048BE"/>
    <w:rsid w:val="00F05401"/>
    <w:rsid w:val="00F05B15"/>
    <w:rsid w:val="00F05ED2"/>
    <w:rsid w:val="00F065DE"/>
    <w:rsid w:val="00F1077B"/>
    <w:rsid w:val="00F12A3D"/>
    <w:rsid w:val="00F1417A"/>
    <w:rsid w:val="00F148C3"/>
    <w:rsid w:val="00F15C22"/>
    <w:rsid w:val="00F16412"/>
    <w:rsid w:val="00F1674F"/>
    <w:rsid w:val="00F17579"/>
    <w:rsid w:val="00F20E1B"/>
    <w:rsid w:val="00F21127"/>
    <w:rsid w:val="00F21CBC"/>
    <w:rsid w:val="00F220F2"/>
    <w:rsid w:val="00F23332"/>
    <w:rsid w:val="00F23737"/>
    <w:rsid w:val="00F2391E"/>
    <w:rsid w:val="00F2658C"/>
    <w:rsid w:val="00F27BF6"/>
    <w:rsid w:val="00F27E0D"/>
    <w:rsid w:val="00F303A1"/>
    <w:rsid w:val="00F33FA7"/>
    <w:rsid w:val="00F346AA"/>
    <w:rsid w:val="00F36DB9"/>
    <w:rsid w:val="00F4014F"/>
    <w:rsid w:val="00F4134E"/>
    <w:rsid w:val="00F41A70"/>
    <w:rsid w:val="00F41DA8"/>
    <w:rsid w:val="00F43724"/>
    <w:rsid w:val="00F44293"/>
    <w:rsid w:val="00F4667C"/>
    <w:rsid w:val="00F52491"/>
    <w:rsid w:val="00F537D8"/>
    <w:rsid w:val="00F54A7D"/>
    <w:rsid w:val="00F63964"/>
    <w:rsid w:val="00F63C5E"/>
    <w:rsid w:val="00F6749B"/>
    <w:rsid w:val="00F74037"/>
    <w:rsid w:val="00F74CD6"/>
    <w:rsid w:val="00F76F46"/>
    <w:rsid w:val="00F77EAF"/>
    <w:rsid w:val="00F815CD"/>
    <w:rsid w:val="00F81740"/>
    <w:rsid w:val="00F837B6"/>
    <w:rsid w:val="00F841BF"/>
    <w:rsid w:val="00F8740D"/>
    <w:rsid w:val="00F90017"/>
    <w:rsid w:val="00F900C6"/>
    <w:rsid w:val="00F9104D"/>
    <w:rsid w:val="00F923A3"/>
    <w:rsid w:val="00F92AF2"/>
    <w:rsid w:val="00F93BF9"/>
    <w:rsid w:val="00F94A13"/>
    <w:rsid w:val="00F965AB"/>
    <w:rsid w:val="00F97D96"/>
    <w:rsid w:val="00FA0C32"/>
    <w:rsid w:val="00FA2AFC"/>
    <w:rsid w:val="00FA2BC4"/>
    <w:rsid w:val="00FA4D4A"/>
    <w:rsid w:val="00FA6BAE"/>
    <w:rsid w:val="00FA7877"/>
    <w:rsid w:val="00FA7BB3"/>
    <w:rsid w:val="00FA7E5D"/>
    <w:rsid w:val="00FB0136"/>
    <w:rsid w:val="00FB02F5"/>
    <w:rsid w:val="00FB2B55"/>
    <w:rsid w:val="00FB3CA7"/>
    <w:rsid w:val="00FB5058"/>
    <w:rsid w:val="00FB539B"/>
    <w:rsid w:val="00FB65F5"/>
    <w:rsid w:val="00FC02BF"/>
    <w:rsid w:val="00FC19C0"/>
    <w:rsid w:val="00FC2F02"/>
    <w:rsid w:val="00FC48AC"/>
    <w:rsid w:val="00FC5621"/>
    <w:rsid w:val="00FC5B2B"/>
    <w:rsid w:val="00FC70B5"/>
    <w:rsid w:val="00FC7794"/>
    <w:rsid w:val="00FD1C09"/>
    <w:rsid w:val="00FD20D3"/>
    <w:rsid w:val="00FD2B86"/>
    <w:rsid w:val="00FD2BC3"/>
    <w:rsid w:val="00FD3B55"/>
    <w:rsid w:val="00FD3B94"/>
    <w:rsid w:val="00FD3DDE"/>
    <w:rsid w:val="00FD551A"/>
    <w:rsid w:val="00FD6C38"/>
    <w:rsid w:val="00FD75A8"/>
    <w:rsid w:val="00FE0539"/>
    <w:rsid w:val="00FE12A9"/>
    <w:rsid w:val="00FE197A"/>
    <w:rsid w:val="00FE253A"/>
    <w:rsid w:val="00FE6517"/>
    <w:rsid w:val="00FE78D8"/>
    <w:rsid w:val="00FE7B25"/>
    <w:rsid w:val="00FE7F1C"/>
    <w:rsid w:val="00FF23CA"/>
    <w:rsid w:val="00FF26EF"/>
    <w:rsid w:val="00FF30D1"/>
    <w:rsid w:val="00FF397A"/>
    <w:rsid w:val="00FF5E9D"/>
    <w:rsid w:val="00FF6232"/>
    <w:rsid w:val="00FF6D34"/>
    <w:rsid w:val="00FF77B2"/>
    <w:rsid w:val="010A29DC"/>
    <w:rsid w:val="010A3C11"/>
    <w:rsid w:val="010B43F8"/>
    <w:rsid w:val="01126D79"/>
    <w:rsid w:val="01174D0F"/>
    <w:rsid w:val="01187B84"/>
    <w:rsid w:val="011B0745"/>
    <w:rsid w:val="011B6997"/>
    <w:rsid w:val="011C208E"/>
    <w:rsid w:val="01204262"/>
    <w:rsid w:val="012658CB"/>
    <w:rsid w:val="01284C10"/>
    <w:rsid w:val="012903E2"/>
    <w:rsid w:val="012D2227"/>
    <w:rsid w:val="012F675D"/>
    <w:rsid w:val="01332248"/>
    <w:rsid w:val="013435B5"/>
    <w:rsid w:val="013E724A"/>
    <w:rsid w:val="01407B45"/>
    <w:rsid w:val="0143428D"/>
    <w:rsid w:val="015527D5"/>
    <w:rsid w:val="015559FF"/>
    <w:rsid w:val="01563CC1"/>
    <w:rsid w:val="015974C0"/>
    <w:rsid w:val="015B435C"/>
    <w:rsid w:val="01696844"/>
    <w:rsid w:val="016C06E2"/>
    <w:rsid w:val="016C2383"/>
    <w:rsid w:val="016E7A4E"/>
    <w:rsid w:val="016F2C8C"/>
    <w:rsid w:val="017942A9"/>
    <w:rsid w:val="01812992"/>
    <w:rsid w:val="01872AF8"/>
    <w:rsid w:val="01893404"/>
    <w:rsid w:val="019245EA"/>
    <w:rsid w:val="01944054"/>
    <w:rsid w:val="01952206"/>
    <w:rsid w:val="01987FE8"/>
    <w:rsid w:val="019B1886"/>
    <w:rsid w:val="01A05374"/>
    <w:rsid w:val="01A21D6C"/>
    <w:rsid w:val="01A50760"/>
    <w:rsid w:val="01A83533"/>
    <w:rsid w:val="01AA1728"/>
    <w:rsid w:val="01AF5332"/>
    <w:rsid w:val="01AF5A78"/>
    <w:rsid w:val="01B122A6"/>
    <w:rsid w:val="01B77CC9"/>
    <w:rsid w:val="01BE7323"/>
    <w:rsid w:val="01CF7782"/>
    <w:rsid w:val="01D30FFD"/>
    <w:rsid w:val="01D618DC"/>
    <w:rsid w:val="01DE493F"/>
    <w:rsid w:val="01E242AB"/>
    <w:rsid w:val="01E76714"/>
    <w:rsid w:val="02011ED3"/>
    <w:rsid w:val="02044D45"/>
    <w:rsid w:val="020704A8"/>
    <w:rsid w:val="02224511"/>
    <w:rsid w:val="02241A8D"/>
    <w:rsid w:val="022A097B"/>
    <w:rsid w:val="022A49B8"/>
    <w:rsid w:val="022B7702"/>
    <w:rsid w:val="022C0950"/>
    <w:rsid w:val="022D2823"/>
    <w:rsid w:val="02342C00"/>
    <w:rsid w:val="02365F62"/>
    <w:rsid w:val="02414A60"/>
    <w:rsid w:val="024627BE"/>
    <w:rsid w:val="02477318"/>
    <w:rsid w:val="024C5C84"/>
    <w:rsid w:val="024D2427"/>
    <w:rsid w:val="02555567"/>
    <w:rsid w:val="02561E89"/>
    <w:rsid w:val="025707E0"/>
    <w:rsid w:val="025C6027"/>
    <w:rsid w:val="025E2EE7"/>
    <w:rsid w:val="02616282"/>
    <w:rsid w:val="02635A8D"/>
    <w:rsid w:val="026F3D2E"/>
    <w:rsid w:val="0274114E"/>
    <w:rsid w:val="027A5940"/>
    <w:rsid w:val="027B0678"/>
    <w:rsid w:val="0286267F"/>
    <w:rsid w:val="02880F9C"/>
    <w:rsid w:val="02881E0B"/>
    <w:rsid w:val="02882B1E"/>
    <w:rsid w:val="028B091F"/>
    <w:rsid w:val="028D5BF3"/>
    <w:rsid w:val="028D638B"/>
    <w:rsid w:val="0290575C"/>
    <w:rsid w:val="02940B64"/>
    <w:rsid w:val="029748F3"/>
    <w:rsid w:val="02997D08"/>
    <w:rsid w:val="029F1222"/>
    <w:rsid w:val="02A91D81"/>
    <w:rsid w:val="02A93AF8"/>
    <w:rsid w:val="02B2101D"/>
    <w:rsid w:val="02B8578C"/>
    <w:rsid w:val="02CB223D"/>
    <w:rsid w:val="02CB3A2F"/>
    <w:rsid w:val="02CE60FA"/>
    <w:rsid w:val="02CF7A3A"/>
    <w:rsid w:val="02D57630"/>
    <w:rsid w:val="02DC2156"/>
    <w:rsid w:val="02DE32C8"/>
    <w:rsid w:val="02E4423A"/>
    <w:rsid w:val="02EA74CC"/>
    <w:rsid w:val="02EE3C38"/>
    <w:rsid w:val="02F736DA"/>
    <w:rsid w:val="02FD06F7"/>
    <w:rsid w:val="02FE24B0"/>
    <w:rsid w:val="030570EA"/>
    <w:rsid w:val="03070901"/>
    <w:rsid w:val="03082F3F"/>
    <w:rsid w:val="031C6E62"/>
    <w:rsid w:val="031E3E86"/>
    <w:rsid w:val="032226D6"/>
    <w:rsid w:val="03222E58"/>
    <w:rsid w:val="03261624"/>
    <w:rsid w:val="032866D5"/>
    <w:rsid w:val="032C124E"/>
    <w:rsid w:val="032D63C0"/>
    <w:rsid w:val="033106B0"/>
    <w:rsid w:val="0337012A"/>
    <w:rsid w:val="033B3466"/>
    <w:rsid w:val="033D721F"/>
    <w:rsid w:val="03432644"/>
    <w:rsid w:val="0345610C"/>
    <w:rsid w:val="034B71E0"/>
    <w:rsid w:val="034D02C0"/>
    <w:rsid w:val="03571E93"/>
    <w:rsid w:val="03591D41"/>
    <w:rsid w:val="03597C37"/>
    <w:rsid w:val="035E2B6B"/>
    <w:rsid w:val="035F470B"/>
    <w:rsid w:val="03621726"/>
    <w:rsid w:val="036238AD"/>
    <w:rsid w:val="03653A45"/>
    <w:rsid w:val="036554F6"/>
    <w:rsid w:val="03667256"/>
    <w:rsid w:val="036A6670"/>
    <w:rsid w:val="036D25DD"/>
    <w:rsid w:val="0370795A"/>
    <w:rsid w:val="03737848"/>
    <w:rsid w:val="03747556"/>
    <w:rsid w:val="03756350"/>
    <w:rsid w:val="03767B44"/>
    <w:rsid w:val="037870DB"/>
    <w:rsid w:val="037D7D96"/>
    <w:rsid w:val="03806FE5"/>
    <w:rsid w:val="03855485"/>
    <w:rsid w:val="038912EE"/>
    <w:rsid w:val="03936B8F"/>
    <w:rsid w:val="03957D96"/>
    <w:rsid w:val="03995117"/>
    <w:rsid w:val="039C68CB"/>
    <w:rsid w:val="039E740C"/>
    <w:rsid w:val="039E769F"/>
    <w:rsid w:val="03AC7D7B"/>
    <w:rsid w:val="03B625BC"/>
    <w:rsid w:val="03C23FF5"/>
    <w:rsid w:val="03C45494"/>
    <w:rsid w:val="03CA0201"/>
    <w:rsid w:val="03D26747"/>
    <w:rsid w:val="03D578EA"/>
    <w:rsid w:val="03D81697"/>
    <w:rsid w:val="03E7037A"/>
    <w:rsid w:val="03E75DEF"/>
    <w:rsid w:val="03F82FC0"/>
    <w:rsid w:val="03FB1A5E"/>
    <w:rsid w:val="03FD3FAD"/>
    <w:rsid w:val="04013378"/>
    <w:rsid w:val="04022BA3"/>
    <w:rsid w:val="04097234"/>
    <w:rsid w:val="041306E2"/>
    <w:rsid w:val="041476CE"/>
    <w:rsid w:val="041D3F9B"/>
    <w:rsid w:val="041F201A"/>
    <w:rsid w:val="0423114C"/>
    <w:rsid w:val="042510B9"/>
    <w:rsid w:val="042A1536"/>
    <w:rsid w:val="042A73F0"/>
    <w:rsid w:val="042C0AB0"/>
    <w:rsid w:val="042C179F"/>
    <w:rsid w:val="043075FA"/>
    <w:rsid w:val="04337CF7"/>
    <w:rsid w:val="04371623"/>
    <w:rsid w:val="043D2F1B"/>
    <w:rsid w:val="043E0086"/>
    <w:rsid w:val="0448108E"/>
    <w:rsid w:val="044A2FD7"/>
    <w:rsid w:val="04587E6F"/>
    <w:rsid w:val="04593B68"/>
    <w:rsid w:val="045E284D"/>
    <w:rsid w:val="045E4952"/>
    <w:rsid w:val="045F4DED"/>
    <w:rsid w:val="04673CA2"/>
    <w:rsid w:val="04673E1A"/>
    <w:rsid w:val="04696306"/>
    <w:rsid w:val="046976F7"/>
    <w:rsid w:val="047272B5"/>
    <w:rsid w:val="04745252"/>
    <w:rsid w:val="04810282"/>
    <w:rsid w:val="04840362"/>
    <w:rsid w:val="048565C5"/>
    <w:rsid w:val="04A10F62"/>
    <w:rsid w:val="04A22F2C"/>
    <w:rsid w:val="04AA2B85"/>
    <w:rsid w:val="04AC57C7"/>
    <w:rsid w:val="04AC7F96"/>
    <w:rsid w:val="04B10F7C"/>
    <w:rsid w:val="04B15FCF"/>
    <w:rsid w:val="04B33CAF"/>
    <w:rsid w:val="04BF763A"/>
    <w:rsid w:val="04C010D0"/>
    <w:rsid w:val="04C229DF"/>
    <w:rsid w:val="04C5458B"/>
    <w:rsid w:val="04CB20FC"/>
    <w:rsid w:val="04CC7FF9"/>
    <w:rsid w:val="04DB15C8"/>
    <w:rsid w:val="04DE31D0"/>
    <w:rsid w:val="04DE665B"/>
    <w:rsid w:val="04E73C62"/>
    <w:rsid w:val="04E970E0"/>
    <w:rsid w:val="04ED2A31"/>
    <w:rsid w:val="04ED4522"/>
    <w:rsid w:val="04F86AE5"/>
    <w:rsid w:val="0507363C"/>
    <w:rsid w:val="05074D2E"/>
    <w:rsid w:val="05081444"/>
    <w:rsid w:val="05081FAE"/>
    <w:rsid w:val="0509577A"/>
    <w:rsid w:val="0511635B"/>
    <w:rsid w:val="05121E5F"/>
    <w:rsid w:val="051315B2"/>
    <w:rsid w:val="05170DA5"/>
    <w:rsid w:val="05192FCE"/>
    <w:rsid w:val="051A51B8"/>
    <w:rsid w:val="051D1622"/>
    <w:rsid w:val="051E2B4C"/>
    <w:rsid w:val="052249FF"/>
    <w:rsid w:val="052B6D15"/>
    <w:rsid w:val="053108EC"/>
    <w:rsid w:val="05341DD6"/>
    <w:rsid w:val="05393118"/>
    <w:rsid w:val="053967F5"/>
    <w:rsid w:val="053B2AA1"/>
    <w:rsid w:val="05413075"/>
    <w:rsid w:val="054503EA"/>
    <w:rsid w:val="054A784B"/>
    <w:rsid w:val="054C26F9"/>
    <w:rsid w:val="054C76E9"/>
    <w:rsid w:val="054F0450"/>
    <w:rsid w:val="05532B18"/>
    <w:rsid w:val="05557F9E"/>
    <w:rsid w:val="0557048D"/>
    <w:rsid w:val="055E0A51"/>
    <w:rsid w:val="055E4866"/>
    <w:rsid w:val="056016E1"/>
    <w:rsid w:val="05624893"/>
    <w:rsid w:val="05664E1F"/>
    <w:rsid w:val="05776008"/>
    <w:rsid w:val="05816FE5"/>
    <w:rsid w:val="05832D5D"/>
    <w:rsid w:val="05837819"/>
    <w:rsid w:val="058D7738"/>
    <w:rsid w:val="05960FA3"/>
    <w:rsid w:val="059E53BF"/>
    <w:rsid w:val="059E692F"/>
    <w:rsid w:val="05A00C76"/>
    <w:rsid w:val="05A056BD"/>
    <w:rsid w:val="05A0746B"/>
    <w:rsid w:val="05A678B7"/>
    <w:rsid w:val="05A724C5"/>
    <w:rsid w:val="05A90692"/>
    <w:rsid w:val="05AA4EA5"/>
    <w:rsid w:val="05AB5644"/>
    <w:rsid w:val="05AD3233"/>
    <w:rsid w:val="05B01B5C"/>
    <w:rsid w:val="05B20419"/>
    <w:rsid w:val="05BA6004"/>
    <w:rsid w:val="05C24C4C"/>
    <w:rsid w:val="05D55846"/>
    <w:rsid w:val="05DA3601"/>
    <w:rsid w:val="05DB66F5"/>
    <w:rsid w:val="05DC421B"/>
    <w:rsid w:val="05ED0E2C"/>
    <w:rsid w:val="05EE3C71"/>
    <w:rsid w:val="05F11A75"/>
    <w:rsid w:val="06024233"/>
    <w:rsid w:val="0605354B"/>
    <w:rsid w:val="061450B9"/>
    <w:rsid w:val="0615268C"/>
    <w:rsid w:val="061848A8"/>
    <w:rsid w:val="061B1531"/>
    <w:rsid w:val="061C6F55"/>
    <w:rsid w:val="06216893"/>
    <w:rsid w:val="062750B9"/>
    <w:rsid w:val="06287461"/>
    <w:rsid w:val="062F6757"/>
    <w:rsid w:val="062F6A41"/>
    <w:rsid w:val="06343B4A"/>
    <w:rsid w:val="063C5842"/>
    <w:rsid w:val="06490C8B"/>
    <w:rsid w:val="064C57A8"/>
    <w:rsid w:val="065407E7"/>
    <w:rsid w:val="06620BC5"/>
    <w:rsid w:val="0664082F"/>
    <w:rsid w:val="06662200"/>
    <w:rsid w:val="06691712"/>
    <w:rsid w:val="06697925"/>
    <w:rsid w:val="066E0F3A"/>
    <w:rsid w:val="0670425E"/>
    <w:rsid w:val="0672116E"/>
    <w:rsid w:val="06722317"/>
    <w:rsid w:val="06811EC5"/>
    <w:rsid w:val="068C3A88"/>
    <w:rsid w:val="069448F1"/>
    <w:rsid w:val="06950947"/>
    <w:rsid w:val="06A27C05"/>
    <w:rsid w:val="06A34945"/>
    <w:rsid w:val="06A74829"/>
    <w:rsid w:val="06B172AF"/>
    <w:rsid w:val="06C62BAB"/>
    <w:rsid w:val="06C75C5B"/>
    <w:rsid w:val="06D87B89"/>
    <w:rsid w:val="06DE223F"/>
    <w:rsid w:val="06DE3D5B"/>
    <w:rsid w:val="06DE6073"/>
    <w:rsid w:val="06E738C1"/>
    <w:rsid w:val="06F17485"/>
    <w:rsid w:val="06F757B1"/>
    <w:rsid w:val="06F80285"/>
    <w:rsid w:val="06F94074"/>
    <w:rsid w:val="06FA704F"/>
    <w:rsid w:val="06FE2ACD"/>
    <w:rsid w:val="0701535A"/>
    <w:rsid w:val="070C4535"/>
    <w:rsid w:val="0710194F"/>
    <w:rsid w:val="07170EA1"/>
    <w:rsid w:val="0721365B"/>
    <w:rsid w:val="073065CD"/>
    <w:rsid w:val="073336C8"/>
    <w:rsid w:val="073A735F"/>
    <w:rsid w:val="073E317C"/>
    <w:rsid w:val="07407C13"/>
    <w:rsid w:val="07481E06"/>
    <w:rsid w:val="07494726"/>
    <w:rsid w:val="074A0B85"/>
    <w:rsid w:val="07500A1D"/>
    <w:rsid w:val="07594C08"/>
    <w:rsid w:val="076061C0"/>
    <w:rsid w:val="07607C5C"/>
    <w:rsid w:val="07612C2A"/>
    <w:rsid w:val="076843D9"/>
    <w:rsid w:val="076E031C"/>
    <w:rsid w:val="07732435"/>
    <w:rsid w:val="077A3CEC"/>
    <w:rsid w:val="077A7E98"/>
    <w:rsid w:val="07807B33"/>
    <w:rsid w:val="0781146C"/>
    <w:rsid w:val="07833E79"/>
    <w:rsid w:val="0786119D"/>
    <w:rsid w:val="07875F90"/>
    <w:rsid w:val="078E060C"/>
    <w:rsid w:val="078E14C4"/>
    <w:rsid w:val="0793550B"/>
    <w:rsid w:val="079C4CE3"/>
    <w:rsid w:val="07A368D3"/>
    <w:rsid w:val="07A92C18"/>
    <w:rsid w:val="07B22BF3"/>
    <w:rsid w:val="07B27519"/>
    <w:rsid w:val="07B82C4E"/>
    <w:rsid w:val="07B91DE3"/>
    <w:rsid w:val="07C66FA5"/>
    <w:rsid w:val="07CC2C89"/>
    <w:rsid w:val="07D447A6"/>
    <w:rsid w:val="07E01531"/>
    <w:rsid w:val="07E1280C"/>
    <w:rsid w:val="07E82ADC"/>
    <w:rsid w:val="07ED6355"/>
    <w:rsid w:val="07F345B1"/>
    <w:rsid w:val="07F82E35"/>
    <w:rsid w:val="07FC0BED"/>
    <w:rsid w:val="080041D0"/>
    <w:rsid w:val="080404C3"/>
    <w:rsid w:val="08045324"/>
    <w:rsid w:val="08081E23"/>
    <w:rsid w:val="08097E70"/>
    <w:rsid w:val="080F08D8"/>
    <w:rsid w:val="0824342E"/>
    <w:rsid w:val="082A539B"/>
    <w:rsid w:val="082E64D3"/>
    <w:rsid w:val="082F13E8"/>
    <w:rsid w:val="083142D7"/>
    <w:rsid w:val="08332819"/>
    <w:rsid w:val="08347AD1"/>
    <w:rsid w:val="083707C4"/>
    <w:rsid w:val="08390F52"/>
    <w:rsid w:val="084211D9"/>
    <w:rsid w:val="08456154"/>
    <w:rsid w:val="084871C3"/>
    <w:rsid w:val="084A006E"/>
    <w:rsid w:val="084B03E9"/>
    <w:rsid w:val="084B5E96"/>
    <w:rsid w:val="084F33CB"/>
    <w:rsid w:val="08527A9C"/>
    <w:rsid w:val="085426FF"/>
    <w:rsid w:val="08564759"/>
    <w:rsid w:val="08575FAD"/>
    <w:rsid w:val="08664DFB"/>
    <w:rsid w:val="08680978"/>
    <w:rsid w:val="087435D8"/>
    <w:rsid w:val="087A2890"/>
    <w:rsid w:val="087A60B7"/>
    <w:rsid w:val="087B457E"/>
    <w:rsid w:val="088766C0"/>
    <w:rsid w:val="0889683A"/>
    <w:rsid w:val="088D63EC"/>
    <w:rsid w:val="08934545"/>
    <w:rsid w:val="08943812"/>
    <w:rsid w:val="08984BAB"/>
    <w:rsid w:val="089A4646"/>
    <w:rsid w:val="089D25D0"/>
    <w:rsid w:val="089F7EAE"/>
    <w:rsid w:val="08A238CA"/>
    <w:rsid w:val="08A77C20"/>
    <w:rsid w:val="08AE0D4B"/>
    <w:rsid w:val="08B0146B"/>
    <w:rsid w:val="08B07641"/>
    <w:rsid w:val="08B576D2"/>
    <w:rsid w:val="08C01BD2"/>
    <w:rsid w:val="08C52D5B"/>
    <w:rsid w:val="08C91195"/>
    <w:rsid w:val="08D74875"/>
    <w:rsid w:val="08DC49DD"/>
    <w:rsid w:val="08E05092"/>
    <w:rsid w:val="08EA61EE"/>
    <w:rsid w:val="08EE039E"/>
    <w:rsid w:val="08F87E8D"/>
    <w:rsid w:val="08FB2AB3"/>
    <w:rsid w:val="08FB6ED4"/>
    <w:rsid w:val="0905117A"/>
    <w:rsid w:val="0906699B"/>
    <w:rsid w:val="09095327"/>
    <w:rsid w:val="090F186A"/>
    <w:rsid w:val="09137B74"/>
    <w:rsid w:val="09150170"/>
    <w:rsid w:val="09174568"/>
    <w:rsid w:val="091C393C"/>
    <w:rsid w:val="0921070D"/>
    <w:rsid w:val="09263B82"/>
    <w:rsid w:val="092B34F0"/>
    <w:rsid w:val="092D3E0E"/>
    <w:rsid w:val="0932657D"/>
    <w:rsid w:val="093476B3"/>
    <w:rsid w:val="09372B3D"/>
    <w:rsid w:val="093B7ADE"/>
    <w:rsid w:val="09400F0F"/>
    <w:rsid w:val="09416BD8"/>
    <w:rsid w:val="094670BB"/>
    <w:rsid w:val="094A4370"/>
    <w:rsid w:val="094B4E45"/>
    <w:rsid w:val="094D78AD"/>
    <w:rsid w:val="095464FD"/>
    <w:rsid w:val="09547AFC"/>
    <w:rsid w:val="0955599E"/>
    <w:rsid w:val="09572DAB"/>
    <w:rsid w:val="095F0E60"/>
    <w:rsid w:val="09657EEF"/>
    <w:rsid w:val="096609CC"/>
    <w:rsid w:val="096802A0"/>
    <w:rsid w:val="096F5AD2"/>
    <w:rsid w:val="09723363"/>
    <w:rsid w:val="09842923"/>
    <w:rsid w:val="0987729D"/>
    <w:rsid w:val="098F6FD9"/>
    <w:rsid w:val="09930BCF"/>
    <w:rsid w:val="099512B1"/>
    <w:rsid w:val="09956BBF"/>
    <w:rsid w:val="099C263F"/>
    <w:rsid w:val="099D1E7A"/>
    <w:rsid w:val="099E1F14"/>
    <w:rsid w:val="09A53062"/>
    <w:rsid w:val="09A72B84"/>
    <w:rsid w:val="09A851F6"/>
    <w:rsid w:val="09A96A39"/>
    <w:rsid w:val="09AC0D5C"/>
    <w:rsid w:val="09B53593"/>
    <w:rsid w:val="09BB2162"/>
    <w:rsid w:val="09BE1A22"/>
    <w:rsid w:val="09C1777C"/>
    <w:rsid w:val="09C3197A"/>
    <w:rsid w:val="09C36EEF"/>
    <w:rsid w:val="09C6146A"/>
    <w:rsid w:val="09CC7F7B"/>
    <w:rsid w:val="09CF444B"/>
    <w:rsid w:val="09D16D1B"/>
    <w:rsid w:val="09D2491E"/>
    <w:rsid w:val="09DC25F3"/>
    <w:rsid w:val="09E15F67"/>
    <w:rsid w:val="09E33DCA"/>
    <w:rsid w:val="09E57600"/>
    <w:rsid w:val="09F064E7"/>
    <w:rsid w:val="09F4287E"/>
    <w:rsid w:val="09FB55B8"/>
    <w:rsid w:val="0A015BA9"/>
    <w:rsid w:val="0A042A03"/>
    <w:rsid w:val="0A0B2B82"/>
    <w:rsid w:val="0A1144F3"/>
    <w:rsid w:val="0A12645E"/>
    <w:rsid w:val="0A14667A"/>
    <w:rsid w:val="0A1B5312"/>
    <w:rsid w:val="0A1C72DC"/>
    <w:rsid w:val="0A1E4621"/>
    <w:rsid w:val="0A2008AA"/>
    <w:rsid w:val="0A23320C"/>
    <w:rsid w:val="0A243B8E"/>
    <w:rsid w:val="0A2C6C11"/>
    <w:rsid w:val="0A3372A5"/>
    <w:rsid w:val="0A3F67BD"/>
    <w:rsid w:val="0A4106A1"/>
    <w:rsid w:val="0A472F76"/>
    <w:rsid w:val="0A4B6014"/>
    <w:rsid w:val="0A4C603E"/>
    <w:rsid w:val="0A4F5C05"/>
    <w:rsid w:val="0A5128BC"/>
    <w:rsid w:val="0A516F86"/>
    <w:rsid w:val="0A53694C"/>
    <w:rsid w:val="0A5649F7"/>
    <w:rsid w:val="0A637E74"/>
    <w:rsid w:val="0A6550B9"/>
    <w:rsid w:val="0A744FF5"/>
    <w:rsid w:val="0A746FE7"/>
    <w:rsid w:val="0A781CAE"/>
    <w:rsid w:val="0A7D421F"/>
    <w:rsid w:val="0A854C17"/>
    <w:rsid w:val="0A913826"/>
    <w:rsid w:val="0A9B6453"/>
    <w:rsid w:val="0AA203B3"/>
    <w:rsid w:val="0AA24C8C"/>
    <w:rsid w:val="0AAB206C"/>
    <w:rsid w:val="0AB37166"/>
    <w:rsid w:val="0AB5183B"/>
    <w:rsid w:val="0AC27110"/>
    <w:rsid w:val="0AC550AC"/>
    <w:rsid w:val="0AD02B39"/>
    <w:rsid w:val="0AD44E9C"/>
    <w:rsid w:val="0ADC1357"/>
    <w:rsid w:val="0ADF4592"/>
    <w:rsid w:val="0AE24082"/>
    <w:rsid w:val="0AE41BA8"/>
    <w:rsid w:val="0AE60052"/>
    <w:rsid w:val="0AEC4F01"/>
    <w:rsid w:val="0AEE602F"/>
    <w:rsid w:val="0AF231CB"/>
    <w:rsid w:val="0AF23E49"/>
    <w:rsid w:val="0AF344E1"/>
    <w:rsid w:val="0AF5626E"/>
    <w:rsid w:val="0AF92D15"/>
    <w:rsid w:val="0B0046AB"/>
    <w:rsid w:val="0B0B2241"/>
    <w:rsid w:val="0B13248D"/>
    <w:rsid w:val="0B135408"/>
    <w:rsid w:val="0B146F5E"/>
    <w:rsid w:val="0B151696"/>
    <w:rsid w:val="0B1C2DC8"/>
    <w:rsid w:val="0B1F0E32"/>
    <w:rsid w:val="0B293A5F"/>
    <w:rsid w:val="0B297D85"/>
    <w:rsid w:val="0B2C2C31"/>
    <w:rsid w:val="0B350656"/>
    <w:rsid w:val="0B3815E7"/>
    <w:rsid w:val="0B395C61"/>
    <w:rsid w:val="0B3D77CD"/>
    <w:rsid w:val="0B3E7DEC"/>
    <w:rsid w:val="0B4126F6"/>
    <w:rsid w:val="0B470389"/>
    <w:rsid w:val="0B481518"/>
    <w:rsid w:val="0B4E1FD0"/>
    <w:rsid w:val="0B4E652E"/>
    <w:rsid w:val="0B4F55FF"/>
    <w:rsid w:val="0B557C00"/>
    <w:rsid w:val="0B560BF3"/>
    <w:rsid w:val="0B580F98"/>
    <w:rsid w:val="0B6115C0"/>
    <w:rsid w:val="0B6270B3"/>
    <w:rsid w:val="0B6644B2"/>
    <w:rsid w:val="0B664CB3"/>
    <w:rsid w:val="0B6B000F"/>
    <w:rsid w:val="0B6B0AAD"/>
    <w:rsid w:val="0B754AC0"/>
    <w:rsid w:val="0B754EF6"/>
    <w:rsid w:val="0B770F87"/>
    <w:rsid w:val="0B795D73"/>
    <w:rsid w:val="0B7E5AC8"/>
    <w:rsid w:val="0B857F88"/>
    <w:rsid w:val="0B8D1F66"/>
    <w:rsid w:val="0B903ADE"/>
    <w:rsid w:val="0B923DF8"/>
    <w:rsid w:val="0B974E6D"/>
    <w:rsid w:val="0BA15CEB"/>
    <w:rsid w:val="0BA9110A"/>
    <w:rsid w:val="0BA97B55"/>
    <w:rsid w:val="0BAD4690"/>
    <w:rsid w:val="0BAE16FF"/>
    <w:rsid w:val="0BAF3F9C"/>
    <w:rsid w:val="0BB11F4A"/>
    <w:rsid w:val="0BB377CC"/>
    <w:rsid w:val="0BB440E1"/>
    <w:rsid w:val="0BB67F61"/>
    <w:rsid w:val="0BBD2B5E"/>
    <w:rsid w:val="0BC601A6"/>
    <w:rsid w:val="0BC83278"/>
    <w:rsid w:val="0BCD4796"/>
    <w:rsid w:val="0BE43760"/>
    <w:rsid w:val="0BF7347A"/>
    <w:rsid w:val="0BF978D5"/>
    <w:rsid w:val="0C023144"/>
    <w:rsid w:val="0C040FBF"/>
    <w:rsid w:val="0C083350"/>
    <w:rsid w:val="0C0A1B98"/>
    <w:rsid w:val="0C111981"/>
    <w:rsid w:val="0C231C83"/>
    <w:rsid w:val="0C251A63"/>
    <w:rsid w:val="0C25691C"/>
    <w:rsid w:val="0C2654F9"/>
    <w:rsid w:val="0C3423C5"/>
    <w:rsid w:val="0C361A3D"/>
    <w:rsid w:val="0C3811BE"/>
    <w:rsid w:val="0C44365C"/>
    <w:rsid w:val="0C460641"/>
    <w:rsid w:val="0C491601"/>
    <w:rsid w:val="0C495EA3"/>
    <w:rsid w:val="0C50326D"/>
    <w:rsid w:val="0C580AA0"/>
    <w:rsid w:val="0C5A6641"/>
    <w:rsid w:val="0C630E57"/>
    <w:rsid w:val="0C64613A"/>
    <w:rsid w:val="0C6F7B97"/>
    <w:rsid w:val="0C801DA5"/>
    <w:rsid w:val="0C8059A5"/>
    <w:rsid w:val="0C8133B5"/>
    <w:rsid w:val="0C9455CE"/>
    <w:rsid w:val="0C9A6AD2"/>
    <w:rsid w:val="0C9E6CE1"/>
    <w:rsid w:val="0C9E7D9B"/>
    <w:rsid w:val="0CA06CBD"/>
    <w:rsid w:val="0CA26849"/>
    <w:rsid w:val="0CA369CB"/>
    <w:rsid w:val="0CAA6C65"/>
    <w:rsid w:val="0CAC5FA4"/>
    <w:rsid w:val="0CB97065"/>
    <w:rsid w:val="0CBA45C2"/>
    <w:rsid w:val="0CBD2EFA"/>
    <w:rsid w:val="0CBE25BC"/>
    <w:rsid w:val="0CCD4054"/>
    <w:rsid w:val="0CD60552"/>
    <w:rsid w:val="0CDA4058"/>
    <w:rsid w:val="0CDA5C68"/>
    <w:rsid w:val="0CDD6F47"/>
    <w:rsid w:val="0CE642FD"/>
    <w:rsid w:val="0CE72E5F"/>
    <w:rsid w:val="0CEB6E92"/>
    <w:rsid w:val="0CEC3EC4"/>
    <w:rsid w:val="0D044784"/>
    <w:rsid w:val="0D1024A7"/>
    <w:rsid w:val="0D140CC6"/>
    <w:rsid w:val="0D235C5A"/>
    <w:rsid w:val="0D244E26"/>
    <w:rsid w:val="0D282823"/>
    <w:rsid w:val="0D2A5405"/>
    <w:rsid w:val="0D314E4D"/>
    <w:rsid w:val="0D335069"/>
    <w:rsid w:val="0D344658"/>
    <w:rsid w:val="0D38267F"/>
    <w:rsid w:val="0D3B6C6B"/>
    <w:rsid w:val="0D4224B4"/>
    <w:rsid w:val="0D471192"/>
    <w:rsid w:val="0D5017C5"/>
    <w:rsid w:val="0D5343F0"/>
    <w:rsid w:val="0D5D374D"/>
    <w:rsid w:val="0D5E1873"/>
    <w:rsid w:val="0D6150CE"/>
    <w:rsid w:val="0D6161FD"/>
    <w:rsid w:val="0D645222"/>
    <w:rsid w:val="0D6755F2"/>
    <w:rsid w:val="0D6F15AE"/>
    <w:rsid w:val="0D747730"/>
    <w:rsid w:val="0D7F0FF2"/>
    <w:rsid w:val="0D812ED8"/>
    <w:rsid w:val="0D87794C"/>
    <w:rsid w:val="0D881D7B"/>
    <w:rsid w:val="0D893FCE"/>
    <w:rsid w:val="0D8E36C5"/>
    <w:rsid w:val="0D8F5A87"/>
    <w:rsid w:val="0D927FE1"/>
    <w:rsid w:val="0D991370"/>
    <w:rsid w:val="0D9D0734"/>
    <w:rsid w:val="0D9D1591"/>
    <w:rsid w:val="0DA11A98"/>
    <w:rsid w:val="0DA164B0"/>
    <w:rsid w:val="0DA815B3"/>
    <w:rsid w:val="0DA9762C"/>
    <w:rsid w:val="0DAC2BE0"/>
    <w:rsid w:val="0DAE5D76"/>
    <w:rsid w:val="0DAF6B55"/>
    <w:rsid w:val="0DB22432"/>
    <w:rsid w:val="0DB44BAB"/>
    <w:rsid w:val="0DB5727D"/>
    <w:rsid w:val="0DB801AF"/>
    <w:rsid w:val="0DBA1DFE"/>
    <w:rsid w:val="0DC0200C"/>
    <w:rsid w:val="0DC16AE1"/>
    <w:rsid w:val="0DC27AE6"/>
    <w:rsid w:val="0DC6054E"/>
    <w:rsid w:val="0DC646DF"/>
    <w:rsid w:val="0DD06748"/>
    <w:rsid w:val="0DD77BEC"/>
    <w:rsid w:val="0DD837F0"/>
    <w:rsid w:val="0DDB1A85"/>
    <w:rsid w:val="0DDB5AFA"/>
    <w:rsid w:val="0DDB7DFF"/>
    <w:rsid w:val="0DDF0D4D"/>
    <w:rsid w:val="0DE17B8F"/>
    <w:rsid w:val="0DEA1BCB"/>
    <w:rsid w:val="0DEB158F"/>
    <w:rsid w:val="0DEE0F90"/>
    <w:rsid w:val="0DEF6775"/>
    <w:rsid w:val="0DF73726"/>
    <w:rsid w:val="0DF75752"/>
    <w:rsid w:val="0DFE2B0F"/>
    <w:rsid w:val="0DFE4C46"/>
    <w:rsid w:val="0E010621"/>
    <w:rsid w:val="0E021B61"/>
    <w:rsid w:val="0E05718C"/>
    <w:rsid w:val="0E073B07"/>
    <w:rsid w:val="0E0A5DCA"/>
    <w:rsid w:val="0E1704E7"/>
    <w:rsid w:val="0E19425F"/>
    <w:rsid w:val="0E1C3925"/>
    <w:rsid w:val="0E1E3623"/>
    <w:rsid w:val="0E224FF5"/>
    <w:rsid w:val="0E236E8B"/>
    <w:rsid w:val="0E2A646C"/>
    <w:rsid w:val="0E2C57DC"/>
    <w:rsid w:val="0E3015A8"/>
    <w:rsid w:val="0E317D1A"/>
    <w:rsid w:val="0E3254CF"/>
    <w:rsid w:val="0E3463B4"/>
    <w:rsid w:val="0E3614B7"/>
    <w:rsid w:val="0E382E1C"/>
    <w:rsid w:val="0E387155"/>
    <w:rsid w:val="0E395546"/>
    <w:rsid w:val="0E3A7AEF"/>
    <w:rsid w:val="0E3C3856"/>
    <w:rsid w:val="0E3C5875"/>
    <w:rsid w:val="0E4A08BC"/>
    <w:rsid w:val="0E4A1CCC"/>
    <w:rsid w:val="0E4C69A3"/>
    <w:rsid w:val="0E4F4BD8"/>
    <w:rsid w:val="0E545197"/>
    <w:rsid w:val="0E567D53"/>
    <w:rsid w:val="0E5D374E"/>
    <w:rsid w:val="0E601296"/>
    <w:rsid w:val="0E606D9A"/>
    <w:rsid w:val="0E620689"/>
    <w:rsid w:val="0E683265"/>
    <w:rsid w:val="0E692DD8"/>
    <w:rsid w:val="0E6D3264"/>
    <w:rsid w:val="0E6F1784"/>
    <w:rsid w:val="0E71409B"/>
    <w:rsid w:val="0E7B0A75"/>
    <w:rsid w:val="0E8536AD"/>
    <w:rsid w:val="0E872747"/>
    <w:rsid w:val="0E87443B"/>
    <w:rsid w:val="0E8D69FB"/>
    <w:rsid w:val="0E912495"/>
    <w:rsid w:val="0E96765D"/>
    <w:rsid w:val="0EA61D0D"/>
    <w:rsid w:val="0EAE604D"/>
    <w:rsid w:val="0EB06E3E"/>
    <w:rsid w:val="0EB17052"/>
    <w:rsid w:val="0EB371CB"/>
    <w:rsid w:val="0EB52D6A"/>
    <w:rsid w:val="0EC05013"/>
    <w:rsid w:val="0ECA5559"/>
    <w:rsid w:val="0ED53310"/>
    <w:rsid w:val="0ED60F56"/>
    <w:rsid w:val="0ED636F1"/>
    <w:rsid w:val="0EE16624"/>
    <w:rsid w:val="0EE333BC"/>
    <w:rsid w:val="0EED3E9C"/>
    <w:rsid w:val="0EF50579"/>
    <w:rsid w:val="0EF777F2"/>
    <w:rsid w:val="0EFD148A"/>
    <w:rsid w:val="0F046C72"/>
    <w:rsid w:val="0F056231"/>
    <w:rsid w:val="0F065F93"/>
    <w:rsid w:val="0F0C337A"/>
    <w:rsid w:val="0F12123F"/>
    <w:rsid w:val="0F1F0E29"/>
    <w:rsid w:val="0F1F277E"/>
    <w:rsid w:val="0F204DE5"/>
    <w:rsid w:val="0F2F160D"/>
    <w:rsid w:val="0F3F7CF5"/>
    <w:rsid w:val="0F400839"/>
    <w:rsid w:val="0F4151A0"/>
    <w:rsid w:val="0F476BAA"/>
    <w:rsid w:val="0F4B3270"/>
    <w:rsid w:val="0F4B34F2"/>
    <w:rsid w:val="0F4F6AD6"/>
    <w:rsid w:val="0F56554A"/>
    <w:rsid w:val="0F5D3C4C"/>
    <w:rsid w:val="0F5F0C1C"/>
    <w:rsid w:val="0F5F3EF3"/>
    <w:rsid w:val="0F62378D"/>
    <w:rsid w:val="0F643086"/>
    <w:rsid w:val="0F6550A6"/>
    <w:rsid w:val="0F655C35"/>
    <w:rsid w:val="0F754681"/>
    <w:rsid w:val="0F755B22"/>
    <w:rsid w:val="0F760651"/>
    <w:rsid w:val="0F7709D6"/>
    <w:rsid w:val="0F797503"/>
    <w:rsid w:val="0F7E2B8E"/>
    <w:rsid w:val="0F823263"/>
    <w:rsid w:val="0F8971C2"/>
    <w:rsid w:val="0F8D4C47"/>
    <w:rsid w:val="0F930041"/>
    <w:rsid w:val="0FA17975"/>
    <w:rsid w:val="0FA20E86"/>
    <w:rsid w:val="0FA30EE3"/>
    <w:rsid w:val="0FB141B8"/>
    <w:rsid w:val="0FB374D9"/>
    <w:rsid w:val="0FBE0CB3"/>
    <w:rsid w:val="0FC14B5C"/>
    <w:rsid w:val="0FC92F99"/>
    <w:rsid w:val="0FCA4912"/>
    <w:rsid w:val="0FD13EBE"/>
    <w:rsid w:val="0FDD6F43"/>
    <w:rsid w:val="0FE03A1B"/>
    <w:rsid w:val="0FEE118A"/>
    <w:rsid w:val="0FEE795C"/>
    <w:rsid w:val="0FF52AA9"/>
    <w:rsid w:val="0FF76A36"/>
    <w:rsid w:val="0FF959A3"/>
    <w:rsid w:val="0FFE3565"/>
    <w:rsid w:val="10041F67"/>
    <w:rsid w:val="10050973"/>
    <w:rsid w:val="100B5637"/>
    <w:rsid w:val="100C562E"/>
    <w:rsid w:val="10165043"/>
    <w:rsid w:val="101D0B0C"/>
    <w:rsid w:val="101F6055"/>
    <w:rsid w:val="102273E9"/>
    <w:rsid w:val="1024042F"/>
    <w:rsid w:val="1029577C"/>
    <w:rsid w:val="102A2238"/>
    <w:rsid w:val="102B3634"/>
    <w:rsid w:val="1032723A"/>
    <w:rsid w:val="103E0FB5"/>
    <w:rsid w:val="1042531E"/>
    <w:rsid w:val="1047678A"/>
    <w:rsid w:val="104A6951"/>
    <w:rsid w:val="104B0D79"/>
    <w:rsid w:val="10534D03"/>
    <w:rsid w:val="10581BFF"/>
    <w:rsid w:val="105A1A50"/>
    <w:rsid w:val="10607B32"/>
    <w:rsid w:val="10623DF8"/>
    <w:rsid w:val="10673E12"/>
    <w:rsid w:val="1068388F"/>
    <w:rsid w:val="10685029"/>
    <w:rsid w:val="10691B19"/>
    <w:rsid w:val="106D08A1"/>
    <w:rsid w:val="106F67AF"/>
    <w:rsid w:val="1073680A"/>
    <w:rsid w:val="107C0E6E"/>
    <w:rsid w:val="107C4E67"/>
    <w:rsid w:val="108D683E"/>
    <w:rsid w:val="108E2821"/>
    <w:rsid w:val="10931AE3"/>
    <w:rsid w:val="10967DE9"/>
    <w:rsid w:val="109B53FF"/>
    <w:rsid w:val="109E0CE9"/>
    <w:rsid w:val="10A52212"/>
    <w:rsid w:val="10A6525C"/>
    <w:rsid w:val="10A65B52"/>
    <w:rsid w:val="10AF517E"/>
    <w:rsid w:val="10B75B99"/>
    <w:rsid w:val="10B850CD"/>
    <w:rsid w:val="10BC60FB"/>
    <w:rsid w:val="10C7142D"/>
    <w:rsid w:val="10C83C38"/>
    <w:rsid w:val="10CB7366"/>
    <w:rsid w:val="10CE4488"/>
    <w:rsid w:val="10D15499"/>
    <w:rsid w:val="10D26947"/>
    <w:rsid w:val="10D85164"/>
    <w:rsid w:val="10DA1DC3"/>
    <w:rsid w:val="10DD5A17"/>
    <w:rsid w:val="10E01064"/>
    <w:rsid w:val="10E16B8A"/>
    <w:rsid w:val="10EA3C90"/>
    <w:rsid w:val="10EE78D4"/>
    <w:rsid w:val="10F26BEE"/>
    <w:rsid w:val="10F6062B"/>
    <w:rsid w:val="11022955"/>
    <w:rsid w:val="11057241"/>
    <w:rsid w:val="1109680C"/>
    <w:rsid w:val="110A0444"/>
    <w:rsid w:val="110E59DD"/>
    <w:rsid w:val="110F2BB6"/>
    <w:rsid w:val="111426C5"/>
    <w:rsid w:val="111725AC"/>
    <w:rsid w:val="11181FBD"/>
    <w:rsid w:val="111E4D0A"/>
    <w:rsid w:val="111F4C17"/>
    <w:rsid w:val="11254844"/>
    <w:rsid w:val="112F3B0F"/>
    <w:rsid w:val="112F442C"/>
    <w:rsid w:val="113550B3"/>
    <w:rsid w:val="11390E7D"/>
    <w:rsid w:val="113B7A9D"/>
    <w:rsid w:val="113C185D"/>
    <w:rsid w:val="11427C12"/>
    <w:rsid w:val="11451454"/>
    <w:rsid w:val="114D095A"/>
    <w:rsid w:val="114D535C"/>
    <w:rsid w:val="11513D10"/>
    <w:rsid w:val="11536B76"/>
    <w:rsid w:val="115A52AC"/>
    <w:rsid w:val="116752E1"/>
    <w:rsid w:val="116C52DC"/>
    <w:rsid w:val="1170063A"/>
    <w:rsid w:val="117213B4"/>
    <w:rsid w:val="11734867"/>
    <w:rsid w:val="117A3266"/>
    <w:rsid w:val="117B2B3A"/>
    <w:rsid w:val="118D64CA"/>
    <w:rsid w:val="11925417"/>
    <w:rsid w:val="119712A9"/>
    <w:rsid w:val="119B28DC"/>
    <w:rsid w:val="11A025B8"/>
    <w:rsid w:val="11A47682"/>
    <w:rsid w:val="11A55031"/>
    <w:rsid w:val="11A75C48"/>
    <w:rsid w:val="11A92407"/>
    <w:rsid w:val="11B02120"/>
    <w:rsid w:val="11B83D8F"/>
    <w:rsid w:val="11C04A20"/>
    <w:rsid w:val="11CA4052"/>
    <w:rsid w:val="11CB0FA3"/>
    <w:rsid w:val="11CB4AED"/>
    <w:rsid w:val="11CD217B"/>
    <w:rsid w:val="11CE375C"/>
    <w:rsid w:val="11D00719"/>
    <w:rsid w:val="11D266E9"/>
    <w:rsid w:val="11D37FC5"/>
    <w:rsid w:val="11D53CB9"/>
    <w:rsid w:val="11D61CCF"/>
    <w:rsid w:val="11D659F5"/>
    <w:rsid w:val="11DB7489"/>
    <w:rsid w:val="11E77BF8"/>
    <w:rsid w:val="11EB0F31"/>
    <w:rsid w:val="11ED03BF"/>
    <w:rsid w:val="11ED71AD"/>
    <w:rsid w:val="11ED7CC6"/>
    <w:rsid w:val="11EE76A5"/>
    <w:rsid w:val="11F146D5"/>
    <w:rsid w:val="11F64FC1"/>
    <w:rsid w:val="12040D82"/>
    <w:rsid w:val="1204719A"/>
    <w:rsid w:val="120E0C5C"/>
    <w:rsid w:val="121645DA"/>
    <w:rsid w:val="12176D07"/>
    <w:rsid w:val="121D6DE1"/>
    <w:rsid w:val="122E67D9"/>
    <w:rsid w:val="122F1481"/>
    <w:rsid w:val="122F4D30"/>
    <w:rsid w:val="1235444B"/>
    <w:rsid w:val="123863FB"/>
    <w:rsid w:val="12390521"/>
    <w:rsid w:val="123C051C"/>
    <w:rsid w:val="124A4C14"/>
    <w:rsid w:val="124A6E9B"/>
    <w:rsid w:val="12515ED1"/>
    <w:rsid w:val="12531CC0"/>
    <w:rsid w:val="12595A0F"/>
    <w:rsid w:val="12693AF2"/>
    <w:rsid w:val="12747FF3"/>
    <w:rsid w:val="12790B7E"/>
    <w:rsid w:val="127B5E30"/>
    <w:rsid w:val="127C6B32"/>
    <w:rsid w:val="1283614B"/>
    <w:rsid w:val="12880DEB"/>
    <w:rsid w:val="1288550F"/>
    <w:rsid w:val="128E6FE9"/>
    <w:rsid w:val="128F4D27"/>
    <w:rsid w:val="12955E7E"/>
    <w:rsid w:val="12963DF8"/>
    <w:rsid w:val="12AA1814"/>
    <w:rsid w:val="12AA2638"/>
    <w:rsid w:val="12B456A1"/>
    <w:rsid w:val="12B578C4"/>
    <w:rsid w:val="12B62957"/>
    <w:rsid w:val="12BF49E3"/>
    <w:rsid w:val="12C0739F"/>
    <w:rsid w:val="12C17719"/>
    <w:rsid w:val="12CA1C25"/>
    <w:rsid w:val="12D32C20"/>
    <w:rsid w:val="12D53E0A"/>
    <w:rsid w:val="12DA34EF"/>
    <w:rsid w:val="12DD2D73"/>
    <w:rsid w:val="12E45EDA"/>
    <w:rsid w:val="12E7505F"/>
    <w:rsid w:val="12F02B19"/>
    <w:rsid w:val="13002B34"/>
    <w:rsid w:val="13084148"/>
    <w:rsid w:val="13141499"/>
    <w:rsid w:val="13202E09"/>
    <w:rsid w:val="13233900"/>
    <w:rsid w:val="13272FB7"/>
    <w:rsid w:val="13283706"/>
    <w:rsid w:val="132B1B79"/>
    <w:rsid w:val="132D2487"/>
    <w:rsid w:val="132F1950"/>
    <w:rsid w:val="133B07D3"/>
    <w:rsid w:val="133F2A3A"/>
    <w:rsid w:val="134214B8"/>
    <w:rsid w:val="134E337D"/>
    <w:rsid w:val="134E3F27"/>
    <w:rsid w:val="13512C38"/>
    <w:rsid w:val="135976BF"/>
    <w:rsid w:val="135C38F7"/>
    <w:rsid w:val="136339A3"/>
    <w:rsid w:val="13692D25"/>
    <w:rsid w:val="136E34D8"/>
    <w:rsid w:val="136F2D48"/>
    <w:rsid w:val="137327CA"/>
    <w:rsid w:val="137837D5"/>
    <w:rsid w:val="137A0128"/>
    <w:rsid w:val="137B6EAA"/>
    <w:rsid w:val="137C271A"/>
    <w:rsid w:val="137E3D1D"/>
    <w:rsid w:val="137F5C4E"/>
    <w:rsid w:val="137F7B92"/>
    <w:rsid w:val="13810013"/>
    <w:rsid w:val="138121FC"/>
    <w:rsid w:val="13824654"/>
    <w:rsid w:val="13851F00"/>
    <w:rsid w:val="13873AD6"/>
    <w:rsid w:val="138C7281"/>
    <w:rsid w:val="13900549"/>
    <w:rsid w:val="13974D45"/>
    <w:rsid w:val="13981971"/>
    <w:rsid w:val="139B0BA9"/>
    <w:rsid w:val="139B720B"/>
    <w:rsid w:val="139D6DC2"/>
    <w:rsid w:val="13A27947"/>
    <w:rsid w:val="13A5311C"/>
    <w:rsid w:val="13AE4978"/>
    <w:rsid w:val="13B00825"/>
    <w:rsid w:val="13B200BB"/>
    <w:rsid w:val="13C045BD"/>
    <w:rsid w:val="13C5146C"/>
    <w:rsid w:val="13C97751"/>
    <w:rsid w:val="13CC3B21"/>
    <w:rsid w:val="13CC4580"/>
    <w:rsid w:val="13D221E3"/>
    <w:rsid w:val="13D33102"/>
    <w:rsid w:val="13D50331"/>
    <w:rsid w:val="13D80CFF"/>
    <w:rsid w:val="13DB3D64"/>
    <w:rsid w:val="13E02FCB"/>
    <w:rsid w:val="13E30873"/>
    <w:rsid w:val="13E45FD9"/>
    <w:rsid w:val="13EA2110"/>
    <w:rsid w:val="13EE7E21"/>
    <w:rsid w:val="13F27AB4"/>
    <w:rsid w:val="13F6294C"/>
    <w:rsid w:val="140152B6"/>
    <w:rsid w:val="14047F56"/>
    <w:rsid w:val="14096B23"/>
    <w:rsid w:val="140D4774"/>
    <w:rsid w:val="140E3B32"/>
    <w:rsid w:val="1412015B"/>
    <w:rsid w:val="14182AF8"/>
    <w:rsid w:val="14194C0A"/>
    <w:rsid w:val="141D23C9"/>
    <w:rsid w:val="142676D5"/>
    <w:rsid w:val="1432265E"/>
    <w:rsid w:val="143940B2"/>
    <w:rsid w:val="143C222A"/>
    <w:rsid w:val="1443339B"/>
    <w:rsid w:val="144459CB"/>
    <w:rsid w:val="144974E8"/>
    <w:rsid w:val="144C07BE"/>
    <w:rsid w:val="1450733C"/>
    <w:rsid w:val="145272B3"/>
    <w:rsid w:val="14532DCB"/>
    <w:rsid w:val="145A146B"/>
    <w:rsid w:val="146104D1"/>
    <w:rsid w:val="14624929"/>
    <w:rsid w:val="146350BA"/>
    <w:rsid w:val="147314B5"/>
    <w:rsid w:val="14760FA2"/>
    <w:rsid w:val="14777F31"/>
    <w:rsid w:val="14810F00"/>
    <w:rsid w:val="1481657F"/>
    <w:rsid w:val="14836144"/>
    <w:rsid w:val="148824EE"/>
    <w:rsid w:val="14885199"/>
    <w:rsid w:val="149703D0"/>
    <w:rsid w:val="149907DC"/>
    <w:rsid w:val="149A7DB6"/>
    <w:rsid w:val="149C7E23"/>
    <w:rsid w:val="14AC0E53"/>
    <w:rsid w:val="14B31E3F"/>
    <w:rsid w:val="14B561ED"/>
    <w:rsid w:val="14BA24A4"/>
    <w:rsid w:val="14BE3B72"/>
    <w:rsid w:val="14CE7589"/>
    <w:rsid w:val="14D473D0"/>
    <w:rsid w:val="14D641CA"/>
    <w:rsid w:val="14E17C02"/>
    <w:rsid w:val="14E534CC"/>
    <w:rsid w:val="14F055ED"/>
    <w:rsid w:val="14F50E56"/>
    <w:rsid w:val="14F53F25"/>
    <w:rsid w:val="14F563B2"/>
    <w:rsid w:val="14F57126"/>
    <w:rsid w:val="150A3A50"/>
    <w:rsid w:val="1510660E"/>
    <w:rsid w:val="15171535"/>
    <w:rsid w:val="151A0E0E"/>
    <w:rsid w:val="15204125"/>
    <w:rsid w:val="15207432"/>
    <w:rsid w:val="15295112"/>
    <w:rsid w:val="1534789A"/>
    <w:rsid w:val="15363550"/>
    <w:rsid w:val="153D4CD7"/>
    <w:rsid w:val="15437660"/>
    <w:rsid w:val="154A6403"/>
    <w:rsid w:val="154B7A73"/>
    <w:rsid w:val="154C0680"/>
    <w:rsid w:val="15576F6F"/>
    <w:rsid w:val="15591230"/>
    <w:rsid w:val="155D217E"/>
    <w:rsid w:val="1562192E"/>
    <w:rsid w:val="1570024E"/>
    <w:rsid w:val="15797021"/>
    <w:rsid w:val="157F6759"/>
    <w:rsid w:val="15824508"/>
    <w:rsid w:val="15833A41"/>
    <w:rsid w:val="15872C3C"/>
    <w:rsid w:val="15883F07"/>
    <w:rsid w:val="158C4A1B"/>
    <w:rsid w:val="158E7EA3"/>
    <w:rsid w:val="15913DFA"/>
    <w:rsid w:val="1592352E"/>
    <w:rsid w:val="159D39C7"/>
    <w:rsid w:val="159F14ED"/>
    <w:rsid w:val="15AB1857"/>
    <w:rsid w:val="15B10BFA"/>
    <w:rsid w:val="15B27B55"/>
    <w:rsid w:val="15BB0031"/>
    <w:rsid w:val="15BD3B23"/>
    <w:rsid w:val="15BD7316"/>
    <w:rsid w:val="15C54CCC"/>
    <w:rsid w:val="15C727F2"/>
    <w:rsid w:val="15D31232"/>
    <w:rsid w:val="15D72876"/>
    <w:rsid w:val="15D907A3"/>
    <w:rsid w:val="15D90F0B"/>
    <w:rsid w:val="15E1006A"/>
    <w:rsid w:val="15E14C7B"/>
    <w:rsid w:val="15E564F0"/>
    <w:rsid w:val="15EB0FF4"/>
    <w:rsid w:val="15F00B5D"/>
    <w:rsid w:val="15F117FD"/>
    <w:rsid w:val="160C46A9"/>
    <w:rsid w:val="160E5782"/>
    <w:rsid w:val="160F71A0"/>
    <w:rsid w:val="16107137"/>
    <w:rsid w:val="16146821"/>
    <w:rsid w:val="161F217A"/>
    <w:rsid w:val="162B116A"/>
    <w:rsid w:val="163A2FC4"/>
    <w:rsid w:val="163B6681"/>
    <w:rsid w:val="164000EA"/>
    <w:rsid w:val="16404216"/>
    <w:rsid w:val="16414353"/>
    <w:rsid w:val="16455450"/>
    <w:rsid w:val="16472F73"/>
    <w:rsid w:val="164A63F5"/>
    <w:rsid w:val="165027E8"/>
    <w:rsid w:val="16563D80"/>
    <w:rsid w:val="165823C0"/>
    <w:rsid w:val="1662251B"/>
    <w:rsid w:val="166B13D0"/>
    <w:rsid w:val="168E08AB"/>
    <w:rsid w:val="168E50BE"/>
    <w:rsid w:val="16924B63"/>
    <w:rsid w:val="169533C8"/>
    <w:rsid w:val="1697608E"/>
    <w:rsid w:val="169B18AC"/>
    <w:rsid w:val="169B3E42"/>
    <w:rsid w:val="16A356B5"/>
    <w:rsid w:val="16AB2114"/>
    <w:rsid w:val="16B17450"/>
    <w:rsid w:val="16B852E1"/>
    <w:rsid w:val="16BB4B9B"/>
    <w:rsid w:val="16BC2809"/>
    <w:rsid w:val="16BE3BF5"/>
    <w:rsid w:val="16C12EDD"/>
    <w:rsid w:val="16C647C2"/>
    <w:rsid w:val="16CE34F0"/>
    <w:rsid w:val="16DB2271"/>
    <w:rsid w:val="16DC22CD"/>
    <w:rsid w:val="16E3365C"/>
    <w:rsid w:val="16E4260B"/>
    <w:rsid w:val="16E42F30"/>
    <w:rsid w:val="16F07B27"/>
    <w:rsid w:val="16F22712"/>
    <w:rsid w:val="16F3287A"/>
    <w:rsid w:val="16F9228B"/>
    <w:rsid w:val="170454D2"/>
    <w:rsid w:val="17150930"/>
    <w:rsid w:val="17162848"/>
    <w:rsid w:val="1720716C"/>
    <w:rsid w:val="17215F32"/>
    <w:rsid w:val="1722230C"/>
    <w:rsid w:val="172A3039"/>
    <w:rsid w:val="172C5003"/>
    <w:rsid w:val="17342FDB"/>
    <w:rsid w:val="17351634"/>
    <w:rsid w:val="173C38AC"/>
    <w:rsid w:val="173D3CCE"/>
    <w:rsid w:val="174114E0"/>
    <w:rsid w:val="17542C4D"/>
    <w:rsid w:val="175479D5"/>
    <w:rsid w:val="175611FD"/>
    <w:rsid w:val="17563E2E"/>
    <w:rsid w:val="17693E32"/>
    <w:rsid w:val="176D1177"/>
    <w:rsid w:val="176E6FB0"/>
    <w:rsid w:val="17752DAE"/>
    <w:rsid w:val="1775732D"/>
    <w:rsid w:val="17885FB1"/>
    <w:rsid w:val="17893847"/>
    <w:rsid w:val="178B71F0"/>
    <w:rsid w:val="178C0486"/>
    <w:rsid w:val="178C39A1"/>
    <w:rsid w:val="178C5A86"/>
    <w:rsid w:val="17B2302E"/>
    <w:rsid w:val="17B63DD4"/>
    <w:rsid w:val="17C00DED"/>
    <w:rsid w:val="17C26954"/>
    <w:rsid w:val="17C541D9"/>
    <w:rsid w:val="17D06EEC"/>
    <w:rsid w:val="17D07985"/>
    <w:rsid w:val="17D66F8B"/>
    <w:rsid w:val="17D95B47"/>
    <w:rsid w:val="17EB0D73"/>
    <w:rsid w:val="17F130D5"/>
    <w:rsid w:val="17F15358"/>
    <w:rsid w:val="17F30644"/>
    <w:rsid w:val="17F75E63"/>
    <w:rsid w:val="17F8053D"/>
    <w:rsid w:val="17F938C5"/>
    <w:rsid w:val="180C57ED"/>
    <w:rsid w:val="180D2E90"/>
    <w:rsid w:val="18113983"/>
    <w:rsid w:val="18202BEF"/>
    <w:rsid w:val="18271C47"/>
    <w:rsid w:val="182B350C"/>
    <w:rsid w:val="182C3FCE"/>
    <w:rsid w:val="182D7793"/>
    <w:rsid w:val="183103F7"/>
    <w:rsid w:val="18320F90"/>
    <w:rsid w:val="183614D9"/>
    <w:rsid w:val="1836706F"/>
    <w:rsid w:val="18430A5B"/>
    <w:rsid w:val="18480066"/>
    <w:rsid w:val="184E0FA9"/>
    <w:rsid w:val="185A3548"/>
    <w:rsid w:val="18616F2E"/>
    <w:rsid w:val="186A234F"/>
    <w:rsid w:val="186B7E32"/>
    <w:rsid w:val="186C0E2E"/>
    <w:rsid w:val="186E0180"/>
    <w:rsid w:val="186F3C9B"/>
    <w:rsid w:val="187C45C9"/>
    <w:rsid w:val="188350F6"/>
    <w:rsid w:val="18872CCA"/>
    <w:rsid w:val="18876EA5"/>
    <w:rsid w:val="1889223C"/>
    <w:rsid w:val="188D2E63"/>
    <w:rsid w:val="188F4D95"/>
    <w:rsid w:val="18942F6A"/>
    <w:rsid w:val="18A94431"/>
    <w:rsid w:val="18AC5756"/>
    <w:rsid w:val="18AD2DDA"/>
    <w:rsid w:val="18AD4625"/>
    <w:rsid w:val="18BF1EA7"/>
    <w:rsid w:val="18C43570"/>
    <w:rsid w:val="18CB150F"/>
    <w:rsid w:val="18CB1E60"/>
    <w:rsid w:val="18CB2DA0"/>
    <w:rsid w:val="18CB6BF1"/>
    <w:rsid w:val="18CD5473"/>
    <w:rsid w:val="18CE3E98"/>
    <w:rsid w:val="18CE423B"/>
    <w:rsid w:val="18D0739F"/>
    <w:rsid w:val="18D25361"/>
    <w:rsid w:val="18DC41F1"/>
    <w:rsid w:val="18E3526D"/>
    <w:rsid w:val="18E61776"/>
    <w:rsid w:val="18EC726B"/>
    <w:rsid w:val="18EE6EB3"/>
    <w:rsid w:val="18F27AB0"/>
    <w:rsid w:val="190377B4"/>
    <w:rsid w:val="19045B0B"/>
    <w:rsid w:val="19045C4F"/>
    <w:rsid w:val="190857B5"/>
    <w:rsid w:val="190A068F"/>
    <w:rsid w:val="190B50EC"/>
    <w:rsid w:val="190D7B3C"/>
    <w:rsid w:val="19121F65"/>
    <w:rsid w:val="191468A6"/>
    <w:rsid w:val="191B532F"/>
    <w:rsid w:val="191E6BCD"/>
    <w:rsid w:val="191F38A8"/>
    <w:rsid w:val="19297748"/>
    <w:rsid w:val="192D6E10"/>
    <w:rsid w:val="193254B4"/>
    <w:rsid w:val="19331E7C"/>
    <w:rsid w:val="194073FC"/>
    <w:rsid w:val="19410C75"/>
    <w:rsid w:val="19467327"/>
    <w:rsid w:val="194C6CF9"/>
    <w:rsid w:val="195C7B92"/>
    <w:rsid w:val="19630A84"/>
    <w:rsid w:val="19657E2C"/>
    <w:rsid w:val="19861749"/>
    <w:rsid w:val="198D3D53"/>
    <w:rsid w:val="19901E10"/>
    <w:rsid w:val="19946E8F"/>
    <w:rsid w:val="19A0370F"/>
    <w:rsid w:val="19A60488"/>
    <w:rsid w:val="19AA0CB1"/>
    <w:rsid w:val="19BB5C5C"/>
    <w:rsid w:val="19C0509D"/>
    <w:rsid w:val="19C40EA2"/>
    <w:rsid w:val="19CB1CEC"/>
    <w:rsid w:val="19CF2DF4"/>
    <w:rsid w:val="19D2491E"/>
    <w:rsid w:val="19D72D8D"/>
    <w:rsid w:val="19DD3736"/>
    <w:rsid w:val="19E213E0"/>
    <w:rsid w:val="19E219A9"/>
    <w:rsid w:val="19E82276"/>
    <w:rsid w:val="19EE51EB"/>
    <w:rsid w:val="19F61C0A"/>
    <w:rsid w:val="19F814C7"/>
    <w:rsid w:val="19F92503"/>
    <w:rsid w:val="19FA50C2"/>
    <w:rsid w:val="1A055EFE"/>
    <w:rsid w:val="1A170809"/>
    <w:rsid w:val="1A1D0C33"/>
    <w:rsid w:val="1A1D29E4"/>
    <w:rsid w:val="1A237743"/>
    <w:rsid w:val="1A271E27"/>
    <w:rsid w:val="1A293A7B"/>
    <w:rsid w:val="1A381DA3"/>
    <w:rsid w:val="1A3B584D"/>
    <w:rsid w:val="1A410122"/>
    <w:rsid w:val="1A4408B5"/>
    <w:rsid w:val="1A4842DA"/>
    <w:rsid w:val="1A5021DC"/>
    <w:rsid w:val="1A541902"/>
    <w:rsid w:val="1A577DEF"/>
    <w:rsid w:val="1A5C7132"/>
    <w:rsid w:val="1A604073"/>
    <w:rsid w:val="1A606E20"/>
    <w:rsid w:val="1A626036"/>
    <w:rsid w:val="1A640270"/>
    <w:rsid w:val="1A6525DA"/>
    <w:rsid w:val="1A667ADE"/>
    <w:rsid w:val="1A6741FE"/>
    <w:rsid w:val="1A693E78"/>
    <w:rsid w:val="1A6C3968"/>
    <w:rsid w:val="1A6E1F17"/>
    <w:rsid w:val="1A736AA5"/>
    <w:rsid w:val="1A740403"/>
    <w:rsid w:val="1A756CC1"/>
    <w:rsid w:val="1A766CDF"/>
    <w:rsid w:val="1A786ABA"/>
    <w:rsid w:val="1A7916F2"/>
    <w:rsid w:val="1A7C1B04"/>
    <w:rsid w:val="1A832BCC"/>
    <w:rsid w:val="1A867C14"/>
    <w:rsid w:val="1A8769F4"/>
    <w:rsid w:val="1A8B5E8E"/>
    <w:rsid w:val="1A8D77FA"/>
    <w:rsid w:val="1A940857"/>
    <w:rsid w:val="1A9D1D3E"/>
    <w:rsid w:val="1A9E2D47"/>
    <w:rsid w:val="1A9F044B"/>
    <w:rsid w:val="1AA03705"/>
    <w:rsid w:val="1AA05713"/>
    <w:rsid w:val="1AB31597"/>
    <w:rsid w:val="1ABA0C35"/>
    <w:rsid w:val="1ABD2E5A"/>
    <w:rsid w:val="1ABF08C2"/>
    <w:rsid w:val="1AC440B9"/>
    <w:rsid w:val="1AC75C50"/>
    <w:rsid w:val="1ACD2659"/>
    <w:rsid w:val="1AD954DD"/>
    <w:rsid w:val="1AD96B23"/>
    <w:rsid w:val="1ADD60AC"/>
    <w:rsid w:val="1AE44815"/>
    <w:rsid w:val="1AE93E75"/>
    <w:rsid w:val="1AE96D67"/>
    <w:rsid w:val="1AF70B68"/>
    <w:rsid w:val="1B0801A2"/>
    <w:rsid w:val="1B0A7A81"/>
    <w:rsid w:val="1B1509E8"/>
    <w:rsid w:val="1B1A0C5B"/>
    <w:rsid w:val="1B2026F6"/>
    <w:rsid w:val="1B2B737F"/>
    <w:rsid w:val="1B313140"/>
    <w:rsid w:val="1B3829BC"/>
    <w:rsid w:val="1B3C158C"/>
    <w:rsid w:val="1B401E13"/>
    <w:rsid w:val="1B424FFA"/>
    <w:rsid w:val="1B446693"/>
    <w:rsid w:val="1B45627B"/>
    <w:rsid w:val="1B465015"/>
    <w:rsid w:val="1B466E71"/>
    <w:rsid w:val="1B4D6455"/>
    <w:rsid w:val="1B4F3D79"/>
    <w:rsid w:val="1B58485D"/>
    <w:rsid w:val="1B58531C"/>
    <w:rsid w:val="1B5E10B9"/>
    <w:rsid w:val="1B6324F8"/>
    <w:rsid w:val="1B632B26"/>
    <w:rsid w:val="1B643595"/>
    <w:rsid w:val="1B695BBD"/>
    <w:rsid w:val="1B6C0AE7"/>
    <w:rsid w:val="1B6E18DE"/>
    <w:rsid w:val="1B702420"/>
    <w:rsid w:val="1B777D9E"/>
    <w:rsid w:val="1B832100"/>
    <w:rsid w:val="1B8E658E"/>
    <w:rsid w:val="1B9211AC"/>
    <w:rsid w:val="1B92778F"/>
    <w:rsid w:val="1B993FC7"/>
    <w:rsid w:val="1B9B2757"/>
    <w:rsid w:val="1BA61F43"/>
    <w:rsid w:val="1BB13D28"/>
    <w:rsid w:val="1BB3263A"/>
    <w:rsid w:val="1BBA2E05"/>
    <w:rsid w:val="1BBD0BE6"/>
    <w:rsid w:val="1BC022C5"/>
    <w:rsid w:val="1BC27ABF"/>
    <w:rsid w:val="1BC30E74"/>
    <w:rsid w:val="1BC44562"/>
    <w:rsid w:val="1BD21221"/>
    <w:rsid w:val="1BD45C69"/>
    <w:rsid w:val="1BDB7B94"/>
    <w:rsid w:val="1BEC2FB3"/>
    <w:rsid w:val="1BEC41E7"/>
    <w:rsid w:val="1BF05C46"/>
    <w:rsid w:val="1BF53514"/>
    <w:rsid w:val="1BF64783"/>
    <w:rsid w:val="1BFB4477"/>
    <w:rsid w:val="1C0249DE"/>
    <w:rsid w:val="1C0A5BE5"/>
    <w:rsid w:val="1C124A70"/>
    <w:rsid w:val="1C140208"/>
    <w:rsid w:val="1C146065"/>
    <w:rsid w:val="1C153824"/>
    <w:rsid w:val="1C225623"/>
    <w:rsid w:val="1C240203"/>
    <w:rsid w:val="1C262FD9"/>
    <w:rsid w:val="1C263D50"/>
    <w:rsid w:val="1C327CBE"/>
    <w:rsid w:val="1C3C22ED"/>
    <w:rsid w:val="1C4062F0"/>
    <w:rsid w:val="1C4A0255"/>
    <w:rsid w:val="1C4C19A6"/>
    <w:rsid w:val="1C4E4A4C"/>
    <w:rsid w:val="1C510946"/>
    <w:rsid w:val="1C566FCD"/>
    <w:rsid w:val="1C571D04"/>
    <w:rsid w:val="1C59082F"/>
    <w:rsid w:val="1C594A8C"/>
    <w:rsid w:val="1C5A38F9"/>
    <w:rsid w:val="1C5E3849"/>
    <w:rsid w:val="1C63242B"/>
    <w:rsid w:val="1C6A61FE"/>
    <w:rsid w:val="1C74772C"/>
    <w:rsid w:val="1C750BF7"/>
    <w:rsid w:val="1C777532"/>
    <w:rsid w:val="1C791354"/>
    <w:rsid w:val="1C7C34A3"/>
    <w:rsid w:val="1C7D1E5D"/>
    <w:rsid w:val="1C7E3BED"/>
    <w:rsid w:val="1C7F08B7"/>
    <w:rsid w:val="1C85079F"/>
    <w:rsid w:val="1C863FA5"/>
    <w:rsid w:val="1C883A52"/>
    <w:rsid w:val="1C8F3807"/>
    <w:rsid w:val="1C9275FC"/>
    <w:rsid w:val="1C9852CB"/>
    <w:rsid w:val="1C9B7397"/>
    <w:rsid w:val="1C9F09E4"/>
    <w:rsid w:val="1CA018FA"/>
    <w:rsid w:val="1CA33B7A"/>
    <w:rsid w:val="1CA350D9"/>
    <w:rsid w:val="1CA53A9B"/>
    <w:rsid w:val="1CAC44F0"/>
    <w:rsid w:val="1CB63B1E"/>
    <w:rsid w:val="1CB72035"/>
    <w:rsid w:val="1CBA0E6C"/>
    <w:rsid w:val="1CBD439C"/>
    <w:rsid w:val="1CC871BD"/>
    <w:rsid w:val="1CD677B3"/>
    <w:rsid w:val="1CD77EAA"/>
    <w:rsid w:val="1CD973F3"/>
    <w:rsid w:val="1CF148F0"/>
    <w:rsid w:val="1CFB6C98"/>
    <w:rsid w:val="1CFC7225"/>
    <w:rsid w:val="1D070CDF"/>
    <w:rsid w:val="1D094F9A"/>
    <w:rsid w:val="1D0D1432"/>
    <w:rsid w:val="1D0F2C87"/>
    <w:rsid w:val="1D0F500C"/>
    <w:rsid w:val="1D1A3B4F"/>
    <w:rsid w:val="1D1A58FD"/>
    <w:rsid w:val="1D1E11B0"/>
    <w:rsid w:val="1D2258BA"/>
    <w:rsid w:val="1D260391"/>
    <w:rsid w:val="1D2649A2"/>
    <w:rsid w:val="1D291621"/>
    <w:rsid w:val="1D2A1221"/>
    <w:rsid w:val="1D2C4B34"/>
    <w:rsid w:val="1D322FF2"/>
    <w:rsid w:val="1D331825"/>
    <w:rsid w:val="1D335AEC"/>
    <w:rsid w:val="1D3B27A9"/>
    <w:rsid w:val="1D427C64"/>
    <w:rsid w:val="1D445621"/>
    <w:rsid w:val="1D4A4AA2"/>
    <w:rsid w:val="1D530B7E"/>
    <w:rsid w:val="1D530F9B"/>
    <w:rsid w:val="1D540928"/>
    <w:rsid w:val="1D5647F9"/>
    <w:rsid w:val="1D5675A6"/>
    <w:rsid w:val="1D57341F"/>
    <w:rsid w:val="1D58441F"/>
    <w:rsid w:val="1D5A4B1F"/>
    <w:rsid w:val="1D5C1A72"/>
    <w:rsid w:val="1D5E3D44"/>
    <w:rsid w:val="1D64576C"/>
    <w:rsid w:val="1D6F3E9B"/>
    <w:rsid w:val="1D743C42"/>
    <w:rsid w:val="1D8B375B"/>
    <w:rsid w:val="1D8E2F89"/>
    <w:rsid w:val="1D9244F6"/>
    <w:rsid w:val="1D9A4FDF"/>
    <w:rsid w:val="1DA018DA"/>
    <w:rsid w:val="1DA21DBC"/>
    <w:rsid w:val="1DA73B64"/>
    <w:rsid w:val="1DB908BF"/>
    <w:rsid w:val="1DC00253"/>
    <w:rsid w:val="1DC42026"/>
    <w:rsid w:val="1DCA1E79"/>
    <w:rsid w:val="1DD04773"/>
    <w:rsid w:val="1DDC2BC4"/>
    <w:rsid w:val="1DE115C7"/>
    <w:rsid w:val="1DF13246"/>
    <w:rsid w:val="1DF20AF2"/>
    <w:rsid w:val="1DF25380"/>
    <w:rsid w:val="1DFF2562"/>
    <w:rsid w:val="1E0C7209"/>
    <w:rsid w:val="1E0F16FE"/>
    <w:rsid w:val="1E107B00"/>
    <w:rsid w:val="1E1279F3"/>
    <w:rsid w:val="1E1841EA"/>
    <w:rsid w:val="1E194381"/>
    <w:rsid w:val="1E1971B1"/>
    <w:rsid w:val="1E1A0AF6"/>
    <w:rsid w:val="1E1E779A"/>
    <w:rsid w:val="1E21296B"/>
    <w:rsid w:val="1E244366"/>
    <w:rsid w:val="1E253F96"/>
    <w:rsid w:val="1E280BCA"/>
    <w:rsid w:val="1E2A78B1"/>
    <w:rsid w:val="1E317E5A"/>
    <w:rsid w:val="1E3A0184"/>
    <w:rsid w:val="1E3A248D"/>
    <w:rsid w:val="1E3D27B0"/>
    <w:rsid w:val="1E4220CB"/>
    <w:rsid w:val="1E482BB8"/>
    <w:rsid w:val="1E49379A"/>
    <w:rsid w:val="1E550B3E"/>
    <w:rsid w:val="1E65683E"/>
    <w:rsid w:val="1E6A4E25"/>
    <w:rsid w:val="1E741B7B"/>
    <w:rsid w:val="1E744DDD"/>
    <w:rsid w:val="1E7948A6"/>
    <w:rsid w:val="1E796654"/>
    <w:rsid w:val="1E7D6144"/>
    <w:rsid w:val="1E865C3E"/>
    <w:rsid w:val="1E876FC3"/>
    <w:rsid w:val="1E8A7439"/>
    <w:rsid w:val="1E933BB9"/>
    <w:rsid w:val="1E99718F"/>
    <w:rsid w:val="1EA51896"/>
    <w:rsid w:val="1EA934AC"/>
    <w:rsid w:val="1EB37DB8"/>
    <w:rsid w:val="1EBA2EF4"/>
    <w:rsid w:val="1EC04062"/>
    <w:rsid w:val="1EC1292F"/>
    <w:rsid w:val="1EC8019E"/>
    <w:rsid w:val="1EC85B8B"/>
    <w:rsid w:val="1ECE20C2"/>
    <w:rsid w:val="1EDF0B4C"/>
    <w:rsid w:val="1EE72103"/>
    <w:rsid w:val="1EEE77E4"/>
    <w:rsid w:val="1EF67CEF"/>
    <w:rsid w:val="1EFA45DC"/>
    <w:rsid w:val="1EFE1928"/>
    <w:rsid w:val="1F051EE3"/>
    <w:rsid w:val="1F0B3750"/>
    <w:rsid w:val="1F0C1276"/>
    <w:rsid w:val="1F0E1ED4"/>
    <w:rsid w:val="1F100E26"/>
    <w:rsid w:val="1F106FB8"/>
    <w:rsid w:val="1F1C772A"/>
    <w:rsid w:val="1F1E2400"/>
    <w:rsid w:val="1F1F7719"/>
    <w:rsid w:val="1F2E743E"/>
    <w:rsid w:val="1F3031B6"/>
    <w:rsid w:val="1F316638"/>
    <w:rsid w:val="1F394A04"/>
    <w:rsid w:val="1F3C1B5B"/>
    <w:rsid w:val="1F49119B"/>
    <w:rsid w:val="1F594E5D"/>
    <w:rsid w:val="1F5B0CAF"/>
    <w:rsid w:val="1F5B5D2A"/>
    <w:rsid w:val="1F5C1A45"/>
    <w:rsid w:val="1F6A6A10"/>
    <w:rsid w:val="1F703EFB"/>
    <w:rsid w:val="1F705B0F"/>
    <w:rsid w:val="1F834EF8"/>
    <w:rsid w:val="1F92492D"/>
    <w:rsid w:val="1F9C1269"/>
    <w:rsid w:val="1F9C34B0"/>
    <w:rsid w:val="1F9C6A7C"/>
    <w:rsid w:val="1F9D07C3"/>
    <w:rsid w:val="1FA13A2E"/>
    <w:rsid w:val="1FA21261"/>
    <w:rsid w:val="1FA702A9"/>
    <w:rsid w:val="1FAD4807"/>
    <w:rsid w:val="1FB65DB1"/>
    <w:rsid w:val="1FB84527"/>
    <w:rsid w:val="1FC1777C"/>
    <w:rsid w:val="1FC81641"/>
    <w:rsid w:val="1FCA44F7"/>
    <w:rsid w:val="1FD47FE6"/>
    <w:rsid w:val="1FDC472E"/>
    <w:rsid w:val="1FDE70B6"/>
    <w:rsid w:val="1FE8018B"/>
    <w:rsid w:val="1FE84FCD"/>
    <w:rsid w:val="1FEA0CB0"/>
    <w:rsid w:val="1FF0334D"/>
    <w:rsid w:val="1FF15E28"/>
    <w:rsid w:val="1FF25227"/>
    <w:rsid w:val="1FF304A5"/>
    <w:rsid w:val="200221CB"/>
    <w:rsid w:val="200936C3"/>
    <w:rsid w:val="20146634"/>
    <w:rsid w:val="20161158"/>
    <w:rsid w:val="201710E6"/>
    <w:rsid w:val="201B142F"/>
    <w:rsid w:val="202356AD"/>
    <w:rsid w:val="20275B40"/>
    <w:rsid w:val="202B37A9"/>
    <w:rsid w:val="202F2BDA"/>
    <w:rsid w:val="20307D34"/>
    <w:rsid w:val="2033478D"/>
    <w:rsid w:val="203B236E"/>
    <w:rsid w:val="20404075"/>
    <w:rsid w:val="2040567B"/>
    <w:rsid w:val="20445898"/>
    <w:rsid w:val="20503D38"/>
    <w:rsid w:val="20542749"/>
    <w:rsid w:val="205622EE"/>
    <w:rsid w:val="20564E9E"/>
    <w:rsid w:val="205906C4"/>
    <w:rsid w:val="20684DDC"/>
    <w:rsid w:val="206C46C2"/>
    <w:rsid w:val="20713A86"/>
    <w:rsid w:val="20823EE5"/>
    <w:rsid w:val="20887267"/>
    <w:rsid w:val="208C08C0"/>
    <w:rsid w:val="20903E4C"/>
    <w:rsid w:val="209B6D55"/>
    <w:rsid w:val="209E05F3"/>
    <w:rsid w:val="20A0436C"/>
    <w:rsid w:val="20A22B3C"/>
    <w:rsid w:val="20A47CED"/>
    <w:rsid w:val="20A526BC"/>
    <w:rsid w:val="20AD0837"/>
    <w:rsid w:val="20C24414"/>
    <w:rsid w:val="20C470ED"/>
    <w:rsid w:val="20C55F94"/>
    <w:rsid w:val="20D67714"/>
    <w:rsid w:val="20D73FB7"/>
    <w:rsid w:val="20DF464C"/>
    <w:rsid w:val="20E11C3B"/>
    <w:rsid w:val="20E349F2"/>
    <w:rsid w:val="20E73203"/>
    <w:rsid w:val="20E875E4"/>
    <w:rsid w:val="20E943C0"/>
    <w:rsid w:val="20EC3B3C"/>
    <w:rsid w:val="20F235B3"/>
    <w:rsid w:val="20F5535A"/>
    <w:rsid w:val="20FD0E01"/>
    <w:rsid w:val="2100305C"/>
    <w:rsid w:val="21093B95"/>
    <w:rsid w:val="211508B6"/>
    <w:rsid w:val="211B1C44"/>
    <w:rsid w:val="211F4EF1"/>
    <w:rsid w:val="2125069A"/>
    <w:rsid w:val="212D3165"/>
    <w:rsid w:val="21345204"/>
    <w:rsid w:val="213A47C0"/>
    <w:rsid w:val="21472A39"/>
    <w:rsid w:val="21494C58"/>
    <w:rsid w:val="214C23B3"/>
    <w:rsid w:val="214D0C21"/>
    <w:rsid w:val="21504B21"/>
    <w:rsid w:val="21507B40"/>
    <w:rsid w:val="2153135C"/>
    <w:rsid w:val="215868F2"/>
    <w:rsid w:val="215F0DDC"/>
    <w:rsid w:val="216D6944"/>
    <w:rsid w:val="217A3DF9"/>
    <w:rsid w:val="21802FEA"/>
    <w:rsid w:val="21857841"/>
    <w:rsid w:val="219430B5"/>
    <w:rsid w:val="21A460DD"/>
    <w:rsid w:val="21B20231"/>
    <w:rsid w:val="21B51EBA"/>
    <w:rsid w:val="21BC56AB"/>
    <w:rsid w:val="21C00D9E"/>
    <w:rsid w:val="21C439AC"/>
    <w:rsid w:val="21C75B1A"/>
    <w:rsid w:val="21C80A7D"/>
    <w:rsid w:val="21CC6C28"/>
    <w:rsid w:val="21E14A75"/>
    <w:rsid w:val="21E26B70"/>
    <w:rsid w:val="21E309B4"/>
    <w:rsid w:val="21E70DF1"/>
    <w:rsid w:val="21E93FDC"/>
    <w:rsid w:val="21EA12B6"/>
    <w:rsid w:val="21ED6058"/>
    <w:rsid w:val="21F61248"/>
    <w:rsid w:val="21FD5C64"/>
    <w:rsid w:val="22001970"/>
    <w:rsid w:val="22031056"/>
    <w:rsid w:val="22042C02"/>
    <w:rsid w:val="220D77DF"/>
    <w:rsid w:val="22116152"/>
    <w:rsid w:val="221474E9"/>
    <w:rsid w:val="22165BC8"/>
    <w:rsid w:val="22235438"/>
    <w:rsid w:val="22280ABD"/>
    <w:rsid w:val="222C2C18"/>
    <w:rsid w:val="223110D4"/>
    <w:rsid w:val="2237796B"/>
    <w:rsid w:val="22516ABC"/>
    <w:rsid w:val="225519E3"/>
    <w:rsid w:val="225B2656"/>
    <w:rsid w:val="22621F5B"/>
    <w:rsid w:val="226D1350"/>
    <w:rsid w:val="226D593F"/>
    <w:rsid w:val="226F3EEF"/>
    <w:rsid w:val="22714C8B"/>
    <w:rsid w:val="22822F60"/>
    <w:rsid w:val="22873DF2"/>
    <w:rsid w:val="229063AE"/>
    <w:rsid w:val="22934188"/>
    <w:rsid w:val="22964873"/>
    <w:rsid w:val="22970C18"/>
    <w:rsid w:val="229B5C78"/>
    <w:rsid w:val="22A1146C"/>
    <w:rsid w:val="22A250A5"/>
    <w:rsid w:val="22A60335"/>
    <w:rsid w:val="22AA14D2"/>
    <w:rsid w:val="22B211A8"/>
    <w:rsid w:val="22B9106C"/>
    <w:rsid w:val="22BC3BE8"/>
    <w:rsid w:val="22BC502F"/>
    <w:rsid w:val="22BD0451"/>
    <w:rsid w:val="22C17893"/>
    <w:rsid w:val="22C4399F"/>
    <w:rsid w:val="22C546E5"/>
    <w:rsid w:val="22C95DFC"/>
    <w:rsid w:val="22C9776E"/>
    <w:rsid w:val="22CF7C66"/>
    <w:rsid w:val="22D0424C"/>
    <w:rsid w:val="22DA161D"/>
    <w:rsid w:val="22DA65C1"/>
    <w:rsid w:val="22E61AE1"/>
    <w:rsid w:val="22E737A8"/>
    <w:rsid w:val="22E75A87"/>
    <w:rsid w:val="22EC3A62"/>
    <w:rsid w:val="22F02F6E"/>
    <w:rsid w:val="22F1348C"/>
    <w:rsid w:val="22F23DFF"/>
    <w:rsid w:val="22F64717"/>
    <w:rsid w:val="22F67E09"/>
    <w:rsid w:val="23053EAA"/>
    <w:rsid w:val="23076924"/>
    <w:rsid w:val="2308449B"/>
    <w:rsid w:val="230A01C2"/>
    <w:rsid w:val="230B6573"/>
    <w:rsid w:val="230D6474"/>
    <w:rsid w:val="2310305D"/>
    <w:rsid w:val="23164AE0"/>
    <w:rsid w:val="23165428"/>
    <w:rsid w:val="231761ED"/>
    <w:rsid w:val="23177EA4"/>
    <w:rsid w:val="23194609"/>
    <w:rsid w:val="231D6147"/>
    <w:rsid w:val="23234BD9"/>
    <w:rsid w:val="232A00F8"/>
    <w:rsid w:val="23314E97"/>
    <w:rsid w:val="2341227D"/>
    <w:rsid w:val="23470337"/>
    <w:rsid w:val="234C5992"/>
    <w:rsid w:val="23523B21"/>
    <w:rsid w:val="23524B7C"/>
    <w:rsid w:val="23562AE6"/>
    <w:rsid w:val="23587023"/>
    <w:rsid w:val="23597C5E"/>
    <w:rsid w:val="235E28AE"/>
    <w:rsid w:val="23693079"/>
    <w:rsid w:val="23742D03"/>
    <w:rsid w:val="237A70F6"/>
    <w:rsid w:val="237E623C"/>
    <w:rsid w:val="237F4DF7"/>
    <w:rsid w:val="237F64BA"/>
    <w:rsid w:val="23867004"/>
    <w:rsid w:val="238C7DFF"/>
    <w:rsid w:val="238F2558"/>
    <w:rsid w:val="239006C7"/>
    <w:rsid w:val="2390658C"/>
    <w:rsid w:val="23977CA8"/>
    <w:rsid w:val="23A128D5"/>
    <w:rsid w:val="23AD1279"/>
    <w:rsid w:val="23B35D5D"/>
    <w:rsid w:val="23B54EE7"/>
    <w:rsid w:val="23B628B7"/>
    <w:rsid w:val="23BB0CB2"/>
    <w:rsid w:val="23BD17E3"/>
    <w:rsid w:val="23C40371"/>
    <w:rsid w:val="23C51509"/>
    <w:rsid w:val="23C71DB0"/>
    <w:rsid w:val="23C81313"/>
    <w:rsid w:val="23CC19E9"/>
    <w:rsid w:val="23D45DC0"/>
    <w:rsid w:val="23E32EED"/>
    <w:rsid w:val="23E70B33"/>
    <w:rsid w:val="23F233A9"/>
    <w:rsid w:val="23F857E2"/>
    <w:rsid w:val="24117538"/>
    <w:rsid w:val="24125580"/>
    <w:rsid w:val="24183697"/>
    <w:rsid w:val="241A4425"/>
    <w:rsid w:val="241A6EFE"/>
    <w:rsid w:val="241C29C4"/>
    <w:rsid w:val="241C7D52"/>
    <w:rsid w:val="24262DDA"/>
    <w:rsid w:val="242827D1"/>
    <w:rsid w:val="242A1450"/>
    <w:rsid w:val="242B37F7"/>
    <w:rsid w:val="242B4894"/>
    <w:rsid w:val="2431302A"/>
    <w:rsid w:val="2438626B"/>
    <w:rsid w:val="243A0576"/>
    <w:rsid w:val="24410873"/>
    <w:rsid w:val="244E1D89"/>
    <w:rsid w:val="244E46D4"/>
    <w:rsid w:val="24530CAE"/>
    <w:rsid w:val="24580EEE"/>
    <w:rsid w:val="245C130B"/>
    <w:rsid w:val="245C77DE"/>
    <w:rsid w:val="24627744"/>
    <w:rsid w:val="24654CE8"/>
    <w:rsid w:val="24676446"/>
    <w:rsid w:val="247509BC"/>
    <w:rsid w:val="247A5F59"/>
    <w:rsid w:val="24834912"/>
    <w:rsid w:val="248975AD"/>
    <w:rsid w:val="248E1B39"/>
    <w:rsid w:val="24976A14"/>
    <w:rsid w:val="24A128C9"/>
    <w:rsid w:val="24A36DBF"/>
    <w:rsid w:val="24A62293"/>
    <w:rsid w:val="24B869EC"/>
    <w:rsid w:val="24C13391"/>
    <w:rsid w:val="24CB7D2A"/>
    <w:rsid w:val="24CE4207"/>
    <w:rsid w:val="24CF3516"/>
    <w:rsid w:val="24D01977"/>
    <w:rsid w:val="24D26341"/>
    <w:rsid w:val="24D62489"/>
    <w:rsid w:val="24D97E4C"/>
    <w:rsid w:val="24E30AE0"/>
    <w:rsid w:val="24E73C06"/>
    <w:rsid w:val="24E76566"/>
    <w:rsid w:val="24E82803"/>
    <w:rsid w:val="24ED1D9B"/>
    <w:rsid w:val="24ED2349"/>
    <w:rsid w:val="24F461FB"/>
    <w:rsid w:val="24F76E94"/>
    <w:rsid w:val="24F93481"/>
    <w:rsid w:val="25021151"/>
    <w:rsid w:val="25021DC3"/>
    <w:rsid w:val="250246D3"/>
    <w:rsid w:val="250360B9"/>
    <w:rsid w:val="251257C0"/>
    <w:rsid w:val="251E315F"/>
    <w:rsid w:val="251F7F55"/>
    <w:rsid w:val="2522192D"/>
    <w:rsid w:val="252326DA"/>
    <w:rsid w:val="252A108B"/>
    <w:rsid w:val="25320B46"/>
    <w:rsid w:val="253F6D43"/>
    <w:rsid w:val="25407722"/>
    <w:rsid w:val="254657DC"/>
    <w:rsid w:val="25465F46"/>
    <w:rsid w:val="25493224"/>
    <w:rsid w:val="25503432"/>
    <w:rsid w:val="255174E8"/>
    <w:rsid w:val="25586B89"/>
    <w:rsid w:val="255A781E"/>
    <w:rsid w:val="2564707A"/>
    <w:rsid w:val="25666F35"/>
    <w:rsid w:val="256F4B50"/>
    <w:rsid w:val="25723194"/>
    <w:rsid w:val="257F3496"/>
    <w:rsid w:val="25814080"/>
    <w:rsid w:val="25845C40"/>
    <w:rsid w:val="258A0BD2"/>
    <w:rsid w:val="258B509C"/>
    <w:rsid w:val="258D6998"/>
    <w:rsid w:val="258D6F68"/>
    <w:rsid w:val="25902FAE"/>
    <w:rsid w:val="259A23A3"/>
    <w:rsid w:val="259A2BAD"/>
    <w:rsid w:val="25A71CF8"/>
    <w:rsid w:val="25AA1A55"/>
    <w:rsid w:val="25AB3FD0"/>
    <w:rsid w:val="25AB4A92"/>
    <w:rsid w:val="25B04D3F"/>
    <w:rsid w:val="25B12B77"/>
    <w:rsid w:val="25BA1A2C"/>
    <w:rsid w:val="25BA6DD5"/>
    <w:rsid w:val="25BE3D04"/>
    <w:rsid w:val="25BF2553"/>
    <w:rsid w:val="25C41340"/>
    <w:rsid w:val="25CA58AB"/>
    <w:rsid w:val="25CD5AD7"/>
    <w:rsid w:val="25D65816"/>
    <w:rsid w:val="25D87B2C"/>
    <w:rsid w:val="25E00D98"/>
    <w:rsid w:val="25E25753"/>
    <w:rsid w:val="25E25AA2"/>
    <w:rsid w:val="25EE6204"/>
    <w:rsid w:val="25F74A2E"/>
    <w:rsid w:val="25FF65D6"/>
    <w:rsid w:val="25FF76B1"/>
    <w:rsid w:val="260307AC"/>
    <w:rsid w:val="260B4207"/>
    <w:rsid w:val="260D4251"/>
    <w:rsid w:val="2610137D"/>
    <w:rsid w:val="26101C20"/>
    <w:rsid w:val="26112501"/>
    <w:rsid w:val="261565D6"/>
    <w:rsid w:val="261618BA"/>
    <w:rsid w:val="261A7968"/>
    <w:rsid w:val="261C6124"/>
    <w:rsid w:val="261D1282"/>
    <w:rsid w:val="261E22C6"/>
    <w:rsid w:val="261F4BED"/>
    <w:rsid w:val="26224333"/>
    <w:rsid w:val="26246F45"/>
    <w:rsid w:val="26262226"/>
    <w:rsid w:val="26262D42"/>
    <w:rsid w:val="26287843"/>
    <w:rsid w:val="262C5677"/>
    <w:rsid w:val="263466CC"/>
    <w:rsid w:val="26451A95"/>
    <w:rsid w:val="264659B5"/>
    <w:rsid w:val="264A59D4"/>
    <w:rsid w:val="26591245"/>
    <w:rsid w:val="26597114"/>
    <w:rsid w:val="266D2331"/>
    <w:rsid w:val="26784285"/>
    <w:rsid w:val="26797B39"/>
    <w:rsid w:val="267E32DA"/>
    <w:rsid w:val="267F67D1"/>
    <w:rsid w:val="26804A23"/>
    <w:rsid w:val="26841E97"/>
    <w:rsid w:val="26846B21"/>
    <w:rsid w:val="26873804"/>
    <w:rsid w:val="26891ED7"/>
    <w:rsid w:val="268E7F81"/>
    <w:rsid w:val="2692427A"/>
    <w:rsid w:val="26927F2F"/>
    <w:rsid w:val="26965353"/>
    <w:rsid w:val="269C27CC"/>
    <w:rsid w:val="269F0C21"/>
    <w:rsid w:val="26A04FD9"/>
    <w:rsid w:val="26AD0653"/>
    <w:rsid w:val="26B2278D"/>
    <w:rsid w:val="26C8063C"/>
    <w:rsid w:val="26CA2142"/>
    <w:rsid w:val="26CE09AC"/>
    <w:rsid w:val="26D55A30"/>
    <w:rsid w:val="26D608D1"/>
    <w:rsid w:val="26E630AE"/>
    <w:rsid w:val="26EA2DCC"/>
    <w:rsid w:val="26EF1BA9"/>
    <w:rsid w:val="26F037AB"/>
    <w:rsid w:val="26F17D92"/>
    <w:rsid w:val="26FC7E22"/>
    <w:rsid w:val="26FE4BAA"/>
    <w:rsid w:val="26FE5C2C"/>
    <w:rsid w:val="27025FCB"/>
    <w:rsid w:val="27037F84"/>
    <w:rsid w:val="270C1393"/>
    <w:rsid w:val="2713648D"/>
    <w:rsid w:val="271433BD"/>
    <w:rsid w:val="271470AB"/>
    <w:rsid w:val="27180936"/>
    <w:rsid w:val="271B3BCA"/>
    <w:rsid w:val="271C7831"/>
    <w:rsid w:val="27285494"/>
    <w:rsid w:val="272950BB"/>
    <w:rsid w:val="272C527D"/>
    <w:rsid w:val="273351E8"/>
    <w:rsid w:val="2734580E"/>
    <w:rsid w:val="2737395C"/>
    <w:rsid w:val="273B6475"/>
    <w:rsid w:val="273C60F7"/>
    <w:rsid w:val="273F5F9F"/>
    <w:rsid w:val="27406143"/>
    <w:rsid w:val="27494628"/>
    <w:rsid w:val="27495272"/>
    <w:rsid w:val="27535B5A"/>
    <w:rsid w:val="2759218A"/>
    <w:rsid w:val="275C64EE"/>
    <w:rsid w:val="276236C9"/>
    <w:rsid w:val="276E66EE"/>
    <w:rsid w:val="276F6F76"/>
    <w:rsid w:val="27710CD2"/>
    <w:rsid w:val="277125BE"/>
    <w:rsid w:val="277450D6"/>
    <w:rsid w:val="277F05B8"/>
    <w:rsid w:val="278945C7"/>
    <w:rsid w:val="278E3170"/>
    <w:rsid w:val="278F1F59"/>
    <w:rsid w:val="27907EBE"/>
    <w:rsid w:val="2793187F"/>
    <w:rsid w:val="27A110F5"/>
    <w:rsid w:val="27A20DEE"/>
    <w:rsid w:val="27A37214"/>
    <w:rsid w:val="27A730C4"/>
    <w:rsid w:val="27AF13EC"/>
    <w:rsid w:val="27AF6F37"/>
    <w:rsid w:val="27B0750C"/>
    <w:rsid w:val="27B478AF"/>
    <w:rsid w:val="27C2106B"/>
    <w:rsid w:val="27CD6D2F"/>
    <w:rsid w:val="27D05536"/>
    <w:rsid w:val="27D57285"/>
    <w:rsid w:val="27DB45C3"/>
    <w:rsid w:val="27DC2E8F"/>
    <w:rsid w:val="27DC3D2F"/>
    <w:rsid w:val="27E619E4"/>
    <w:rsid w:val="27EE3C0E"/>
    <w:rsid w:val="27EF24A4"/>
    <w:rsid w:val="27F0087D"/>
    <w:rsid w:val="27F3625E"/>
    <w:rsid w:val="27F3756E"/>
    <w:rsid w:val="27F713E4"/>
    <w:rsid w:val="27F751B9"/>
    <w:rsid w:val="27F828BA"/>
    <w:rsid w:val="27FC5EC1"/>
    <w:rsid w:val="27FE2240"/>
    <w:rsid w:val="280671AA"/>
    <w:rsid w:val="280E7FE8"/>
    <w:rsid w:val="28102E80"/>
    <w:rsid w:val="281B2FA1"/>
    <w:rsid w:val="281E0F10"/>
    <w:rsid w:val="28215D92"/>
    <w:rsid w:val="28251CC1"/>
    <w:rsid w:val="282E41C9"/>
    <w:rsid w:val="28336756"/>
    <w:rsid w:val="2837202C"/>
    <w:rsid w:val="28442983"/>
    <w:rsid w:val="284904C4"/>
    <w:rsid w:val="285170FF"/>
    <w:rsid w:val="28624011"/>
    <w:rsid w:val="286330DB"/>
    <w:rsid w:val="2863403C"/>
    <w:rsid w:val="28646DC3"/>
    <w:rsid w:val="286D2E66"/>
    <w:rsid w:val="28702875"/>
    <w:rsid w:val="287E31E4"/>
    <w:rsid w:val="287F2E7C"/>
    <w:rsid w:val="28803725"/>
    <w:rsid w:val="28833C7C"/>
    <w:rsid w:val="28852C5D"/>
    <w:rsid w:val="28853E34"/>
    <w:rsid w:val="288D5A58"/>
    <w:rsid w:val="288F714B"/>
    <w:rsid w:val="28997F7C"/>
    <w:rsid w:val="289C04FE"/>
    <w:rsid w:val="28AF22B7"/>
    <w:rsid w:val="28BE11CF"/>
    <w:rsid w:val="28C021DA"/>
    <w:rsid w:val="28C04275"/>
    <w:rsid w:val="28C05A2C"/>
    <w:rsid w:val="28CB104C"/>
    <w:rsid w:val="28CE0D57"/>
    <w:rsid w:val="28D66200"/>
    <w:rsid w:val="28DA281C"/>
    <w:rsid w:val="28DB0637"/>
    <w:rsid w:val="28E013C7"/>
    <w:rsid w:val="28E07771"/>
    <w:rsid w:val="28ED459D"/>
    <w:rsid w:val="28ED6D37"/>
    <w:rsid w:val="28F6145D"/>
    <w:rsid w:val="28F820E0"/>
    <w:rsid w:val="28F83192"/>
    <w:rsid w:val="28FB4835"/>
    <w:rsid w:val="28FC3DE4"/>
    <w:rsid w:val="2905665B"/>
    <w:rsid w:val="2914381E"/>
    <w:rsid w:val="2918618F"/>
    <w:rsid w:val="291D20C6"/>
    <w:rsid w:val="291E1E7B"/>
    <w:rsid w:val="291F37A7"/>
    <w:rsid w:val="29255AB9"/>
    <w:rsid w:val="29296CDE"/>
    <w:rsid w:val="29323EE2"/>
    <w:rsid w:val="29327113"/>
    <w:rsid w:val="29335F90"/>
    <w:rsid w:val="29490273"/>
    <w:rsid w:val="294F00B1"/>
    <w:rsid w:val="294F4C9E"/>
    <w:rsid w:val="29531B04"/>
    <w:rsid w:val="295574B2"/>
    <w:rsid w:val="29565F0F"/>
    <w:rsid w:val="29584D2E"/>
    <w:rsid w:val="295A4F62"/>
    <w:rsid w:val="296B2C6C"/>
    <w:rsid w:val="296C1334"/>
    <w:rsid w:val="297032BF"/>
    <w:rsid w:val="297D349C"/>
    <w:rsid w:val="29802E21"/>
    <w:rsid w:val="298955F8"/>
    <w:rsid w:val="298A497D"/>
    <w:rsid w:val="298B0033"/>
    <w:rsid w:val="298D6F51"/>
    <w:rsid w:val="298E7457"/>
    <w:rsid w:val="29971B0C"/>
    <w:rsid w:val="2997406E"/>
    <w:rsid w:val="299B5003"/>
    <w:rsid w:val="299C5D0C"/>
    <w:rsid w:val="29A32DE6"/>
    <w:rsid w:val="29AA0009"/>
    <w:rsid w:val="29AA1150"/>
    <w:rsid w:val="29AE042A"/>
    <w:rsid w:val="29AF2E05"/>
    <w:rsid w:val="29AF561F"/>
    <w:rsid w:val="29AF7016"/>
    <w:rsid w:val="29B03871"/>
    <w:rsid w:val="29B147B7"/>
    <w:rsid w:val="29BC2727"/>
    <w:rsid w:val="29C075D7"/>
    <w:rsid w:val="29C53E23"/>
    <w:rsid w:val="29CC7F7F"/>
    <w:rsid w:val="29CD5935"/>
    <w:rsid w:val="29E13A22"/>
    <w:rsid w:val="29E71291"/>
    <w:rsid w:val="29E8592E"/>
    <w:rsid w:val="29EF4B1B"/>
    <w:rsid w:val="29F16CCD"/>
    <w:rsid w:val="2A017F9A"/>
    <w:rsid w:val="2A02150F"/>
    <w:rsid w:val="2A0524C7"/>
    <w:rsid w:val="2A056A4F"/>
    <w:rsid w:val="2A0617CC"/>
    <w:rsid w:val="2A084DF5"/>
    <w:rsid w:val="2A097D9D"/>
    <w:rsid w:val="2A1175F3"/>
    <w:rsid w:val="2A135BAE"/>
    <w:rsid w:val="2A15038A"/>
    <w:rsid w:val="2A16744D"/>
    <w:rsid w:val="2A193779"/>
    <w:rsid w:val="2A1E5A93"/>
    <w:rsid w:val="2A2008A8"/>
    <w:rsid w:val="2A293624"/>
    <w:rsid w:val="2A2C0D7D"/>
    <w:rsid w:val="2A2E0C3A"/>
    <w:rsid w:val="2A2E1754"/>
    <w:rsid w:val="2A300910"/>
    <w:rsid w:val="2A3309DD"/>
    <w:rsid w:val="2A467D32"/>
    <w:rsid w:val="2A4707E3"/>
    <w:rsid w:val="2A4E4E38"/>
    <w:rsid w:val="2A5150FD"/>
    <w:rsid w:val="2A5760A0"/>
    <w:rsid w:val="2A5B0389"/>
    <w:rsid w:val="2A622692"/>
    <w:rsid w:val="2A635327"/>
    <w:rsid w:val="2A773F3F"/>
    <w:rsid w:val="2A7B2A51"/>
    <w:rsid w:val="2A7E241D"/>
    <w:rsid w:val="2A864F6D"/>
    <w:rsid w:val="2A8806AE"/>
    <w:rsid w:val="2A896019"/>
    <w:rsid w:val="2A8A20AC"/>
    <w:rsid w:val="2A8A492E"/>
    <w:rsid w:val="2A8C1601"/>
    <w:rsid w:val="2A8C4908"/>
    <w:rsid w:val="2A8D454B"/>
    <w:rsid w:val="2A913127"/>
    <w:rsid w:val="2A932448"/>
    <w:rsid w:val="2A9F0DF8"/>
    <w:rsid w:val="2A9F5694"/>
    <w:rsid w:val="2AAB0E90"/>
    <w:rsid w:val="2ABB0207"/>
    <w:rsid w:val="2ABF051E"/>
    <w:rsid w:val="2AC80D99"/>
    <w:rsid w:val="2ACB0571"/>
    <w:rsid w:val="2ACD477C"/>
    <w:rsid w:val="2AD52796"/>
    <w:rsid w:val="2ADB2B70"/>
    <w:rsid w:val="2ADB6E16"/>
    <w:rsid w:val="2ADD291A"/>
    <w:rsid w:val="2AE90E03"/>
    <w:rsid w:val="2AEF70A9"/>
    <w:rsid w:val="2AF1311F"/>
    <w:rsid w:val="2AF6299C"/>
    <w:rsid w:val="2AF841C0"/>
    <w:rsid w:val="2AFA073F"/>
    <w:rsid w:val="2B001D29"/>
    <w:rsid w:val="2B0025D7"/>
    <w:rsid w:val="2B0938AF"/>
    <w:rsid w:val="2B0D1A5C"/>
    <w:rsid w:val="2B17069D"/>
    <w:rsid w:val="2B193698"/>
    <w:rsid w:val="2B1E2CC5"/>
    <w:rsid w:val="2B337DC1"/>
    <w:rsid w:val="2B34402E"/>
    <w:rsid w:val="2B3C7D1B"/>
    <w:rsid w:val="2B45623B"/>
    <w:rsid w:val="2B4A6435"/>
    <w:rsid w:val="2B4A70B7"/>
    <w:rsid w:val="2B573518"/>
    <w:rsid w:val="2B5B03A1"/>
    <w:rsid w:val="2B623E24"/>
    <w:rsid w:val="2B6A7A50"/>
    <w:rsid w:val="2B6D2714"/>
    <w:rsid w:val="2B753370"/>
    <w:rsid w:val="2B7671F8"/>
    <w:rsid w:val="2B7C2943"/>
    <w:rsid w:val="2B800857"/>
    <w:rsid w:val="2B8903C8"/>
    <w:rsid w:val="2B8D44E3"/>
    <w:rsid w:val="2B9E6566"/>
    <w:rsid w:val="2BA27801"/>
    <w:rsid w:val="2BA83CF8"/>
    <w:rsid w:val="2BAA609E"/>
    <w:rsid w:val="2BAD4A30"/>
    <w:rsid w:val="2BB52415"/>
    <w:rsid w:val="2BB96318"/>
    <w:rsid w:val="2BC41BCE"/>
    <w:rsid w:val="2BC57410"/>
    <w:rsid w:val="2BD141FE"/>
    <w:rsid w:val="2BD3342E"/>
    <w:rsid w:val="2BD407F8"/>
    <w:rsid w:val="2BD515D5"/>
    <w:rsid w:val="2BD76E65"/>
    <w:rsid w:val="2BDD5807"/>
    <w:rsid w:val="2BDD77CD"/>
    <w:rsid w:val="2BE511FA"/>
    <w:rsid w:val="2C0A45A4"/>
    <w:rsid w:val="2C0D0DAF"/>
    <w:rsid w:val="2C0D3DB8"/>
    <w:rsid w:val="2C1520B2"/>
    <w:rsid w:val="2C1F7DFF"/>
    <w:rsid w:val="2C200000"/>
    <w:rsid w:val="2C2220D9"/>
    <w:rsid w:val="2C247E72"/>
    <w:rsid w:val="2C3229A2"/>
    <w:rsid w:val="2C3547B1"/>
    <w:rsid w:val="2C364B29"/>
    <w:rsid w:val="2C383AA2"/>
    <w:rsid w:val="2C393C0C"/>
    <w:rsid w:val="2C3F799E"/>
    <w:rsid w:val="2C46226B"/>
    <w:rsid w:val="2C464220"/>
    <w:rsid w:val="2C48411F"/>
    <w:rsid w:val="2C527C8B"/>
    <w:rsid w:val="2C5801F0"/>
    <w:rsid w:val="2C5C2BF4"/>
    <w:rsid w:val="2C620AAC"/>
    <w:rsid w:val="2C65734A"/>
    <w:rsid w:val="2C666469"/>
    <w:rsid w:val="2C683B24"/>
    <w:rsid w:val="2C6A3A4C"/>
    <w:rsid w:val="2C776AAB"/>
    <w:rsid w:val="2C777AAA"/>
    <w:rsid w:val="2C8157FA"/>
    <w:rsid w:val="2C831ABD"/>
    <w:rsid w:val="2C842D93"/>
    <w:rsid w:val="2C8B2D4D"/>
    <w:rsid w:val="2C8B4E83"/>
    <w:rsid w:val="2C943683"/>
    <w:rsid w:val="2CA520A3"/>
    <w:rsid w:val="2CA66E0E"/>
    <w:rsid w:val="2CA86A82"/>
    <w:rsid w:val="2CAB47C4"/>
    <w:rsid w:val="2CB25B52"/>
    <w:rsid w:val="2CB847EB"/>
    <w:rsid w:val="2CBB319D"/>
    <w:rsid w:val="2CBE1413"/>
    <w:rsid w:val="2CCA52DA"/>
    <w:rsid w:val="2CCF77F1"/>
    <w:rsid w:val="2CDA24AE"/>
    <w:rsid w:val="2CDA3686"/>
    <w:rsid w:val="2CE0164C"/>
    <w:rsid w:val="2CE74ED3"/>
    <w:rsid w:val="2CEB1DDF"/>
    <w:rsid w:val="2CFA2B26"/>
    <w:rsid w:val="2CFB12A7"/>
    <w:rsid w:val="2CFE6A31"/>
    <w:rsid w:val="2D01212B"/>
    <w:rsid w:val="2D0314F6"/>
    <w:rsid w:val="2D05335D"/>
    <w:rsid w:val="2D0B0DBF"/>
    <w:rsid w:val="2D0F641D"/>
    <w:rsid w:val="2D1C227E"/>
    <w:rsid w:val="2D1D5571"/>
    <w:rsid w:val="2D1E7C91"/>
    <w:rsid w:val="2D2524FA"/>
    <w:rsid w:val="2D2624F8"/>
    <w:rsid w:val="2D2B2BDF"/>
    <w:rsid w:val="2D3622E0"/>
    <w:rsid w:val="2D3A4E5B"/>
    <w:rsid w:val="2D3F131D"/>
    <w:rsid w:val="2D401F82"/>
    <w:rsid w:val="2D4B1ECD"/>
    <w:rsid w:val="2D5075E2"/>
    <w:rsid w:val="2D5E5392"/>
    <w:rsid w:val="2D6859E6"/>
    <w:rsid w:val="2D6869D3"/>
    <w:rsid w:val="2D6A1788"/>
    <w:rsid w:val="2D7C0608"/>
    <w:rsid w:val="2D7F6B94"/>
    <w:rsid w:val="2D8017AD"/>
    <w:rsid w:val="2D875228"/>
    <w:rsid w:val="2D895A1D"/>
    <w:rsid w:val="2D8A4696"/>
    <w:rsid w:val="2D8B288B"/>
    <w:rsid w:val="2D956548"/>
    <w:rsid w:val="2D9F0414"/>
    <w:rsid w:val="2DA059AB"/>
    <w:rsid w:val="2DA514A0"/>
    <w:rsid w:val="2DA74E74"/>
    <w:rsid w:val="2DA811A6"/>
    <w:rsid w:val="2DA82DD8"/>
    <w:rsid w:val="2DB62B24"/>
    <w:rsid w:val="2DB93523"/>
    <w:rsid w:val="2DBF0D30"/>
    <w:rsid w:val="2DC41E81"/>
    <w:rsid w:val="2DDA2CE0"/>
    <w:rsid w:val="2DDA78BA"/>
    <w:rsid w:val="2DDD09AD"/>
    <w:rsid w:val="2DE53D06"/>
    <w:rsid w:val="2DE97352"/>
    <w:rsid w:val="2DF168E8"/>
    <w:rsid w:val="2DF32A87"/>
    <w:rsid w:val="2DF431CC"/>
    <w:rsid w:val="2DFB22D2"/>
    <w:rsid w:val="2E07340C"/>
    <w:rsid w:val="2E084750"/>
    <w:rsid w:val="2E093550"/>
    <w:rsid w:val="2E0E0B66"/>
    <w:rsid w:val="2E1168A9"/>
    <w:rsid w:val="2E125039"/>
    <w:rsid w:val="2E146D6A"/>
    <w:rsid w:val="2E14799C"/>
    <w:rsid w:val="2E1A575D"/>
    <w:rsid w:val="2E1B7D9A"/>
    <w:rsid w:val="2E2170A6"/>
    <w:rsid w:val="2E262354"/>
    <w:rsid w:val="2E341793"/>
    <w:rsid w:val="2E355597"/>
    <w:rsid w:val="2E3D3BB6"/>
    <w:rsid w:val="2E5534B6"/>
    <w:rsid w:val="2E586286"/>
    <w:rsid w:val="2E610DF7"/>
    <w:rsid w:val="2E622C3E"/>
    <w:rsid w:val="2E6269AF"/>
    <w:rsid w:val="2E776478"/>
    <w:rsid w:val="2E787559"/>
    <w:rsid w:val="2E7B356E"/>
    <w:rsid w:val="2E841441"/>
    <w:rsid w:val="2E84237F"/>
    <w:rsid w:val="2E8724F2"/>
    <w:rsid w:val="2E951288"/>
    <w:rsid w:val="2E955437"/>
    <w:rsid w:val="2EAE2BC7"/>
    <w:rsid w:val="2EAF6345"/>
    <w:rsid w:val="2EB05FC0"/>
    <w:rsid w:val="2EBA4004"/>
    <w:rsid w:val="2EC13E2B"/>
    <w:rsid w:val="2EC41B6D"/>
    <w:rsid w:val="2ECC4E33"/>
    <w:rsid w:val="2ED022C0"/>
    <w:rsid w:val="2ED16130"/>
    <w:rsid w:val="2ED92B5B"/>
    <w:rsid w:val="2EED69CE"/>
    <w:rsid w:val="2EF27956"/>
    <w:rsid w:val="2EF35FAE"/>
    <w:rsid w:val="2EF53AD4"/>
    <w:rsid w:val="2EF8684F"/>
    <w:rsid w:val="2F0910EA"/>
    <w:rsid w:val="2F0A1CFD"/>
    <w:rsid w:val="2F1C173D"/>
    <w:rsid w:val="2F1D7CC2"/>
    <w:rsid w:val="2F1E06C2"/>
    <w:rsid w:val="2F231DDA"/>
    <w:rsid w:val="2F2751CD"/>
    <w:rsid w:val="2F2B1164"/>
    <w:rsid w:val="2F394D6A"/>
    <w:rsid w:val="2F397E65"/>
    <w:rsid w:val="2F3B1E2F"/>
    <w:rsid w:val="2F462267"/>
    <w:rsid w:val="2F4A1133"/>
    <w:rsid w:val="2F4A4E7F"/>
    <w:rsid w:val="2F552ACF"/>
    <w:rsid w:val="2F620106"/>
    <w:rsid w:val="2F6B1FE9"/>
    <w:rsid w:val="2F7234F3"/>
    <w:rsid w:val="2F77098D"/>
    <w:rsid w:val="2F781C58"/>
    <w:rsid w:val="2F856987"/>
    <w:rsid w:val="2F9341DD"/>
    <w:rsid w:val="2F97124A"/>
    <w:rsid w:val="2F987055"/>
    <w:rsid w:val="2F9C03F4"/>
    <w:rsid w:val="2FA14A42"/>
    <w:rsid w:val="2FB00CDA"/>
    <w:rsid w:val="2FB77A00"/>
    <w:rsid w:val="2FB80940"/>
    <w:rsid w:val="2FBC0B3F"/>
    <w:rsid w:val="2FC03674"/>
    <w:rsid w:val="2FC16E6F"/>
    <w:rsid w:val="2FC43F36"/>
    <w:rsid w:val="2FC96E8A"/>
    <w:rsid w:val="2FD6683D"/>
    <w:rsid w:val="2FE36023"/>
    <w:rsid w:val="2FEA73B1"/>
    <w:rsid w:val="2FED3790"/>
    <w:rsid w:val="2FEF0757"/>
    <w:rsid w:val="2FF10740"/>
    <w:rsid w:val="2FF60E41"/>
    <w:rsid w:val="2FF70096"/>
    <w:rsid w:val="2FF80F21"/>
    <w:rsid w:val="2FFA0EB5"/>
    <w:rsid w:val="3001111E"/>
    <w:rsid w:val="30130876"/>
    <w:rsid w:val="3013292D"/>
    <w:rsid w:val="30161F54"/>
    <w:rsid w:val="30163669"/>
    <w:rsid w:val="30191A45"/>
    <w:rsid w:val="30204A6E"/>
    <w:rsid w:val="30237CBA"/>
    <w:rsid w:val="302C00C7"/>
    <w:rsid w:val="302D272B"/>
    <w:rsid w:val="30304859"/>
    <w:rsid w:val="30351B07"/>
    <w:rsid w:val="303555B0"/>
    <w:rsid w:val="30365764"/>
    <w:rsid w:val="30371240"/>
    <w:rsid w:val="30380AEE"/>
    <w:rsid w:val="3039025F"/>
    <w:rsid w:val="304B7328"/>
    <w:rsid w:val="304E08DD"/>
    <w:rsid w:val="305433D3"/>
    <w:rsid w:val="305D7CD7"/>
    <w:rsid w:val="30640F12"/>
    <w:rsid w:val="306559D4"/>
    <w:rsid w:val="306A1956"/>
    <w:rsid w:val="306B68BA"/>
    <w:rsid w:val="307E1F22"/>
    <w:rsid w:val="308319F7"/>
    <w:rsid w:val="30837912"/>
    <w:rsid w:val="3084144F"/>
    <w:rsid w:val="30874219"/>
    <w:rsid w:val="30875597"/>
    <w:rsid w:val="30897E4F"/>
    <w:rsid w:val="308B0B94"/>
    <w:rsid w:val="30924CE9"/>
    <w:rsid w:val="30962CDC"/>
    <w:rsid w:val="309669D1"/>
    <w:rsid w:val="30A27C8C"/>
    <w:rsid w:val="30AA7E54"/>
    <w:rsid w:val="30B6558B"/>
    <w:rsid w:val="30BC6FA0"/>
    <w:rsid w:val="30BD4AC6"/>
    <w:rsid w:val="30C45530"/>
    <w:rsid w:val="30C56E50"/>
    <w:rsid w:val="30CD01A9"/>
    <w:rsid w:val="30D7367E"/>
    <w:rsid w:val="30D73A8C"/>
    <w:rsid w:val="30D916E3"/>
    <w:rsid w:val="30DA2D28"/>
    <w:rsid w:val="30DB2455"/>
    <w:rsid w:val="30DD6FFB"/>
    <w:rsid w:val="30E107B4"/>
    <w:rsid w:val="30E123BA"/>
    <w:rsid w:val="30E16A06"/>
    <w:rsid w:val="30E51BEC"/>
    <w:rsid w:val="30EF42B4"/>
    <w:rsid w:val="30FC55EE"/>
    <w:rsid w:val="31015D61"/>
    <w:rsid w:val="3102753F"/>
    <w:rsid w:val="31081807"/>
    <w:rsid w:val="310876DC"/>
    <w:rsid w:val="3110667E"/>
    <w:rsid w:val="31117227"/>
    <w:rsid w:val="311A61B3"/>
    <w:rsid w:val="311B0EC0"/>
    <w:rsid w:val="311C30A7"/>
    <w:rsid w:val="31216E03"/>
    <w:rsid w:val="31456012"/>
    <w:rsid w:val="3154202F"/>
    <w:rsid w:val="31555602"/>
    <w:rsid w:val="315569E9"/>
    <w:rsid w:val="315E0057"/>
    <w:rsid w:val="3163566D"/>
    <w:rsid w:val="316D029A"/>
    <w:rsid w:val="31712F8D"/>
    <w:rsid w:val="317474B1"/>
    <w:rsid w:val="31772EE8"/>
    <w:rsid w:val="31794DCD"/>
    <w:rsid w:val="317D1478"/>
    <w:rsid w:val="31822D17"/>
    <w:rsid w:val="318510C0"/>
    <w:rsid w:val="31853DC2"/>
    <w:rsid w:val="318D1675"/>
    <w:rsid w:val="318D5A4D"/>
    <w:rsid w:val="319C2703"/>
    <w:rsid w:val="319C5F3C"/>
    <w:rsid w:val="319D5635"/>
    <w:rsid w:val="31A6476C"/>
    <w:rsid w:val="31AB2B70"/>
    <w:rsid w:val="31AC4D44"/>
    <w:rsid w:val="31AF440F"/>
    <w:rsid w:val="31B66520"/>
    <w:rsid w:val="31B77767"/>
    <w:rsid w:val="31BD4994"/>
    <w:rsid w:val="31C463B2"/>
    <w:rsid w:val="31C55192"/>
    <w:rsid w:val="31C93BC4"/>
    <w:rsid w:val="31C961DA"/>
    <w:rsid w:val="31CB7904"/>
    <w:rsid w:val="31D35F23"/>
    <w:rsid w:val="31D84FA3"/>
    <w:rsid w:val="31E36D5F"/>
    <w:rsid w:val="31EC132E"/>
    <w:rsid w:val="31EF79C9"/>
    <w:rsid w:val="31F1314D"/>
    <w:rsid w:val="31F27767"/>
    <w:rsid w:val="31F75DB5"/>
    <w:rsid w:val="31F92D57"/>
    <w:rsid w:val="31FB2673"/>
    <w:rsid w:val="31FB7085"/>
    <w:rsid w:val="320D0DA4"/>
    <w:rsid w:val="32146967"/>
    <w:rsid w:val="321626A2"/>
    <w:rsid w:val="32205A57"/>
    <w:rsid w:val="322339B9"/>
    <w:rsid w:val="3224020E"/>
    <w:rsid w:val="322D6739"/>
    <w:rsid w:val="322F37A1"/>
    <w:rsid w:val="32313460"/>
    <w:rsid w:val="323E2AD2"/>
    <w:rsid w:val="32430298"/>
    <w:rsid w:val="324560BE"/>
    <w:rsid w:val="324748C7"/>
    <w:rsid w:val="3258522F"/>
    <w:rsid w:val="325A4292"/>
    <w:rsid w:val="325C2E1B"/>
    <w:rsid w:val="3260395B"/>
    <w:rsid w:val="326571C3"/>
    <w:rsid w:val="32690300"/>
    <w:rsid w:val="326B2888"/>
    <w:rsid w:val="326E7E26"/>
    <w:rsid w:val="32742ECE"/>
    <w:rsid w:val="327752FB"/>
    <w:rsid w:val="327E0A87"/>
    <w:rsid w:val="3284589B"/>
    <w:rsid w:val="329A5A7A"/>
    <w:rsid w:val="329B1E66"/>
    <w:rsid w:val="32A7158A"/>
    <w:rsid w:val="32AF43CD"/>
    <w:rsid w:val="32B3553D"/>
    <w:rsid w:val="32B57DFF"/>
    <w:rsid w:val="32B67A1F"/>
    <w:rsid w:val="32B81887"/>
    <w:rsid w:val="32BD3D34"/>
    <w:rsid w:val="32D07F01"/>
    <w:rsid w:val="32D16607"/>
    <w:rsid w:val="32D7499E"/>
    <w:rsid w:val="32D81743"/>
    <w:rsid w:val="32DA724F"/>
    <w:rsid w:val="32DD2A1E"/>
    <w:rsid w:val="32DF37FE"/>
    <w:rsid w:val="32E339ED"/>
    <w:rsid w:val="32E60A30"/>
    <w:rsid w:val="32ED5E19"/>
    <w:rsid w:val="32ED73B8"/>
    <w:rsid w:val="32F214A5"/>
    <w:rsid w:val="32F43328"/>
    <w:rsid w:val="32F6765B"/>
    <w:rsid w:val="32F74B1B"/>
    <w:rsid w:val="32FD0708"/>
    <w:rsid w:val="32FD11AA"/>
    <w:rsid w:val="32FE68BD"/>
    <w:rsid w:val="330020B5"/>
    <w:rsid w:val="33011BAD"/>
    <w:rsid w:val="330A791E"/>
    <w:rsid w:val="331663BC"/>
    <w:rsid w:val="331B3C82"/>
    <w:rsid w:val="331C5AD4"/>
    <w:rsid w:val="33242BDA"/>
    <w:rsid w:val="33263C0C"/>
    <w:rsid w:val="332D4E3C"/>
    <w:rsid w:val="33353039"/>
    <w:rsid w:val="3335542A"/>
    <w:rsid w:val="33356B95"/>
    <w:rsid w:val="333622A2"/>
    <w:rsid w:val="33362313"/>
    <w:rsid w:val="333C43C8"/>
    <w:rsid w:val="333D57CA"/>
    <w:rsid w:val="333E4B01"/>
    <w:rsid w:val="33496E63"/>
    <w:rsid w:val="335164FE"/>
    <w:rsid w:val="33534A68"/>
    <w:rsid w:val="335401D2"/>
    <w:rsid w:val="3358251A"/>
    <w:rsid w:val="335A5FF4"/>
    <w:rsid w:val="335B5264"/>
    <w:rsid w:val="335B5834"/>
    <w:rsid w:val="33614365"/>
    <w:rsid w:val="336312C3"/>
    <w:rsid w:val="336B0809"/>
    <w:rsid w:val="336B5F85"/>
    <w:rsid w:val="336E3E55"/>
    <w:rsid w:val="33723946"/>
    <w:rsid w:val="337249B6"/>
    <w:rsid w:val="33770F5C"/>
    <w:rsid w:val="33785B06"/>
    <w:rsid w:val="33826811"/>
    <w:rsid w:val="33854651"/>
    <w:rsid w:val="3385466D"/>
    <w:rsid w:val="338C4672"/>
    <w:rsid w:val="33984608"/>
    <w:rsid w:val="339A10EE"/>
    <w:rsid w:val="339F54B8"/>
    <w:rsid w:val="33A1422B"/>
    <w:rsid w:val="33A82A2B"/>
    <w:rsid w:val="33AC1F52"/>
    <w:rsid w:val="33AC763C"/>
    <w:rsid w:val="33B10410"/>
    <w:rsid w:val="33BF06FC"/>
    <w:rsid w:val="33C01B8B"/>
    <w:rsid w:val="33CC2009"/>
    <w:rsid w:val="33CF1461"/>
    <w:rsid w:val="33CF6FEA"/>
    <w:rsid w:val="33D12093"/>
    <w:rsid w:val="33E50C13"/>
    <w:rsid w:val="33F04A9A"/>
    <w:rsid w:val="33F318BC"/>
    <w:rsid w:val="33F65EA3"/>
    <w:rsid w:val="33FC3237"/>
    <w:rsid w:val="340412A9"/>
    <w:rsid w:val="34056568"/>
    <w:rsid w:val="34127EEF"/>
    <w:rsid w:val="34175093"/>
    <w:rsid w:val="341A46A3"/>
    <w:rsid w:val="34226FA8"/>
    <w:rsid w:val="343F5F58"/>
    <w:rsid w:val="34402BB8"/>
    <w:rsid w:val="34451C5C"/>
    <w:rsid w:val="34491603"/>
    <w:rsid w:val="3450272F"/>
    <w:rsid w:val="34580239"/>
    <w:rsid w:val="3466775E"/>
    <w:rsid w:val="346D1BE0"/>
    <w:rsid w:val="346E67D9"/>
    <w:rsid w:val="34730541"/>
    <w:rsid w:val="3474193F"/>
    <w:rsid w:val="34750A94"/>
    <w:rsid w:val="347B0F20"/>
    <w:rsid w:val="34884436"/>
    <w:rsid w:val="348C4E85"/>
    <w:rsid w:val="34A27B86"/>
    <w:rsid w:val="34AA7EA0"/>
    <w:rsid w:val="34AD473A"/>
    <w:rsid w:val="34B04C81"/>
    <w:rsid w:val="34B8598E"/>
    <w:rsid w:val="34BF355A"/>
    <w:rsid w:val="34BF5F0A"/>
    <w:rsid w:val="34CA77B1"/>
    <w:rsid w:val="34CB5A03"/>
    <w:rsid w:val="34CC52D7"/>
    <w:rsid w:val="34D269F2"/>
    <w:rsid w:val="34D40478"/>
    <w:rsid w:val="34D4546F"/>
    <w:rsid w:val="34D962DE"/>
    <w:rsid w:val="34E131EE"/>
    <w:rsid w:val="34E175D1"/>
    <w:rsid w:val="34E363E0"/>
    <w:rsid w:val="34E645EB"/>
    <w:rsid w:val="34F13CB6"/>
    <w:rsid w:val="34F767F8"/>
    <w:rsid w:val="34FD2AF4"/>
    <w:rsid w:val="34FF56AD"/>
    <w:rsid w:val="34FF72DA"/>
    <w:rsid w:val="3502406F"/>
    <w:rsid w:val="35034750"/>
    <w:rsid w:val="35064FE0"/>
    <w:rsid w:val="350C15A1"/>
    <w:rsid w:val="350E5DAF"/>
    <w:rsid w:val="35131704"/>
    <w:rsid w:val="3513544D"/>
    <w:rsid w:val="351647F3"/>
    <w:rsid w:val="35194D69"/>
    <w:rsid w:val="3519551E"/>
    <w:rsid w:val="351A2876"/>
    <w:rsid w:val="351A6C9C"/>
    <w:rsid w:val="351C625F"/>
    <w:rsid w:val="351D332F"/>
    <w:rsid w:val="351D6821"/>
    <w:rsid w:val="351F18AB"/>
    <w:rsid w:val="35233B1D"/>
    <w:rsid w:val="352D066D"/>
    <w:rsid w:val="352E315F"/>
    <w:rsid w:val="353A66E5"/>
    <w:rsid w:val="353E3A32"/>
    <w:rsid w:val="35447A25"/>
    <w:rsid w:val="35465AA0"/>
    <w:rsid w:val="354B08F2"/>
    <w:rsid w:val="354C0B43"/>
    <w:rsid w:val="354F0402"/>
    <w:rsid w:val="354F464A"/>
    <w:rsid w:val="35524002"/>
    <w:rsid w:val="35540A44"/>
    <w:rsid w:val="355552CD"/>
    <w:rsid w:val="35662CBC"/>
    <w:rsid w:val="356D50E0"/>
    <w:rsid w:val="35736309"/>
    <w:rsid w:val="357D695F"/>
    <w:rsid w:val="3581335E"/>
    <w:rsid w:val="35900F7E"/>
    <w:rsid w:val="359027A9"/>
    <w:rsid w:val="359471C3"/>
    <w:rsid w:val="359B6DDD"/>
    <w:rsid w:val="359E6C74"/>
    <w:rsid w:val="35A10512"/>
    <w:rsid w:val="35A41DB0"/>
    <w:rsid w:val="35A462A7"/>
    <w:rsid w:val="35A72E28"/>
    <w:rsid w:val="35AA4952"/>
    <w:rsid w:val="35AA5751"/>
    <w:rsid w:val="35AB0C55"/>
    <w:rsid w:val="35AB51FE"/>
    <w:rsid w:val="35AB7437"/>
    <w:rsid w:val="35B0509E"/>
    <w:rsid w:val="35B83A50"/>
    <w:rsid w:val="35B83E93"/>
    <w:rsid w:val="35C32274"/>
    <w:rsid w:val="35C415A3"/>
    <w:rsid w:val="35CE6F2C"/>
    <w:rsid w:val="35CF4504"/>
    <w:rsid w:val="35D05C27"/>
    <w:rsid w:val="35D85A0D"/>
    <w:rsid w:val="35D92977"/>
    <w:rsid w:val="35E27D39"/>
    <w:rsid w:val="35E32348"/>
    <w:rsid w:val="35E32B9C"/>
    <w:rsid w:val="35E441AA"/>
    <w:rsid w:val="35ED402B"/>
    <w:rsid w:val="35EE1086"/>
    <w:rsid w:val="36007135"/>
    <w:rsid w:val="360B0081"/>
    <w:rsid w:val="360B4B20"/>
    <w:rsid w:val="3611193F"/>
    <w:rsid w:val="36126365"/>
    <w:rsid w:val="36162CAE"/>
    <w:rsid w:val="361810D1"/>
    <w:rsid w:val="361C74CD"/>
    <w:rsid w:val="36313F3B"/>
    <w:rsid w:val="363155BE"/>
    <w:rsid w:val="36347C3B"/>
    <w:rsid w:val="36383C2A"/>
    <w:rsid w:val="36395FA2"/>
    <w:rsid w:val="36407D2B"/>
    <w:rsid w:val="364F597A"/>
    <w:rsid w:val="365343FA"/>
    <w:rsid w:val="365B4B65"/>
    <w:rsid w:val="365C3571"/>
    <w:rsid w:val="365D210F"/>
    <w:rsid w:val="366A2727"/>
    <w:rsid w:val="366A4DA8"/>
    <w:rsid w:val="367772E5"/>
    <w:rsid w:val="3679148F"/>
    <w:rsid w:val="36793437"/>
    <w:rsid w:val="367C4710"/>
    <w:rsid w:val="368220F2"/>
    <w:rsid w:val="36853B61"/>
    <w:rsid w:val="36925843"/>
    <w:rsid w:val="3697256D"/>
    <w:rsid w:val="36981302"/>
    <w:rsid w:val="369A782E"/>
    <w:rsid w:val="369C66A1"/>
    <w:rsid w:val="36A2115A"/>
    <w:rsid w:val="36AA5AEC"/>
    <w:rsid w:val="36AB2A26"/>
    <w:rsid w:val="36B46D74"/>
    <w:rsid w:val="36B6117A"/>
    <w:rsid w:val="36B81534"/>
    <w:rsid w:val="36B87E8A"/>
    <w:rsid w:val="36B961A8"/>
    <w:rsid w:val="36BE4031"/>
    <w:rsid w:val="36C330A8"/>
    <w:rsid w:val="36CC3CC2"/>
    <w:rsid w:val="36D37BFB"/>
    <w:rsid w:val="36D6166B"/>
    <w:rsid w:val="36D6243D"/>
    <w:rsid w:val="36D92436"/>
    <w:rsid w:val="36DB2A4D"/>
    <w:rsid w:val="36DC21A6"/>
    <w:rsid w:val="36DF4CCF"/>
    <w:rsid w:val="36E36908"/>
    <w:rsid w:val="36E47BD7"/>
    <w:rsid w:val="36EC6C7A"/>
    <w:rsid w:val="36EF72B1"/>
    <w:rsid w:val="36F24EBA"/>
    <w:rsid w:val="36F962F6"/>
    <w:rsid w:val="36FE1A5C"/>
    <w:rsid w:val="37006181"/>
    <w:rsid w:val="37014704"/>
    <w:rsid w:val="37024FE0"/>
    <w:rsid w:val="370276D6"/>
    <w:rsid w:val="371535BA"/>
    <w:rsid w:val="37160D44"/>
    <w:rsid w:val="371B0FE3"/>
    <w:rsid w:val="371B6854"/>
    <w:rsid w:val="372459BC"/>
    <w:rsid w:val="372D7E46"/>
    <w:rsid w:val="372E4027"/>
    <w:rsid w:val="37400B15"/>
    <w:rsid w:val="374C2700"/>
    <w:rsid w:val="3750479C"/>
    <w:rsid w:val="376050A6"/>
    <w:rsid w:val="37673E5B"/>
    <w:rsid w:val="376C2CB3"/>
    <w:rsid w:val="37734130"/>
    <w:rsid w:val="377544A1"/>
    <w:rsid w:val="37772588"/>
    <w:rsid w:val="37780F78"/>
    <w:rsid w:val="377D64B7"/>
    <w:rsid w:val="377F5634"/>
    <w:rsid w:val="378118AD"/>
    <w:rsid w:val="37827A5F"/>
    <w:rsid w:val="3783038E"/>
    <w:rsid w:val="37853F8E"/>
    <w:rsid w:val="37865934"/>
    <w:rsid w:val="37867CCD"/>
    <w:rsid w:val="378F33B1"/>
    <w:rsid w:val="378F699B"/>
    <w:rsid w:val="37920A5A"/>
    <w:rsid w:val="379C52AA"/>
    <w:rsid w:val="37A131A1"/>
    <w:rsid w:val="37A911B9"/>
    <w:rsid w:val="37AE148A"/>
    <w:rsid w:val="37B3012A"/>
    <w:rsid w:val="37B564F7"/>
    <w:rsid w:val="37BB4C91"/>
    <w:rsid w:val="37BE358B"/>
    <w:rsid w:val="37C14947"/>
    <w:rsid w:val="37CE228D"/>
    <w:rsid w:val="37D0251E"/>
    <w:rsid w:val="37D06F13"/>
    <w:rsid w:val="37D07E41"/>
    <w:rsid w:val="37D14988"/>
    <w:rsid w:val="37D65A87"/>
    <w:rsid w:val="37D73AD3"/>
    <w:rsid w:val="37D90DD4"/>
    <w:rsid w:val="37DB6A4E"/>
    <w:rsid w:val="37DD29B0"/>
    <w:rsid w:val="37DF2CF0"/>
    <w:rsid w:val="37E5191E"/>
    <w:rsid w:val="37EB798A"/>
    <w:rsid w:val="37EB7CF5"/>
    <w:rsid w:val="37ECA1C3"/>
    <w:rsid w:val="37EF5D38"/>
    <w:rsid w:val="37F05781"/>
    <w:rsid w:val="37F54B45"/>
    <w:rsid w:val="37F605E8"/>
    <w:rsid w:val="380114E6"/>
    <w:rsid w:val="3809582D"/>
    <w:rsid w:val="380D07F7"/>
    <w:rsid w:val="380E09DD"/>
    <w:rsid w:val="380F354D"/>
    <w:rsid w:val="381A1D26"/>
    <w:rsid w:val="381A617F"/>
    <w:rsid w:val="381D5C9D"/>
    <w:rsid w:val="381D7A63"/>
    <w:rsid w:val="381D7B27"/>
    <w:rsid w:val="382D2531"/>
    <w:rsid w:val="383B4C4E"/>
    <w:rsid w:val="38445BCE"/>
    <w:rsid w:val="384A4E91"/>
    <w:rsid w:val="384A50E8"/>
    <w:rsid w:val="384F68FB"/>
    <w:rsid w:val="38545159"/>
    <w:rsid w:val="385D1D62"/>
    <w:rsid w:val="38697B47"/>
    <w:rsid w:val="386A4373"/>
    <w:rsid w:val="387B78CA"/>
    <w:rsid w:val="387C16D5"/>
    <w:rsid w:val="387C7014"/>
    <w:rsid w:val="387E5EF6"/>
    <w:rsid w:val="38853E45"/>
    <w:rsid w:val="388A34DF"/>
    <w:rsid w:val="388C54AA"/>
    <w:rsid w:val="388D149A"/>
    <w:rsid w:val="3891486E"/>
    <w:rsid w:val="38922405"/>
    <w:rsid w:val="38974090"/>
    <w:rsid w:val="389941E2"/>
    <w:rsid w:val="389B62CA"/>
    <w:rsid w:val="38A45770"/>
    <w:rsid w:val="38AD5756"/>
    <w:rsid w:val="38B45661"/>
    <w:rsid w:val="38B81F7A"/>
    <w:rsid w:val="38BB5D8F"/>
    <w:rsid w:val="38BE295E"/>
    <w:rsid w:val="38C01FA0"/>
    <w:rsid w:val="38C52C46"/>
    <w:rsid w:val="38E4393F"/>
    <w:rsid w:val="38EB26E9"/>
    <w:rsid w:val="38EE7FBC"/>
    <w:rsid w:val="38F1079F"/>
    <w:rsid w:val="38F5678C"/>
    <w:rsid w:val="38F641D9"/>
    <w:rsid w:val="38F755DF"/>
    <w:rsid w:val="38F76FDB"/>
    <w:rsid w:val="38FD7329"/>
    <w:rsid w:val="39101C8A"/>
    <w:rsid w:val="39117106"/>
    <w:rsid w:val="392E47B3"/>
    <w:rsid w:val="39335925"/>
    <w:rsid w:val="39340C86"/>
    <w:rsid w:val="393D3E22"/>
    <w:rsid w:val="39477622"/>
    <w:rsid w:val="394A0EC1"/>
    <w:rsid w:val="394C61AE"/>
    <w:rsid w:val="394D1780"/>
    <w:rsid w:val="394F6CD7"/>
    <w:rsid w:val="3954312A"/>
    <w:rsid w:val="395C4087"/>
    <w:rsid w:val="39600D11"/>
    <w:rsid w:val="396064B9"/>
    <w:rsid w:val="396360AB"/>
    <w:rsid w:val="3968607D"/>
    <w:rsid w:val="396A1B8A"/>
    <w:rsid w:val="397E3618"/>
    <w:rsid w:val="39882F2B"/>
    <w:rsid w:val="398B5761"/>
    <w:rsid w:val="398E364A"/>
    <w:rsid w:val="398E6FFF"/>
    <w:rsid w:val="39903F3F"/>
    <w:rsid w:val="39955C63"/>
    <w:rsid w:val="399563F4"/>
    <w:rsid w:val="399C5E09"/>
    <w:rsid w:val="399C688A"/>
    <w:rsid w:val="39A33D9C"/>
    <w:rsid w:val="39A44A75"/>
    <w:rsid w:val="39A83E99"/>
    <w:rsid w:val="39AD2D80"/>
    <w:rsid w:val="39AE1450"/>
    <w:rsid w:val="39BC3B6C"/>
    <w:rsid w:val="39BD039A"/>
    <w:rsid w:val="39BD1573"/>
    <w:rsid w:val="39BF365D"/>
    <w:rsid w:val="39C030E9"/>
    <w:rsid w:val="39C35C6C"/>
    <w:rsid w:val="39C8635D"/>
    <w:rsid w:val="39C95398"/>
    <w:rsid w:val="39C96289"/>
    <w:rsid w:val="39CD308A"/>
    <w:rsid w:val="39CE22CE"/>
    <w:rsid w:val="39DF23F1"/>
    <w:rsid w:val="39E143B3"/>
    <w:rsid w:val="39E20C5F"/>
    <w:rsid w:val="39E4004C"/>
    <w:rsid w:val="39E845E8"/>
    <w:rsid w:val="39E84C7F"/>
    <w:rsid w:val="39ED28E0"/>
    <w:rsid w:val="39F01917"/>
    <w:rsid w:val="39F1010D"/>
    <w:rsid w:val="39FA6443"/>
    <w:rsid w:val="39FB390D"/>
    <w:rsid w:val="39FB4F63"/>
    <w:rsid w:val="39FC33C5"/>
    <w:rsid w:val="3A00614F"/>
    <w:rsid w:val="3A05653D"/>
    <w:rsid w:val="3A064DE8"/>
    <w:rsid w:val="3A091674"/>
    <w:rsid w:val="3A0B5F37"/>
    <w:rsid w:val="3A2361E1"/>
    <w:rsid w:val="3A256A3C"/>
    <w:rsid w:val="3A2C0342"/>
    <w:rsid w:val="3A3374CB"/>
    <w:rsid w:val="3A371105"/>
    <w:rsid w:val="3A3C733D"/>
    <w:rsid w:val="3A424F6D"/>
    <w:rsid w:val="3A4D6134"/>
    <w:rsid w:val="3A625454"/>
    <w:rsid w:val="3A655FB2"/>
    <w:rsid w:val="3A6A35C8"/>
    <w:rsid w:val="3A6D30B9"/>
    <w:rsid w:val="3A6D38E7"/>
    <w:rsid w:val="3A743F48"/>
    <w:rsid w:val="3A7520B8"/>
    <w:rsid w:val="3A7645ED"/>
    <w:rsid w:val="3A773F37"/>
    <w:rsid w:val="3A782CF5"/>
    <w:rsid w:val="3A797CAF"/>
    <w:rsid w:val="3A7E7CE0"/>
    <w:rsid w:val="3A852144"/>
    <w:rsid w:val="3A8546DE"/>
    <w:rsid w:val="3A8734AA"/>
    <w:rsid w:val="3A8C4EFB"/>
    <w:rsid w:val="3A8C79E3"/>
    <w:rsid w:val="3A9509EC"/>
    <w:rsid w:val="3AA36A2C"/>
    <w:rsid w:val="3AA50AA5"/>
    <w:rsid w:val="3AA765A3"/>
    <w:rsid w:val="3AAC6B47"/>
    <w:rsid w:val="3AB325DE"/>
    <w:rsid w:val="3AB95E81"/>
    <w:rsid w:val="3ABC25B7"/>
    <w:rsid w:val="3AC83D3A"/>
    <w:rsid w:val="3ACA5A24"/>
    <w:rsid w:val="3AD209AC"/>
    <w:rsid w:val="3ADB2718"/>
    <w:rsid w:val="3ADB6758"/>
    <w:rsid w:val="3ADC145F"/>
    <w:rsid w:val="3AE87D58"/>
    <w:rsid w:val="3AE97F40"/>
    <w:rsid w:val="3AEF1D20"/>
    <w:rsid w:val="3AF22BEB"/>
    <w:rsid w:val="3AF32D5C"/>
    <w:rsid w:val="3B0329A9"/>
    <w:rsid w:val="3B091033"/>
    <w:rsid w:val="3B0F57D0"/>
    <w:rsid w:val="3B134837"/>
    <w:rsid w:val="3B17780B"/>
    <w:rsid w:val="3B24682D"/>
    <w:rsid w:val="3B257C9B"/>
    <w:rsid w:val="3B295232"/>
    <w:rsid w:val="3B296910"/>
    <w:rsid w:val="3B2F3644"/>
    <w:rsid w:val="3B2F49D8"/>
    <w:rsid w:val="3B2F4BA1"/>
    <w:rsid w:val="3B384C71"/>
    <w:rsid w:val="3B3F5A83"/>
    <w:rsid w:val="3B40599F"/>
    <w:rsid w:val="3B437E98"/>
    <w:rsid w:val="3B5B5607"/>
    <w:rsid w:val="3B5D3A14"/>
    <w:rsid w:val="3B5E2A01"/>
    <w:rsid w:val="3B6C7A19"/>
    <w:rsid w:val="3B742F32"/>
    <w:rsid w:val="3B757C2D"/>
    <w:rsid w:val="3B7E29F9"/>
    <w:rsid w:val="3B815FB2"/>
    <w:rsid w:val="3B826867"/>
    <w:rsid w:val="3B883620"/>
    <w:rsid w:val="3B8F4BA8"/>
    <w:rsid w:val="3B950B19"/>
    <w:rsid w:val="3B9D2B88"/>
    <w:rsid w:val="3BA6037E"/>
    <w:rsid w:val="3BAE795E"/>
    <w:rsid w:val="3BB57475"/>
    <w:rsid w:val="3BB62359"/>
    <w:rsid w:val="3BB71250"/>
    <w:rsid w:val="3BBD597A"/>
    <w:rsid w:val="3BC03005"/>
    <w:rsid w:val="3BC81E52"/>
    <w:rsid w:val="3BC82936"/>
    <w:rsid w:val="3BCB3163"/>
    <w:rsid w:val="3BCD02B3"/>
    <w:rsid w:val="3BCF676F"/>
    <w:rsid w:val="3BD2736C"/>
    <w:rsid w:val="3BD37765"/>
    <w:rsid w:val="3BD57167"/>
    <w:rsid w:val="3BDA477E"/>
    <w:rsid w:val="3BDD0F29"/>
    <w:rsid w:val="3BDF3B42"/>
    <w:rsid w:val="3BE13B0C"/>
    <w:rsid w:val="3BF613A8"/>
    <w:rsid w:val="3BF91050"/>
    <w:rsid w:val="3BFC7ADA"/>
    <w:rsid w:val="3C095063"/>
    <w:rsid w:val="3C19323F"/>
    <w:rsid w:val="3C1A2DCC"/>
    <w:rsid w:val="3C1B2370"/>
    <w:rsid w:val="3C22001E"/>
    <w:rsid w:val="3C2420CD"/>
    <w:rsid w:val="3C276CA3"/>
    <w:rsid w:val="3C2B4FD9"/>
    <w:rsid w:val="3C2C4A73"/>
    <w:rsid w:val="3C2D2232"/>
    <w:rsid w:val="3C2E274B"/>
    <w:rsid w:val="3C3025F0"/>
    <w:rsid w:val="3C3225D9"/>
    <w:rsid w:val="3C361297"/>
    <w:rsid w:val="3C3B6E73"/>
    <w:rsid w:val="3C3E639D"/>
    <w:rsid w:val="3C3F2833"/>
    <w:rsid w:val="3C42508B"/>
    <w:rsid w:val="3C4F76D1"/>
    <w:rsid w:val="3C504A40"/>
    <w:rsid w:val="3C5818C5"/>
    <w:rsid w:val="3C5B1434"/>
    <w:rsid w:val="3C5C7FF3"/>
    <w:rsid w:val="3C645335"/>
    <w:rsid w:val="3C745C3D"/>
    <w:rsid w:val="3C7801D5"/>
    <w:rsid w:val="3C7C3EA0"/>
    <w:rsid w:val="3C7E038B"/>
    <w:rsid w:val="3C827951"/>
    <w:rsid w:val="3C846CDB"/>
    <w:rsid w:val="3C924DDE"/>
    <w:rsid w:val="3C964B49"/>
    <w:rsid w:val="3C9C1A33"/>
    <w:rsid w:val="3C9D3327"/>
    <w:rsid w:val="3CA7024A"/>
    <w:rsid w:val="3CAA4150"/>
    <w:rsid w:val="3CB0626B"/>
    <w:rsid w:val="3CBE5E4E"/>
    <w:rsid w:val="3CCB052A"/>
    <w:rsid w:val="3CCB2319"/>
    <w:rsid w:val="3CD411CD"/>
    <w:rsid w:val="3CDD39E3"/>
    <w:rsid w:val="3CE24DF8"/>
    <w:rsid w:val="3CE80A48"/>
    <w:rsid w:val="3CEA5DF9"/>
    <w:rsid w:val="3CEC2F25"/>
    <w:rsid w:val="3CF64534"/>
    <w:rsid w:val="3CFF6A6F"/>
    <w:rsid w:val="3D01780A"/>
    <w:rsid w:val="3D080568"/>
    <w:rsid w:val="3D0A4004"/>
    <w:rsid w:val="3D0E4D8F"/>
    <w:rsid w:val="3D1353F4"/>
    <w:rsid w:val="3D197D76"/>
    <w:rsid w:val="3D1F2FE2"/>
    <w:rsid w:val="3D20705E"/>
    <w:rsid w:val="3D22462E"/>
    <w:rsid w:val="3D230100"/>
    <w:rsid w:val="3D2829D7"/>
    <w:rsid w:val="3D2B6C66"/>
    <w:rsid w:val="3D357FF8"/>
    <w:rsid w:val="3D373BF4"/>
    <w:rsid w:val="3D573F6B"/>
    <w:rsid w:val="3D621CEB"/>
    <w:rsid w:val="3D6329D1"/>
    <w:rsid w:val="3D72155E"/>
    <w:rsid w:val="3D764E0F"/>
    <w:rsid w:val="3D794E7A"/>
    <w:rsid w:val="3D7A35FF"/>
    <w:rsid w:val="3D7D0D38"/>
    <w:rsid w:val="3D846E0F"/>
    <w:rsid w:val="3D85696B"/>
    <w:rsid w:val="3D924F30"/>
    <w:rsid w:val="3D934A96"/>
    <w:rsid w:val="3D960423"/>
    <w:rsid w:val="3D962926"/>
    <w:rsid w:val="3D983DA9"/>
    <w:rsid w:val="3D987AD7"/>
    <w:rsid w:val="3D9B1A2A"/>
    <w:rsid w:val="3D9E0939"/>
    <w:rsid w:val="3DA5040B"/>
    <w:rsid w:val="3DAD1D29"/>
    <w:rsid w:val="3DB13290"/>
    <w:rsid w:val="3DB1737B"/>
    <w:rsid w:val="3DB57251"/>
    <w:rsid w:val="3DC61BFE"/>
    <w:rsid w:val="3DC93D93"/>
    <w:rsid w:val="3DCB149D"/>
    <w:rsid w:val="3DD3536E"/>
    <w:rsid w:val="3DD63925"/>
    <w:rsid w:val="3DD809C2"/>
    <w:rsid w:val="3DDF7FB8"/>
    <w:rsid w:val="3DE30E15"/>
    <w:rsid w:val="3DEC57DC"/>
    <w:rsid w:val="3DF02037"/>
    <w:rsid w:val="3DF165AA"/>
    <w:rsid w:val="3DF80EEB"/>
    <w:rsid w:val="3E045AE2"/>
    <w:rsid w:val="3E07198F"/>
    <w:rsid w:val="3E083824"/>
    <w:rsid w:val="3E0D0EAE"/>
    <w:rsid w:val="3E0E2437"/>
    <w:rsid w:val="3E132411"/>
    <w:rsid w:val="3E153294"/>
    <w:rsid w:val="3E1825AA"/>
    <w:rsid w:val="3E18400B"/>
    <w:rsid w:val="3E1A2A20"/>
    <w:rsid w:val="3E1C3DAC"/>
    <w:rsid w:val="3E1F46CA"/>
    <w:rsid w:val="3E23240C"/>
    <w:rsid w:val="3E302384"/>
    <w:rsid w:val="3E332671"/>
    <w:rsid w:val="3E497999"/>
    <w:rsid w:val="3E4F1EA1"/>
    <w:rsid w:val="3E554AE7"/>
    <w:rsid w:val="3E6D09C4"/>
    <w:rsid w:val="3E700E45"/>
    <w:rsid w:val="3E712BEF"/>
    <w:rsid w:val="3E7A2248"/>
    <w:rsid w:val="3E7D12C9"/>
    <w:rsid w:val="3E7F2307"/>
    <w:rsid w:val="3E7F6467"/>
    <w:rsid w:val="3E856534"/>
    <w:rsid w:val="3E85698D"/>
    <w:rsid w:val="3E8804C1"/>
    <w:rsid w:val="3E8C1301"/>
    <w:rsid w:val="3E8D1F7B"/>
    <w:rsid w:val="3E957773"/>
    <w:rsid w:val="3E9A37B8"/>
    <w:rsid w:val="3EA043B5"/>
    <w:rsid w:val="3EA44A7B"/>
    <w:rsid w:val="3EBF58A8"/>
    <w:rsid w:val="3ECD4126"/>
    <w:rsid w:val="3ED04AEE"/>
    <w:rsid w:val="3ED21436"/>
    <w:rsid w:val="3ED454B4"/>
    <w:rsid w:val="3EE82506"/>
    <w:rsid w:val="3F044C1E"/>
    <w:rsid w:val="3F051B12"/>
    <w:rsid w:val="3F162C90"/>
    <w:rsid w:val="3F1B1CB8"/>
    <w:rsid w:val="3F1C5B78"/>
    <w:rsid w:val="3F1D5BF5"/>
    <w:rsid w:val="3F2133EC"/>
    <w:rsid w:val="3F227801"/>
    <w:rsid w:val="3F283A52"/>
    <w:rsid w:val="3F290BBB"/>
    <w:rsid w:val="3F2A77CA"/>
    <w:rsid w:val="3F2E7883"/>
    <w:rsid w:val="3F301916"/>
    <w:rsid w:val="3F3A7AF7"/>
    <w:rsid w:val="3F3B19D7"/>
    <w:rsid w:val="3F402B4A"/>
    <w:rsid w:val="3F407C75"/>
    <w:rsid w:val="3F41206A"/>
    <w:rsid w:val="3F4408D9"/>
    <w:rsid w:val="3F49544D"/>
    <w:rsid w:val="3F4C7741"/>
    <w:rsid w:val="3F4F1FFD"/>
    <w:rsid w:val="3F4F297E"/>
    <w:rsid w:val="3F516EC7"/>
    <w:rsid w:val="3F551169"/>
    <w:rsid w:val="3F5605BF"/>
    <w:rsid w:val="3F5A5BE7"/>
    <w:rsid w:val="3F6F24DB"/>
    <w:rsid w:val="3F733AE9"/>
    <w:rsid w:val="3F753BE6"/>
    <w:rsid w:val="3F763DCF"/>
    <w:rsid w:val="3F7740F6"/>
    <w:rsid w:val="3F79172C"/>
    <w:rsid w:val="3F7D54AC"/>
    <w:rsid w:val="3F862DC4"/>
    <w:rsid w:val="3F8B6094"/>
    <w:rsid w:val="3F8C2233"/>
    <w:rsid w:val="3F8C3FE1"/>
    <w:rsid w:val="3FA0183A"/>
    <w:rsid w:val="3FA4021A"/>
    <w:rsid w:val="3FAC34BE"/>
    <w:rsid w:val="3FB07375"/>
    <w:rsid w:val="3FB11C9A"/>
    <w:rsid w:val="3FBA0153"/>
    <w:rsid w:val="3FBB02A6"/>
    <w:rsid w:val="3FBB0422"/>
    <w:rsid w:val="3FBB6674"/>
    <w:rsid w:val="3FBF7367"/>
    <w:rsid w:val="3FC66949"/>
    <w:rsid w:val="3FC915E4"/>
    <w:rsid w:val="3FC9205D"/>
    <w:rsid w:val="3FCD3B2A"/>
    <w:rsid w:val="3FD54A12"/>
    <w:rsid w:val="3FD55549"/>
    <w:rsid w:val="3FE61943"/>
    <w:rsid w:val="3FEF6BCE"/>
    <w:rsid w:val="3FF6226D"/>
    <w:rsid w:val="3FFE04FF"/>
    <w:rsid w:val="400224F5"/>
    <w:rsid w:val="40073E58"/>
    <w:rsid w:val="400C0C7E"/>
    <w:rsid w:val="4012098A"/>
    <w:rsid w:val="40177EBF"/>
    <w:rsid w:val="401819D8"/>
    <w:rsid w:val="401845A9"/>
    <w:rsid w:val="401C7704"/>
    <w:rsid w:val="401C7F1F"/>
    <w:rsid w:val="401E752B"/>
    <w:rsid w:val="40254BC2"/>
    <w:rsid w:val="402765D9"/>
    <w:rsid w:val="40324B88"/>
    <w:rsid w:val="403600E6"/>
    <w:rsid w:val="40381A73"/>
    <w:rsid w:val="403A49EA"/>
    <w:rsid w:val="403C5A07"/>
    <w:rsid w:val="403F2E01"/>
    <w:rsid w:val="403F6FA0"/>
    <w:rsid w:val="40404398"/>
    <w:rsid w:val="40416B7A"/>
    <w:rsid w:val="404B17A6"/>
    <w:rsid w:val="404C263A"/>
    <w:rsid w:val="404E1296"/>
    <w:rsid w:val="40530A08"/>
    <w:rsid w:val="40576DBF"/>
    <w:rsid w:val="40625FDF"/>
    <w:rsid w:val="406A2CC1"/>
    <w:rsid w:val="406C2BD6"/>
    <w:rsid w:val="406C37C4"/>
    <w:rsid w:val="4073062C"/>
    <w:rsid w:val="407707ED"/>
    <w:rsid w:val="40781AC3"/>
    <w:rsid w:val="407F17CB"/>
    <w:rsid w:val="408035B2"/>
    <w:rsid w:val="40893173"/>
    <w:rsid w:val="408E5B37"/>
    <w:rsid w:val="40995BD5"/>
    <w:rsid w:val="409A4B46"/>
    <w:rsid w:val="409B2B6B"/>
    <w:rsid w:val="40B3789A"/>
    <w:rsid w:val="40BD3CB7"/>
    <w:rsid w:val="40BE5E6C"/>
    <w:rsid w:val="40BF0B79"/>
    <w:rsid w:val="40C245B0"/>
    <w:rsid w:val="40C431EF"/>
    <w:rsid w:val="40D3226A"/>
    <w:rsid w:val="40E01CD0"/>
    <w:rsid w:val="40E311EE"/>
    <w:rsid w:val="40EA53E5"/>
    <w:rsid w:val="40FF1C2A"/>
    <w:rsid w:val="4105404B"/>
    <w:rsid w:val="41065ABD"/>
    <w:rsid w:val="410F0EDE"/>
    <w:rsid w:val="411424E0"/>
    <w:rsid w:val="41186F6D"/>
    <w:rsid w:val="411C75E7"/>
    <w:rsid w:val="412457E9"/>
    <w:rsid w:val="412557A5"/>
    <w:rsid w:val="412668B6"/>
    <w:rsid w:val="412E693E"/>
    <w:rsid w:val="41313413"/>
    <w:rsid w:val="4140479B"/>
    <w:rsid w:val="4140687D"/>
    <w:rsid w:val="41483F38"/>
    <w:rsid w:val="414E730C"/>
    <w:rsid w:val="4152727F"/>
    <w:rsid w:val="41622360"/>
    <w:rsid w:val="41636832"/>
    <w:rsid w:val="41697314"/>
    <w:rsid w:val="416A26FF"/>
    <w:rsid w:val="416D399E"/>
    <w:rsid w:val="417C6A1F"/>
    <w:rsid w:val="417D2453"/>
    <w:rsid w:val="41827D6A"/>
    <w:rsid w:val="4187191F"/>
    <w:rsid w:val="418E19A3"/>
    <w:rsid w:val="41922C51"/>
    <w:rsid w:val="419A5FAB"/>
    <w:rsid w:val="419B04E0"/>
    <w:rsid w:val="419B675D"/>
    <w:rsid w:val="419F7C81"/>
    <w:rsid w:val="41AA767E"/>
    <w:rsid w:val="41AB0157"/>
    <w:rsid w:val="41AF5E3C"/>
    <w:rsid w:val="41BD3A19"/>
    <w:rsid w:val="41C54EA7"/>
    <w:rsid w:val="41C56BFE"/>
    <w:rsid w:val="41D10C2E"/>
    <w:rsid w:val="41D35BEF"/>
    <w:rsid w:val="41D46152"/>
    <w:rsid w:val="41D4735A"/>
    <w:rsid w:val="41D67795"/>
    <w:rsid w:val="41EA1F23"/>
    <w:rsid w:val="41EA40FB"/>
    <w:rsid w:val="41EC520B"/>
    <w:rsid w:val="41FA260B"/>
    <w:rsid w:val="41FF2D83"/>
    <w:rsid w:val="4203074C"/>
    <w:rsid w:val="4203779B"/>
    <w:rsid w:val="420569D4"/>
    <w:rsid w:val="420662CD"/>
    <w:rsid w:val="420963BE"/>
    <w:rsid w:val="420D061F"/>
    <w:rsid w:val="4211472A"/>
    <w:rsid w:val="421A4844"/>
    <w:rsid w:val="421D0A56"/>
    <w:rsid w:val="421E69CC"/>
    <w:rsid w:val="42226137"/>
    <w:rsid w:val="422578E9"/>
    <w:rsid w:val="422C7746"/>
    <w:rsid w:val="422D7327"/>
    <w:rsid w:val="422E0D9D"/>
    <w:rsid w:val="42301BC8"/>
    <w:rsid w:val="42315301"/>
    <w:rsid w:val="423427ED"/>
    <w:rsid w:val="423A3336"/>
    <w:rsid w:val="424741E9"/>
    <w:rsid w:val="424874F7"/>
    <w:rsid w:val="424F5861"/>
    <w:rsid w:val="4251506E"/>
    <w:rsid w:val="42544A5A"/>
    <w:rsid w:val="42581620"/>
    <w:rsid w:val="425D1C65"/>
    <w:rsid w:val="42614543"/>
    <w:rsid w:val="42645817"/>
    <w:rsid w:val="426647F3"/>
    <w:rsid w:val="42685009"/>
    <w:rsid w:val="426B25D4"/>
    <w:rsid w:val="427E6370"/>
    <w:rsid w:val="4282222C"/>
    <w:rsid w:val="428D54FC"/>
    <w:rsid w:val="428E62C2"/>
    <w:rsid w:val="4292190E"/>
    <w:rsid w:val="42975177"/>
    <w:rsid w:val="42983830"/>
    <w:rsid w:val="429A6C4F"/>
    <w:rsid w:val="429E4D88"/>
    <w:rsid w:val="429F7483"/>
    <w:rsid w:val="42A02EF2"/>
    <w:rsid w:val="42A5178F"/>
    <w:rsid w:val="42A73232"/>
    <w:rsid w:val="42AC04F6"/>
    <w:rsid w:val="42AC5B82"/>
    <w:rsid w:val="42B426FC"/>
    <w:rsid w:val="42BF3E3B"/>
    <w:rsid w:val="42C63105"/>
    <w:rsid w:val="42D011CF"/>
    <w:rsid w:val="42D51E64"/>
    <w:rsid w:val="42D93D9F"/>
    <w:rsid w:val="42E14414"/>
    <w:rsid w:val="42E34E67"/>
    <w:rsid w:val="42E60B4A"/>
    <w:rsid w:val="42E73C13"/>
    <w:rsid w:val="42ED123B"/>
    <w:rsid w:val="42F26324"/>
    <w:rsid w:val="42F61D08"/>
    <w:rsid w:val="42FE51F6"/>
    <w:rsid w:val="430A0F13"/>
    <w:rsid w:val="4315521F"/>
    <w:rsid w:val="431B66DD"/>
    <w:rsid w:val="43213566"/>
    <w:rsid w:val="43232EFD"/>
    <w:rsid w:val="43324E9F"/>
    <w:rsid w:val="433460AC"/>
    <w:rsid w:val="433665E9"/>
    <w:rsid w:val="433724B6"/>
    <w:rsid w:val="43413334"/>
    <w:rsid w:val="434469EE"/>
    <w:rsid w:val="4344734D"/>
    <w:rsid w:val="43490D21"/>
    <w:rsid w:val="434A3F97"/>
    <w:rsid w:val="43512F63"/>
    <w:rsid w:val="435A08F6"/>
    <w:rsid w:val="435F694D"/>
    <w:rsid w:val="43601A0D"/>
    <w:rsid w:val="43612F23"/>
    <w:rsid w:val="43641046"/>
    <w:rsid w:val="436527B6"/>
    <w:rsid w:val="4365464D"/>
    <w:rsid w:val="436C03B1"/>
    <w:rsid w:val="436F01BE"/>
    <w:rsid w:val="4372138D"/>
    <w:rsid w:val="437234EE"/>
    <w:rsid w:val="43730231"/>
    <w:rsid w:val="43767053"/>
    <w:rsid w:val="43793581"/>
    <w:rsid w:val="437F46BE"/>
    <w:rsid w:val="438249D6"/>
    <w:rsid w:val="438374A9"/>
    <w:rsid w:val="43854A1B"/>
    <w:rsid w:val="438C4D78"/>
    <w:rsid w:val="438E2940"/>
    <w:rsid w:val="43927CA2"/>
    <w:rsid w:val="4393557C"/>
    <w:rsid w:val="439A0CAC"/>
    <w:rsid w:val="43A150BB"/>
    <w:rsid w:val="43A5564F"/>
    <w:rsid w:val="43B60486"/>
    <w:rsid w:val="43BF20A9"/>
    <w:rsid w:val="43C05719"/>
    <w:rsid w:val="43C26558"/>
    <w:rsid w:val="43C57C75"/>
    <w:rsid w:val="43D0075B"/>
    <w:rsid w:val="43D146B8"/>
    <w:rsid w:val="43D47D05"/>
    <w:rsid w:val="43DF170D"/>
    <w:rsid w:val="43EA39CC"/>
    <w:rsid w:val="43F059B8"/>
    <w:rsid w:val="43F403A7"/>
    <w:rsid w:val="43FC6281"/>
    <w:rsid w:val="44080BBB"/>
    <w:rsid w:val="440A1356"/>
    <w:rsid w:val="440C4820"/>
    <w:rsid w:val="44114A06"/>
    <w:rsid w:val="441C0929"/>
    <w:rsid w:val="441E71D2"/>
    <w:rsid w:val="44250CB2"/>
    <w:rsid w:val="4427559F"/>
    <w:rsid w:val="44316D47"/>
    <w:rsid w:val="443437F4"/>
    <w:rsid w:val="44390B29"/>
    <w:rsid w:val="443D7B1D"/>
    <w:rsid w:val="44401238"/>
    <w:rsid w:val="4441108E"/>
    <w:rsid w:val="444448D5"/>
    <w:rsid w:val="4447333A"/>
    <w:rsid w:val="4447497A"/>
    <w:rsid w:val="444A5AAA"/>
    <w:rsid w:val="444C3657"/>
    <w:rsid w:val="444E02AD"/>
    <w:rsid w:val="445422A7"/>
    <w:rsid w:val="445524DD"/>
    <w:rsid w:val="44582969"/>
    <w:rsid w:val="445B0426"/>
    <w:rsid w:val="445F54A4"/>
    <w:rsid w:val="446773C1"/>
    <w:rsid w:val="446E2F2B"/>
    <w:rsid w:val="44707A7D"/>
    <w:rsid w:val="447254C7"/>
    <w:rsid w:val="447267A8"/>
    <w:rsid w:val="447A6AFE"/>
    <w:rsid w:val="448727A3"/>
    <w:rsid w:val="448C5542"/>
    <w:rsid w:val="448D3771"/>
    <w:rsid w:val="448E2E89"/>
    <w:rsid w:val="4497145E"/>
    <w:rsid w:val="449969DE"/>
    <w:rsid w:val="449D109B"/>
    <w:rsid w:val="449F47B6"/>
    <w:rsid w:val="44A16BB2"/>
    <w:rsid w:val="44A45929"/>
    <w:rsid w:val="44A45DE8"/>
    <w:rsid w:val="44AD1942"/>
    <w:rsid w:val="44AD5733"/>
    <w:rsid w:val="44B167A6"/>
    <w:rsid w:val="44B21CE6"/>
    <w:rsid w:val="44B2305C"/>
    <w:rsid w:val="44B57B36"/>
    <w:rsid w:val="44B6328C"/>
    <w:rsid w:val="44BB125E"/>
    <w:rsid w:val="44C83F96"/>
    <w:rsid w:val="44CA53B6"/>
    <w:rsid w:val="44CA6634"/>
    <w:rsid w:val="44D108E9"/>
    <w:rsid w:val="44DF35B0"/>
    <w:rsid w:val="44E126BB"/>
    <w:rsid w:val="44E243F9"/>
    <w:rsid w:val="44E65F41"/>
    <w:rsid w:val="44EF5BB4"/>
    <w:rsid w:val="44F56377"/>
    <w:rsid w:val="44F64497"/>
    <w:rsid w:val="45045A6E"/>
    <w:rsid w:val="4506056F"/>
    <w:rsid w:val="45080757"/>
    <w:rsid w:val="45093C31"/>
    <w:rsid w:val="450E60C3"/>
    <w:rsid w:val="45203623"/>
    <w:rsid w:val="45237196"/>
    <w:rsid w:val="4530540F"/>
    <w:rsid w:val="453321EC"/>
    <w:rsid w:val="45372E87"/>
    <w:rsid w:val="453C73BD"/>
    <w:rsid w:val="454224F9"/>
    <w:rsid w:val="45431246"/>
    <w:rsid w:val="454F7B3B"/>
    <w:rsid w:val="455038DD"/>
    <w:rsid w:val="45514B06"/>
    <w:rsid w:val="45556AA4"/>
    <w:rsid w:val="455A06DD"/>
    <w:rsid w:val="45610F3C"/>
    <w:rsid w:val="45655A82"/>
    <w:rsid w:val="456A5861"/>
    <w:rsid w:val="457078A7"/>
    <w:rsid w:val="457929D2"/>
    <w:rsid w:val="458319E2"/>
    <w:rsid w:val="45833369"/>
    <w:rsid w:val="45871E32"/>
    <w:rsid w:val="458C4D3B"/>
    <w:rsid w:val="459040FF"/>
    <w:rsid w:val="4599773B"/>
    <w:rsid w:val="45A04943"/>
    <w:rsid w:val="45A149A8"/>
    <w:rsid w:val="45A313EA"/>
    <w:rsid w:val="45AD7EBA"/>
    <w:rsid w:val="45C50343"/>
    <w:rsid w:val="45CF67FC"/>
    <w:rsid w:val="45CF69D6"/>
    <w:rsid w:val="45D27866"/>
    <w:rsid w:val="45D63F1A"/>
    <w:rsid w:val="45D7558A"/>
    <w:rsid w:val="45D84ADA"/>
    <w:rsid w:val="45DB2846"/>
    <w:rsid w:val="45E01C81"/>
    <w:rsid w:val="45EA1C99"/>
    <w:rsid w:val="45EF1B58"/>
    <w:rsid w:val="45F034C9"/>
    <w:rsid w:val="45F21ED2"/>
    <w:rsid w:val="45FD36E9"/>
    <w:rsid w:val="46055DC1"/>
    <w:rsid w:val="460B05B5"/>
    <w:rsid w:val="460E2837"/>
    <w:rsid w:val="46177B6A"/>
    <w:rsid w:val="46191274"/>
    <w:rsid w:val="462024AB"/>
    <w:rsid w:val="46225919"/>
    <w:rsid w:val="462A2DAC"/>
    <w:rsid w:val="46315DF2"/>
    <w:rsid w:val="46387626"/>
    <w:rsid w:val="463C3FB2"/>
    <w:rsid w:val="463D21AA"/>
    <w:rsid w:val="464846EF"/>
    <w:rsid w:val="464B7EDE"/>
    <w:rsid w:val="46527D5F"/>
    <w:rsid w:val="465F5D0C"/>
    <w:rsid w:val="466C06C8"/>
    <w:rsid w:val="46730FBA"/>
    <w:rsid w:val="46741C28"/>
    <w:rsid w:val="46761547"/>
    <w:rsid w:val="46794B93"/>
    <w:rsid w:val="467A1900"/>
    <w:rsid w:val="467B3E86"/>
    <w:rsid w:val="467F4AF1"/>
    <w:rsid w:val="46936467"/>
    <w:rsid w:val="469A5AAF"/>
    <w:rsid w:val="469D04E3"/>
    <w:rsid w:val="469E0DE6"/>
    <w:rsid w:val="46A8368D"/>
    <w:rsid w:val="46AF1C11"/>
    <w:rsid w:val="46B041EC"/>
    <w:rsid w:val="46B30127"/>
    <w:rsid w:val="46B322CA"/>
    <w:rsid w:val="46B35F00"/>
    <w:rsid w:val="46B60877"/>
    <w:rsid w:val="46B65F33"/>
    <w:rsid w:val="46BC208B"/>
    <w:rsid w:val="46C54674"/>
    <w:rsid w:val="46DA046F"/>
    <w:rsid w:val="46DC06B1"/>
    <w:rsid w:val="46DD4FCA"/>
    <w:rsid w:val="46E21FB4"/>
    <w:rsid w:val="46E220BC"/>
    <w:rsid w:val="46E674E1"/>
    <w:rsid w:val="46EA2A0A"/>
    <w:rsid w:val="46EB3D58"/>
    <w:rsid w:val="46EE04C6"/>
    <w:rsid w:val="470152B5"/>
    <w:rsid w:val="470846DC"/>
    <w:rsid w:val="4715314A"/>
    <w:rsid w:val="47180E36"/>
    <w:rsid w:val="472558F8"/>
    <w:rsid w:val="473B22A6"/>
    <w:rsid w:val="47400492"/>
    <w:rsid w:val="47460F19"/>
    <w:rsid w:val="47525322"/>
    <w:rsid w:val="47596E9F"/>
    <w:rsid w:val="475B4712"/>
    <w:rsid w:val="475E1775"/>
    <w:rsid w:val="47656456"/>
    <w:rsid w:val="47686F6A"/>
    <w:rsid w:val="4770243A"/>
    <w:rsid w:val="477320F7"/>
    <w:rsid w:val="47767A51"/>
    <w:rsid w:val="4779309D"/>
    <w:rsid w:val="477B59E2"/>
    <w:rsid w:val="47800246"/>
    <w:rsid w:val="479406BA"/>
    <w:rsid w:val="47953C4F"/>
    <w:rsid w:val="47AD0F98"/>
    <w:rsid w:val="47B66157"/>
    <w:rsid w:val="47B73B31"/>
    <w:rsid w:val="47BA1B7D"/>
    <w:rsid w:val="47BC7D36"/>
    <w:rsid w:val="47BD6AC8"/>
    <w:rsid w:val="47CA161A"/>
    <w:rsid w:val="47CD5197"/>
    <w:rsid w:val="47D12ED9"/>
    <w:rsid w:val="47D74267"/>
    <w:rsid w:val="47E275BB"/>
    <w:rsid w:val="47E63756"/>
    <w:rsid w:val="47EF4E5B"/>
    <w:rsid w:val="47F13B37"/>
    <w:rsid w:val="47F20166"/>
    <w:rsid w:val="47F53D3E"/>
    <w:rsid w:val="47FB61A8"/>
    <w:rsid w:val="48042558"/>
    <w:rsid w:val="48074B4D"/>
    <w:rsid w:val="480B4C5F"/>
    <w:rsid w:val="480F755D"/>
    <w:rsid w:val="48107A2E"/>
    <w:rsid w:val="48115A0C"/>
    <w:rsid w:val="48217A26"/>
    <w:rsid w:val="48233009"/>
    <w:rsid w:val="482B7B92"/>
    <w:rsid w:val="482C010F"/>
    <w:rsid w:val="483E2DFF"/>
    <w:rsid w:val="484418FD"/>
    <w:rsid w:val="484A713D"/>
    <w:rsid w:val="48551F11"/>
    <w:rsid w:val="48587156"/>
    <w:rsid w:val="485904F0"/>
    <w:rsid w:val="485D651B"/>
    <w:rsid w:val="4861246C"/>
    <w:rsid w:val="48650BCE"/>
    <w:rsid w:val="48693111"/>
    <w:rsid w:val="48695B2B"/>
    <w:rsid w:val="486C0E54"/>
    <w:rsid w:val="48717DBF"/>
    <w:rsid w:val="487371C7"/>
    <w:rsid w:val="487823CC"/>
    <w:rsid w:val="48792715"/>
    <w:rsid w:val="487B07EE"/>
    <w:rsid w:val="487B219D"/>
    <w:rsid w:val="488C4C80"/>
    <w:rsid w:val="488F0C2C"/>
    <w:rsid w:val="4890058F"/>
    <w:rsid w:val="48907BB2"/>
    <w:rsid w:val="489146D2"/>
    <w:rsid w:val="489772F0"/>
    <w:rsid w:val="48B52D63"/>
    <w:rsid w:val="48B764AD"/>
    <w:rsid w:val="48B76CAC"/>
    <w:rsid w:val="48C117A3"/>
    <w:rsid w:val="48C17ACC"/>
    <w:rsid w:val="48C8612F"/>
    <w:rsid w:val="48CE6D26"/>
    <w:rsid w:val="48D018DD"/>
    <w:rsid w:val="48D53933"/>
    <w:rsid w:val="48D74481"/>
    <w:rsid w:val="48D81614"/>
    <w:rsid w:val="48DA255E"/>
    <w:rsid w:val="48E06D80"/>
    <w:rsid w:val="48E94252"/>
    <w:rsid w:val="48F86F0D"/>
    <w:rsid w:val="48F92083"/>
    <w:rsid w:val="49010E8A"/>
    <w:rsid w:val="490352CE"/>
    <w:rsid w:val="4907292A"/>
    <w:rsid w:val="490921DB"/>
    <w:rsid w:val="490E51C1"/>
    <w:rsid w:val="490E5A67"/>
    <w:rsid w:val="4912605E"/>
    <w:rsid w:val="491312CF"/>
    <w:rsid w:val="49170DBF"/>
    <w:rsid w:val="491A265E"/>
    <w:rsid w:val="491C0E30"/>
    <w:rsid w:val="491E4160"/>
    <w:rsid w:val="491F0D1A"/>
    <w:rsid w:val="492D753E"/>
    <w:rsid w:val="492F314F"/>
    <w:rsid w:val="49374027"/>
    <w:rsid w:val="49394C8E"/>
    <w:rsid w:val="493A34DB"/>
    <w:rsid w:val="493B4F1F"/>
    <w:rsid w:val="494017F1"/>
    <w:rsid w:val="494045E0"/>
    <w:rsid w:val="494A205F"/>
    <w:rsid w:val="495439B6"/>
    <w:rsid w:val="495B076E"/>
    <w:rsid w:val="495E079C"/>
    <w:rsid w:val="495F7421"/>
    <w:rsid w:val="49624905"/>
    <w:rsid w:val="49675177"/>
    <w:rsid w:val="4968161B"/>
    <w:rsid w:val="497048CA"/>
    <w:rsid w:val="4977185E"/>
    <w:rsid w:val="49834589"/>
    <w:rsid w:val="498E445E"/>
    <w:rsid w:val="498E45B0"/>
    <w:rsid w:val="498F53CD"/>
    <w:rsid w:val="499441BE"/>
    <w:rsid w:val="49973CAE"/>
    <w:rsid w:val="499F23CA"/>
    <w:rsid w:val="49AD18D6"/>
    <w:rsid w:val="49AD3106"/>
    <w:rsid w:val="49B00D2B"/>
    <w:rsid w:val="49B26D3A"/>
    <w:rsid w:val="49B30530"/>
    <w:rsid w:val="49B46B00"/>
    <w:rsid w:val="49BE748D"/>
    <w:rsid w:val="49C3242A"/>
    <w:rsid w:val="49C54569"/>
    <w:rsid w:val="49C76AE6"/>
    <w:rsid w:val="49CA5096"/>
    <w:rsid w:val="49D00BC1"/>
    <w:rsid w:val="49E05655"/>
    <w:rsid w:val="49E1710D"/>
    <w:rsid w:val="49E65AE9"/>
    <w:rsid w:val="49F1760D"/>
    <w:rsid w:val="4A0027B9"/>
    <w:rsid w:val="4A015662"/>
    <w:rsid w:val="4A0642DB"/>
    <w:rsid w:val="4A09347B"/>
    <w:rsid w:val="4A0B1FA6"/>
    <w:rsid w:val="4A192531"/>
    <w:rsid w:val="4A264042"/>
    <w:rsid w:val="4A2E6B1D"/>
    <w:rsid w:val="4A393B56"/>
    <w:rsid w:val="4A3A19AF"/>
    <w:rsid w:val="4A4A4E4D"/>
    <w:rsid w:val="4A4B4B9E"/>
    <w:rsid w:val="4A571923"/>
    <w:rsid w:val="4A6022F2"/>
    <w:rsid w:val="4A64190D"/>
    <w:rsid w:val="4A6453EB"/>
    <w:rsid w:val="4A653543"/>
    <w:rsid w:val="4A6F2C69"/>
    <w:rsid w:val="4A6F7C20"/>
    <w:rsid w:val="4A7162AD"/>
    <w:rsid w:val="4A8439C0"/>
    <w:rsid w:val="4A894956"/>
    <w:rsid w:val="4A8A3813"/>
    <w:rsid w:val="4A8A55C1"/>
    <w:rsid w:val="4A8A62F0"/>
    <w:rsid w:val="4A8C4BA2"/>
    <w:rsid w:val="4A8D69F3"/>
    <w:rsid w:val="4A8E585F"/>
    <w:rsid w:val="4A985B57"/>
    <w:rsid w:val="4A9B332A"/>
    <w:rsid w:val="4AA25759"/>
    <w:rsid w:val="4AA36DE0"/>
    <w:rsid w:val="4AA541A9"/>
    <w:rsid w:val="4AAC3789"/>
    <w:rsid w:val="4AB66A76"/>
    <w:rsid w:val="4AB948DE"/>
    <w:rsid w:val="4ABA4EA9"/>
    <w:rsid w:val="4ABC120B"/>
    <w:rsid w:val="4AC13F42"/>
    <w:rsid w:val="4AC336BA"/>
    <w:rsid w:val="4AC34C54"/>
    <w:rsid w:val="4AC46E9D"/>
    <w:rsid w:val="4AC52A43"/>
    <w:rsid w:val="4AD0656D"/>
    <w:rsid w:val="4AD643BB"/>
    <w:rsid w:val="4AD676AB"/>
    <w:rsid w:val="4ADD40D9"/>
    <w:rsid w:val="4AE21871"/>
    <w:rsid w:val="4AE90539"/>
    <w:rsid w:val="4AF27A4F"/>
    <w:rsid w:val="4B117A90"/>
    <w:rsid w:val="4B14088C"/>
    <w:rsid w:val="4B161A5A"/>
    <w:rsid w:val="4B1A0FA3"/>
    <w:rsid w:val="4B1A6B94"/>
    <w:rsid w:val="4B2115C4"/>
    <w:rsid w:val="4B230F4C"/>
    <w:rsid w:val="4B254330"/>
    <w:rsid w:val="4B26153A"/>
    <w:rsid w:val="4B272E10"/>
    <w:rsid w:val="4B316044"/>
    <w:rsid w:val="4B3355BF"/>
    <w:rsid w:val="4B394A04"/>
    <w:rsid w:val="4B3B5A5A"/>
    <w:rsid w:val="4B443075"/>
    <w:rsid w:val="4B444397"/>
    <w:rsid w:val="4B4614E8"/>
    <w:rsid w:val="4B4B540F"/>
    <w:rsid w:val="4B540814"/>
    <w:rsid w:val="4B552F8C"/>
    <w:rsid w:val="4B574CA0"/>
    <w:rsid w:val="4B5D3987"/>
    <w:rsid w:val="4B5F03EA"/>
    <w:rsid w:val="4B5F25AA"/>
    <w:rsid w:val="4B6014F2"/>
    <w:rsid w:val="4B734866"/>
    <w:rsid w:val="4B785B9C"/>
    <w:rsid w:val="4B793796"/>
    <w:rsid w:val="4B7965EF"/>
    <w:rsid w:val="4B7F2C4C"/>
    <w:rsid w:val="4B830902"/>
    <w:rsid w:val="4B87506F"/>
    <w:rsid w:val="4B89686F"/>
    <w:rsid w:val="4B8B7C4E"/>
    <w:rsid w:val="4B8D17D9"/>
    <w:rsid w:val="4B9C0629"/>
    <w:rsid w:val="4BA02B4C"/>
    <w:rsid w:val="4BA308CA"/>
    <w:rsid w:val="4BAB26DC"/>
    <w:rsid w:val="4BB36981"/>
    <w:rsid w:val="4BB853AA"/>
    <w:rsid w:val="4BBC17AA"/>
    <w:rsid w:val="4BC10EAB"/>
    <w:rsid w:val="4BD702A6"/>
    <w:rsid w:val="4BD81878"/>
    <w:rsid w:val="4BE047CB"/>
    <w:rsid w:val="4BEA2526"/>
    <w:rsid w:val="4BF5215E"/>
    <w:rsid w:val="4BF85EE4"/>
    <w:rsid w:val="4BFA5573"/>
    <w:rsid w:val="4BFB7FC5"/>
    <w:rsid w:val="4BFC4ECA"/>
    <w:rsid w:val="4C0302F5"/>
    <w:rsid w:val="4C0824F4"/>
    <w:rsid w:val="4C0A1F15"/>
    <w:rsid w:val="4C0A2138"/>
    <w:rsid w:val="4C0B12AF"/>
    <w:rsid w:val="4C0C0F26"/>
    <w:rsid w:val="4C0D723E"/>
    <w:rsid w:val="4C0E4C0F"/>
    <w:rsid w:val="4C1930A0"/>
    <w:rsid w:val="4C195ED1"/>
    <w:rsid w:val="4C1B3F9D"/>
    <w:rsid w:val="4C1C780A"/>
    <w:rsid w:val="4C2A5495"/>
    <w:rsid w:val="4C2C666F"/>
    <w:rsid w:val="4C30032E"/>
    <w:rsid w:val="4C312198"/>
    <w:rsid w:val="4C316489"/>
    <w:rsid w:val="4C325F10"/>
    <w:rsid w:val="4C3B129E"/>
    <w:rsid w:val="4C3D07F2"/>
    <w:rsid w:val="4C44655C"/>
    <w:rsid w:val="4C4507B6"/>
    <w:rsid w:val="4C492D0F"/>
    <w:rsid w:val="4C4936F6"/>
    <w:rsid w:val="4C4A325A"/>
    <w:rsid w:val="4C504179"/>
    <w:rsid w:val="4C533EAB"/>
    <w:rsid w:val="4C5B46FF"/>
    <w:rsid w:val="4C5B6ED4"/>
    <w:rsid w:val="4C5D3F6F"/>
    <w:rsid w:val="4C5E3117"/>
    <w:rsid w:val="4C703335"/>
    <w:rsid w:val="4C7261EC"/>
    <w:rsid w:val="4C77666B"/>
    <w:rsid w:val="4C7D362F"/>
    <w:rsid w:val="4C8229F4"/>
    <w:rsid w:val="4C851B37"/>
    <w:rsid w:val="4C856C78"/>
    <w:rsid w:val="4C8A1A19"/>
    <w:rsid w:val="4C8C73CE"/>
    <w:rsid w:val="4C920E16"/>
    <w:rsid w:val="4C926952"/>
    <w:rsid w:val="4C99676E"/>
    <w:rsid w:val="4C9A2FAF"/>
    <w:rsid w:val="4C9C6783"/>
    <w:rsid w:val="4CA51170"/>
    <w:rsid w:val="4CA54934"/>
    <w:rsid w:val="4CA673F5"/>
    <w:rsid w:val="4CAC5071"/>
    <w:rsid w:val="4CAE1A3B"/>
    <w:rsid w:val="4CB55D78"/>
    <w:rsid w:val="4CC06D07"/>
    <w:rsid w:val="4CC2012B"/>
    <w:rsid w:val="4CC21F26"/>
    <w:rsid w:val="4CC3193B"/>
    <w:rsid w:val="4CC77EFD"/>
    <w:rsid w:val="4CCB0F98"/>
    <w:rsid w:val="4CD55C47"/>
    <w:rsid w:val="4CD73D47"/>
    <w:rsid w:val="4CE23492"/>
    <w:rsid w:val="4CF0209D"/>
    <w:rsid w:val="4CF431C6"/>
    <w:rsid w:val="4CF51418"/>
    <w:rsid w:val="4D065124"/>
    <w:rsid w:val="4D0D2AAB"/>
    <w:rsid w:val="4D0D7E0E"/>
    <w:rsid w:val="4D1060D3"/>
    <w:rsid w:val="4D185106"/>
    <w:rsid w:val="4D226A45"/>
    <w:rsid w:val="4D2C6E03"/>
    <w:rsid w:val="4D2D1FE6"/>
    <w:rsid w:val="4D317432"/>
    <w:rsid w:val="4D373140"/>
    <w:rsid w:val="4D3B034E"/>
    <w:rsid w:val="4D3D33F2"/>
    <w:rsid w:val="4D431235"/>
    <w:rsid w:val="4D495787"/>
    <w:rsid w:val="4D522851"/>
    <w:rsid w:val="4D5B12AE"/>
    <w:rsid w:val="4D6458D8"/>
    <w:rsid w:val="4D661307"/>
    <w:rsid w:val="4D720CBA"/>
    <w:rsid w:val="4D7342DA"/>
    <w:rsid w:val="4D743088"/>
    <w:rsid w:val="4D7C3BE7"/>
    <w:rsid w:val="4D7C7490"/>
    <w:rsid w:val="4D80246B"/>
    <w:rsid w:val="4D892300"/>
    <w:rsid w:val="4D8C3FD3"/>
    <w:rsid w:val="4D8E4668"/>
    <w:rsid w:val="4D8E7176"/>
    <w:rsid w:val="4D902BEF"/>
    <w:rsid w:val="4D9325BE"/>
    <w:rsid w:val="4D946376"/>
    <w:rsid w:val="4D990EF1"/>
    <w:rsid w:val="4D991C56"/>
    <w:rsid w:val="4D9B0D4E"/>
    <w:rsid w:val="4DAB437A"/>
    <w:rsid w:val="4DB21A2E"/>
    <w:rsid w:val="4DBA61BD"/>
    <w:rsid w:val="4DBA7F6B"/>
    <w:rsid w:val="4DC41D19"/>
    <w:rsid w:val="4DCD4621"/>
    <w:rsid w:val="4DD03C33"/>
    <w:rsid w:val="4DD10072"/>
    <w:rsid w:val="4DD175D0"/>
    <w:rsid w:val="4DE01548"/>
    <w:rsid w:val="4DE1579B"/>
    <w:rsid w:val="4DF026CF"/>
    <w:rsid w:val="4DF03E53"/>
    <w:rsid w:val="4DFC0584"/>
    <w:rsid w:val="4DFF769B"/>
    <w:rsid w:val="4E0007B6"/>
    <w:rsid w:val="4E005888"/>
    <w:rsid w:val="4E0651CC"/>
    <w:rsid w:val="4E0E5649"/>
    <w:rsid w:val="4E13667D"/>
    <w:rsid w:val="4E1A3A5A"/>
    <w:rsid w:val="4E233E86"/>
    <w:rsid w:val="4E2947F4"/>
    <w:rsid w:val="4E305F52"/>
    <w:rsid w:val="4E3221F7"/>
    <w:rsid w:val="4E347D1E"/>
    <w:rsid w:val="4E353AA8"/>
    <w:rsid w:val="4E4A662C"/>
    <w:rsid w:val="4E5068F7"/>
    <w:rsid w:val="4E54216E"/>
    <w:rsid w:val="4E553374"/>
    <w:rsid w:val="4E57463E"/>
    <w:rsid w:val="4E5C54C6"/>
    <w:rsid w:val="4E5E7A74"/>
    <w:rsid w:val="4E5F02AB"/>
    <w:rsid w:val="4E5F369C"/>
    <w:rsid w:val="4E6525CD"/>
    <w:rsid w:val="4E6A76D8"/>
    <w:rsid w:val="4E732865"/>
    <w:rsid w:val="4E752635"/>
    <w:rsid w:val="4E784FCF"/>
    <w:rsid w:val="4E7963D1"/>
    <w:rsid w:val="4E7E543D"/>
    <w:rsid w:val="4E810A89"/>
    <w:rsid w:val="4E833433"/>
    <w:rsid w:val="4E85257A"/>
    <w:rsid w:val="4E8A5C57"/>
    <w:rsid w:val="4E8D17C2"/>
    <w:rsid w:val="4E8D7661"/>
    <w:rsid w:val="4E910CC9"/>
    <w:rsid w:val="4E94312B"/>
    <w:rsid w:val="4E964FC9"/>
    <w:rsid w:val="4E980031"/>
    <w:rsid w:val="4EA54865"/>
    <w:rsid w:val="4EA73E46"/>
    <w:rsid w:val="4EAA4D68"/>
    <w:rsid w:val="4EAE0F18"/>
    <w:rsid w:val="4EB34840"/>
    <w:rsid w:val="4EB42C0C"/>
    <w:rsid w:val="4EB726FD"/>
    <w:rsid w:val="4ECC7F56"/>
    <w:rsid w:val="4ECD17B0"/>
    <w:rsid w:val="4ECE774E"/>
    <w:rsid w:val="4ED17190"/>
    <w:rsid w:val="4ED60C53"/>
    <w:rsid w:val="4ED82176"/>
    <w:rsid w:val="4EDB5626"/>
    <w:rsid w:val="4EDB7799"/>
    <w:rsid w:val="4EDD59AC"/>
    <w:rsid w:val="4EE31744"/>
    <w:rsid w:val="4EE96322"/>
    <w:rsid w:val="4EEA4880"/>
    <w:rsid w:val="4EF504CA"/>
    <w:rsid w:val="4EFF01AE"/>
    <w:rsid w:val="4F01116D"/>
    <w:rsid w:val="4F08550D"/>
    <w:rsid w:val="4F0973FC"/>
    <w:rsid w:val="4F0D0704"/>
    <w:rsid w:val="4F0D647D"/>
    <w:rsid w:val="4F0D743A"/>
    <w:rsid w:val="4F0F0887"/>
    <w:rsid w:val="4F1727C0"/>
    <w:rsid w:val="4F1F2764"/>
    <w:rsid w:val="4F2215A2"/>
    <w:rsid w:val="4F236D35"/>
    <w:rsid w:val="4F241094"/>
    <w:rsid w:val="4F2554DB"/>
    <w:rsid w:val="4F262411"/>
    <w:rsid w:val="4F267C0C"/>
    <w:rsid w:val="4F271630"/>
    <w:rsid w:val="4F2A0758"/>
    <w:rsid w:val="4F2A0D8F"/>
    <w:rsid w:val="4F326245"/>
    <w:rsid w:val="4F3A0B04"/>
    <w:rsid w:val="4F444939"/>
    <w:rsid w:val="4F4C48F8"/>
    <w:rsid w:val="4F571E1A"/>
    <w:rsid w:val="4F58313C"/>
    <w:rsid w:val="4F62358E"/>
    <w:rsid w:val="4F695757"/>
    <w:rsid w:val="4F6B2BBF"/>
    <w:rsid w:val="4F6B4060"/>
    <w:rsid w:val="4F7C0F43"/>
    <w:rsid w:val="4F7C3485"/>
    <w:rsid w:val="4F834B97"/>
    <w:rsid w:val="4F8604A0"/>
    <w:rsid w:val="4F8A1D8C"/>
    <w:rsid w:val="4F8B07DD"/>
    <w:rsid w:val="4F8D5BD4"/>
    <w:rsid w:val="4F99156F"/>
    <w:rsid w:val="4F9D7B44"/>
    <w:rsid w:val="4FA40B99"/>
    <w:rsid w:val="4FA60338"/>
    <w:rsid w:val="4FA955EB"/>
    <w:rsid w:val="4FAB04B3"/>
    <w:rsid w:val="4FAB291B"/>
    <w:rsid w:val="4FAE1D52"/>
    <w:rsid w:val="4FB45592"/>
    <w:rsid w:val="4FB629B4"/>
    <w:rsid w:val="4FB65433"/>
    <w:rsid w:val="4FB96E6B"/>
    <w:rsid w:val="4FC43323"/>
    <w:rsid w:val="4FCA0257"/>
    <w:rsid w:val="4FCD022B"/>
    <w:rsid w:val="4FCE0945"/>
    <w:rsid w:val="4FDD158C"/>
    <w:rsid w:val="4FE66642"/>
    <w:rsid w:val="4FEE7166"/>
    <w:rsid w:val="4FF54257"/>
    <w:rsid w:val="4FFA70AB"/>
    <w:rsid w:val="50061CEE"/>
    <w:rsid w:val="501516C8"/>
    <w:rsid w:val="50157F8C"/>
    <w:rsid w:val="5018660F"/>
    <w:rsid w:val="50197942"/>
    <w:rsid w:val="501C2BAC"/>
    <w:rsid w:val="501D2634"/>
    <w:rsid w:val="501D5EB6"/>
    <w:rsid w:val="501F0672"/>
    <w:rsid w:val="50216C43"/>
    <w:rsid w:val="502261DA"/>
    <w:rsid w:val="50252AB5"/>
    <w:rsid w:val="502E34FC"/>
    <w:rsid w:val="5037373D"/>
    <w:rsid w:val="50373AF5"/>
    <w:rsid w:val="50381209"/>
    <w:rsid w:val="503A65DD"/>
    <w:rsid w:val="50414974"/>
    <w:rsid w:val="504F0E3F"/>
    <w:rsid w:val="50566FF8"/>
    <w:rsid w:val="50575E99"/>
    <w:rsid w:val="506272F9"/>
    <w:rsid w:val="507245A8"/>
    <w:rsid w:val="50755B21"/>
    <w:rsid w:val="507610F0"/>
    <w:rsid w:val="507A467A"/>
    <w:rsid w:val="507E1724"/>
    <w:rsid w:val="50802552"/>
    <w:rsid w:val="50844E69"/>
    <w:rsid w:val="508505ED"/>
    <w:rsid w:val="508C4CD0"/>
    <w:rsid w:val="50963056"/>
    <w:rsid w:val="50966B98"/>
    <w:rsid w:val="509B4084"/>
    <w:rsid w:val="50A218B6"/>
    <w:rsid w:val="50AF18DD"/>
    <w:rsid w:val="50B04A39"/>
    <w:rsid w:val="50B1626B"/>
    <w:rsid w:val="50B279FA"/>
    <w:rsid w:val="50B50AE9"/>
    <w:rsid w:val="50B61BC4"/>
    <w:rsid w:val="50B67110"/>
    <w:rsid w:val="50BC3343"/>
    <w:rsid w:val="50C221E9"/>
    <w:rsid w:val="50C51101"/>
    <w:rsid w:val="50CF13EF"/>
    <w:rsid w:val="50CF3876"/>
    <w:rsid w:val="50DA513B"/>
    <w:rsid w:val="50DC644B"/>
    <w:rsid w:val="50DF626E"/>
    <w:rsid w:val="50E53551"/>
    <w:rsid w:val="50F47511"/>
    <w:rsid w:val="50F8127E"/>
    <w:rsid w:val="50FD20EF"/>
    <w:rsid w:val="510B2C25"/>
    <w:rsid w:val="511F385D"/>
    <w:rsid w:val="51214B78"/>
    <w:rsid w:val="512E2ED1"/>
    <w:rsid w:val="513242BC"/>
    <w:rsid w:val="5135731F"/>
    <w:rsid w:val="51472EB9"/>
    <w:rsid w:val="514D47F1"/>
    <w:rsid w:val="514E7348"/>
    <w:rsid w:val="514F3511"/>
    <w:rsid w:val="5153731F"/>
    <w:rsid w:val="51542485"/>
    <w:rsid w:val="516448E4"/>
    <w:rsid w:val="5167040A"/>
    <w:rsid w:val="516721B8"/>
    <w:rsid w:val="51685FCC"/>
    <w:rsid w:val="516B1738"/>
    <w:rsid w:val="5170125A"/>
    <w:rsid w:val="51711696"/>
    <w:rsid w:val="51783250"/>
    <w:rsid w:val="517F39A6"/>
    <w:rsid w:val="51827136"/>
    <w:rsid w:val="518416F1"/>
    <w:rsid w:val="51841A5A"/>
    <w:rsid w:val="51861486"/>
    <w:rsid w:val="518977F4"/>
    <w:rsid w:val="51907D28"/>
    <w:rsid w:val="51963310"/>
    <w:rsid w:val="519909BB"/>
    <w:rsid w:val="519B0411"/>
    <w:rsid w:val="519B2C97"/>
    <w:rsid w:val="519F1952"/>
    <w:rsid w:val="51A60F32"/>
    <w:rsid w:val="51AB5CD3"/>
    <w:rsid w:val="51AD1835"/>
    <w:rsid w:val="51BC7DDB"/>
    <w:rsid w:val="51C17762"/>
    <w:rsid w:val="51C26EEE"/>
    <w:rsid w:val="51D05FAF"/>
    <w:rsid w:val="51D55C80"/>
    <w:rsid w:val="51D628CB"/>
    <w:rsid w:val="51E16EA7"/>
    <w:rsid w:val="51ED1B5D"/>
    <w:rsid w:val="51EF059E"/>
    <w:rsid w:val="51F36D24"/>
    <w:rsid w:val="51F41D0B"/>
    <w:rsid w:val="51F839B2"/>
    <w:rsid w:val="51F85506"/>
    <w:rsid w:val="51FC6DA4"/>
    <w:rsid w:val="52094B89"/>
    <w:rsid w:val="520E203C"/>
    <w:rsid w:val="52117DA5"/>
    <w:rsid w:val="52150D0B"/>
    <w:rsid w:val="5215270C"/>
    <w:rsid w:val="52170493"/>
    <w:rsid w:val="521E31BF"/>
    <w:rsid w:val="522078D3"/>
    <w:rsid w:val="52230B83"/>
    <w:rsid w:val="52233E91"/>
    <w:rsid w:val="522C710D"/>
    <w:rsid w:val="52350508"/>
    <w:rsid w:val="52394851"/>
    <w:rsid w:val="523D7425"/>
    <w:rsid w:val="523E040E"/>
    <w:rsid w:val="524459A7"/>
    <w:rsid w:val="52483D98"/>
    <w:rsid w:val="52523693"/>
    <w:rsid w:val="525707B0"/>
    <w:rsid w:val="52581BA8"/>
    <w:rsid w:val="52581F6F"/>
    <w:rsid w:val="525E6311"/>
    <w:rsid w:val="526037D7"/>
    <w:rsid w:val="52632FA0"/>
    <w:rsid w:val="52636578"/>
    <w:rsid w:val="52643626"/>
    <w:rsid w:val="5266090E"/>
    <w:rsid w:val="52665014"/>
    <w:rsid w:val="526B217C"/>
    <w:rsid w:val="526B3F2A"/>
    <w:rsid w:val="526C1C87"/>
    <w:rsid w:val="526E45B6"/>
    <w:rsid w:val="526E7397"/>
    <w:rsid w:val="52742DDF"/>
    <w:rsid w:val="527A416D"/>
    <w:rsid w:val="527E185A"/>
    <w:rsid w:val="52813527"/>
    <w:rsid w:val="5282181A"/>
    <w:rsid w:val="52944FF6"/>
    <w:rsid w:val="52946005"/>
    <w:rsid w:val="52990A97"/>
    <w:rsid w:val="529D4C16"/>
    <w:rsid w:val="529E2E14"/>
    <w:rsid w:val="52A64858"/>
    <w:rsid w:val="52A93765"/>
    <w:rsid w:val="52AD4ABC"/>
    <w:rsid w:val="52BF7DD2"/>
    <w:rsid w:val="52CC04DD"/>
    <w:rsid w:val="52CD2B47"/>
    <w:rsid w:val="52D83256"/>
    <w:rsid w:val="52DE4A9E"/>
    <w:rsid w:val="52E03F40"/>
    <w:rsid w:val="52E53CDC"/>
    <w:rsid w:val="52E5733C"/>
    <w:rsid w:val="52E8125F"/>
    <w:rsid w:val="52F72610"/>
    <w:rsid w:val="53004862"/>
    <w:rsid w:val="530079F2"/>
    <w:rsid w:val="53026AF8"/>
    <w:rsid w:val="530D4FE1"/>
    <w:rsid w:val="53122D0A"/>
    <w:rsid w:val="531524D1"/>
    <w:rsid w:val="53171F83"/>
    <w:rsid w:val="531A1623"/>
    <w:rsid w:val="531E5DFC"/>
    <w:rsid w:val="532607DF"/>
    <w:rsid w:val="53282E8A"/>
    <w:rsid w:val="53380F15"/>
    <w:rsid w:val="533867D8"/>
    <w:rsid w:val="533B70BC"/>
    <w:rsid w:val="533C0389"/>
    <w:rsid w:val="53450658"/>
    <w:rsid w:val="53462907"/>
    <w:rsid w:val="53472404"/>
    <w:rsid w:val="53517DE3"/>
    <w:rsid w:val="53542B3E"/>
    <w:rsid w:val="53551E13"/>
    <w:rsid w:val="535B6EC9"/>
    <w:rsid w:val="535E583D"/>
    <w:rsid w:val="53606412"/>
    <w:rsid w:val="53635ECE"/>
    <w:rsid w:val="536C61AC"/>
    <w:rsid w:val="536E3CD2"/>
    <w:rsid w:val="53811CF4"/>
    <w:rsid w:val="538263C7"/>
    <w:rsid w:val="538E234F"/>
    <w:rsid w:val="53967BAE"/>
    <w:rsid w:val="539F2331"/>
    <w:rsid w:val="53AB0A82"/>
    <w:rsid w:val="53AC65A8"/>
    <w:rsid w:val="53B13BBE"/>
    <w:rsid w:val="53B466FE"/>
    <w:rsid w:val="53BC75FF"/>
    <w:rsid w:val="53C362CC"/>
    <w:rsid w:val="53C418D2"/>
    <w:rsid w:val="53C47D96"/>
    <w:rsid w:val="53C777F2"/>
    <w:rsid w:val="53C9256A"/>
    <w:rsid w:val="53D4663E"/>
    <w:rsid w:val="53D63A60"/>
    <w:rsid w:val="53DA4FAD"/>
    <w:rsid w:val="53DC1A44"/>
    <w:rsid w:val="53DF1DE3"/>
    <w:rsid w:val="53E47AF0"/>
    <w:rsid w:val="53E65D80"/>
    <w:rsid w:val="53EA57AA"/>
    <w:rsid w:val="53F20669"/>
    <w:rsid w:val="53F341D7"/>
    <w:rsid w:val="53F45B8D"/>
    <w:rsid w:val="53FA7313"/>
    <w:rsid w:val="53FD32A8"/>
    <w:rsid w:val="53FD57A7"/>
    <w:rsid w:val="54046DC3"/>
    <w:rsid w:val="54061683"/>
    <w:rsid w:val="540B68A9"/>
    <w:rsid w:val="54130E2F"/>
    <w:rsid w:val="541D38D3"/>
    <w:rsid w:val="54217035"/>
    <w:rsid w:val="542504C9"/>
    <w:rsid w:val="542669BC"/>
    <w:rsid w:val="542B0028"/>
    <w:rsid w:val="54364A4A"/>
    <w:rsid w:val="543E18F6"/>
    <w:rsid w:val="544071D9"/>
    <w:rsid w:val="5445346F"/>
    <w:rsid w:val="54454075"/>
    <w:rsid w:val="544A694F"/>
    <w:rsid w:val="544E765F"/>
    <w:rsid w:val="54546849"/>
    <w:rsid w:val="54617B7F"/>
    <w:rsid w:val="54672091"/>
    <w:rsid w:val="546D3D87"/>
    <w:rsid w:val="54732CFF"/>
    <w:rsid w:val="5474356A"/>
    <w:rsid w:val="547877BC"/>
    <w:rsid w:val="547A66A6"/>
    <w:rsid w:val="54865CE5"/>
    <w:rsid w:val="54867FE5"/>
    <w:rsid w:val="54872464"/>
    <w:rsid w:val="548968E9"/>
    <w:rsid w:val="548D738E"/>
    <w:rsid w:val="54902503"/>
    <w:rsid w:val="549411BE"/>
    <w:rsid w:val="54950625"/>
    <w:rsid w:val="54972DB4"/>
    <w:rsid w:val="549754C1"/>
    <w:rsid w:val="549A0AF6"/>
    <w:rsid w:val="549A36A1"/>
    <w:rsid w:val="54A35BFD"/>
    <w:rsid w:val="54A73958"/>
    <w:rsid w:val="54AF6350"/>
    <w:rsid w:val="54B03535"/>
    <w:rsid w:val="54B17990"/>
    <w:rsid w:val="54B2204B"/>
    <w:rsid w:val="54B33962"/>
    <w:rsid w:val="54B9603F"/>
    <w:rsid w:val="54C344DA"/>
    <w:rsid w:val="54C55241"/>
    <w:rsid w:val="54CD67D6"/>
    <w:rsid w:val="54D51B2F"/>
    <w:rsid w:val="54DD7B52"/>
    <w:rsid w:val="54DF3A78"/>
    <w:rsid w:val="54E05BF5"/>
    <w:rsid w:val="54E33563"/>
    <w:rsid w:val="54E44ECC"/>
    <w:rsid w:val="54E51D72"/>
    <w:rsid w:val="54E91309"/>
    <w:rsid w:val="54E95C91"/>
    <w:rsid w:val="54EC76FA"/>
    <w:rsid w:val="54F57C75"/>
    <w:rsid w:val="54FF2CF8"/>
    <w:rsid w:val="55043CB4"/>
    <w:rsid w:val="550738E9"/>
    <w:rsid w:val="550A24C9"/>
    <w:rsid w:val="550C0F61"/>
    <w:rsid w:val="550E40E0"/>
    <w:rsid w:val="55123457"/>
    <w:rsid w:val="551774AF"/>
    <w:rsid w:val="55197C6D"/>
    <w:rsid w:val="55197CFA"/>
    <w:rsid w:val="551C0524"/>
    <w:rsid w:val="551F1C3E"/>
    <w:rsid w:val="55225940"/>
    <w:rsid w:val="5527238A"/>
    <w:rsid w:val="55355123"/>
    <w:rsid w:val="553E5C68"/>
    <w:rsid w:val="55450A62"/>
    <w:rsid w:val="55492404"/>
    <w:rsid w:val="555111B5"/>
    <w:rsid w:val="55533422"/>
    <w:rsid w:val="555654C3"/>
    <w:rsid w:val="5558637D"/>
    <w:rsid w:val="55623E21"/>
    <w:rsid w:val="55664C08"/>
    <w:rsid w:val="556A7E4F"/>
    <w:rsid w:val="55710B40"/>
    <w:rsid w:val="55757E67"/>
    <w:rsid w:val="5576233E"/>
    <w:rsid w:val="557B4484"/>
    <w:rsid w:val="55842470"/>
    <w:rsid w:val="558658C5"/>
    <w:rsid w:val="558C64CA"/>
    <w:rsid w:val="558F7BE2"/>
    <w:rsid w:val="55944DA2"/>
    <w:rsid w:val="559B6C4C"/>
    <w:rsid w:val="55A24A6B"/>
    <w:rsid w:val="55A26F40"/>
    <w:rsid w:val="55A428AA"/>
    <w:rsid w:val="55A768F1"/>
    <w:rsid w:val="55AA4D69"/>
    <w:rsid w:val="55AA6B17"/>
    <w:rsid w:val="55B750B2"/>
    <w:rsid w:val="55B83BAE"/>
    <w:rsid w:val="55BA5A30"/>
    <w:rsid w:val="55BB22EC"/>
    <w:rsid w:val="55BC6423"/>
    <w:rsid w:val="55BE5E61"/>
    <w:rsid w:val="55BE72ED"/>
    <w:rsid w:val="55BF0815"/>
    <w:rsid w:val="55C3154F"/>
    <w:rsid w:val="55C61668"/>
    <w:rsid w:val="55C82FE8"/>
    <w:rsid w:val="55D26F11"/>
    <w:rsid w:val="55D571ED"/>
    <w:rsid w:val="55D81EA8"/>
    <w:rsid w:val="55D87B28"/>
    <w:rsid w:val="55DB3175"/>
    <w:rsid w:val="55DB77BE"/>
    <w:rsid w:val="55DE065A"/>
    <w:rsid w:val="55E74BBF"/>
    <w:rsid w:val="55E84180"/>
    <w:rsid w:val="55EC3A21"/>
    <w:rsid w:val="55F34E71"/>
    <w:rsid w:val="55F3634A"/>
    <w:rsid w:val="55F66BF9"/>
    <w:rsid w:val="55FA3599"/>
    <w:rsid w:val="55FB37CA"/>
    <w:rsid w:val="560053EF"/>
    <w:rsid w:val="560D1D5E"/>
    <w:rsid w:val="56137623"/>
    <w:rsid w:val="5614208B"/>
    <w:rsid w:val="56142AA1"/>
    <w:rsid w:val="56167437"/>
    <w:rsid w:val="561F0630"/>
    <w:rsid w:val="562349CC"/>
    <w:rsid w:val="56235F5E"/>
    <w:rsid w:val="56247CB2"/>
    <w:rsid w:val="56353827"/>
    <w:rsid w:val="564038AD"/>
    <w:rsid w:val="56440D1A"/>
    <w:rsid w:val="56477489"/>
    <w:rsid w:val="56484471"/>
    <w:rsid w:val="56492BD1"/>
    <w:rsid w:val="56495604"/>
    <w:rsid w:val="56496330"/>
    <w:rsid w:val="56596961"/>
    <w:rsid w:val="565B3D9C"/>
    <w:rsid w:val="565E7760"/>
    <w:rsid w:val="565F0949"/>
    <w:rsid w:val="565F5B54"/>
    <w:rsid w:val="5660319A"/>
    <w:rsid w:val="56613784"/>
    <w:rsid w:val="56634561"/>
    <w:rsid w:val="56665134"/>
    <w:rsid w:val="5666792B"/>
    <w:rsid w:val="566A5ADD"/>
    <w:rsid w:val="566C47DC"/>
    <w:rsid w:val="5677257C"/>
    <w:rsid w:val="56783EC5"/>
    <w:rsid w:val="567D0111"/>
    <w:rsid w:val="567E3390"/>
    <w:rsid w:val="56822BFF"/>
    <w:rsid w:val="56846C3C"/>
    <w:rsid w:val="568527F1"/>
    <w:rsid w:val="568A69E0"/>
    <w:rsid w:val="568D26C1"/>
    <w:rsid w:val="569132AF"/>
    <w:rsid w:val="569940E0"/>
    <w:rsid w:val="569F23F4"/>
    <w:rsid w:val="56AB0D99"/>
    <w:rsid w:val="56AB38FF"/>
    <w:rsid w:val="56AC0020"/>
    <w:rsid w:val="56AC7619"/>
    <w:rsid w:val="56AD17FD"/>
    <w:rsid w:val="56AF01E9"/>
    <w:rsid w:val="56B07529"/>
    <w:rsid w:val="56B31EBB"/>
    <w:rsid w:val="56C37E91"/>
    <w:rsid w:val="56D165BC"/>
    <w:rsid w:val="56D37E04"/>
    <w:rsid w:val="56D52B06"/>
    <w:rsid w:val="56D5304C"/>
    <w:rsid w:val="56D60B02"/>
    <w:rsid w:val="56E46059"/>
    <w:rsid w:val="56E61DD1"/>
    <w:rsid w:val="56E65E6D"/>
    <w:rsid w:val="56EA6288"/>
    <w:rsid w:val="56EF7AD1"/>
    <w:rsid w:val="56F52014"/>
    <w:rsid w:val="56F713E3"/>
    <w:rsid w:val="56FA535A"/>
    <w:rsid w:val="570E4D33"/>
    <w:rsid w:val="571903F8"/>
    <w:rsid w:val="571921A6"/>
    <w:rsid w:val="572837E1"/>
    <w:rsid w:val="572E2F8A"/>
    <w:rsid w:val="572F5537"/>
    <w:rsid w:val="57321A01"/>
    <w:rsid w:val="57344EE4"/>
    <w:rsid w:val="57356E95"/>
    <w:rsid w:val="573623B2"/>
    <w:rsid w:val="57397706"/>
    <w:rsid w:val="573C42BE"/>
    <w:rsid w:val="573C48F3"/>
    <w:rsid w:val="573E6826"/>
    <w:rsid w:val="57435475"/>
    <w:rsid w:val="574A3B63"/>
    <w:rsid w:val="574F182B"/>
    <w:rsid w:val="574F79A6"/>
    <w:rsid w:val="5752771F"/>
    <w:rsid w:val="5755645D"/>
    <w:rsid w:val="5760128F"/>
    <w:rsid w:val="57633422"/>
    <w:rsid w:val="5766478D"/>
    <w:rsid w:val="57695B13"/>
    <w:rsid w:val="576B63A4"/>
    <w:rsid w:val="576B696E"/>
    <w:rsid w:val="577F6FB8"/>
    <w:rsid w:val="57834062"/>
    <w:rsid w:val="5786208F"/>
    <w:rsid w:val="578D66F1"/>
    <w:rsid w:val="57916917"/>
    <w:rsid w:val="57A954AF"/>
    <w:rsid w:val="57AD52E8"/>
    <w:rsid w:val="57AE29C0"/>
    <w:rsid w:val="57B74A24"/>
    <w:rsid w:val="57C0725E"/>
    <w:rsid w:val="57C32D80"/>
    <w:rsid w:val="57C749DB"/>
    <w:rsid w:val="57CD7AB1"/>
    <w:rsid w:val="57D63BF4"/>
    <w:rsid w:val="57D926EC"/>
    <w:rsid w:val="57EA0E00"/>
    <w:rsid w:val="57EB358A"/>
    <w:rsid w:val="57ED4DF3"/>
    <w:rsid w:val="57EE2EC5"/>
    <w:rsid w:val="57EF1B2B"/>
    <w:rsid w:val="57F31BC8"/>
    <w:rsid w:val="57F95B34"/>
    <w:rsid w:val="57FD3FEF"/>
    <w:rsid w:val="57FE389B"/>
    <w:rsid w:val="58006F12"/>
    <w:rsid w:val="58103545"/>
    <w:rsid w:val="58152D61"/>
    <w:rsid w:val="581E2A7D"/>
    <w:rsid w:val="58262F14"/>
    <w:rsid w:val="58264173"/>
    <w:rsid w:val="582672DA"/>
    <w:rsid w:val="58283C69"/>
    <w:rsid w:val="58356C32"/>
    <w:rsid w:val="58430046"/>
    <w:rsid w:val="5847689F"/>
    <w:rsid w:val="584D2D67"/>
    <w:rsid w:val="585D252A"/>
    <w:rsid w:val="58624F49"/>
    <w:rsid w:val="58625207"/>
    <w:rsid w:val="58664471"/>
    <w:rsid w:val="58676F42"/>
    <w:rsid w:val="586B1C3F"/>
    <w:rsid w:val="586C6CCE"/>
    <w:rsid w:val="58757BB2"/>
    <w:rsid w:val="58821DC0"/>
    <w:rsid w:val="58860D50"/>
    <w:rsid w:val="588D3053"/>
    <w:rsid w:val="588F291C"/>
    <w:rsid w:val="589A10C5"/>
    <w:rsid w:val="589A2FBB"/>
    <w:rsid w:val="58A61E82"/>
    <w:rsid w:val="58AA0D10"/>
    <w:rsid w:val="58AB6E2E"/>
    <w:rsid w:val="58AF4349"/>
    <w:rsid w:val="58B05C72"/>
    <w:rsid w:val="58B237C9"/>
    <w:rsid w:val="58B23D9D"/>
    <w:rsid w:val="58B77EC9"/>
    <w:rsid w:val="58B85463"/>
    <w:rsid w:val="58BA74ED"/>
    <w:rsid w:val="58C15B38"/>
    <w:rsid w:val="58C16652"/>
    <w:rsid w:val="58D419E8"/>
    <w:rsid w:val="58D861B8"/>
    <w:rsid w:val="58DC348C"/>
    <w:rsid w:val="58DC6DF3"/>
    <w:rsid w:val="58DE41AB"/>
    <w:rsid w:val="58E01B9A"/>
    <w:rsid w:val="58E232A1"/>
    <w:rsid w:val="58ED38EB"/>
    <w:rsid w:val="58FE1654"/>
    <w:rsid w:val="59044C25"/>
    <w:rsid w:val="59047A8A"/>
    <w:rsid w:val="59096FEF"/>
    <w:rsid w:val="590A624B"/>
    <w:rsid w:val="590C7CEB"/>
    <w:rsid w:val="59157E34"/>
    <w:rsid w:val="591C5870"/>
    <w:rsid w:val="591E3AA4"/>
    <w:rsid w:val="592571F5"/>
    <w:rsid w:val="59341C6D"/>
    <w:rsid w:val="593A7799"/>
    <w:rsid w:val="593B16BA"/>
    <w:rsid w:val="593F676F"/>
    <w:rsid w:val="59401C6C"/>
    <w:rsid w:val="59463ED8"/>
    <w:rsid w:val="594A2AEB"/>
    <w:rsid w:val="595158B5"/>
    <w:rsid w:val="595C6A43"/>
    <w:rsid w:val="596A0A97"/>
    <w:rsid w:val="596A11AD"/>
    <w:rsid w:val="596A3718"/>
    <w:rsid w:val="596B227D"/>
    <w:rsid w:val="59740BD6"/>
    <w:rsid w:val="59741916"/>
    <w:rsid w:val="597752D2"/>
    <w:rsid w:val="59780AD6"/>
    <w:rsid w:val="598569C4"/>
    <w:rsid w:val="598614E3"/>
    <w:rsid w:val="598B3078"/>
    <w:rsid w:val="598C2E75"/>
    <w:rsid w:val="598F6798"/>
    <w:rsid w:val="599034BC"/>
    <w:rsid w:val="59952316"/>
    <w:rsid w:val="59A043F1"/>
    <w:rsid w:val="59A05B30"/>
    <w:rsid w:val="59AC791D"/>
    <w:rsid w:val="59B100D8"/>
    <w:rsid w:val="59B24E46"/>
    <w:rsid w:val="59B577A6"/>
    <w:rsid w:val="59B61F2F"/>
    <w:rsid w:val="59B854D7"/>
    <w:rsid w:val="59C0334C"/>
    <w:rsid w:val="59C44EA7"/>
    <w:rsid w:val="59C617A8"/>
    <w:rsid w:val="59C778E7"/>
    <w:rsid w:val="59CB1698"/>
    <w:rsid w:val="59CE5145"/>
    <w:rsid w:val="59D00FCE"/>
    <w:rsid w:val="59D32AE1"/>
    <w:rsid w:val="59D8524C"/>
    <w:rsid w:val="59D87E5C"/>
    <w:rsid w:val="59DC41C0"/>
    <w:rsid w:val="59DE4FE1"/>
    <w:rsid w:val="59E24AD2"/>
    <w:rsid w:val="59EE1E1F"/>
    <w:rsid w:val="59EF5441"/>
    <w:rsid w:val="59F460A6"/>
    <w:rsid w:val="59FB005E"/>
    <w:rsid w:val="59FE7432"/>
    <w:rsid w:val="5A010D02"/>
    <w:rsid w:val="5A0621E6"/>
    <w:rsid w:val="5A1B05BF"/>
    <w:rsid w:val="5A25432B"/>
    <w:rsid w:val="5A26750A"/>
    <w:rsid w:val="5A2772D8"/>
    <w:rsid w:val="5A3A2B60"/>
    <w:rsid w:val="5A3B33AD"/>
    <w:rsid w:val="5A4003BC"/>
    <w:rsid w:val="5A4F5EDF"/>
    <w:rsid w:val="5A5E2635"/>
    <w:rsid w:val="5A5F6122"/>
    <w:rsid w:val="5A6439F8"/>
    <w:rsid w:val="5A6B2D19"/>
    <w:rsid w:val="5A6E55D3"/>
    <w:rsid w:val="5A7616BE"/>
    <w:rsid w:val="5A770001"/>
    <w:rsid w:val="5A7A1561"/>
    <w:rsid w:val="5A7C74DB"/>
    <w:rsid w:val="5A7D5B42"/>
    <w:rsid w:val="5A8A58F9"/>
    <w:rsid w:val="5A941811"/>
    <w:rsid w:val="5A97303D"/>
    <w:rsid w:val="5A9A0DD5"/>
    <w:rsid w:val="5AA20D7E"/>
    <w:rsid w:val="5AA36965"/>
    <w:rsid w:val="5AC3141F"/>
    <w:rsid w:val="5AC318C8"/>
    <w:rsid w:val="5AD434F0"/>
    <w:rsid w:val="5ADF46B4"/>
    <w:rsid w:val="5AE349CF"/>
    <w:rsid w:val="5AF11F2B"/>
    <w:rsid w:val="5AF54C5C"/>
    <w:rsid w:val="5AFB642F"/>
    <w:rsid w:val="5B077FC9"/>
    <w:rsid w:val="5B0C02A1"/>
    <w:rsid w:val="5B0C5ED3"/>
    <w:rsid w:val="5B0D6962"/>
    <w:rsid w:val="5B10566E"/>
    <w:rsid w:val="5B145FFA"/>
    <w:rsid w:val="5B1576A8"/>
    <w:rsid w:val="5B1E4F22"/>
    <w:rsid w:val="5B256EBB"/>
    <w:rsid w:val="5B2B31B3"/>
    <w:rsid w:val="5B31327A"/>
    <w:rsid w:val="5B313330"/>
    <w:rsid w:val="5B321645"/>
    <w:rsid w:val="5B326AE7"/>
    <w:rsid w:val="5B3805CA"/>
    <w:rsid w:val="5B394FE8"/>
    <w:rsid w:val="5B40342A"/>
    <w:rsid w:val="5B411472"/>
    <w:rsid w:val="5B480BAF"/>
    <w:rsid w:val="5B5B168D"/>
    <w:rsid w:val="5B5E287E"/>
    <w:rsid w:val="5B61411C"/>
    <w:rsid w:val="5B6A23D5"/>
    <w:rsid w:val="5B6F3676"/>
    <w:rsid w:val="5B721E85"/>
    <w:rsid w:val="5B885B4D"/>
    <w:rsid w:val="5B8C2CF6"/>
    <w:rsid w:val="5B9174B2"/>
    <w:rsid w:val="5B9434AD"/>
    <w:rsid w:val="5B962018"/>
    <w:rsid w:val="5B971155"/>
    <w:rsid w:val="5BA1276A"/>
    <w:rsid w:val="5BB01D93"/>
    <w:rsid w:val="5BB07B5B"/>
    <w:rsid w:val="5BB3380B"/>
    <w:rsid w:val="5BB440CF"/>
    <w:rsid w:val="5BC20DB3"/>
    <w:rsid w:val="5BC43403"/>
    <w:rsid w:val="5BC552EF"/>
    <w:rsid w:val="5BC83E64"/>
    <w:rsid w:val="5BCE6430"/>
    <w:rsid w:val="5BD161FE"/>
    <w:rsid w:val="5BD564AB"/>
    <w:rsid w:val="5BD60666"/>
    <w:rsid w:val="5BDC23DB"/>
    <w:rsid w:val="5BE02382"/>
    <w:rsid w:val="5BE46FEB"/>
    <w:rsid w:val="5BE81DD6"/>
    <w:rsid w:val="5BEE1FA9"/>
    <w:rsid w:val="5BF1162B"/>
    <w:rsid w:val="5BF32720"/>
    <w:rsid w:val="5BF358BD"/>
    <w:rsid w:val="5BF94355"/>
    <w:rsid w:val="5BFE5A6D"/>
    <w:rsid w:val="5C002813"/>
    <w:rsid w:val="5C0C052C"/>
    <w:rsid w:val="5C0C47EF"/>
    <w:rsid w:val="5C0D29AB"/>
    <w:rsid w:val="5C0D631B"/>
    <w:rsid w:val="5C156A28"/>
    <w:rsid w:val="5C1B076F"/>
    <w:rsid w:val="5C285DD5"/>
    <w:rsid w:val="5C285F2A"/>
    <w:rsid w:val="5C2C287B"/>
    <w:rsid w:val="5C325C97"/>
    <w:rsid w:val="5C3C6CB4"/>
    <w:rsid w:val="5C3F1FB3"/>
    <w:rsid w:val="5C416842"/>
    <w:rsid w:val="5C430573"/>
    <w:rsid w:val="5C43152E"/>
    <w:rsid w:val="5C4762AB"/>
    <w:rsid w:val="5C487A1C"/>
    <w:rsid w:val="5C495D04"/>
    <w:rsid w:val="5C4D156D"/>
    <w:rsid w:val="5C535CA3"/>
    <w:rsid w:val="5C557F94"/>
    <w:rsid w:val="5C5617A7"/>
    <w:rsid w:val="5C5F68AD"/>
    <w:rsid w:val="5C607D2F"/>
    <w:rsid w:val="5C612C42"/>
    <w:rsid w:val="5C667FAD"/>
    <w:rsid w:val="5C69638A"/>
    <w:rsid w:val="5C6D704B"/>
    <w:rsid w:val="5C6E0821"/>
    <w:rsid w:val="5C7C26E3"/>
    <w:rsid w:val="5C7E5F9A"/>
    <w:rsid w:val="5C813249"/>
    <w:rsid w:val="5C824170"/>
    <w:rsid w:val="5C836470"/>
    <w:rsid w:val="5C8A27F0"/>
    <w:rsid w:val="5C902592"/>
    <w:rsid w:val="5C920CFB"/>
    <w:rsid w:val="5C9A21E7"/>
    <w:rsid w:val="5CA70254"/>
    <w:rsid w:val="5CA87F1E"/>
    <w:rsid w:val="5CA93571"/>
    <w:rsid w:val="5CA93FCD"/>
    <w:rsid w:val="5CA97B29"/>
    <w:rsid w:val="5CAE4E65"/>
    <w:rsid w:val="5CAF71D7"/>
    <w:rsid w:val="5CB0535B"/>
    <w:rsid w:val="5CB32755"/>
    <w:rsid w:val="5CB369EA"/>
    <w:rsid w:val="5CBA30A1"/>
    <w:rsid w:val="5CBE6638"/>
    <w:rsid w:val="5CBE73AD"/>
    <w:rsid w:val="5CC61C2F"/>
    <w:rsid w:val="5CCA0BCF"/>
    <w:rsid w:val="5CCB6521"/>
    <w:rsid w:val="5CCB7A9F"/>
    <w:rsid w:val="5CCD2D40"/>
    <w:rsid w:val="5CCE13A7"/>
    <w:rsid w:val="5CD03307"/>
    <w:rsid w:val="5CD82C33"/>
    <w:rsid w:val="5CE546C2"/>
    <w:rsid w:val="5CE62B2B"/>
    <w:rsid w:val="5CF23670"/>
    <w:rsid w:val="5CF44916"/>
    <w:rsid w:val="5CF70BA6"/>
    <w:rsid w:val="5CFE224D"/>
    <w:rsid w:val="5D0531DB"/>
    <w:rsid w:val="5D071531"/>
    <w:rsid w:val="5D122CC5"/>
    <w:rsid w:val="5D150702"/>
    <w:rsid w:val="5D172CE4"/>
    <w:rsid w:val="5D1A2D6E"/>
    <w:rsid w:val="5D2808B8"/>
    <w:rsid w:val="5D41574A"/>
    <w:rsid w:val="5D4438CB"/>
    <w:rsid w:val="5D613D66"/>
    <w:rsid w:val="5D621BFE"/>
    <w:rsid w:val="5D626989"/>
    <w:rsid w:val="5D647EF4"/>
    <w:rsid w:val="5D6A1C16"/>
    <w:rsid w:val="5D70383C"/>
    <w:rsid w:val="5D792CC8"/>
    <w:rsid w:val="5D885990"/>
    <w:rsid w:val="5D894083"/>
    <w:rsid w:val="5D8C5E1F"/>
    <w:rsid w:val="5D9F6FCA"/>
    <w:rsid w:val="5DA6787C"/>
    <w:rsid w:val="5DB0630E"/>
    <w:rsid w:val="5DB43ADB"/>
    <w:rsid w:val="5DB6480F"/>
    <w:rsid w:val="5DB65B61"/>
    <w:rsid w:val="5DB662EF"/>
    <w:rsid w:val="5DBE0A13"/>
    <w:rsid w:val="5DC8067E"/>
    <w:rsid w:val="5DD45831"/>
    <w:rsid w:val="5DD63659"/>
    <w:rsid w:val="5DDA2733"/>
    <w:rsid w:val="5DDE5216"/>
    <w:rsid w:val="5DE212AB"/>
    <w:rsid w:val="5DE35950"/>
    <w:rsid w:val="5DE57087"/>
    <w:rsid w:val="5DE8258D"/>
    <w:rsid w:val="5DE94C70"/>
    <w:rsid w:val="5DEA05A2"/>
    <w:rsid w:val="5DEA21A7"/>
    <w:rsid w:val="5DF27A05"/>
    <w:rsid w:val="5DF66D9E"/>
    <w:rsid w:val="5DFA6C2F"/>
    <w:rsid w:val="5E02344A"/>
    <w:rsid w:val="5E13313E"/>
    <w:rsid w:val="5E151E2F"/>
    <w:rsid w:val="5E163F4B"/>
    <w:rsid w:val="5E165385"/>
    <w:rsid w:val="5E1C7035"/>
    <w:rsid w:val="5E211C13"/>
    <w:rsid w:val="5E2751A9"/>
    <w:rsid w:val="5E332C72"/>
    <w:rsid w:val="5E37283B"/>
    <w:rsid w:val="5E3C55AB"/>
    <w:rsid w:val="5E494045"/>
    <w:rsid w:val="5E4A0E97"/>
    <w:rsid w:val="5E4E4E2C"/>
    <w:rsid w:val="5E5233BF"/>
    <w:rsid w:val="5E526219"/>
    <w:rsid w:val="5E5D75E0"/>
    <w:rsid w:val="5E6737F7"/>
    <w:rsid w:val="5E6A647A"/>
    <w:rsid w:val="5E6C69E7"/>
    <w:rsid w:val="5E724C2E"/>
    <w:rsid w:val="5E7355FD"/>
    <w:rsid w:val="5E781EA8"/>
    <w:rsid w:val="5E817FB7"/>
    <w:rsid w:val="5E84434F"/>
    <w:rsid w:val="5E8C325E"/>
    <w:rsid w:val="5E987E55"/>
    <w:rsid w:val="5EA324F0"/>
    <w:rsid w:val="5EA762EA"/>
    <w:rsid w:val="5EAC4FD3"/>
    <w:rsid w:val="5EB6652D"/>
    <w:rsid w:val="5EB719DC"/>
    <w:rsid w:val="5EBB201A"/>
    <w:rsid w:val="5EC23124"/>
    <w:rsid w:val="5EC53FAC"/>
    <w:rsid w:val="5EC94A82"/>
    <w:rsid w:val="5ECA256C"/>
    <w:rsid w:val="5EE026B8"/>
    <w:rsid w:val="5EE04135"/>
    <w:rsid w:val="5EE25574"/>
    <w:rsid w:val="5EE32FB1"/>
    <w:rsid w:val="5EE82D12"/>
    <w:rsid w:val="5EEE0F96"/>
    <w:rsid w:val="5EF43B34"/>
    <w:rsid w:val="5EF558F6"/>
    <w:rsid w:val="5EF62DCD"/>
    <w:rsid w:val="5EFF26BC"/>
    <w:rsid w:val="5F01686B"/>
    <w:rsid w:val="5F062EB6"/>
    <w:rsid w:val="5F0641F3"/>
    <w:rsid w:val="5F090D6C"/>
    <w:rsid w:val="5F0B42CB"/>
    <w:rsid w:val="5F1119B5"/>
    <w:rsid w:val="5F1D5460"/>
    <w:rsid w:val="5F236559"/>
    <w:rsid w:val="5F2461D9"/>
    <w:rsid w:val="5F284F4A"/>
    <w:rsid w:val="5F3062DF"/>
    <w:rsid w:val="5F38450F"/>
    <w:rsid w:val="5F3939FD"/>
    <w:rsid w:val="5F3D1C40"/>
    <w:rsid w:val="5F413FD7"/>
    <w:rsid w:val="5F495E9C"/>
    <w:rsid w:val="5F4B2184"/>
    <w:rsid w:val="5F4D4DAC"/>
    <w:rsid w:val="5F5300A8"/>
    <w:rsid w:val="5F530220"/>
    <w:rsid w:val="5F571522"/>
    <w:rsid w:val="5F577946"/>
    <w:rsid w:val="5F5F6BC4"/>
    <w:rsid w:val="5F607503"/>
    <w:rsid w:val="5F6C5B05"/>
    <w:rsid w:val="5F6E13B4"/>
    <w:rsid w:val="5F6F2798"/>
    <w:rsid w:val="5F792A32"/>
    <w:rsid w:val="5F85427D"/>
    <w:rsid w:val="5F8B1190"/>
    <w:rsid w:val="5F8B2E05"/>
    <w:rsid w:val="5F8D3732"/>
    <w:rsid w:val="5F954394"/>
    <w:rsid w:val="5F97635E"/>
    <w:rsid w:val="5F9C3975"/>
    <w:rsid w:val="5FA130EE"/>
    <w:rsid w:val="5FA529B6"/>
    <w:rsid w:val="5FA63C9C"/>
    <w:rsid w:val="5FA97E40"/>
    <w:rsid w:val="5FB76A00"/>
    <w:rsid w:val="5FBC4017"/>
    <w:rsid w:val="5FC04656"/>
    <w:rsid w:val="5FC1162D"/>
    <w:rsid w:val="5FC14D4A"/>
    <w:rsid w:val="5FC52ECB"/>
    <w:rsid w:val="5FCB3B88"/>
    <w:rsid w:val="5FD8552C"/>
    <w:rsid w:val="5FDE116B"/>
    <w:rsid w:val="5FE64FB9"/>
    <w:rsid w:val="5FE86BBA"/>
    <w:rsid w:val="5FE94095"/>
    <w:rsid w:val="5FF23595"/>
    <w:rsid w:val="5FF4555F"/>
    <w:rsid w:val="5FFA5A9E"/>
    <w:rsid w:val="5FFF3A4D"/>
    <w:rsid w:val="60034360"/>
    <w:rsid w:val="60041E96"/>
    <w:rsid w:val="600B427E"/>
    <w:rsid w:val="60295F7D"/>
    <w:rsid w:val="602C5C84"/>
    <w:rsid w:val="60302356"/>
    <w:rsid w:val="603718EF"/>
    <w:rsid w:val="60376493"/>
    <w:rsid w:val="60380D23"/>
    <w:rsid w:val="603A63D1"/>
    <w:rsid w:val="604006FB"/>
    <w:rsid w:val="60527BE8"/>
    <w:rsid w:val="60546773"/>
    <w:rsid w:val="605A3CA3"/>
    <w:rsid w:val="606049A2"/>
    <w:rsid w:val="60634492"/>
    <w:rsid w:val="606A75CF"/>
    <w:rsid w:val="606C0FF0"/>
    <w:rsid w:val="606C615F"/>
    <w:rsid w:val="606E5319"/>
    <w:rsid w:val="607049F5"/>
    <w:rsid w:val="60755D82"/>
    <w:rsid w:val="6077306C"/>
    <w:rsid w:val="60792F70"/>
    <w:rsid w:val="607D7F84"/>
    <w:rsid w:val="6083434F"/>
    <w:rsid w:val="60844D47"/>
    <w:rsid w:val="608B11D8"/>
    <w:rsid w:val="609149C0"/>
    <w:rsid w:val="60997C1E"/>
    <w:rsid w:val="60A2445D"/>
    <w:rsid w:val="60A83D7A"/>
    <w:rsid w:val="60A842F3"/>
    <w:rsid w:val="60A85467"/>
    <w:rsid w:val="60AE2A11"/>
    <w:rsid w:val="60B13450"/>
    <w:rsid w:val="60B46A9C"/>
    <w:rsid w:val="60C15B4D"/>
    <w:rsid w:val="60C41BF2"/>
    <w:rsid w:val="60C5497A"/>
    <w:rsid w:val="60C679DA"/>
    <w:rsid w:val="60C72C73"/>
    <w:rsid w:val="60CF41EF"/>
    <w:rsid w:val="60D041F5"/>
    <w:rsid w:val="60D1764E"/>
    <w:rsid w:val="60D33FD4"/>
    <w:rsid w:val="60E44974"/>
    <w:rsid w:val="60E56EFC"/>
    <w:rsid w:val="60E879B7"/>
    <w:rsid w:val="60E9552E"/>
    <w:rsid w:val="60EC73DB"/>
    <w:rsid w:val="60EE0200"/>
    <w:rsid w:val="60F24411"/>
    <w:rsid w:val="60F90953"/>
    <w:rsid w:val="610E32D8"/>
    <w:rsid w:val="610F7BD0"/>
    <w:rsid w:val="611608C3"/>
    <w:rsid w:val="611A2DA3"/>
    <w:rsid w:val="61254F5D"/>
    <w:rsid w:val="612D6151"/>
    <w:rsid w:val="612F652F"/>
    <w:rsid w:val="613602B2"/>
    <w:rsid w:val="61367DE6"/>
    <w:rsid w:val="61370C7F"/>
    <w:rsid w:val="613C50DA"/>
    <w:rsid w:val="6140220D"/>
    <w:rsid w:val="61482774"/>
    <w:rsid w:val="614E0BA1"/>
    <w:rsid w:val="6150464B"/>
    <w:rsid w:val="61511071"/>
    <w:rsid w:val="61516BB9"/>
    <w:rsid w:val="615564D1"/>
    <w:rsid w:val="61565DA5"/>
    <w:rsid w:val="61637988"/>
    <w:rsid w:val="61690A34"/>
    <w:rsid w:val="616C5AF4"/>
    <w:rsid w:val="61714AF2"/>
    <w:rsid w:val="61843A02"/>
    <w:rsid w:val="61872DAC"/>
    <w:rsid w:val="61880654"/>
    <w:rsid w:val="61905E03"/>
    <w:rsid w:val="61990062"/>
    <w:rsid w:val="619A2136"/>
    <w:rsid w:val="619F7637"/>
    <w:rsid w:val="61A06DA0"/>
    <w:rsid w:val="61B25AC2"/>
    <w:rsid w:val="61B40BA1"/>
    <w:rsid w:val="61B52ACC"/>
    <w:rsid w:val="61B82366"/>
    <w:rsid w:val="61B84AF8"/>
    <w:rsid w:val="61C152C8"/>
    <w:rsid w:val="61C81AB6"/>
    <w:rsid w:val="61CA3B4A"/>
    <w:rsid w:val="61CC4FDC"/>
    <w:rsid w:val="61CF488A"/>
    <w:rsid w:val="61D902F0"/>
    <w:rsid w:val="61DB29E7"/>
    <w:rsid w:val="61DE3AE2"/>
    <w:rsid w:val="61DE5A8C"/>
    <w:rsid w:val="61E12FC6"/>
    <w:rsid w:val="61E87E0B"/>
    <w:rsid w:val="61E9114E"/>
    <w:rsid w:val="61EA79E6"/>
    <w:rsid w:val="61F11FCA"/>
    <w:rsid w:val="61F264E3"/>
    <w:rsid w:val="61FC7A15"/>
    <w:rsid w:val="61FF01A4"/>
    <w:rsid w:val="62061579"/>
    <w:rsid w:val="62110C6D"/>
    <w:rsid w:val="6217697F"/>
    <w:rsid w:val="62191987"/>
    <w:rsid w:val="62213915"/>
    <w:rsid w:val="62221870"/>
    <w:rsid w:val="62261F22"/>
    <w:rsid w:val="6229474E"/>
    <w:rsid w:val="62295066"/>
    <w:rsid w:val="622D2FAA"/>
    <w:rsid w:val="622F5B2D"/>
    <w:rsid w:val="6231507C"/>
    <w:rsid w:val="62333F26"/>
    <w:rsid w:val="62356E09"/>
    <w:rsid w:val="62375B23"/>
    <w:rsid w:val="6238071F"/>
    <w:rsid w:val="623D3B5B"/>
    <w:rsid w:val="624969CE"/>
    <w:rsid w:val="624E3541"/>
    <w:rsid w:val="624F53C4"/>
    <w:rsid w:val="62500FA4"/>
    <w:rsid w:val="62507297"/>
    <w:rsid w:val="6256060F"/>
    <w:rsid w:val="62571DD5"/>
    <w:rsid w:val="62690388"/>
    <w:rsid w:val="626C3AD2"/>
    <w:rsid w:val="626D63C5"/>
    <w:rsid w:val="626F41B4"/>
    <w:rsid w:val="62702569"/>
    <w:rsid w:val="62726C0F"/>
    <w:rsid w:val="62787D96"/>
    <w:rsid w:val="627A2C60"/>
    <w:rsid w:val="627A518C"/>
    <w:rsid w:val="627E2359"/>
    <w:rsid w:val="627E7362"/>
    <w:rsid w:val="628646A2"/>
    <w:rsid w:val="628B5A8F"/>
    <w:rsid w:val="628C2BE2"/>
    <w:rsid w:val="6290671A"/>
    <w:rsid w:val="629848C7"/>
    <w:rsid w:val="629A235B"/>
    <w:rsid w:val="629D10C5"/>
    <w:rsid w:val="62AC4350"/>
    <w:rsid w:val="62B35D4F"/>
    <w:rsid w:val="62B86B5C"/>
    <w:rsid w:val="62BA6668"/>
    <w:rsid w:val="62CB61BD"/>
    <w:rsid w:val="62CD7B17"/>
    <w:rsid w:val="62DD00A8"/>
    <w:rsid w:val="62E222C6"/>
    <w:rsid w:val="62E23D94"/>
    <w:rsid w:val="62E41048"/>
    <w:rsid w:val="62E96ED1"/>
    <w:rsid w:val="62EA5AA7"/>
    <w:rsid w:val="62ED68EE"/>
    <w:rsid w:val="62F6339C"/>
    <w:rsid w:val="62F71A1D"/>
    <w:rsid w:val="62FB1FD9"/>
    <w:rsid w:val="62FC04E8"/>
    <w:rsid w:val="63043D0B"/>
    <w:rsid w:val="63084C29"/>
    <w:rsid w:val="630A0BA4"/>
    <w:rsid w:val="630A5873"/>
    <w:rsid w:val="630F0FF4"/>
    <w:rsid w:val="63186930"/>
    <w:rsid w:val="631C2C21"/>
    <w:rsid w:val="632223E3"/>
    <w:rsid w:val="63400ABB"/>
    <w:rsid w:val="63416A1A"/>
    <w:rsid w:val="634B7839"/>
    <w:rsid w:val="634D5F48"/>
    <w:rsid w:val="63557AC1"/>
    <w:rsid w:val="635D341B"/>
    <w:rsid w:val="6368244F"/>
    <w:rsid w:val="636B52CA"/>
    <w:rsid w:val="636C122F"/>
    <w:rsid w:val="636D489D"/>
    <w:rsid w:val="636F47D5"/>
    <w:rsid w:val="63862972"/>
    <w:rsid w:val="6389199A"/>
    <w:rsid w:val="638E1DC8"/>
    <w:rsid w:val="639B5DED"/>
    <w:rsid w:val="639E7D8F"/>
    <w:rsid w:val="63AA1C71"/>
    <w:rsid w:val="63AB121A"/>
    <w:rsid w:val="63AC5238"/>
    <w:rsid w:val="63AF6F42"/>
    <w:rsid w:val="63B57442"/>
    <w:rsid w:val="63BA6824"/>
    <w:rsid w:val="63BB3255"/>
    <w:rsid w:val="63BE1468"/>
    <w:rsid w:val="63C12426"/>
    <w:rsid w:val="63C35974"/>
    <w:rsid w:val="63C4349A"/>
    <w:rsid w:val="63C74D38"/>
    <w:rsid w:val="63CC581D"/>
    <w:rsid w:val="63CF6EA6"/>
    <w:rsid w:val="63D062E3"/>
    <w:rsid w:val="63D075FC"/>
    <w:rsid w:val="63D21259"/>
    <w:rsid w:val="63DB127A"/>
    <w:rsid w:val="63F43164"/>
    <w:rsid w:val="63F43D7F"/>
    <w:rsid w:val="63F761B6"/>
    <w:rsid w:val="63FC4566"/>
    <w:rsid w:val="63FE3628"/>
    <w:rsid w:val="63FF201C"/>
    <w:rsid w:val="640144A0"/>
    <w:rsid w:val="64086E4B"/>
    <w:rsid w:val="640B62FE"/>
    <w:rsid w:val="64140C33"/>
    <w:rsid w:val="641A1497"/>
    <w:rsid w:val="641C5084"/>
    <w:rsid w:val="641C6E32"/>
    <w:rsid w:val="64214DC7"/>
    <w:rsid w:val="64215DE4"/>
    <w:rsid w:val="6422525D"/>
    <w:rsid w:val="6424218B"/>
    <w:rsid w:val="64254A14"/>
    <w:rsid w:val="64261B8A"/>
    <w:rsid w:val="642D54E3"/>
    <w:rsid w:val="6432373D"/>
    <w:rsid w:val="643371F3"/>
    <w:rsid w:val="64374812"/>
    <w:rsid w:val="64394038"/>
    <w:rsid w:val="643F3180"/>
    <w:rsid w:val="6449399F"/>
    <w:rsid w:val="645270BD"/>
    <w:rsid w:val="645452A2"/>
    <w:rsid w:val="645A51EA"/>
    <w:rsid w:val="645B1898"/>
    <w:rsid w:val="646D6AC9"/>
    <w:rsid w:val="64721148"/>
    <w:rsid w:val="64742E5E"/>
    <w:rsid w:val="648A00DC"/>
    <w:rsid w:val="648E785B"/>
    <w:rsid w:val="64943D5C"/>
    <w:rsid w:val="649440BA"/>
    <w:rsid w:val="649667B3"/>
    <w:rsid w:val="64983EF5"/>
    <w:rsid w:val="64A92E8E"/>
    <w:rsid w:val="64AB38EC"/>
    <w:rsid w:val="64B1273E"/>
    <w:rsid w:val="64B95AEE"/>
    <w:rsid w:val="64BA26CB"/>
    <w:rsid w:val="64BB489D"/>
    <w:rsid w:val="64BD5F9B"/>
    <w:rsid w:val="64CA4AE0"/>
    <w:rsid w:val="64D11BF8"/>
    <w:rsid w:val="64E370DE"/>
    <w:rsid w:val="64E7527D"/>
    <w:rsid w:val="64EA3E5A"/>
    <w:rsid w:val="64EA6203"/>
    <w:rsid w:val="64EC0233"/>
    <w:rsid w:val="64FE29DC"/>
    <w:rsid w:val="65015E7E"/>
    <w:rsid w:val="65017FFB"/>
    <w:rsid w:val="65037FF2"/>
    <w:rsid w:val="65110082"/>
    <w:rsid w:val="65125BE5"/>
    <w:rsid w:val="65183A9D"/>
    <w:rsid w:val="651D27B3"/>
    <w:rsid w:val="65217259"/>
    <w:rsid w:val="6522764D"/>
    <w:rsid w:val="652C2D84"/>
    <w:rsid w:val="652D063C"/>
    <w:rsid w:val="65317802"/>
    <w:rsid w:val="653219E3"/>
    <w:rsid w:val="653509BF"/>
    <w:rsid w:val="65397099"/>
    <w:rsid w:val="653B778C"/>
    <w:rsid w:val="653E61E1"/>
    <w:rsid w:val="6542108D"/>
    <w:rsid w:val="65430CEB"/>
    <w:rsid w:val="65485215"/>
    <w:rsid w:val="654900FB"/>
    <w:rsid w:val="654F4FE5"/>
    <w:rsid w:val="655572A1"/>
    <w:rsid w:val="65580E07"/>
    <w:rsid w:val="656326EC"/>
    <w:rsid w:val="656A1E1F"/>
    <w:rsid w:val="656B2F3D"/>
    <w:rsid w:val="656C7CE0"/>
    <w:rsid w:val="656D07EE"/>
    <w:rsid w:val="656D2542"/>
    <w:rsid w:val="65726EF8"/>
    <w:rsid w:val="65750620"/>
    <w:rsid w:val="65752C9E"/>
    <w:rsid w:val="65784E0C"/>
    <w:rsid w:val="65850E57"/>
    <w:rsid w:val="658A7099"/>
    <w:rsid w:val="658B5BC6"/>
    <w:rsid w:val="659047E4"/>
    <w:rsid w:val="659C22AA"/>
    <w:rsid w:val="65A24C31"/>
    <w:rsid w:val="65AA0E83"/>
    <w:rsid w:val="65AE6559"/>
    <w:rsid w:val="65B43F30"/>
    <w:rsid w:val="65B71663"/>
    <w:rsid w:val="65CE37BB"/>
    <w:rsid w:val="65D306F3"/>
    <w:rsid w:val="65D442D9"/>
    <w:rsid w:val="65E069AD"/>
    <w:rsid w:val="65E2188B"/>
    <w:rsid w:val="65E8108A"/>
    <w:rsid w:val="65EB5EC2"/>
    <w:rsid w:val="65ED154B"/>
    <w:rsid w:val="65ED6CD8"/>
    <w:rsid w:val="65F6437C"/>
    <w:rsid w:val="65F72DA2"/>
    <w:rsid w:val="66012783"/>
    <w:rsid w:val="66020772"/>
    <w:rsid w:val="66042F8C"/>
    <w:rsid w:val="660A33E3"/>
    <w:rsid w:val="660E2F05"/>
    <w:rsid w:val="66113A13"/>
    <w:rsid w:val="661204ED"/>
    <w:rsid w:val="661F224D"/>
    <w:rsid w:val="66252657"/>
    <w:rsid w:val="66252FDA"/>
    <w:rsid w:val="662820F0"/>
    <w:rsid w:val="66304E17"/>
    <w:rsid w:val="663655BE"/>
    <w:rsid w:val="663B0302"/>
    <w:rsid w:val="663C0F7F"/>
    <w:rsid w:val="663C18D2"/>
    <w:rsid w:val="66442670"/>
    <w:rsid w:val="66462FA6"/>
    <w:rsid w:val="664C5D7D"/>
    <w:rsid w:val="664F66CF"/>
    <w:rsid w:val="66577289"/>
    <w:rsid w:val="665D29E1"/>
    <w:rsid w:val="66687BCF"/>
    <w:rsid w:val="66725EC9"/>
    <w:rsid w:val="667A6912"/>
    <w:rsid w:val="66884C53"/>
    <w:rsid w:val="668F09C1"/>
    <w:rsid w:val="66925FB1"/>
    <w:rsid w:val="6695111E"/>
    <w:rsid w:val="669C3F59"/>
    <w:rsid w:val="669F057C"/>
    <w:rsid w:val="66AA3B53"/>
    <w:rsid w:val="66AB0941"/>
    <w:rsid w:val="66AE1F0E"/>
    <w:rsid w:val="66B61BB7"/>
    <w:rsid w:val="66B94E75"/>
    <w:rsid w:val="66BE42CF"/>
    <w:rsid w:val="66C865BA"/>
    <w:rsid w:val="66CC4C5B"/>
    <w:rsid w:val="66D35D68"/>
    <w:rsid w:val="66E41718"/>
    <w:rsid w:val="66EB3E00"/>
    <w:rsid w:val="66FE4525"/>
    <w:rsid w:val="670A5668"/>
    <w:rsid w:val="670E32ED"/>
    <w:rsid w:val="67134134"/>
    <w:rsid w:val="67142FD6"/>
    <w:rsid w:val="671E53B8"/>
    <w:rsid w:val="672901E4"/>
    <w:rsid w:val="674D6D32"/>
    <w:rsid w:val="675C2EDE"/>
    <w:rsid w:val="675C4F4B"/>
    <w:rsid w:val="67603DB4"/>
    <w:rsid w:val="676737FB"/>
    <w:rsid w:val="676C1686"/>
    <w:rsid w:val="676C7280"/>
    <w:rsid w:val="677551D7"/>
    <w:rsid w:val="67761E39"/>
    <w:rsid w:val="677A4706"/>
    <w:rsid w:val="677D5E3A"/>
    <w:rsid w:val="67931B01"/>
    <w:rsid w:val="679B7EE3"/>
    <w:rsid w:val="679C76AE"/>
    <w:rsid w:val="679F699B"/>
    <w:rsid w:val="67A71109"/>
    <w:rsid w:val="67C11A3C"/>
    <w:rsid w:val="67C27CF0"/>
    <w:rsid w:val="67CA2398"/>
    <w:rsid w:val="67D16FB8"/>
    <w:rsid w:val="67D911DB"/>
    <w:rsid w:val="67DA631C"/>
    <w:rsid w:val="67DF5F3B"/>
    <w:rsid w:val="67ED3A2A"/>
    <w:rsid w:val="67F061F1"/>
    <w:rsid w:val="67F30C7A"/>
    <w:rsid w:val="67F97768"/>
    <w:rsid w:val="67FA129C"/>
    <w:rsid w:val="67FC7620"/>
    <w:rsid w:val="68005533"/>
    <w:rsid w:val="68091DC3"/>
    <w:rsid w:val="68104F00"/>
    <w:rsid w:val="68132720"/>
    <w:rsid w:val="68150B04"/>
    <w:rsid w:val="6820198F"/>
    <w:rsid w:val="682037F9"/>
    <w:rsid w:val="6826540D"/>
    <w:rsid w:val="68280A8F"/>
    <w:rsid w:val="682A55F3"/>
    <w:rsid w:val="682F5618"/>
    <w:rsid w:val="68330004"/>
    <w:rsid w:val="68353361"/>
    <w:rsid w:val="683A01CF"/>
    <w:rsid w:val="683D12B4"/>
    <w:rsid w:val="683F6B38"/>
    <w:rsid w:val="68426042"/>
    <w:rsid w:val="68484483"/>
    <w:rsid w:val="68492969"/>
    <w:rsid w:val="684C683E"/>
    <w:rsid w:val="684F31A2"/>
    <w:rsid w:val="685A2ECE"/>
    <w:rsid w:val="68652A7E"/>
    <w:rsid w:val="68655802"/>
    <w:rsid w:val="68660710"/>
    <w:rsid w:val="686B0388"/>
    <w:rsid w:val="686B0A43"/>
    <w:rsid w:val="686D68BD"/>
    <w:rsid w:val="68751207"/>
    <w:rsid w:val="6877395B"/>
    <w:rsid w:val="68774F7F"/>
    <w:rsid w:val="688356D2"/>
    <w:rsid w:val="688E1B97"/>
    <w:rsid w:val="688F7265"/>
    <w:rsid w:val="68940042"/>
    <w:rsid w:val="6894423F"/>
    <w:rsid w:val="68954A0F"/>
    <w:rsid w:val="68955EB3"/>
    <w:rsid w:val="6898243E"/>
    <w:rsid w:val="689A2893"/>
    <w:rsid w:val="689C5559"/>
    <w:rsid w:val="68A51AEC"/>
    <w:rsid w:val="68A8338A"/>
    <w:rsid w:val="68AB2223"/>
    <w:rsid w:val="68AC3AE7"/>
    <w:rsid w:val="68B819CD"/>
    <w:rsid w:val="68BD256D"/>
    <w:rsid w:val="68C36416"/>
    <w:rsid w:val="68C722A2"/>
    <w:rsid w:val="68CA13F3"/>
    <w:rsid w:val="68CC3BAF"/>
    <w:rsid w:val="68CF7DC4"/>
    <w:rsid w:val="68D423D1"/>
    <w:rsid w:val="68D5600B"/>
    <w:rsid w:val="68D61D57"/>
    <w:rsid w:val="68E826A1"/>
    <w:rsid w:val="68EB6CE8"/>
    <w:rsid w:val="68EC185C"/>
    <w:rsid w:val="68EF2D67"/>
    <w:rsid w:val="68F57C52"/>
    <w:rsid w:val="68FB54A1"/>
    <w:rsid w:val="69012A9A"/>
    <w:rsid w:val="69012E86"/>
    <w:rsid w:val="69055D4B"/>
    <w:rsid w:val="69056650"/>
    <w:rsid w:val="690F71F4"/>
    <w:rsid w:val="69124307"/>
    <w:rsid w:val="69124CA8"/>
    <w:rsid w:val="69135DA2"/>
    <w:rsid w:val="691A1257"/>
    <w:rsid w:val="691B1DCC"/>
    <w:rsid w:val="691C1682"/>
    <w:rsid w:val="692005E2"/>
    <w:rsid w:val="6920311A"/>
    <w:rsid w:val="69212F38"/>
    <w:rsid w:val="69215E27"/>
    <w:rsid w:val="69294300"/>
    <w:rsid w:val="69390A19"/>
    <w:rsid w:val="69432CA5"/>
    <w:rsid w:val="69451707"/>
    <w:rsid w:val="69485D11"/>
    <w:rsid w:val="69503D2E"/>
    <w:rsid w:val="69534F0C"/>
    <w:rsid w:val="69545120"/>
    <w:rsid w:val="695E2FBD"/>
    <w:rsid w:val="69623539"/>
    <w:rsid w:val="69623A4C"/>
    <w:rsid w:val="69676D01"/>
    <w:rsid w:val="696A0DFA"/>
    <w:rsid w:val="696F53ED"/>
    <w:rsid w:val="697049A2"/>
    <w:rsid w:val="69807C74"/>
    <w:rsid w:val="69811C6D"/>
    <w:rsid w:val="6981413B"/>
    <w:rsid w:val="69821E2D"/>
    <w:rsid w:val="698229D4"/>
    <w:rsid w:val="69871E98"/>
    <w:rsid w:val="6988152C"/>
    <w:rsid w:val="698900EB"/>
    <w:rsid w:val="699A52C7"/>
    <w:rsid w:val="699B6A36"/>
    <w:rsid w:val="699F53C9"/>
    <w:rsid w:val="69A37892"/>
    <w:rsid w:val="69A42138"/>
    <w:rsid w:val="69A62E77"/>
    <w:rsid w:val="69AF28E8"/>
    <w:rsid w:val="69C56FA6"/>
    <w:rsid w:val="69C7336B"/>
    <w:rsid w:val="69C800CF"/>
    <w:rsid w:val="69C95AA1"/>
    <w:rsid w:val="69CB64B9"/>
    <w:rsid w:val="69D42EEC"/>
    <w:rsid w:val="69D65CD5"/>
    <w:rsid w:val="69D847A4"/>
    <w:rsid w:val="69DE25A7"/>
    <w:rsid w:val="69E002CB"/>
    <w:rsid w:val="69F62201"/>
    <w:rsid w:val="69F97B76"/>
    <w:rsid w:val="69FB752A"/>
    <w:rsid w:val="6A0212C3"/>
    <w:rsid w:val="6A03522D"/>
    <w:rsid w:val="6A1A15AA"/>
    <w:rsid w:val="6A1C5427"/>
    <w:rsid w:val="6A1F19D8"/>
    <w:rsid w:val="6A205D95"/>
    <w:rsid w:val="6A251E5B"/>
    <w:rsid w:val="6A2823C8"/>
    <w:rsid w:val="6A2874E3"/>
    <w:rsid w:val="6A2C0112"/>
    <w:rsid w:val="6A300D20"/>
    <w:rsid w:val="6A337181"/>
    <w:rsid w:val="6A361CBE"/>
    <w:rsid w:val="6A366FBE"/>
    <w:rsid w:val="6A397079"/>
    <w:rsid w:val="6A437567"/>
    <w:rsid w:val="6A46436B"/>
    <w:rsid w:val="6A557ABE"/>
    <w:rsid w:val="6A5B7E79"/>
    <w:rsid w:val="6A5D667B"/>
    <w:rsid w:val="6A615EE7"/>
    <w:rsid w:val="6A652361"/>
    <w:rsid w:val="6A6541C0"/>
    <w:rsid w:val="6A7D25A0"/>
    <w:rsid w:val="6A814DA3"/>
    <w:rsid w:val="6A846193"/>
    <w:rsid w:val="6A890F99"/>
    <w:rsid w:val="6A8C52A0"/>
    <w:rsid w:val="6A972276"/>
    <w:rsid w:val="6A9B4ACD"/>
    <w:rsid w:val="6A9C506E"/>
    <w:rsid w:val="6AA50AB1"/>
    <w:rsid w:val="6AB22899"/>
    <w:rsid w:val="6AB446F2"/>
    <w:rsid w:val="6ABA0505"/>
    <w:rsid w:val="6ABB1DCC"/>
    <w:rsid w:val="6AC04317"/>
    <w:rsid w:val="6AC83870"/>
    <w:rsid w:val="6ACD72F2"/>
    <w:rsid w:val="6AD42D11"/>
    <w:rsid w:val="6AD716D3"/>
    <w:rsid w:val="6AD72D01"/>
    <w:rsid w:val="6ADD7C30"/>
    <w:rsid w:val="6ADF6C18"/>
    <w:rsid w:val="6AEF20AC"/>
    <w:rsid w:val="6AF032FE"/>
    <w:rsid w:val="6AF34825"/>
    <w:rsid w:val="6AF65E57"/>
    <w:rsid w:val="6AFB444C"/>
    <w:rsid w:val="6B03773B"/>
    <w:rsid w:val="6B0654D6"/>
    <w:rsid w:val="6B0949B8"/>
    <w:rsid w:val="6B0B3930"/>
    <w:rsid w:val="6B0C3BD5"/>
    <w:rsid w:val="6B116A8D"/>
    <w:rsid w:val="6B154D90"/>
    <w:rsid w:val="6B166CD1"/>
    <w:rsid w:val="6B1A5F5C"/>
    <w:rsid w:val="6B1E022E"/>
    <w:rsid w:val="6B2243FB"/>
    <w:rsid w:val="6B2E051F"/>
    <w:rsid w:val="6B305639"/>
    <w:rsid w:val="6B317667"/>
    <w:rsid w:val="6B3504A1"/>
    <w:rsid w:val="6B3649F6"/>
    <w:rsid w:val="6B396488"/>
    <w:rsid w:val="6B3A3FEF"/>
    <w:rsid w:val="6B3F2223"/>
    <w:rsid w:val="6B452F98"/>
    <w:rsid w:val="6B486DDA"/>
    <w:rsid w:val="6B4B62FA"/>
    <w:rsid w:val="6B525E0E"/>
    <w:rsid w:val="6B540232"/>
    <w:rsid w:val="6B55179F"/>
    <w:rsid w:val="6B5B46E4"/>
    <w:rsid w:val="6B5B4CCE"/>
    <w:rsid w:val="6B685B1E"/>
    <w:rsid w:val="6B6970BF"/>
    <w:rsid w:val="6B7A44B2"/>
    <w:rsid w:val="6B7A6B28"/>
    <w:rsid w:val="6B7B4CAB"/>
    <w:rsid w:val="6B7F0757"/>
    <w:rsid w:val="6B7F359D"/>
    <w:rsid w:val="6B8177EB"/>
    <w:rsid w:val="6B835D49"/>
    <w:rsid w:val="6B884720"/>
    <w:rsid w:val="6B8B77E1"/>
    <w:rsid w:val="6B8C6F93"/>
    <w:rsid w:val="6B9863E4"/>
    <w:rsid w:val="6B9877E1"/>
    <w:rsid w:val="6B99275B"/>
    <w:rsid w:val="6B9A119E"/>
    <w:rsid w:val="6B9D2F4E"/>
    <w:rsid w:val="6BAA736E"/>
    <w:rsid w:val="6BAF6A04"/>
    <w:rsid w:val="6BB30171"/>
    <w:rsid w:val="6BB313EB"/>
    <w:rsid w:val="6BB44A6A"/>
    <w:rsid w:val="6BB63DE6"/>
    <w:rsid w:val="6BB9765C"/>
    <w:rsid w:val="6BC161CA"/>
    <w:rsid w:val="6BC75321"/>
    <w:rsid w:val="6BC9640E"/>
    <w:rsid w:val="6BE02E3B"/>
    <w:rsid w:val="6BE16776"/>
    <w:rsid w:val="6BE37A8B"/>
    <w:rsid w:val="6BE81C8F"/>
    <w:rsid w:val="6BF36B3B"/>
    <w:rsid w:val="6BF530F9"/>
    <w:rsid w:val="6BF709E1"/>
    <w:rsid w:val="6BF747FC"/>
    <w:rsid w:val="6BFE579C"/>
    <w:rsid w:val="6C0714C4"/>
    <w:rsid w:val="6C0E4016"/>
    <w:rsid w:val="6C0F0AB9"/>
    <w:rsid w:val="6C1166FD"/>
    <w:rsid w:val="6C1256EA"/>
    <w:rsid w:val="6C174316"/>
    <w:rsid w:val="6C1B6481"/>
    <w:rsid w:val="6C1C5699"/>
    <w:rsid w:val="6C202F44"/>
    <w:rsid w:val="6C2671E5"/>
    <w:rsid w:val="6C2821D2"/>
    <w:rsid w:val="6C2B1A75"/>
    <w:rsid w:val="6C2C5136"/>
    <w:rsid w:val="6C2C75DD"/>
    <w:rsid w:val="6C352AC3"/>
    <w:rsid w:val="6C370A67"/>
    <w:rsid w:val="6C390174"/>
    <w:rsid w:val="6C3972CD"/>
    <w:rsid w:val="6C3B61DC"/>
    <w:rsid w:val="6C3E3165"/>
    <w:rsid w:val="6C4104A9"/>
    <w:rsid w:val="6C4433CA"/>
    <w:rsid w:val="6C501764"/>
    <w:rsid w:val="6C54627D"/>
    <w:rsid w:val="6C564737"/>
    <w:rsid w:val="6C570D9D"/>
    <w:rsid w:val="6C613876"/>
    <w:rsid w:val="6C627CF4"/>
    <w:rsid w:val="6C647B59"/>
    <w:rsid w:val="6C654B81"/>
    <w:rsid w:val="6C6677E4"/>
    <w:rsid w:val="6C807CF5"/>
    <w:rsid w:val="6C8D312F"/>
    <w:rsid w:val="6C911892"/>
    <w:rsid w:val="6C962798"/>
    <w:rsid w:val="6C97799E"/>
    <w:rsid w:val="6C9D2ADA"/>
    <w:rsid w:val="6C9E32D0"/>
    <w:rsid w:val="6CA105B4"/>
    <w:rsid w:val="6CA840FD"/>
    <w:rsid w:val="6CAB169B"/>
    <w:rsid w:val="6CB30D5A"/>
    <w:rsid w:val="6CB6657C"/>
    <w:rsid w:val="6CBC0B09"/>
    <w:rsid w:val="6CBC0DFB"/>
    <w:rsid w:val="6CBC7ED7"/>
    <w:rsid w:val="6CBD4FA0"/>
    <w:rsid w:val="6CC40E6A"/>
    <w:rsid w:val="6CC83FFB"/>
    <w:rsid w:val="6CCA5988"/>
    <w:rsid w:val="6CCB0C8D"/>
    <w:rsid w:val="6CCC67FD"/>
    <w:rsid w:val="6CD21BEA"/>
    <w:rsid w:val="6CD24E7A"/>
    <w:rsid w:val="6CD8144B"/>
    <w:rsid w:val="6CDA5A16"/>
    <w:rsid w:val="6CDB3B3E"/>
    <w:rsid w:val="6CDF7253"/>
    <w:rsid w:val="6CE30272"/>
    <w:rsid w:val="6CED7969"/>
    <w:rsid w:val="6CF109CD"/>
    <w:rsid w:val="6CF60000"/>
    <w:rsid w:val="6CF7043C"/>
    <w:rsid w:val="6CFF0936"/>
    <w:rsid w:val="6D015A2E"/>
    <w:rsid w:val="6D0B4656"/>
    <w:rsid w:val="6D1A177B"/>
    <w:rsid w:val="6D1A70A1"/>
    <w:rsid w:val="6D1C092F"/>
    <w:rsid w:val="6D203E27"/>
    <w:rsid w:val="6D283A9A"/>
    <w:rsid w:val="6D296989"/>
    <w:rsid w:val="6D2A080B"/>
    <w:rsid w:val="6D311A92"/>
    <w:rsid w:val="6D374CA6"/>
    <w:rsid w:val="6D37638C"/>
    <w:rsid w:val="6D38447D"/>
    <w:rsid w:val="6D420799"/>
    <w:rsid w:val="6D434E53"/>
    <w:rsid w:val="6D4D28F0"/>
    <w:rsid w:val="6D4E2B5F"/>
    <w:rsid w:val="6D4F372D"/>
    <w:rsid w:val="6D5064C9"/>
    <w:rsid w:val="6D5238C5"/>
    <w:rsid w:val="6D7220FE"/>
    <w:rsid w:val="6D7D6868"/>
    <w:rsid w:val="6D7E290C"/>
    <w:rsid w:val="6D9C7A82"/>
    <w:rsid w:val="6D9E66A0"/>
    <w:rsid w:val="6D9F28B4"/>
    <w:rsid w:val="6DA663FB"/>
    <w:rsid w:val="6DA8556D"/>
    <w:rsid w:val="6DA96D5E"/>
    <w:rsid w:val="6DAA1942"/>
    <w:rsid w:val="6DAF3546"/>
    <w:rsid w:val="6DBA50FC"/>
    <w:rsid w:val="6DC00F25"/>
    <w:rsid w:val="6DC4043E"/>
    <w:rsid w:val="6DC429AE"/>
    <w:rsid w:val="6DCC3677"/>
    <w:rsid w:val="6DD36E93"/>
    <w:rsid w:val="6DDB6304"/>
    <w:rsid w:val="6DDD7946"/>
    <w:rsid w:val="6DE2733E"/>
    <w:rsid w:val="6DE36C13"/>
    <w:rsid w:val="6DE906E7"/>
    <w:rsid w:val="6DF4605D"/>
    <w:rsid w:val="6DF60094"/>
    <w:rsid w:val="6DF74944"/>
    <w:rsid w:val="6DFA3D1A"/>
    <w:rsid w:val="6DFF2F03"/>
    <w:rsid w:val="6E015006"/>
    <w:rsid w:val="6E020B84"/>
    <w:rsid w:val="6E0324F4"/>
    <w:rsid w:val="6E0334D6"/>
    <w:rsid w:val="6E0703C8"/>
    <w:rsid w:val="6E09246E"/>
    <w:rsid w:val="6E0948CB"/>
    <w:rsid w:val="6E0949D4"/>
    <w:rsid w:val="6E0C292A"/>
    <w:rsid w:val="6E0F47D8"/>
    <w:rsid w:val="6E132AE9"/>
    <w:rsid w:val="6E1B10A8"/>
    <w:rsid w:val="6E1E193A"/>
    <w:rsid w:val="6E2410DE"/>
    <w:rsid w:val="6E2B1729"/>
    <w:rsid w:val="6E30225D"/>
    <w:rsid w:val="6E3C2572"/>
    <w:rsid w:val="6E3D7D5B"/>
    <w:rsid w:val="6E424A9F"/>
    <w:rsid w:val="6E434FEA"/>
    <w:rsid w:val="6E4D6534"/>
    <w:rsid w:val="6E501734"/>
    <w:rsid w:val="6E536C4D"/>
    <w:rsid w:val="6E5614A8"/>
    <w:rsid w:val="6E634C31"/>
    <w:rsid w:val="6E6453A6"/>
    <w:rsid w:val="6E6B18E1"/>
    <w:rsid w:val="6E791B32"/>
    <w:rsid w:val="6E7A1325"/>
    <w:rsid w:val="6E7D2BC3"/>
    <w:rsid w:val="6E803C40"/>
    <w:rsid w:val="6E805B45"/>
    <w:rsid w:val="6E8C6644"/>
    <w:rsid w:val="6E8D176E"/>
    <w:rsid w:val="6E90012A"/>
    <w:rsid w:val="6E9143F5"/>
    <w:rsid w:val="6E9246BC"/>
    <w:rsid w:val="6E940A98"/>
    <w:rsid w:val="6E951127"/>
    <w:rsid w:val="6E9A19C7"/>
    <w:rsid w:val="6EA04580"/>
    <w:rsid w:val="6EB46CA8"/>
    <w:rsid w:val="6EB96F8A"/>
    <w:rsid w:val="6EC03870"/>
    <w:rsid w:val="6EC16F54"/>
    <w:rsid w:val="6ED91279"/>
    <w:rsid w:val="6EDA326F"/>
    <w:rsid w:val="6EDE50D1"/>
    <w:rsid w:val="6EDF562C"/>
    <w:rsid w:val="6EDF72B0"/>
    <w:rsid w:val="6EE90121"/>
    <w:rsid w:val="6EE93387"/>
    <w:rsid w:val="6F011A46"/>
    <w:rsid w:val="6F0819CA"/>
    <w:rsid w:val="6F16079C"/>
    <w:rsid w:val="6F195809"/>
    <w:rsid w:val="6F1C109E"/>
    <w:rsid w:val="6F1C7253"/>
    <w:rsid w:val="6F21440F"/>
    <w:rsid w:val="6F3655AE"/>
    <w:rsid w:val="6F392F8E"/>
    <w:rsid w:val="6F41380F"/>
    <w:rsid w:val="6F413BF1"/>
    <w:rsid w:val="6F4F6791"/>
    <w:rsid w:val="6F6D3C69"/>
    <w:rsid w:val="6F705DDE"/>
    <w:rsid w:val="6F7316D6"/>
    <w:rsid w:val="6F734579"/>
    <w:rsid w:val="6F797570"/>
    <w:rsid w:val="6F8010EF"/>
    <w:rsid w:val="6F820F7A"/>
    <w:rsid w:val="6F822668"/>
    <w:rsid w:val="6F881820"/>
    <w:rsid w:val="6F895CB1"/>
    <w:rsid w:val="6F8C25D4"/>
    <w:rsid w:val="6F8F0CA2"/>
    <w:rsid w:val="6F9046E8"/>
    <w:rsid w:val="6F960C80"/>
    <w:rsid w:val="6F963F3C"/>
    <w:rsid w:val="6F9A0465"/>
    <w:rsid w:val="6F9A2311"/>
    <w:rsid w:val="6F9B77A5"/>
    <w:rsid w:val="6F9C48B2"/>
    <w:rsid w:val="6FA212AD"/>
    <w:rsid w:val="6FA52FEB"/>
    <w:rsid w:val="6FAB1B5A"/>
    <w:rsid w:val="6FAD74D8"/>
    <w:rsid w:val="6FB15D25"/>
    <w:rsid w:val="6FC307E9"/>
    <w:rsid w:val="6FC84312"/>
    <w:rsid w:val="6FD030E4"/>
    <w:rsid w:val="6FD253F6"/>
    <w:rsid w:val="6FDB0FD6"/>
    <w:rsid w:val="6FDB3E48"/>
    <w:rsid w:val="6FDD739D"/>
    <w:rsid w:val="6FE04DBB"/>
    <w:rsid w:val="6FE078AE"/>
    <w:rsid w:val="6FE23FFF"/>
    <w:rsid w:val="6FE376BE"/>
    <w:rsid w:val="6FE74CA5"/>
    <w:rsid w:val="6FED3D79"/>
    <w:rsid w:val="6FF15BC1"/>
    <w:rsid w:val="6FF46101"/>
    <w:rsid w:val="6FF970F1"/>
    <w:rsid w:val="6FFA5487"/>
    <w:rsid w:val="6FFC79FC"/>
    <w:rsid w:val="700017DB"/>
    <w:rsid w:val="70062FA5"/>
    <w:rsid w:val="700804E4"/>
    <w:rsid w:val="700D3D1F"/>
    <w:rsid w:val="70127465"/>
    <w:rsid w:val="701D06D5"/>
    <w:rsid w:val="701E1290"/>
    <w:rsid w:val="701F4A22"/>
    <w:rsid w:val="701F7BBE"/>
    <w:rsid w:val="70265353"/>
    <w:rsid w:val="703D6AAE"/>
    <w:rsid w:val="703F247A"/>
    <w:rsid w:val="7040659E"/>
    <w:rsid w:val="7042038C"/>
    <w:rsid w:val="704413C0"/>
    <w:rsid w:val="70446AD6"/>
    <w:rsid w:val="704D0C56"/>
    <w:rsid w:val="704F0CF0"/>
    <w:rsid w:val="70506F46"/>
    <w:rsid w:val="705535CD"/>
    <w:rsid w:val="70580DD0"/>
    <w:rsid w:val="705F2617"/>
    <w:rsid w:val="70647F5D"/>
    <w:rsid w:val="706D080E"/>
    <w:rsid w:val="70724387"/>
    <w:rsid w:val="70781894"/>
    <w:rsid w:val="708705DF"/>
    <w:rsid w:val="7089584F"/>
    <w:rsid w:val="708E60D9"/>
    <w:rsid w:val="70903F7C"/>
    <w:rsid w:val="70916F6A"/>
    <w:rsid w:val="70984874"/>
    <w:rsid w:val="70A02D78"/>
    <w:rsid w:val="70A35513"/>
    <w:rsid w:val="70A87AA2"/>
    <w:rsid w:val="70AA0C2C"/>
    <w:rsid w:val="70B5039E"/>
    <w:rsid w:val="70BF69C3"/>
    <w:rsid w:val="70C237DA"/>
    <w:rsid w:val="70C8530E"/>
    <w:rsid w:val="70C96519"/>
    <w:rsid w:val="70CF73C7"/>
    <w:rsid w:val="70D44A63"/>
    <w:rsid w:val="70DE203F"/>
    <w:rsid w:val="70E707C8"/>
    <w:rsid w:val="70E73A11"/>
    <w:rsid w:val="70E85005"/>
    <w:rsid w:val="70E95114"/>
    <w:rsid w:val="70EB71C7"/>
    <w:rsid w:val="70EE52DA"/>
    <w:rsid w:val="710127DF"/>
    <w:rsid w:val="710470E8"/>
    <w:rsid w:val="710C0591"/>
    <w:rsid w:val="710F3112"/>
    <w:rsid w:val="711517D9"/>
    <w:rsid w:val="711A489D"/>
    <w:rsid w:val="71211F2C"/>
    <w:rsid w:val="71260A7F"/>
    <w:rsid w:val="71265794"/>
    <w:rsid w:val="71267C07"/>
    <w:rsid w:val="712B1F51"/>
    <w:rsid w:val="712F1246"/>
    <w:rsid w:val="7134404F"/>
    <w:rsid w:val="713B066A"/>
    <w:rsid w:val="713E0924"/>
    <w:rsid w:val="713E7039"/>
    <w:rsid w:val="713E7F39"/>
    <w:rsid w:val="715173C4"/>
    <w:rsid w:val="71532F71"/>
    <w:rsid w:val="715675A5"/>
    <w:rsid w:val="71596D3D"/>
    <w:rsid w:val="715C2242"/>
    <w:rsid w:val="716769A6"/>
    <w:rsid w:val="716F2C97"/>
    <w:rsid w:val="716F6CD1"/>
    <w:rsid w:val="718402A5"/>
    <w:rsid w:val="718524BB"/>
    <w:rsid w:val="718C473B"/>
    <w:rsid w:val="718D2B0E"/>
    <w:rsid w:val="718D5813"/>
    <w:rsid w:val="718F4742"/>
    <w:rsid w:val="71902AF2"/>
    <w:rsid w:val="71944DEC"/>
    <w:rsid w:val="7197333C"/>
    <w:rsid w:val="71993B3A"/>
    <w:rsid w:val="719B3CDF"/>
    <w:rsid w:val="719B7F30"/>
    <w:rsid w:val="71B20600"/>
    <w:rsid w:val="71B7653D"/>
    <w:rsid w:val="71B82A44"/>
    <w:rsid w:val="71BB4361"/>
    <w:rsid w:val="71C13B33"/>
    <w:rsid w:val="71C57100"/>
    <w:rsid w:val="71CB37BE"/>
    <w:rsid w:val="71D15700"/>
    <w:rsid w:val="71E213A0"/>
    <w:rsid w:val="71E22E09"/>
    <w:rsid w:val="71E31C3F"/>
    <w:rsid w:val="71E42054"/>
    <w:rsid w:val="71EC253A"/>
    <w:rsid w:val="71EC7842"/>
    <w:rsid w:val="71ED6559"/>
    <w:rsid w:val="71F0536D"/>
    <w:rsid w:val="71F25ADB"/>
    <w:rsid w:val="71FC5A19"/>
    <w:rsid w:val="71FD1621"/>
    <w:rsid w:val="7203322A"/>
    <w:rsid w:val="720C529A"/>
    <w:rsid w:val="72110D83"/>
    <w:rsid w:val="721117CD"/>
    <w:rsid w:val="7216588B"/>
    <w:rsid w:val="721677E1"/>
    <w:rsid w:val="72185D59"/>
    <w:rsid w:val="721F61FE"/>
    <w:rsid w:val="72260BD7"/>
    <w:rsid w:val="72262860"/>
    <w:rsid w:val="72264E1B"/>
    <w:rsid w:val="722C0F4B"/>
    <w:rsid w:val="72321A45"/>
    <w:rsid w:val="72343EE1"/>
    <w:rsid w:val="7237396F"/>
    <w:rsid w:val="723E5E4E"/>
    <w:rsid w:val="724539F8"/>
    <w:rsid w:val="72493701"/>
    <w:rsid w:val="724C4123"/>
    <w:rsid w:val="72521F21"/>
    <w:rsid w:val="72564F15"/>
    <w:rsid w:val="72580B94"/>
    <w:rsid w:val="72616AC3"/>
    <w:rsid w:val="726A7902"/>
    <w:rsid w:val="726B5B54"/>
    <w:rsid w:val="726E1439"/>
    <w:rsid w:val="726E483B"/>
    <w:rsid w:val="727D3192"/>
    <w:rsid w:val="72836857"/>
    <w:rsid w:val="728409C4"/>
    <w:rsid w:val="72887E3E"/>
    <w:rsid w:val="7294672D"/>
    <w:rsid w:val="7295497F"/>
    <w:rsid w:val="72990AD8"/>
    <w:rsid w:val="729F0469"/>
    <w:rsid w:val="72A92762"/>
    <w:rsid w:val="72C32FA7"/>
    <w:rsid w:val="72D134DE"/>
    <w:rsid w:val="72D162E1"/>
    <w:rsid w:val="72D65364"/>
    <w:rsid w:val="72D92839"/>
    <w:rsid w:val="72DD0DC2"/>
    <w:rsid w:val="72E03FA1"/>
    <w:rsid w:val="72F24AF3"/>
    <w:rsid w:val="72F35B4A"/>
    <w:rsid w:val="72F62F44"/>
    <w:rsid w:val="730613D9"/>
    <w:rsid w:val="73095358"/>
    <w:rsid w:val="730A5E9B"/>
    <w:rsid w:val="730B30A4"/>
    <w:rsid w:val="73117D7E"/>
    <w:rsid w:val="731D0F36"/>
    <w:rsid w:val="73244291"/>
    <w:rsid w:val="73254C19"/>
    <w:rsid w:val="7325528F"/>
    <w:rsid w:val="732A1B35"/>
    <w:rsid w:val="733061F7"/>
    <w:rsid w:val="73345222"/>
    <w:rsid w:val="733813A5"/>
    <w:rsid w:val="733C6FF7"/>
    <w:rsid w:val="73404C99"/>
    <w:rsid w:val="73487C44"/>
    <w:rsid w:val="734E2D80"/>
    <w:rsid w:val="73501CF0"/>
    <w:rsid w:val="73512CCA"/>
    <w:rsid w:val="73520AC2"/>
    <w:rsid w:val="73520F25"/>
    <w:rsid w:val="73573614"/>
    <w:rsid w:val="73603D04"/>
    <w:rsid w:val="736128E3"/>
    <w:rsid w:val="73691BC5"/>
    <w:rsid w:val="73783E94"/>
    <w:rsid w:val="737B7D1B"/>
    <w:rsid w:val="737C02B3"/>
    <w:rsid w:val="737D106D"/>
    <w:rsid w:val="737F24ED"/>
    <w:rsid w:val="738503AC"/>
    <w:rsid w:val="7388323C"/>
    <w:rsid w:val="73886292"/>
    <w:rsid w:val="73935DEE"/>
    <w:rsid w:val="7394788E"/>
    <w:rsid w:val="739B3918"/>
    <w:rsid w:val="739C1D3D"/>
    <w:rsid w:val="73A55556"/>
    <w:rsid w:val="73AC1EA4"/>
    <w:rsid w:val="73AF2F9E"/>
    <w:rsid w:val="73B4653B"/>
    <w:rsid w:val="73B57CBF"/>
    <w:rsid w:val="73B64854"/>
    <w:rsid w:val="73B9088B"/>
    <w:rsid w:val="73BE585F"/>
    <w:rsid w:val="73C2081D"/>
    <w:rsid w:val="73C20B06"/>
    <w:rsid w:val="73C363CD"/>
    <w:rsid w:val="73CE0459"/>
    <w:rsid w:val="73D46107"/>
    <w:rsid w:val="73D65F63"/>
    <w:rsid w:val="73DA4D01"/>
    <w:rsid w:val="73DF332A"/>
    <w:rsid w:val="73E75299"/>
    <w:rsid w:val="73EE0809"/>
    <w:rsid w:val="73EF00BF"/>
    <w:rsid w:val="73F456D6"/>
    <w:rsid w:val="74041D9B"/>
    <w:rsid w:val="740E5E83"/>
    <w:rsid w:val="740F42BD"/>
    <w:rsid w:val="74122000"/>
    <w:rsid w:val="74123B1D"/>
    <w:rsid w:val="741A24BF"/>
    <w:rsid w:val="74257F85"/>
    <w:rsid w:val="743672A9"/>
    <w:rsid w:val="7438184B"/>
    <w:rsid w:val="74382E3C"/>
    <w:rsid w:val="74455F31"/>
    <w:rsid w:val="744B2E82"/>
    <w:rsid w:val="744E0EF4"/>
    <w:rsid w:val="744E3013"/>
    <w:rsid w:val="74503CC9"/>
    <w:rsid w:val="745112E4"/>
    <w:rsid w:val="74512B28"/>
    <w:rsid w:val="745148D6"/>
    <w:rsid w:val="74544BF5"/>
    <w:rsid w:val="7455359E"/>
    <w:rsid w:val="7456013E"/>
    <w:rsid w:val="74560DC5"/>
    <w:rsid w:val="7456662F"/>
    <w:rsid w:val="7463285B"/>
    <w:rsid w:val="746D7236"/>
    <w:rsid w:val="746E5190"/>
    <w:rsid w:val="747561AF"/>
    <w:rsid w:val="747F0128"/>
    <w:rsid w:val="748617CA"/>
    <w:rsid w:val="748D34A9"/>
    <w:rsid w:val="74914F0C"/>
    <w:rsid w:val="74927F34"/>
    <w:rsid w:val="749637DE"/>
    <w:rsid w:val="74980012"/>
    <w:rsid w:val="74A213D2"/>
    <w:rsid w:val="74A73AF6"/>
    <w:rsid w:val="74AB2B6E"/>
    <w:rsid w:val="74B35591"/>
    <w:rsid w:val="74B741B6"/>
    <w:rsid w:val="74BC1B67"/>
    <w:rsid w:val="74BC4A4C"/>
    <w:rsid w:val="74BD5C5E"/>
    <w:rsid w:val="74C2238E"/>
    <w:rsid w:val="74C432FA"/>
    <w:rsid w:val="74D85735"/>
    <w:rsid w:val="74D91438"/>
    <w:rsid w:val="74E45548"/>
    <w:rsid w:val="74E4574A"/>
    <w:rsid w:val="74EB4D2A"/>
    <w:rsid w:val="74EC265A"/>
    <w:rsid w:val="74F040EF"/>
    <w:rsid w:val="74F1681B"/>
    <w:rsid w:val="74F22300"/>
    <w:rsid w:val="74F2551E"/>
    <w:rsid w:val="74FB6FED"/>
    <w:rsid w:val="7501327D"/>
    <w:rsid w:val="7507247E"/>
    <w:rsid w:val="75091E72"/>
    <w:rsid w:val="750A6D8A"/>
    <w:rsid w:val="75125A78"/>
    <w:rsid w:val="7513602F"/>
    <w:rsid w:val="75140188"/>
    <w:rsid w:val="752B14DC"/>
    <w:rsid w:val="752F4273"/>
    <w:rsid w:val="75332318"/>
    <w:rsid w:val="7534600B"/>
    <w:rsid w:val="75366A77"/>
    <w:rsid w:val="75371D1E"/>
    <w:rsid w:val="753A28B4"/>
    <w:rsid w:val="75416C5D"/>
    <w:rsid w:val="754E0DE4"/>
    <w:rsid w:val="75635A9A"/>
    <w:rsid w:val="75650B21"/>
    <w:rsid w:val="75680AD9"/>
    <w:rsid w:val="757162E5"/>
    <w:rsid w:val="75742CA8"/>
    <w:rsid w:val="757A4300"/>
    <w:rsid w:val="75894D49"/>
    <w:rsid w:val="758D4498"/>
    <w:rsid w:val="75907680"/>
    <w:rsid w:val="75916ADC"/>
    <w:rsid w:val="75954FB8"/>
    <w:rsid w:val="7599170E"/>
    <w:rsid w:val="75A202F1"/>
    <w:rsid w:val="75A3749B"/>
    <w:rsid w:val="75A920F8"/>
    <w:rsid w:val="75B94B07"/>
    <w:rsid w:val="75B95A6C"/>
    <w:rsid w:val="75BA6B70"/>
    <w:rsid w:val="75CB2F24"/>
    <w:rsid w:val="75CD5B83"/>
    <w:rsid w:val="75D81C5D"/>
    <w:rsid w:val="75D855FF"/>
    <w:rsid w:val="75DB722E"/>
    <w:rsid w:val="75E15A34"/>
    <w:rsid w:val="75E17EDC"/>
    <w:rsid w:val="75E71ECB"/>
    <w:rsid w:val="75F61BD9"/>
    <w:rsid w:val="75F800C2"/>
    <w:rsid w:val="75FE7A4C"/>
    <w:rsid w:val="7600181F"/>
    <w:rsid w:val="76191141"/>
    <w:rsid w:val="76255168"/>
    <w:rsid w:val="76263B40"/>
    <w:rsid w:val="762C6CA5"/>
    <w:rsid w:val="762D2BC0"/>
    <w:rsid w:val="762E3497"/>
    <w:rsid w:val="76373199"/>
    <w:rsid w:val="76391AC6"/>
    <w:rsid w:val="763B0857"/>
    <w:rsid w:val="763B6CAD"/>
    <w:rsid w:val="76442594"/>
    <w:rsid w:val="76446DBF"/>
    <w:rsid w:val="764A4C19"/>
    <w:rsid w:val="764D057D"/>
    <w:rsid w:val="764D454C"/>
    <w:rsid w:val="76537094"/>
    <w:rsid w:val="765F3049"/>
    <w:rsid w:val="76650B0D"/>
    <w:rsid w:val="76731F93"/>
    <w:rsid w:val="76736AFB"/>
    <w:rsid w:val="767715EA"/>
    <w:rsid w:val="76776A4B"/>
    <w:rsid w:val="767C71C4"/>
    <w:rsid w:val="767F334D"/>
    <w:rsid w:val="76830F93"/>
    <w:rsid w:val="768371E5"/>
    <w:rsid w:val="768C44E5"/>
    <w:rsid w:val="76934BFE"/>
    <w:rsid w:val="7695280A"/>
    <w:rsid w:val="769F401E"/>
    <w:rsid w:val="76A33C20"/>
    <w:rsid w:val="76AC04E9"/>
    <w:rsid w:val="76AD6D2C"/>
    <w:rsid w:val="76AE34C2"/>
    <w:rsid w:val="76B02311"/>
    <w:rsid w:val="76B26B78"/>
    <w:rsid w:val="76B51BCF"/>
    <w:rsid w:val="76C46766"/>
    <w:rsid w:val="76C52A84"/>
    <w:rsid w:val="76C553EB"/>
    <w:rsid w:val="76C9577D"/>
    <w:rsid w:val="76DC7E5B"/>
    <w:rsid w:val="76E25CB9"/>
    <w:rsid w:val="76E31429"/>
    <w:rsid w:val="76E638A5"/>
    <w:rsid w:val="76E7439C"/>
    <w:rsid w:val="76E81AA3"/>
    <w:rsid w:val="76F20F3A"/>
    <w:rsid w:val="770025E3"/>
    <w:rsid w:val="77036080"/>
    <w:rsid w:val="7719675C"/>
    <w:rsid w:val="771A7783"/>
    <w:rsid w:val="771B11CB"/>
    <w:rsid w:val="771B345A"/>
    <w:rsid w:val="771C1E70"/>
    <w:rsid w:val="77274014"/>
    <w:rsid w:val="772806CD"/>
    <w:rsid w:val="772A42F9"/>
    <w:rsid w:val="772A4D5A"/>
    <w:rsid w:val="773423D2"/>
    <w:rsid w:val="77361F6E"/>
    <w:rsid w:val="77361FB0"/>
    <w:rsid w:val="773745FE"/>
    <w:rsid w:val="773F6CDC"/>
    <w:rsid w:val="77435416"/>
    <w:rsid w:val="774952B6"/>
    <w:rsid w:val="774C7D82"/>
    <w:rsid w:val="7750356B"/>
    <w:rsid w:val="77517E23"/>
    <w:rsid w:val="77541196"/>
    <w:rsid w:val="7755292F"/>
    <w:rsid w:val="775717CE"/>
    <w:rsid w:val="7758037E"/>
    <w:rsid w:val="775816FE"/>
    <w:rsid w:val="775A7F45"/>
    <w:rsid w:val="775C12EF"/>
    <w:rsid w:val="775D3BA2"/>
    <w:rsid w:val="776A48CD"/>
    <w:rsid w:val="776F71C9"/>
    <w:rsid w:val="7772087F"/>
    <w:rsid w:val="77794C6D"/>
    <w:rsid w:val="777C4360"/>
    <w:rsid w:val="77842EAA"/>
    <w:rsid w:val="778B6351"/>
    <w:rsid w:val="77943E77"/>
    <w:rsid w:val="77987899"/>
    <w:rsid w:val="77AC33C4"/>
    <w:rsid w:val="77BC7F2D"/>
    <w:rsid w:val="77BD1472"/>
    <w:rsid w:val="77BE0C47"/>
    <w:rsid w:val="77C040FC"/>
    <w:rsid w:val="77C04357"/>
    <w:rsid w:val="77C80083"/>
    <w:rsid w:val="77D44FB1"/>
    <w:rsid w:val="77DF7A6C"/>
    <w:rsid w:val="77E048EF"/>
    <w:rsid w:val="77EC4FF1"/>
    <w:rsid w:val="77F04406"/>
    <w:rsid w:val="77F128CF"/>
    <w:rsid w:val="77F97591"/>
    <w:rsid w:val="77FC0FFD"/>
    <w:rsid w:val="77FE655E"/>
    <w:rsid w:val="780103C1"/>
    <w:rsid w:val="780A3CBD"/>
    <w:rsid w:val="78104FE7"/>
    <w:rsid w:val="78135545"/>
    <w:rsid w:val="78140594"/>
    <w:rsid w:val="781A4A5E"/>
    <w:rsid w:val="781B627A"/>
    <w:rsid w:val="781C5313"/>
    <w:rsid w:val="781E2050"/>
    <w:rsid w:val="781E71C5"/>
    <w:rsid w:val="781F6A99"/>
    <w:rsid w:val="78201FF3"/>
    <w:rsid w:val="782200A9"/>
    <w:rsid w:val="78274D85"/>
    <w:rsid w:val="782B3690"/>
    <w:rsid w:val="78327F67"/>
    <w:rsid w:val="783315C9"/>
    <w:rsid w:val="7839421F"/>
    <w:rsid w:val="783D4F73"/>
    <w:rsid w:val="78490D22"/>
    <w:rsid w:val="784A63D2"/>
    <w:rsid w:val="78593D15"/>
    <w:rsid w:val="786B77DB"/>
    <w:rsid w:val="787212BF"/>
    <w:rsid w:val="78730849"/>
    <w:rsid w:val="787471F3"/>
    <w:rsid w:val="78771758"/>
    <w:rsid w:val="787B4617"/>
    <w:rsid w:val="787D1495"/>
    <w:rsid w:val="787F3CBD"/>
    <w:rsid w:val="78822056"/>
    <w:rsid w:val="788E1C3B"/>
    <w:rsid w:val="78922415"/>
    <w:rsid w:val="78925534"/>
    <w:rsid w:val="789722CD"/>
    <w:rsid w:val="789C3C39"/>
    <w:rsid w:val="78A035E0"/>
    <w:rsid w:val="78A53442"/>
    <w:rsid w:val="78A717E7"/>
    <w:rsid w:val="78AA5649"/>
    <w:rsid w:val="78AC5D9F"/>
    <w:rsid w:val="78B876CA"/>
    <w:rsid w:val="78B96EEE"/>
    <w:rsid w:val="78BA4F08"/>
    <w:rsid w:val="78BD616F"/>
    <w:rsid w:val="78C24B9B"/>
    <w:rsid w:val="78CF04BF"/>
    <w:rsid w:val="78D52CB8"/>
    <w:rsid w:val="78D75614"/>
    <w:rsid w:val="78DA07FA"/>
    <w:rsid w:val="78E17FEA"/>
    <w:rsid w:val="78EB4B3C"/>
    <w:rsid w:val="78EE303B"/>
    <w:rsid w:val="78F55024"/>
    <w:rsid w:val="78F65A4C"/>
    <w:rsid w:val="78F72227"/>
    <w:rsid w:val="78F9525B"/>
    <w:rsid w:val="78FA3A8F"/>
    <w:rsid w:val="790C4AE3"/>
    <w:rsid w:val="79126440"/>
    <w:rsid w:val="79145048"/>
    <w:rsid w:val="791A0775"/>
    <w:rsid w:val="791D0BD6"/>
    <w:rsid w:val="791D7B11"/>
    <w:rsid w:val="791F3CD8"/>
    <w:rsid w:val="79224A93"/>
    <w:rsid w:val="79242126"/>
    <w:rsid w:val="792E03F6"/>
    <w:rsid w:val="793160D1"/>
    <w:rsid w:val="79364443"/>
    <w:rsid w:val="79381BAD"/>
    <w:rsid w:val="793B1DCD"/>
    <w:rsid w:val="79404F19"/>
    <w:rsid w:val="794341BD"/>
    <w:rsid w:val="7955147D"/>
    <w:rsid w:val="79586D98"/>
    <w:rsid w:val="795A1B76"/>
    <w:rsid w:val="795E2293"/>
    <w:rsid w:val="79612FBB"/>
    <w:rsid w:val="79646E59"/>
    <w:rsid w:val="79650606"/>
    <w:rsid w:val="796A766E"/>
    <w:rsid w:val="79707D45"/>
    <w:rsid w:val="79730907"/>
    <w:rsid w:val="79752E15"/>
    <w:rsid w:val="797C23F5"/>
    <w:rsid w:val="797E6E1A"/>
    <w:rsid w:val="798017B9"/>
    <w:rsid w:val="79803766"/>
    <w:rsid w:val="79815DD7"/>
    <w:rsid w:val="798225D0"/>
    <w:rsid w:val="798E2128"/>
    <w:rsid w:val="79932A3E"/>
    <w:rsid w:val="79A37BFC"/>
    <w:rsid w:val="79A92943"/>
    <w:rsid w:val="79AC78C6"/>
    <w:rsid w:val="79B13D0C"/>
    <w:rsid w:val="79B37DE1"/>
    <w:rsid w:val="79B828D5"/>
    <w:rsid w:val="79B975E1"/>
    <w:rsid w:val="79BB275F"/>
    <w:rsid w:val="79BD003B"/>
    <w:rsid w:val="79BF22E2"/>
    <w:rsid w:val="79CF7776"/>
    <w:rsid w:val="79DB44EA"/>
    <w:rsid w:val="79DC1E9A"/>
    <w:rsid w:val="79DC693D"/>
    <w:rsid w:val="79E306C6"/>
    <w:rsid w:val="79E54FE8"/>
    <w:rsid w:val="79EF0BF5"/>
    <w:rsid w:val="79F25FD5"/>
    <w:rsid w:val="79F3642F"/>
    <w:rsid w:val="79F706AB"/>
    <w:rsid w:val="7A021FBD"/>
    <w:rsid w:val="7A040420"/>
    <w:rsid w:val="7A086584"/>
    <w:rsid w:val="7A0C5E55"/>
    <w:rsid w:val="7A13028B"/>
    <w:rsid w:val="7A1608F4"/>
    <w:rsid w:val="7A175E4A"/>
    <w:rsid w:val="7A192EAC"/>
    <w:rsid w:val="7A1940E8"/>
    <w:rsid w:val="7A255BE3"/>
    <w:rsid w:val="7A281D7E"/>
    <w:rsid w:val="7A2D2624"/>
    <w:rsid w:val="7A3B34DA"/>
    <w:rsid w:val="7A3C5A92"/>
    <w:rsid w:val="7A3F5C07"/>
    <w:rsid w:val="7A413958"/>
    <w:rsid w:val="7A4528BC"/>
    <w:rsid w:val="7A4961B3"/>
    <w:rsid w:val="7A4D76E0"/>
    <w:rsid w:val="7A4F4DB1"/>
    <w:rsid w:val="7A5679C0"/>
    <w:rsid w:val="7A5B0EE3"/>
    <w:rsid w:val="7A6345BF"/>
    <w:rsid w:val="7A64022E"/>
    <w:rsid w:val="7A6471C2"/>
    <w:rsid w:val="7A666C01"/>
    <w:rsid w:val="7A6F1F5A"/>
    <w:rsid w:val="7A71442E"/>
    <w:rsid w:val="7A76515B"/>
    <w:rsid w:val="7A776AD0"/>
    <w:rsid w:val="7A776D2E"/>
    <w:rsid w:val="7A790C59"/>
    <w:rsid w:val="7A7A6DCB"/>
    <w:rsid w:val="7A7C26BF"/>
    <w:rsid w:val="7A824235"/>
    <w:rsid w:val="7A8A522C"/>
    <w:rsid w:val="7A9225AE"/>
    <w:rsid w:val="7A9B4EFA"/>
    <w:rsid w:val="7AA37E55"/>
    <w:rsid w:val="7AA51DE4"/>
    <w:rsid w:val="7AA74312"/>
    <w:rsid w:val="7AA77DF6"/>
    <w:rsid w:val="7AA86A41"/>
    <w:rsid w:val="7AB91427"/>
    <w:rsid w:val="7ABA553F"/>
    <w:rsid w:val="7AC63FDD"/>
    <w:rsid w:val="7ACA7190"/>
    <w:rsid w:val="7AD82841"/>
    <w:rsid w:val="7ADD6AAB"/>
    <w:rsid w:val="7AE15953"/>
    <w:rsid w:val="7AE234F8"/>
    <w:rsid w:val="7AE56F01"/>
    <w:rsid w:val="7AF417E9"/>
    <w:rsid w:val="7AFA7CBA"/>
    <w:rsid w:val="7B011745"/>
    <w:rsid w:val="7B0879AF"/>
    <w:rsid w:val="7B0F3D0C"/>
    <w:rsid w:val="7B13453B"/>
    <w:rsid w:val="7B151574"/>
    <w:rsid w:val="7B186CB5"/>
    <w:rsid w:val="7B1B3E90"/>
    <w:rsid w:val="7B1E48A0"/>
    <w:rsid w:val="7B1F0FC3"/>
    <w:rsid w:val="7B201115"/>
    <w:rsid w:val="7B2359A8"/>
    <w:rsid w:val="7B28709B"/>
    <w:rsid w:val="7B2D559E"/>
    <w:rsid w:val="7B3A575C"/>
    <w:rsid w:val="7B3C06F9"/>
    <w:rsid w:val="7B3C2CFC"/>
    <w:rsid w:val="7B3C3A36"/>
    <w:rsid w:val="7B4459D4"/>
    <w:rsid w:val="7B45150D"/>
    <w:rsid w:val="7B4707E1"/>
    <w:rsid w:val="7B4E1640"/>
    <w:rsid w:val="7B5356DA"/>
    <w:rsid w:val="7B545D72"/>
    <w:rsid w:val="7B5670B6"/>
    <w:rsid w:val="7B58479C"/>
    <w:rsid w:val="7B5E5F07"/>
    <w:rsid w:val="7B6455B0"/>
    <w:rsid w:val="7B672FAE"/>
    <w:rsid w:val="7B6F3375"/>
    <w:rsid w:val="7B71240E"/>
    <w:rsid w:val="7B7553E2"/>
    <w:rsid w:val="7B7A2450"/>
    <w:rsid w:val="7B7A2964"/>
    <w:rsid w:val="7B8053BB"/>
    <w:rsid w:val="7B851309"/>
    <w:rsid w:val="7B892F76"/>
    <w:rsid w:val="7B903B44"/>
    <w:rsid w:val="7B976BF4"/>
    <w:rsid w:val="7BA065DC"/>
    <w:rsid w:val="7BA7402E"/>
    <w:rsid w:val="7BAA0B1F"/>
    <w:rsid w:val="7BAE7C46"/>
    <w:rsid w:val="7BAF5A90"/>
    <w:rsid w:val="7BB22760"/>
    <w:rsid w:val="7BB80C57"/>
    <w:rsid w:val="7BB84B4E"/>
    <w:rsid w:val="7BBE775D"/>
    <w:rsid w:val="7BD535B6"/>
    <w:rsid w:val="7BD8724B"/>
    <w:rsid w:val="7BDC717B"/>
    <w:rsid w:val="7BE95A94"/>
    <w:rsid w:val="7BEE2AC8"/>
    <w:rsid w:val="7BF344C5"/>
    <w:rsid w:val="7BF905EA"/>
    <w:rsid w:val="7BFA78AE"/>
    <w:rsid w:val="7BFE05C7"/>
    <w:rsid w:val="7C033A44"/>
    <w:rsid w:val="7C055B6B"/>
    <w:rsid w:val="7C094A56"/>
    <w:rsid w:val="7C130A1A"/>
    <w:rsid w:val="7C1554A3"/>
    <w:rsid w:val="7C1763C4"/>
    <w:rsid w:val="7C2670E1"/>
    <w:rsid w:val="7C2807FA"/>
    <w:rsid w:val="7C2D5C29"/>
    <w:rsid w:val="7C3B38A2"/>
    <w:rsid w:val="7C41097C"/>
    <w:rsid w:val="7C43369E"/>
    <w:rsid w:val="7C450DAF"/>
    <w:rsid w:val="7C4540B2"/>
    <w:rsid w:val="7C4D3BDF"/>
    <w:rsid w:val="7C694787"/>
    <w:rsid w:val="7C6F4E6D"/>
    <w:rsid w:val="7C740E72"/>
    <w:rsid w:val="7C7834F4"/>
    <w:rsid w:val="7C794503"/>
    <w:rsid w:val="7C7B67F3"/>
    <w:rsid w:val="7C7F4408"/>
    <w:rsid w:val="7C867D29"/>
    <w:rsid w:val="7C8C29F5"/>
    <w:rsid w:val="7C8D19F1"/>
    <w:rsid w:val="7C901D3D"/>
    <w:rsid w:val="7C9977DD"/>
    <w:rsid w:val="7C9C4D48"/>
    <w:rsid w:val="7CA11EDB"/>
    <w:rsid w:val="7CA45EC6"/>
    <w:rsid w:val="7CA80965"/>
    <w:rsid w:val="7CA92013"/>
    <w:rsid w:val="7CAB2FF1"/>
    <w:rsid w:val="7CAF6B6E"/>
    <w:rsid w:val="7CAF760B"/>
    <w:rsid w:val="7CBB7D9E"/>
    <w:rsid w:val="7CBD2560"/>
    <w:rsid w:val="7CC0374A"/>
    <w:rsid w:val="7CC905E0"/>
    <w:rsid w:val="7CCC4E4B"/>
    <w:rsid w:val="7CCC5F0C"/>
    <w:rsid w:val="7CD1255A"/>
    <w:rsid w:val="7CD41A66"/>
    <w:rsid w:val="7CD60E74"/>
    <w:rsid w:val="7CE64887"/>
    <w:rsid w:val="7CE74A9A"/>
    <w:rsid w:val="7CEF2C59"/>
    <w:rsid w:val="7CF04F62"/>
    <w:rsid w:val="7CF90670"/>
    <w:rsid w:val="7CFB4F50"/>
    <w:rsid w:val="7CFC20EB"/>
    <w:rsid w:val="7CFE76E8"/>
    <w:rsid w:val="7D011D8D"/>
    <w:rsid w:val="7D03324F"/>
    <w:rsid w:val="7D0B76C2"/>
    <w:rsid w:val="7D0C7F34"/>
    <w:rsid w:val="7D0E4C9B"/>
    <w:rsid w:val="7D122199"/>
    <w:rsid w:val="7D1368BE"/>
    <w:rsid w:val="7D140B97"/>
    <w:rsid w:val="7D19094A"/>
    <w:rsid w:val="7D2052B6"/>
    <w:rsid w:val="7D250D0E"/>
    <w:rsid w:val="7D2646B2"/>
    <w:rsid w:val="7D323DCF"/>
    <w:rsid w:val="7D342C1A"/>
    <w:rsid w:val="7D3B6123"/>
    <w:rsid w:val="7D4312C4"/>
    <w:rsid w:val="7D455076"/>
    <w:rsid w:val="7D46076B"/>
    <w:rsid w:val="7D4A0A5C"/>
    <w:rsid w:val="7D4C4A9D"/>
    <w:rsid w:val="7D4E200B"/>
    <w:rsid w:val="7D556FCA"/>
    <w:rsid w:val="7D602A70"/>
    <w:rsid w:val="7D6F514B"/>
    <w:rsid w:val="7D7726A4"/>
    <w:rsid w:val="7D80330C"/>
    <w:rsid w:val="7D822D84"/>
    <w:rsid w:val="7D82629C"/>
    <w:rsid w:val="7D8B1AEF"/>
    <w:rsid w:val="7D926ABB"/>
    <w:rsid w:val="7D9341B1"/>
    <w:rsid w:val="7D951ED7"/>
    <w:rsid w:val="7D993708"/>
    <w:rsid w:val="7D9D2342"/>
    <w:rsid w:val="7DA05818"/>
    <w:rsid w:val="7DA65762"/>
    <w:rsid w:val="7DA71A0B"/>
    <w:rsid w:val="7DA87581"/>
    <w:rsid w:val="7DAD0637"/>
    <w:rsid w:val="7DB55ED6"/>
    <w:rsid w:val="7DBC75FB"/>
    <w:rsid w:val="7DC26CD1"/>
    <w:rsid w:val="7DC4619C"/>
    <w:rsid w:val="7DC63CBE"/>
    <w:rsid w:val="7DC64C2A"/>
    <w:rsid w:val="7DC879FA"/>
    <w:rsid w:val="7DCE67D6"/>
    <w:rsid w:val="7DD81BC4"/>
    <w:rsid w:val="7DDC511E"/>
    <w:rsid w:val="7DDE142E"/>
    <w:rsid w:val="7DE07BC2"/>
    <w:rsid w:val="7DE11708"/>
    <w:rsid w:val="7DE60785"/>
    <w:rsid w:val="7DEB6F6B"/>
    <w:rsid w:val="7DF10E90"/>
    <w:rsid w:val="7DF36FFE"/>
    <w:rsid w:val="7DFD37FC"/>
    <w:rsid w:val="7DFF53A3"/>
    <w:rsid w:val="7E0724A9"/>
    <w:rsid w:val="7E0E05B0"/>
    <w:rsid w:val="7E1B1C95"/>
    <w:rsid w:val="7E1B6FD7"/>
    <w:rsid w:val="7E1E7820"/>
    <w:rsid w:val="7E24168F"/>
    <w:rsid w:val="7E32433F"/>
    <w:rsid w:val="7E355667"/>
    <w:rsid w:val="7E362F4D"/>
    <w:rsid w:val="7E4B683A"/>
    <w:rsid w:val="7E520548"/>
    <w:rsid w:val="7E53115F"/>
    <w:rsid w:val="7E57680E"/>
    <w:rsid w:val="7E5776F1"/>
    <w:rsid w:val="7E5820E0"/>
    <w:rsid w:val="7E5C27F5"/>
    <w:rsid w:val="7E606BEE"/>
    <w:rsid w:val="7E6117E5"/>
    <w:rsid w:val="7E7062A0"/>
    <w:rsid w:val="7E786573"/>
    <w:rsid w:val="7E7E4C23"/>
    <w:rsid w:val="7E7E569D"/>
    <w:rsid w:val="7E883D02"/>
    <w:rsid w:val="7E8C500A"/>
    <w:rsid w:val="7E9154CA"/>
    <w:rsid w:val="7E926217"/>
    <w:rsid w:val="7E927FC5"/>
    <w:rsid w:val="7E9911A3"/>
    <w:rsid w:val="7E9A50CB"/>
    <w:rsid w:val="7E9B5DDE"/>
    <w:rsid w:val="7E9C55E6"/>
    <w:rsid w:val="7E9D4921"/>
    <w:rsid w:val="7E9F6192"/>
    <w:rsid w:val="7EA410CC"/>
    <w:rsid w:val="7EA87077"/>
    <w:rsid w:val="7EC10604"/>
    <w:rsid w:val="7EC50552"/>
    <w:rsid w:val="7EC55963"/>
    <w:rsid w:val="7EE46D42"/>
    <w:rsid w:val="7EEC6B65"/>
    <w:rsid w:val="7EF4568E"/>
    <w:rsid w:val="7EFD782D"/>
    <w:rsid w:val="7F0070F0"/>
    <w:rsid w:val="7F04042E"/>
    <w:rsid w:val="7F0E05CD"/>
    <w:rsid w:val="7F0E413F"/>
    <w:rsid w:val="7F0E5E64"/>
    <w:rsid w:val="7F1956AB"/>
    <w:rsid w:val="7F21028C"/>
    <w:rsid w:val="7F33590E"/>
    <w:rsid w:val="7F3E2ADD"/>
    <w:rsid w:val="7F4309A0"/>
    <w:rsid w:val="7F455A3A"/>
    <w:rsid w:val="7F4B4263"/>
    <w:rsid w:val="7F4B76F4"/>
    <w:rsid w:val="7F4C286A"/>
    <w:rsid w:val="7F605ECE"/>
    <w:rsid w:val="7F651139"/>
    <w:rsid w:val="7F7122D0"/>
    <w:rsid w:val="7F7538D8"/>
    <w:rsid w:val="7F7B5ED5"/>
    <w:rsid w:val="7F7D02C0"/>
    <w:rsid w:val="7F7E4CC5"/>
    <w:rsid w:val="7F814A54"/>
    <w:rsid w:val="7F883AFA"/>
    <w:rsid w:val="7F901BC7"/>
    <w:rsid w:val="7F9344EA"/>
    <w:rsid w:val="7F950993"/>
    <w:rsid w:val="7F99129D"/>
    <w:rsid w:val="7F9D4E73"/>
    <w:rsid w:val="7F9F1030"/>
    <w:rsid w:val="7FA3619E"/>
    <w:rsid w:val="7FAC3331"/>
    <w:rsid w:val="7FAE1D54"/>
    <w:rsid w:val="7FB1733E"/>
    <w:rsid w:val="7FB34697"/>
    <w:rsid w:val="7FB4040F"/>
    <w:rsid w:val="7FB455AD"/>
    <w:rsid w:val="7FC4754B"/>
    <w:rsid w:val="7FC607E7"/>
    <w:rsid w:val="7FCD6A93"/>
    <w:rsid w:val="7FCF4C26"/>
    <w:rsid w:val="7FE265C0"/>
    <w:rsid w:val="7FE80B8F"/>
    <w:rsid w:val="7FF542F3"/>
    <w:rsid w:val="7FF62987"/>
    <w:rsid w:val="7FFA59DE"/>
    <w:rsid w:val="7FFB3023"/>
    <w:rsid w:val="7FFD0141"/>
    <w:rsid w:val="F7FF7509"/>
    <w:rsid w:val="FEDF1B45"/>
    <w:rsid w:val="FF5FA5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iPriority="99"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微软雅黑" w:cs="Times New Roman"/>
      <w:kern w:val="2"/>
      <w:sz w:val="21"/>
      <w:szCs w:val="22"/>
      <w:lang w:val="en-US" w:eastAsia="zh-CN" w:bidi="ar-SA"/>
    </w:rPr>
  </w:style>
  <w:style w:type="paragraph" w:styleId="3">
    <w:name w:val="heading 1"/>
    <w:basedOn w:val="1"/>
    <w:next w:val="1"/>
    <w:link w:val="47"/>
    <w:autoRedefine/>
    <w:qFormat/>
    <w:uiPriority w:val="0"/>
    <w:pPr>
      <w:keepNext/>
      <w:keepLines/>
      <w:spacing w:before="340" w:after="330"/>
      <w:jc w:val="center"/>
      <w:outlineLvl w:val="0"/>
    </w:pPr>
    <w:rPr>
      <w:b/>
      <w:bCs/>
      <w:kern w:val="44"/>
      <w:sz w:val="32"/>
      <w:szCs w:val="44"/>
    </w:rPr>
  </w:style>
  <w:style w:type="paragraph" w:styleId="4">
    <w:name w:val="heading 2"/>
    <w:basedOn w:val="1"/>
    <w:next w:val="5"/>
    <w:link w:val="48"/>
    <w:autoRedefine/>
    <w:qFormat/>
    <w:uiPriority w:val="0"/>
    <w:pPr>
      <w:keepNext/>
      <w:keepLines/>
      <w:spacing w:before="260" w:after="260"/>
      <w:jc w:val="center"/>
      <w:outlineLvl w:val="1"/>
    </w:pPr>
    <w:rPr>
      <w:rFonts w:ascii="Cambria" w:hAnsi="Cambria"/>
      <w:b/>
      <w:bCs/>
      <w:kern w:val="0"/>
      <w:sz w:val="28"/>
      <w:szCs w:val="32"/>
    </w:rPr>
  </w:style>
  <w:style w:type="paragraph" w:styleId="6">
    <w:name w:val="heading 3"/>
    <w:basedOn w:val="1"/>
    <w:next w:val="1"/>
    <w:link w:val="49"/>
    <w:autoRedefine/>
    <w:qFormat/>
    <w:uiPriority w:val="0"/>
    <w:pPr>
      <w:keepNext/>
      <w:keepLines/>
      <w:spacing w:before="260" w:after="260" w:line="416" w:lineRule="auto"/>
      <w:jc w:val="center"/>
      <w:outlineLvl w:val="2"/>
    </w:pPr>
    <w:rPr>
      <w:bCs/>
      <w:kern w:val="0"/>
      <w:sz w:val="28"/>
      <w:szCs w:val="32"/>
    </w:rPr>
  </w:style>
  <w:style w:type="paragraph" w:styleId="7">
    <w:name w:val="heading 4"/>
    <w:basedOn w:val="1"/>
    <w:next w:val="1"/>
    <w:link w:val="50"/>
    <w:autoRedefine/>
    <w:qFormat/>
    <w:uiPriority w:val="0"/>
    <w:pPr>
      <w:keepNext/>
      <w:keepLines/>
      <w:spacing w:line="360" w:lineRule="auto"/>
      <w:outlineLvl w:val="3"/>
    </w:pPr>
    <w:rPr>
      <w:rFonts w:ascii="Arial" w:hAnsi="Arial" w:eastAsia="宋体"/>
      <w:b/>
      <w:bCs/>
      <w:sz w:val="24"/>
      <w:szCs w:val="28"/>
    </w:rPr>
  </w:style>
  <w:style w:type="paragraph" w:styleId="8">
    <w:name w:val="heading 5"/>
    <w:basedOn w:val="1"/>
    <w:next w:val="1"/>
    <w:link w:val="51"/>
    <w:autoRedefine/>
    <w:qFormat/>
    <w:uiPriority w:val="0"/>
    <w:pPr>
      <w:keepNext/>
      <w:keepLines/>
      <w:spacing w:before="280" w:after="290" w:line="376" w:lineRule="auto"/>
      <w:outlineLvl w:val="4"/>
    </w:pPr>
    <w:rPr>
      <w:rFonts w:eastAsia="宋体"/>
      <w:b/>
      <w:bCs/>
      <w:sz w:val="28"/>
      <w:szCs w:val="28"/>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customStyle="1" w:styleId="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5">
    <w:name w:val="Normal Indent"/>
    <w:basedOn w:val="1"/>
    <w:autoRedefine/>
    <w:qFormat/>
    <w:uiPriority w:val="0"/>
    <w:pPr>
      <w:adjustRightInd w:val="0"/>
      <w:spacing w:line="360" w:lineRule="atLeast"/>
      <w:ind w:firstLine="420"/>
      <w:jc w:val="left"/>
      <w:textAlignment w:val="baseline"/>
    </w:pPr>
    <w:rPr>
      <w:rFonts w:eastAsia="宋体"/>
      <w:kern w:val="0"/>
      <w:szCs w:val="21"/>
    </w:rPr>
  </w:style>
  <w:style w:type="paragraph" w:styleId="9">
    <w:name w:val="toc 7"/>
    <w:basedOn w:val="1"/>
    <w:next w:val="1"/>
    <w:autoRedefine/>
    <w:qFormat/>
    <w:uiPriority w:val="0"/>
    <w:pPr>
      <w:ind w:left="2520" w:leftChars="1200"/>
    </w:pPr>
    <w:rPr>
      <w:szCs w:val="24"/>
    </w:rPr>
  </w:style>
  <w:style w:type="paragraph" w:styleId="10">
    <w:name w:val="caption"/>
    <w:basedOn w:val="1"/>
    <w:next w:val="1"/>
    <w:autoRedefine/>
    <w:qFormat/>
    <w:uiPriority w:val="35"/>
    <w:rPr>
      <w:rFonts w:ascii="Cambria" w:hAnsi="Cambria" w:eastAsia="黑体"/>
      <w:sz w:val="20"/>
      <w:szCs w:val="20"/>
    </w:rPr>
  </w:style>
  <w:style w:type="paragraph" w:styleId="11">
    <w:name w:val="List Bullet"/>
    <w:basedOn w:val="1"/>
    <w:autoRedefine/>
    <w:qFormat/>
    <w:uiPriority w:val="0"/>
    <w:pPr>
      <w:numPr>
        <w:ilvl w:val="0"/>
        <w:numId w:val="1"/>
      </w:numPr>
      <w:tabs>
        <w:tab w:val="left" w:pos="360"/>
      </w:tabs>
      <w:adjustRightInd w:val="0"/>
      <w:spacing w:line="360" w:lineRule="atLeast"/>
      <w:textAlignment w:val="baseline"/>
    </w:pPr>
    <w:rPr>
      <w:rFonts w:ascii="Arial" w:hAnsi="Arial"/>
      <w:szCs w:val="21"/>
    </w:rPr>
  </w:style>
  <w:style w:type="paragraph" w:styleId="12">
    <w:name w:val="Document Map"/>
    <w:basedOn w:val="1"/>
    <w:link w:val="52"/>
    <w:autoRedefine/>
    <w:qFormat/>
    <w:uiPriority w:val="0"/>
    <w:rPr>
      <w:rFonts w:ascii="宋体" w:eastAsia="宋体"/>
      <w:sz w:val="18"/>
      <w:szCs w:val="18"/>
    </w:rPr>
  </w:style>
  <w:style w:type="paragraph" w:styleId="13">
    <w:name w:val="annotation text"/>
    <w:basedOn w:val="1"/>
    <w:link w:val="53"/>
    <w:autoRedefine/>
    <w:semiHidden/>
    <w:qFormat/>
    <w:uiPriority w:val="0"/>
    <w:pPr>
      <w:jc w:val="left"/>
    </w:pPr>
    <w:rPr>
      <w:rFonts w:eastAsia="宋体"/>
      <w:kern w:val="0"/>
      <w:sz w:val="20"/>
      <w:szCs w:val="21"/>
    </w:rPr>
  </w:style>
  <w:style w:type="paragraph" w:styleId="14">
    <w:name w:val="Body Text"/>
    <w:basedOn w:val="1"/>
    <w:link w:val="54"/>
    <w:autoRedefine/>
    <w:qFormat/>
    <w:uiPriority w:val="0"/>
    <w:rPr>
      <w:rFonts w:ascii="仿宋_GB2312" w:hAnsi="宋体" w:eastAsia="仿宋_GB2312"/>
      <w:kern w:val="0"/>
      <w:sz w:val="24"/>
      <w:szCs w:val="24"/>
    </w:rPr>
  </w:style>
  <w:style w:type="paragraph" w:styleId="15">
    <w:name w:val="Body Text Indent"/>
    <w:basedOn w:val="1"/>
    <w:link w:val="55"/>
    <w:autoRedefine/>
    <w:qFormat/>
    <w:uiPriority w:val="0"/>
    <w:pPr>
      <w:snapToGrid w:val="0"/>
      <w:spacing w:line="440" w:lineRule="exact"/>
      <w:ind w:firstLine="403" w:firstLineChars="192"/>
    </w:pPr>
    <w:rPr>
      <w:rFonts w:ascii="宋体" w:hAnsi="宋体" w:eastAsia="宋体"/>
      <w:kern w:val="0"/>
      <w:sz w:val="20"/>
      <w:szCs w:val="21"/>
    </w:rPr>
  </w:style>
  <w:style w:type="paragraph" w:styleId="16">
    <w:name w:val="Block Text"/>
    <w:basedOn w:val="1"/>
    <w:next w:val="1"/>
    <w:autoRedefine/>
    <w:unhideWhenUsed/>
    <w:qFormat/>
    <w:uiPriority w:val="99"/>
    <w:pPr>
      <w:spacing w:after="120"/>
      <w:ind w:left="1440" w:leftChars="700" w:right="1440" w:rightChars="700"/>
    </w:pPr>
  </w:style>
  <w:style w:type="paragraph" w:styleId="17">
    <w:name w:val="index 4"/>
    <w:basedOn w:val="1"/>
    <w:next w:val="1"/>
    <w:autoRedefine/>
    <w:unhideWhenUsed/>
    <w:qFormat/>
    <w:uiPriority w:val="99"/>
    <w:pPr>
      <w:ind w:left="600" w:leftChars="600"/>
    </w:pPr>
    <w:rPr>
      <w:rFonts w:ascii="Verdana" w:hAnsi="Verdana"/>
      <w:szCs w:val="20"/>
    </w:rPr>
  </w:style>
  <w:style w:type="paragraph" w:styleId="18">
    <w:name w:val="toc 5"/>
    <w:basedOn w:val="1"/>
    <w:next w:val="1"/>
    <w:autoRedefine/>
    <w:qFormat/>
    <w:uiPriority w:val="0"/>
    <w:pPr>
      <w:ind w:left="1680" w:leftChars="800"/>
    </w:pPr>
    <w:rPr>
      <w:szCs w:val="24"/>
    </w:rPr>
  </w:style>
  <w:style w:type="paragraph" w:styleId="19">
    <w:name w:val="toc 3"/>
    <w:basedOn w:val="1"/>
    <w:next w:val="1"/>
    <w:autoRedefine/>
    <w:unhideWhenUsed/>
    <w:qFormat/>
    <w:uiPriority w:val="39"/>
    <w:pPr>
      <w:spacing w:line="360" w:lineRule="exact"/>
      <w:ind w:left="840" w:leftChars="400"/>
    </w:pPr>
    <w:rPr>
      <w:rFonts w:ascii="Calibri" w:hAnsi="Calibri" w:eastAsia="宋体"/>
    </w:rPr>
  </w:style>
  <w:style w:type="paragraph" w:styleId="20">
    <w:name w:val="Plain Text"/>
    <w:basedOn w:val="1"/>
    <w:link w:val="56"/>
    <w:autoRedefine/>
    <w:qFormat/>
    <w:uiPriority w:val="0"/>
    <w:rPr>
      <w:rFonts w:ascii="宋体" w:hAnsi="Courier New" w:eastAsia="宋体"/>
      <w:kern w:val="0"/>
      <w:sz w:val="28"/>
      <w:szCs w:val="28"/>
    </w:rPr>
  </w:style>
  <w:style w:type="paragraph" w:styleId="21">
    <w:name w:val="toc 8"/>
    <w:basedOn w:val="1"/>
    <w:next w:val="1"/>
    <w:autoRedefine/>
    <w:qFormat/>
    <w:uiPriority w:val="0"/>
    <w:pPr>
      <w:ind w:left="2940" w:leftChars="1400"/>
    </w:pPr>
    <w:rPr>
      <w:szCs w:val="24"/>
    </w:rPr>
  </w:style>
  <w:style w:type="paragraph" w:styleId="22">
    <w:name w:val="Date"/>
    <w:basedOn w:val="1"/>
    <w:next w:val="1"/>
    <w:link w:val="57"/>
    <w:autoRedefine/>
    <w:qFormat/>
    <w:uiPriority w:val="0"/>
    <w:pPr>
      <w:ind w:left="100" w:leftChars="2500"/>
    </w:pPr>
    <w:rPr>
      <w:rFonts w:eastAsia="宋体"/>
      <w:kern w:val="0"/>
      <w:sz w:val="20"/>
      <w:szCs w:val="21"/>
    </w:rPr>
  </w:style>
  <w:style w:type="paragraph" w:styleId="23">
    <w:name w:val="Body Text Indent 2"/>
    <w:basedOn w:val="1"/>
    <w:link w:val="58"/>
    <w:autoRedefine/>
    <w:qFormat/>
    <w:uiPriority w:val="0"/>
    <w:pPr>
      <w:snapToGrid w:val="0"/>
      <w:spacing w:line="440" w:lineRule="exact"/>
      <w:ind w:firstLine="420" w:firstLineChars="200"/>
    </w:pPr>
    <w:rPr>
      <w:rFonts w:ascii="宋体" w:hAnsi="宋体" w:eastAsia="宋体"/>
      <w:kern w:val="0"/>
      <w:sz w:val="20"/>
      <w:szCs w:val="21"/>
    </w:rPr>
  </w:style>
  <w:style w:type="paragraph" w:styleId="24">
    <w:name w:val="Balloon Text"/>
    <w:basedOn w:val="1"/>
    <w:link w:val="59"/>
    <w:autoRedefine/>
    <w:semiHidden/>
    <w:qFormat/>
    <w:uiPriority w:val="0"/>
    <w:rPr>
      <w:rFonts w:eastAsia="宋体"/>
      <w:kern w:val="0"/>
      <w:sz w:val="18"/>
      <w:szCs w:val="18"/>
    </w:rPr>
  </w:style>
  <w:style w:type="paragraph" w:styleId="25">
    <w:name w:val="footer"/>
    <w:basedOn w:val="1"/>
    <w:link w:val="60"/>
    <w:autoRedefine/>
    <w:unhideWhenUsed/>
    <w:qFormat/>
    <w:uiPriority w:val="99"/>
    <w:pPr>
      <w:tabs>
        <w:tab w:val="center" w:pos="4153"/>
        <w:tab w:val="right" w:pos="8306"/>
      </w:tabs>
      <w:autoSpaceDE w:val="0"/>
      <w:autoSpaceDN w:val="0"/>
      <w:adjustRightInd w:val="0"/>
      <w:snapToGrid w:val="0"/>
      <w:jc w:val="left"/>
    </w:pPr>
    <w:rPr>
      <w:rFonts w:ascii="宋体" w:eastAsia="宋体"/>
      <w:kern w:val="0"/>
      <w:sz w:val="18"/>
      <w:szCs w:val="18"/>
    </w:rPr>
  </w:style>
  <w:style w:type="paragraph" w:styleId="26">
    <w:name w:val="header"/>
    <w:basedOn w:val="1"/>
    <w:link w:val="61"/>
    <w:autoRedefine/>
    <w:unhideWhenUsed/>
    <w:qFormat/>
    <w:uiPriority w:val="99"/>
    <w:pPr>
      <w:pBdr>
        <w:bottom w:val="single" w:color="auto" w:sz="6" w:space="1"/>
      </w:pBdr>
      <w:tabs>
        <w:tab w:val="center" w:pos="4153"/>
        <w:tab w:val="right" w:pos="8306"/>
      </w:tabs>
      <w:autoSpaceDE w:val="0"/>
      <w:autoSpaceDN w:val="0"/>
      <w:adjustRightInd w:val="0"/>
      <w:snapToGrid w:val="0"/>
      <w:jc w:val="center"/>
    </w:pPr>
    <w:rPr>
      <w:rFonts w:ascii="宋体" w:eastAsia="宋体"/>
      <w:kern w:val="0"/>
      <w:sz w:val="18"/>
      <w:szCs w:val="18"/>
    </w:rPr>
  </w:style>
  <w:style w:type="paragraph" w:styleId="27">
    <w:name w:val="toc 1"/>
    <w:basedOn w:val="1"/>
    <w:next w:val="1"/>
    <w:autoRedefine/>
    <w:unhideWhenUsed/>
    <w:qFormat/>
    <w:uiPriority w:val="39"/>
    <w:pPr>
      <w:spacing w:line="360" w:lineRule="exact"/>
    </w:pPr>
    <w:rPr>
      <w:rFonts w:ascii="Calibri" w:hAnsi="Calibri" w:eastAsia="宋体"/>
    </w:rPr>
  </w:style>
  <w:style w:type="paragraph" w:styleId="28">
    <w:name w:val="toc 4"/>
    <w:basedOn w:val="1"/>
    <w:next w:val="1"/>
    <w:autoRedefine/>
    <w:qFormat/>
    <w:uiPriority w:val="0"/>
    <w:pPr>
      <w:ind w:left="1260" w:leftChars="600"/>
    </w:pPr>
    <w:rPr>
      <w:szCs w:val="24"/>
    </w:rPr>
  </w:style>
  <w:style w:type="paragraph" w:styleId="29">
    <w:name w:val="toc 6"/>
    <w:basedOn w:val="1"/>
    <w:next w:val="1"/>
    <w:autoRedefine/>
    <w:qFormat/>
    <w:uiPriority w:val="0"/>
    <w:pPr>
      <w:ind w:left="2100" w:leftChars="1000"/>
    </w:pPr>
    <w:rPr>
      <w:szCs w:val="24"/>
    </w:rPr>
  </w:style>
  <w:style w:type="paragraph" w:styleId="30">
    <w:name w:val="toc 2"/>
    <w:basedOn w:val="1"/>
    <w:next w:val="1"/>
    <w:autoRedefine/>
    <w:unhideWhenUsed/>
    <w:qFormat/>
    <w:uiPriority w:val="39"/>
    <w:pPr>
      <w:spacing w:line="360" w:lineRule="exact"/>
      <w:ind w:left="420" w:leftChars="200"/>
    </w:pPr>
    <w:rPr>
      <w:rFonts w:ascii="Calibri" w:hAnsi="Calibri" w:eastAsia="宋体"/>
    </w:rPr>
  </w:style>
  <w:style w:type="paragraph" w:styleId="31">
    <w:name w:val="toc 9"/>
    <w:basedOn w:val="1"/>
    <w:next w:val="1"/>
    <w:autoRedefine/>
    <w:qFormat/>
    <w:uiPriority w:val="0"/>
    <w:pPr>
      <w:ind w:left="3360" w:leftChars="1600"/>
    </w:pPr>
    <w:rPr>
      <w:szCs w:val="24"/>
    </w:rPr>
  </w:style>
  <w:style w:type="paragraph" w:styleId="32">
    <w:name w:val="HTML Preformatted"/>
    <w:basedOn w:val="1"/>
    <w:autoRedefine/>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kern w:val="0"/>
      <w:sz w:val="24"/>
      <w:szCs w:val="24"/>
    </w:rPr>
  </w:style>
  <w:style w:type="paragraph" w:styleId="33">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34">
    <w:name w:val="annotation subject"/>
    <w:basedOn w:val="13"/>
    <w:next w:val="13"/>
    <w:link w:val="62"/>
    <w:autoRedefine/>
    <w:unhideWhenUsed/>
    <w:qFormat/>
    <w:uiPriority w:val="99"/>
    <w:rPr>
      <w:b/>
      <w:bCs/>
      <w:kern w:val="2"/>
      <w:sz w:val="21"/>
      <w:szCs w:val="22"/>
    </w:rPr>
  </w:style>
  <w:style w:type="paragraph" w:styleId="35">
    <w:name w:val="Body Text First Indent"/>
    <w:basedOn w:val="14"/>
    <w:autoRedefine/>
    <w:qFormat/>
    <w:uiPriority w:val="0"/>
    <w:pPr>
      <w:spacing w:line="360" w:lineRule="auto"/>
      <w:ind w:firstLine="420" w:firstLineChars="100"/>
    </w:pPr>
    <w:rPr>
      <w:szCs w:val="21"/>
    </w:rPr>
  </w:style>
  <w:style w:type="paragraph" w:styleId="36">
    <w:name w:val="Body Text First Indent 2"/>
    <w:basedOn w:val="15"/>
    <w:qFormat/>
    <w:uiPriority w:val="0"/>
    <w:pPr>
      <w:widowControl/>
      <w:ind w:firstLine="420" w:firstLineChars="200"/>
    </w:pPr>
    <w:rPr>
      <w:rFonts w:ascii="仿宋_GB2312" w:eastAsia="仿宋_GB2312"/>
      <w:color w:val="FF6600"/>
      <w:sz w:val="20"/>
    </w:rPr>
  </w:style>
  <w:style w:type="table" w:styleId="38">
    <w:name w:val="Table Grid"/>
    <w:basedOn w:val="37"/>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0">
    <w:name w:val="Strong"/>
    <w:basedOn w:val="39"/>
    <w:autoRedefine/>
    <w:qFormat/>
    <w:uiPriority w:val="0"/>
    <w:rPr>
      <w:b/>
      <w:bCs/>
    </w:rPr>
  </w:style>
  <w:style w:type="character" w:styleId="41">
    <w:name w:val="page number"/>
    <w:autoRedefine/>
    <w:qFormat/>
    <w:uiPriority w:val="0"/>
  </w:style>
  <w:style w:type="character" w:styleId="42">
    <w:name w:val="FollowedHyperlink"/>
    <w:autoRedefine/>
    <w:qFormat/>
    <w:uiPriority w:val="99"/>
    <w:rPr>
      <w:color w:val="000000"/>
      <w:sz w:val="18"/>
      <w:szCs w:val="18"/>
      <w:u w:val="none"/>
    </w:rPr>
  </w:style>
  <w:style w:type="character" w:styleId="43">
    <w:name w:val="Emphasis"/>
    <w:basedOn w:val="39"/>
    <w:autoRedefine/>
    <w:qFormat/>
    <w:uiPriority w:val="20"/>
    <w:rPr>
      <w:i/>
      <w:iCs/>
    </w:rPr>
  </w:style>
  <w:style w:type="character" w:styleId="44">
    <w:name w:val="Hyperlink"/>
    <w:autoRedefine/>
    <w:qFormat/>
    <w:uiPriority w:val="99"/>
    <w:rPr>
      <w:color w:val="000000"/>
      <w:sz w:val="18"/>
      <w:szCs w:val="18"/>
      <w:u w:val="none"/>
    </w:rPr>
  </w:style>
  <w:style w:type="character" w:styleId="45">
    <w:name w:val="annotation reference"/>
    <w:basedOn w:val="39"/>
    <w:autoRedefine/>
    <w:semiHidden/>
    <w:qFormat/>
    <w:uiPriority w:val="0"/>
    <w:rPr>
      <w:sz w:val="21"/>
      <w:szCs w:val="21"/>
    </w:rPr>
  </w:style>
  <w:style w:type="paragraph" w:styleId="46">
    <w:name w:val="List Paragraph"/>
    <w:basedOn w:val="1"/>
    <w:autoRedefine/>
    <w:qFormat/>
    <w:uiPriority w:val="0"/>
    <w:pPr>
      <w:ind w:firstLine="420" w:firstLineChars="200"/>
    </w:pPr>
    <w:rPr>
      <w:szCs w:val="24"/>
    </w:rPr>
  </w:style>
  <w:style w:type="character" w:customStyle="1" w:styleId="47">
    <w:name w:val="标题 1 字符"/>
    <w:link w:val="3"/>
    <w:autoRedefine/>
    <w:qFormat/>
    <w:uiPriority w:val="0"/>
    <w:rPr>
      <w:rFonts w:ascii="Calibri" w:hAnsi="Calibri" w:eastAsia="微软雅黑"/>
      <w:b/>
      <w:bCs/>
      <w:kern w:val="44"/>
      <w:sz w:val="32"/>
      <w:szCs w:val="44"/>
    </w:rPr>
  </w:style>
  <w:style w:type="character" w:customStyle="1" w:styleId="48">
    <w:name w:val="标题 2 字符"/>
    <w:link w:val="4"/>
    <w:autoRedefine/>
    <w:qFormat/>
    <w:uiPriority w:val="0"/>
    <w:rPr>
      <w:rFonts w:ascii="Cambria" w:hAnsi="Cambria" w:eastAsia="微软雅黑" w:cs="Times New Roman"/>
      <w:b/>
      <w:bCs/>
      <w:sz w:val="28"/>
      <w:szCs w:val="32"/>
    </w:rPr>
  </w:style>
  <w:style w:type="character" w:customStyle="1" w:styleId="49">
    <w:name w:val="标题 3 字符"/>
    <w:link w:val="6"/>
    <w:autoRedefine/>
    <w:qFormat/>
    <w:uiPriority w:val="0"/>
    <w:rPr>
      <w:rFonts w:ascii="Calibri" w:hAnsi="Calibri" w:eastAsia="微软雅黑" w:cs="Times New Roman"/>
      <w:bCs/>
      <w:kern w:val="0"/>
      <w:sz w:val="28"/>
      <w:szCs w:val="32"/>
    </w:rPr>
  </w:style>
  <w:style w:type="character" w:customStyle="1" w:styleId="50">
    <w:name w:val="标题 4 字符"/>
    <w:link w:val="7"/>
    <w:autoRedefine/>
    <w:qFormat/>
    <w:uiPriority w:val="0"/>
    <w:rPr>
      <w:rFonts w:ascii="Arial" w:hAnsi="Arial"/>
      <w:b/>
      <w:bCs/>
      <w:kern w:val="2"/>
      <w:sz w:val="24"/>
      <w:szCs w:val="28"/>
    </w:rPr>
  </w:style>
  <w:style w:type="character" w:customStyle="1" w:styleId="51">
    <w:name w:val="标题 5 字符"/>
    <w:link w:val="8"/>
    <w:autoRedefine/>
    <w:qFormat/>
    <w:uiPriority w:val="0"/>
    <w:rPr>
      <w:rFonts w:ascii="Calibri" w:hAnsi="Calibri"/>
      <w:b/>
      <w:bCs/>
      <w:kern w:val="2"/>
      <w:sz w:val="28"/>
      <w:szCs w:val="28"/>
    </w:rPr>
  </w:style>
  <w:style w:type="character" w:customStyle="1" w:styleId="52">
    <w:name w:val="文档结构图 字符"/>
    <w:link w:val="12"/>
    <w:autoRedefine/>
    <w:qFormat/>
    <w:uiPriority w:val="0"/>
    <w:rPr>
      <w:rFonts w:ascii="宋体"/>
      <w:kern w:val="2"/>
      <w:sz w:val="18"/>
      <w:szCs w:val="18"/>
    </w:rPr>
  </w:style>
  <w:style w:type="character" w:customStyle="1" w:styleId="53">
    <w:name w:val="批注文字 字符"/>
    <w:link w:val="13"/>
    <w:autoRedefine/>
    <w:semiHidden/>
    <w:qFormat/>
    <w:uiPriority w:val="0"/>
    <w:rPr>
      <w:rFonts w:ascii="Times New Roman" w:hAnsi="Times New Roman" w:eastAsia="宋体" w:cs="Times New Roman"/>
      <w:szCs w:val="21"/>
    </w:rPr>
  </w:style>
  <w:style w:type="character" w:customStyle="1" w:styleId="54">
    <w:name w:val="正文文本 字符"/>
    <w:link w:val="14"/>
    <w:autoRedefine/>
    <w:qFormat/>
    <w:uiPriority w:val="0"/>
    <w:rPr>
      <w:rFonts w:ascii="仿宋_GB2312" w:hAnsi="宋体" w:eastAsia="仿宋_GB2312" w:cs="仿宋_GB2312"/>
      <w:sz w:val="24"/>
      <w:szCs w:val="24"/>
    </w:rPr>
  </w:style>
  <w:style w:type="character" w:customStyle="1" w:styleId="55">
    <w:name w:val="正文文本缩进 字符"/>
    <w:link w:val="15"/>
    <w:autoRedefine/>
    <w:qFormat/>
    <w:uiPriority w:val="0"/>
    <w:rPr>
      <w:rFonts w:ascii="宋体" w:hAnsi="宋体" w:eastAsia="宋体" w:cs="宋体"/>
      <w:szCs w:val="21"/>
    </w:rPr>
  </w:style>
  <w:style w:type="character" w:customStyle="1" w:styleId="56">
    <w:name w:val="纯文本 字符"/>
    <w:link w:val="20"/>
    <w:autoRedefine/>
    <w:qFormat/>
    <w:uiPriority w:val="0"/>
    <w:rPr>
      <w:rFonts w:ascii="宋体" w:hAnsi="Courier New" w:eastAsia="宋体" w:cs="宋体"/>
      <w:sz w:val="28"/>
      <w:szCs w:val="28"/>
    </w:rPr>
  </w:style>
  <w:style w:type="character" w:customStyle="1" w:styleId="57">
    <w:name w:val="日期 字符"/>
    <w:link w:val="22"/>
    <w:autoRedefine/>
    <w:qFormat/>
    <w:uiPriority w:val="0"/>
    <w:rPr>
      <w:rFonts w:ascii="Times New Roman" w:hAnsi="Times New Roman" w:eastAsia="宋体" w:cs="Times New Roman"/>
      <w:szCs w:val="21"/>
    </w:rPr>
  </w:style>
  <w:style w:type="character" w:customStyle="1" w:styleId="58">
    <w:name w:val="正文文本缩进 2 字符"/>
    <w:link w:val="23"/>
    <w:autoRedefine/>
    <w:qFormat/>
    <w:uiPriority w:val="0"/>
    <w:rPr>
      <w:rFonts w:ascii="宋体" w:hAnsi="宋体" w:eastAsia="宋体" w:cs="宋体"/>
      <w:szCs w:val="21"/>
    </w:rPr>
  </w:style>
  <w:style w:type="character" w:customStyle="1" w:styleId="59">
    <w:name w:val="批注框文本 字符"/>
    <w:link w:val="24"/>
    <w:autoRedefine/>
    <w:semiHidden/>
    <w:qFormat/>
    <w:uiPriority w:val="0"/>
    <w:rPr>
      <w:rFonts w:ascii="Times New Roman" w:hAnsi="Times New Roman" w:eastAsia="宋体" w:cs="Times New Roman"/>
      <w:sz w:val="18"/>
      <w:szCs w:val="18"/>
    </w:rPr>
  </w:style>
  <w:style w:type="character" w:customStyle="1" w:styleId="60">
    <w:name w:val="页脚 字符"/>
    <w:link w:val="25"/>
    <w:autoRedefine/>
    <w:qFormat/>
    <w:uiPriority w:val="99"/>
    <w:rPr>
      <w:rFonts w:ascii="宋体" w:hAnsi="Times New Roman" w:eastAsia="宋体" w:cs="Times New Roman"/>
      <w:kern w:val="0"/>
      <w:sz w:val="18"/>
      <w:szCs w:val="18"/>
    </w:rPr>
  </w:style>
  <w:style w:type="character" w:customStyle="1" w:styleId="61">
    <w:name w:val="页眉 字符"/>
    <w:link w:val="26"/>
    <w:autoRedefine/>
    <w:qFormat/>
    <w:uiPriority w:val="99"/>
    <w:rPr>
      <w:rFonts w:ascii="宋体" w:hAnsi="Times New Roman" w:eastAsia="宋体" w:cs="Times New Roman"/>
      <w:kern w:val="0"/>
      <w:sz w:val="18"/>
      <w:szCs w:val="18"/>
    </w:rPr>
  </w:style>
  <w:style w:type="character" w:customStyle="1" w:styleId="62">
    <w:name w:val="批注主题 字符"/>
    <w:link w:val="34"/>
    <w:autoRedefine/>
    <w:semiHidden/>
    <w:qFormat/>
    <w:uiPriority w:val="99"/>
    <w:rPr>
      <w:rFonts w:ascii="Times New Roman" w:hAnsi="Times New Roman" w:eastAsia="宋体" w:cs="Times New Roman"/>
      <w:b/>
      <w:bCs/>
      <w:kern w:val="2"/>
      <w:sz w:val="21"/>
      <w:szCs w:val="22"/>
    </w:rPr>
  </w:style>
  <w:style w:type="character" w:customStyle="1" w:styleId="63">
    <w:name w:val="selected"/>
    <w:autoRedefine/>
    <w:qFormat/>
    <w:uiPriority w:val="0"/>
    <w:rPr>
      <w:shd w:val="clear" w:color="auto" w:fill="B00006"/>
    </w:rPr>
  </w:style>
  <w:style w:type="character" w:customStyle="1" w:styleId="64">
    <w:name w:val="font51"/>
    <w:autoRedefine/>
    <w:qFormat/>
    <w:uiPriority w:val="0"/>
    <w:rPr>
      <w:rFonts w:hint="eastAsia" w:ascii="宋体" w:hAnsi="宋体" w:eastAsia="宋体" w:cs="宋体"/>
      <w:color w:val="000000"/>
      <w:sz w:val="21"/>
      <w:szCs w:val="21"/>
      <w:u w:val="none"/>
    </w:rPr>
  </w:style>
  <w:style w:type="character" w:customStyle="1" w:styleId="65">
    <w:name w:val="z-窗体底端 字符"/>
    <w:link w:val="66"/>
    <w:autoRedefine/>
    <w:semiHidden/>
    <w:qFormat/>
    <w:uiPriority w:val="99"/>
    <w:rPr>
      <w:rFonts w:ascii="Arial" w:hAnsi="Arial" w:eastAsia="宋体" w:cs="Arial"/>
      <w:vanish/>
      <w:kern w:val="0"/>
      <w:sz w:val="16"/>
      <w:szCs w:val="16"/>
    </w:rPr>
  </w:style>
  <w:style w:type="paragraph" w:customStyle="1" w:styleId="66">
    <w:name w:val="z-窗体底端1"/>
    <w:basedOn w:val="1"/>
    <w:next w:val="1"/>
    <w:link w:val="65"/>
    <w:autoRedefine/>
    <w:unhideWhenUsed/>
    <w:qFormat/>
    <w:uiPriority w:val="99"/>
    <w:pPr>
      <w:widowControl/>
      <w:pBdr>
        <w:top w:val="single" w:color="auto" w:sz="6" w:space="1"/>
      </w:pBdr>
      <w:jc w:val="center"/>
    </w:pPr>
    <w:rPr>
      <w:rFonts w:ascii="Arial" w:hAnsi="Arial" w:eastAsia="宋体"/>
      <w:vanish/>
      <w:kern w:val="0"/>
      <w:sz w:val="16"/>
      <w:szCs w:val="16"/>
    </w:rPr>
  </w:style>
  <w:style w:type="character" w:customStyle="1" w:styleId="67">
    <w:name w:val="正文文字 Char Char"/>
    <w:autoRedefine/>
    <w:qFormat/>
    <w:uiPriority w:val="0"/>
    <w:rPr>
      <w:rFonts w:ascii="仿宋_GB2312" w:hAnsi="宋体" w:eastAsia="仿宋_GB2312" w:cs="仿宋_GB2312"/>
      <w:sz w:val="24"/>
      <w:szCs w:val="24"/>
    </w:rPr>
  </w:style>
  <w:style w:type="character" w:customStyle="1" w:styleId="68">
    <w:name w:val="label"/>
    <w:autoRedefine/>
    <w:qFormat/>
    <w:uiPriority w:val="0"/>
    <w:rPr>
      <w:color w:val="999999"/>
    </w:rPr>
  </w:style>
  <w:style w:type="character" w:customStyle="1" w:styleId="69">
    <w:name w:val="Char Char5"/>
    <w:autoRedefine/>
    <w:qFormat/>
    <w:locked/>
    <w:uiPriority w:val="0"/>
    <w:rPr>
      <w:rFonts w:ascii="宋体" w:hAnsi="Courier New" w:eastAsia="宋体" w:cs="宋体"/>
      <w:kern w:val="2"/>
      <w:sz w:val="28"/>
      <w:szCs w:val="28"/>
      <w:lang w:val="en-US" w:eastAsia="zh-CN"/>
    </w:rPr>
  </w:style>
  <w:style w:type="character" w:customStyle="1" w:styleId="70">
    <w:name w:val="纯文本 Char2"/>
    <w:autoRedefine/>
    <w:qFormat/>
    <w:uiPriority w:val="0"/>
    <w:rPr>
      <w:rFonts w:ascii="宋体" w:hAnsi="Courier New" w:eastAsia="宋体"/>
      <w:kern w:val="2"/>
      <w:sz w:val="24"/>
      <w:lang w:val="en-US" w:eastAsia="zh-CN" w:bidi="ar-SA"/>
    </w:rPr>
  </w:style>
  <w:style w:type="character" w:customStyle="1" w:styleId="71">
    <w:name w:val="z-窗体顶端 字符"/>
    <w:link w:val="72"/>
    <w:autoRedefine/>
    <w:semiHidden/>
    <w:qFormat/>
    <w:uiPriority w:val="99"/>
    <w:rPr>
      <w:rFonts w:ascii="Arial" w:hAnsi="Arial" w:eastAsia="宋体" w:cs="Arial"/>
      <w:vanish/>
      <w:kern w:val="0"/>
      <w:sz w:val="16"/>
      <w:szCs w:val="16"/>
    </w:rPr>
  </w:style>
  <w:style w:type="paragraph" w:customStyle="1" w:styleId="72">
    <w:name w:val="z-窗体顶端1"/>
    <w:basedOn w:val="1"/>
    <w:next w:val="1"/>
    <w:link w:val="71"/>
    <w:autoRedefine/>
    <w:unhideWhenUsed/>
    <w:qFormat/>
    <w:uiPriority w:val="99"/>
    <w:pPr>
      <w:widowControl/>
      <w:pBdr>
        <w:bottom w:val="single" w:color="auto" w:sz="6" w:space="1"/>
      </w:pBdr>
      <w:jc w:val="center"/>
    </w:pPr>
    <w:rPr>
      <w:rFonts w:ascii="Arial" w:hAnsi="Arial" w:eastAsia="宋体"/>
      <w:vanish/>
      <w:kern w:val="0"/>
      <w:sz w:val="16"/>
      <w:szCs w:val="16"/>
    </w:rPr>
  </w:style>
  <w:style w:type="character" w:customStyle="1" w:styleId="73">
    <w:name w:val="displayarti"/>
    <w:autoRedefine/>
    <w:qFormat/>
    <w:uiPriority w:val="0"/>
    <w:rPr>
      <w:color w:val="FFFFFF"/>
      <w:shd w:val="clear" w:color="auto" w:fill="A00000"/>
    </w:rPr>
  </w:style>
  <w:style w:type="character" w:customStyle="1" w:styleId="74">
    <w:name w:val="不明显强调1"/>
    <w:autoRedefine/>
    <w:qFormat/>
    <w:uiPriority w:val="19"/>
    <w:rPr>
      <w:i/>
      <w:iCs/>
      <w:color w:val="808080"/>
    </w:rPr>
  </w:style>
  <w:style w:type="character" w:customStyle="1" w:styleId="75">
    <w:name w:val="font01"/>
    <w:autoRedefine/>
    <w:qFormat/>
    <w:uiPriority w:val="0"/>
    <w:rPr>
      <w:rFonts w:ascii="Calibri" w:hAnsi="Calibri" w:cs="Calibri"/>
      <w:color w:val="000000"/>
      <w:sz w:val="21"/>
      <w:szCs w:val="21"/>
      <w:u w:val="none"/>
    </w:rPr>
  </w:style>
  <w:style w:type="character" w:customStyle="1" w:styleId="76">
    <w:name w:val="gpa"/>
    <w:autoRedefine/>
    <w:qFormat/>
    <w:uiPriority w:val="0"/>
    <w:rPr>
      <w:rFonts w:ascii="Arial" w:hAnsi="Arial" w:cs="Arial"/>
      <w:sz w:val="15"/>
      <w:szCs w:val="15"/>
    </w:rPr>
  </w:style>
  <w:style w:type="character" w:customStyle="1" w:styleId="77">
    <w:name w:val="hover12"/>
    <w:autoRedefine/>
    <w:qFormat/>
    <w:uiPriority w:val="0"/>
  </w:style>
  <w:style w:type="character" w:customStyle="1" w:styleId="78">
    <w:name w:val="Char Char13"/>
    <w:autoRedefine/>
    <w:qFormat/>
    <w:uiPriority w:val="0"/>
    <w:rPr>
      <w:b/>
      <w:bCs/>
      <w:kern w:val="44"/>
      <w:sz w:val="44"/>
      <w:szCs w:val="44"/>
    </w:rPr>
  </w:style>
  <w:style w:type="character" w:customStyle="1" w:styleId="79">
    <w:name w:val="1page sec3 Char"/>
    <w:autoRedefine/>
    <w:qFormat/>
    <w:uiPriority w:val="0"/>
    <w:rPr>
      <w:rFonts w:eastAsia="宋体"/>
      <w:kern w:val="2"/>
      <w:sz w:val="18"/>
      <w:szCs w:val="18"/>
      <w:lang w:val="en-US" w:eastAsia="zh-CN" w:bidi="ar-SA"/>
    </w:rPr>
  </w:style>
  <w:style w:type="character" w:customStyle="1" w:styleId="80">
    <w:name w:val="layui-laypage-curr"/>
    <w:autoRedefine/>
    <w:qFormat/>
    <w:uiPriority w:val="0"/>
  </w:style>
  <w:style w:type="character" w:customStyle="1" w:styleId="81">
    <w:name w:val="apple-style-span"/>
    <w:autoRedefine/>
    <w:qFormat/>
    <w:uiPriority w:val="0"/>
  </w:style>
  <w:style w:type="character" w:customStyle="1" w:styleId="82">
    <w:name w:val="文档结构图 Char1"/>
    <w:autoRedefine/>
    <w:semiHidden/>
    <w:qFormat/>
    <w:uiPriority w:val="99"/>
    <w:rPr>
      <w:rFonts w:ascii="宋体"/>
      <w:kern w:val="2"/>
      <w:sz w:val="18"/>
      <w:szCs w:val="18"/>
    </w:rPr>
  </w:style>
  <w:style w:type="character" w:customStyle="1" w:styleId="83">
    <w:name w:val="_Style 6"/>
    <w:autoRedefine/>
    <w:qFormat/>
    <w:uiPriority w:val="19"/>
    <w:rPr>
      <w:i/>
      <w:iCs/>
      <w:color w:val="808080"/>
    </w:rPr>
  </w:style>
  <w:style w:type="paragraph" w:customStyle="1" w:styleId="84">
    <w:name w:val="xl89"/>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b/>
      <w:bCs/>
      <w:kern w:val="0"/>
      <w:szCs w:val="21"/>
    </w:rPr>
  </w:style>
  <w:style w:type="paragraph" w:customStyle="1" w:styleId="85">
    <w:name w:val="TOC 标题1"/>
    <w:basedOn w:val="3"/>
    <w:next w:val="1"/>
    <w:autoRedefine/>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86">
    <w:name w:val="xl87"/>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b/>
      <w:bCs/>
      <w:kern w:val="0"/>
      <w:szCs w:val="21"/>
    </w:rPr>
  </w:style>
  <w:style w:type="paragraph" w:customStyle="1" w:styleId="87">
    <w:name w:val="修订1"/>
    <w:autoRedefine/>
    <w:unhideWhenUsed/>
    <w:qFormat/>
    <w:uiPriority w:val="99"/>
    <w:rPr>
      <w:rFonts w:ascii="Times New Roman" w:hAnsi="Times New Roman" w:eastAsia="微软雅黑" w:cs="Times New Roman"/>
      <w:kern w:val="2"/>
      <w:sz w:val="21"/>
      <w:szCs w:val="22"/>
      <w:lang w:val="en-US" w:eastAsia="zh-CN" w:bidi="ar-SA"/>
    </w:rPr>
  </w:style>
  <w:style w:type="paragraph" w:customStyle="1" w:styleId="88">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Cs w:val="21"/>
    </w:rPr>
  </w:style>
  <w:style w:type="paragraph" w:customStyle="1" w:styleId="89">
    <w:name w:val="前言、引言标题"/>
    <w:next w:val="1"/>
    <w:autoRedefine/>
    <w:qFormat/>
    <w:uiPriority w:val="0"/>
    <w:pPr>
      <w:shd w:val="clear" w:color="FFFFFF" w:fill="FFFFFF"/>
      <w:spacing w:before="640" w:after="560"/>
      <w:jc w:val="center"/>
      <w:outlineLvl w:val="0"/>
    </w:pPr>
    <w:rPr>
      <w:rFonts w:ascii="黑体" w:hAnsi="Times New Roman" w:eastAsia="黑体" w:cs="黑体"/>
      <w:sz w:val="32"/>
      <w:szCs w:val="32"/>
      <w:lang w:val="en-US" w:eastAsia="zh-CN" w:bidi="ar-SA"/>
    </w:rPr>
  </w:style>
  <w:style w:type="paragraph" w:customStyle="1" w:styleId="90">
    <w:name w:val="Char Char"/>
    <w:basedOn w:val="1"/>
    <w:autoRedefine/>
    <w:qFormat/>
    <w:uiPriority w:val="0"/>
    <w:pPr>
      <w:tabs>
        <w:tab w:val="left" w:pos="360"/>
      </w:tabs>
    </w:pPr>
    <w:rPr>
      <w:sz w:val="24"/>
      <w:szCs w:val="24"/>
    </w:rPr>
  </w:style>
  <w:style w:type="paragraph" w:customStyle="1" w:styleId="91">
    <w:name w:val="xl10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Cs w:val="21"/>
    </w:rPr>
  </w:style>
  <w:style w:type="paragraph" w:customStyle="1" w:styleId="92">
    <w:name w:val="List Paragraph1"/>
    <w:basedOn w:val="1"/>
    <w:autoRedefine/>
    <w:qFormat/>
    <w:uiPriority w:val="34"/>
    <w:pPr>
      <w:ind w:firstLine="420" w:firstLineChars="200"/>
    </w:pPr>
    <w:rPr>
      <w:rFonts w:ascii="Calibri" w:hAnsi="Calibri" w:eastAsia="宋体"/>
    </w:rPr>
  </w:style>
  <w:style w:type="paragraph" w:customStyle="1" w:styleId="93">
    <w:name w:val="xl101"/>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94">
    <w:name w:val="章标题"/>
    <w:next w:val="1"/>
    <w:autoRedefine/>
    <w:qFormat/>
    <w:uiPriority w:val="0"/>
    <w:pPr>
      <w:spacing w:beforeLines="50" w:afterLines="50"/>
      <w:jc w:val="both"/>
      <w:outlineLvl w:val="1"/>
    </w:pPr>
    <w:rPr>
      <w:rFonts w:ascii="黑体" w:hAnsi="Times New Roman" w:eastAsia="黑体" w:cs="黑体"/>
      <w:sz w:val="21"/>
      <w:szCs w:val="21"/>
      <w:lang w:val="en-US" w:eastAsia="zh-CN" w:bidi="ar-SA"/>
    </w:rPr>
  </w:style>
  <w:style w:type="paragraph" w:customStyle="1" w:styleId="95">
    <w:name w:val="font12"/>
    <w:basedOn w:val="1"/>
    <w:autoRedefine/>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96">
    <w:name w:val="xl97"/>
    <w:basedOn w:val="1"/>
    <w:autoRedefine/>
    <w:qFormat/>
    <w:uiPriority w:val="0"/>
    <w:pPr>
      <w:widowControl/>
      <w:spacing w:before="100" w:beforeAutospacing="1" w:after="100" w:afterAutospacing="1"/>
      <w:jc w:val="left"/>
    </w:pPr>
    <w:rPr>
      <w:rFonts w:ascii="宋体" w:hAnsi="宋体" w:cs="宋体"/>
      <w:kern w:val="0"/>
      <w:szCs w:val="21"/>
    </w:rPr>
  </w:style>
  <w:style w:type="paragraph" w:customStyle="1" w:styleId="97">
    <w:name w:val="xl92"/>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98">
    <w:name w:val="五级条标题"/>
    <w:basedOn w:val="99"/>
    <w:next w:val="1"/>
    <w:autoRedefine/>
    <w:qFormat/>
    <w:uiPriority w:val="0"/>
    <w:pPr>
      <w:outlineLvl w:val="6"/>
    </w:pPr>
  </w:style>
  <w:style w:type="paragraph" w:customStyle="1" w:styleId="99">
    <w:name w:val="四级条标题"/>
    <w:basedOn w:val="100"/>
    <w:next w:val="1"/>
    <w:autoRedefine/>
    <w:qFormat/>
    <w:uiPriority w:val="0"/>
    <w:pPr>
      <w:outlineLvl w:val="5"/>
    </w:pPr>
  </w:style>
  <w:style w:type="paragraph" w:customStyle="1" w:styleId="100">
    <w:name w:val="三级条标题"/>
    <w:basedOn w:val="101"/>
    <w:next w:val="1"/>
    <w:autoRedefine/>
    <w:qFormat/>
    <w:uiPriority w:val="0"/>
    <w:pPr>
      <w:outlineLvl w:val="4"/>
    </w:pPr>
  </w:style>
  <w:style w:type="paragraph" w:customStyle="1" w:styleId="101">
    <w:name w:val="二级条标题"/>
    <w:basedOn w:val="102"/>
    <w:next w:val="1"/>
    <w:autoRedefine/>
    <w:qFormat/>
    <w:uiPriority w:val="0"/>
    <w:pPr>
      <w:outlineLvl w:val="3"/>
    </w:pPr>
  </w:style>
  <w:style w:type="paragraph" w:customStyle="1" w:styleId="102">
    <w:name w:val="一级条标题"/>
    <w:next w:val="1"/>
    <w:autoRedefine/>
    <w:qFormat/>
    <w:uiPriority w:val="0"/>
    <w:pPr>
      <w:outlineLvl w:val="2"/>
    </w:pPr>
    <w:rPr>
      <w:rFonts w:ascii="Times New Roman" w:hAnsi="Times New Roman" w:eastAsia="黑体" w:cs="Times New Roman"/>
      <w:sz w:val="21"/>
      <w:szCs w:val="21"/>
      <w:lang w:val="en-US" w:eastAsia="zh-CN" w:bidi="ar-SA"/>
    </w:rPr>
  </w:style>
  <w:style w:type="paragraph" w:customStyle="1" w:styleId="103">
    <w:name w:val="font9"/>
    <w:basedOn w:val="1"/>
    <w:autoRedefine/>
    <w:qFormat/>
    <w:uiPriority w:val="0"/>
    <w:pPr>
      <w:widowControl/>
      <w:spacing w:before="100" w:beforeAutospacing="1" w:after="100" w:afterAutospacing="1"/>
      <w:jc w:val="left"/>
    </w:pPr>
    <w:rPr>
      <w:rFonts w:ascii="宋体" w:hAnsi="宋体" w:cs="宋体"/>
      <w:color w:val="000000"/>
      <w:kern w:val="0"/>
      <w:szCs w:val="21"/>
    </w:rPr>
  </w:style>
  <w:style w:type="paragraph" w:customStyle="1" w:styleId="104">
    <w:name w:val="字母编号"/>
    <w:autoRedefine/>
    <w:qFormat/>
    <w:uiPriority w:val="0"/>
    <w:pPr>
      <w:numPr>
        <w:ilvl w:val="2"/>
        <w:numId w:val="2"/>
      </w:numPr>
      <w:tabs>
        <w:tab w:val="left" w:pos="360"/>
        <w:tab w:val="clear" w:pos="720"/>
      </w:tabs>
      <w:adjustRightInd w:val="0"/>
      <w:snapToGrid w:val="0"/>
    </w:pPr>
    <w:rPr>
      <w:rFonts w:ascii="Times New Roman" w:hAnsi="Times New Roman" w:eastAsia="宋体" w:cs="Times New Roman"/>
      <w:sz w:val="21"/>
      <w:szCs w:val="21"/>
      <w:lang w:val="en-US" w:eastAsia="zh-CN" w:bidi="ar-SA"/>
    </w:rPr>
  </w:style>
  <w:style w:type="paragraph" w:customStyle="1" w:styleId="105">
    <w:name w:val="xl107"/>
    <w:basedOn w:val="1"/>
    <w:autoRedefine/>
    <w:qFormat/>
    <w:uiPriority w:val="0"/>
    <w:pPr>
      <w:widowControl/>
      <w:pBdr>
        <w:bottom w:val="single" w:color="auto" w:sz="4" w:space="0"/>
      </w:pBdr>
      <w:spacing w:before="100" w:beforeAutospacing="1" w:after="100" w:afterAutospacing="1"/>
      <w:jc w:val="left"/>
    </w:pPr>
    <w:rPr>
      <w:rFonts w:ascii="宋体" w:hAnsi="宋体" w:cs="宋体"/>
      <w:b/>
      <w:bCs/>
      <w:kern w:val="0"/>
      <w:szCs w:val="21"/>
    </w:rPr>
  </w:style>
  <w:style w:type="paragraph" w:customStyle="1" w:styleId="106">
    <w:name w:val="xl112"/>
    <w:basedOn w:val="1"/>
    <w:autoRedefine/>
    <w:qFormat/>
    <w:uiPriority w:val="0"/>
    <w:pPr>
      <w:widowControl/>
      <w:pBdr>
        <w:bottom w:val="single" w:color="auto" w:sz="4" w:space="0"/>
        <w:right w:val="single" w:color="auto" w:sz="4" w:space="0"/>
      </w:pBdr>
      <w:spacing w:before="100" w:beforeAutospacing="1" w:after="100" w:afterAutospacing="1"/>
      <w:jc w:val="left"/>
    </w:pPr>
    <w:rPr>
      <w:rFonts w:ascii="宋体" w:hAnsi="宋体" w:cs="宋体"/>
      <w:b/>
      <w:bCs/>
      <w:kern w:val="0"/>
      <w:szCs w:val="21"/>
    </w:rPr>
  </w:style>
  <w:style w:type="paragraph" w:customStyle="1" w:styleId="107">
    <w:name w:val="tc"/>
    <w:basedOn w:val="1"/>
    <w:autoRedefine/>
    <w:qFormat/>
    <w:uiPriority w:val="0"/>
    <w:pPr>
      <w:jc w:val="center"/>
    </w:pPr>
    <w:rPr>
      <w:kern w:val="0"/>
      <w:szCs w:val="24"/>
    </w:rPr>
  </w:style>
  <w:style w:type="paragraph" w:customStyle="1" w:styleId="108">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Cs w:val="21"/>
    </w:rPr>
  </w:style>
  <w:style w:type="paragraph" w:customStyle="1" w:styleId="109">
    <w:name w:val="xl95"/>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kern w:val="0"/>
      <w:szCs w:val="21"/>
    </w:rPr>
  </w:style>
  <w:style w:type="paragraph" w:customStyle="1" w:styleId="110">
    <w:name w:val="列出段落1"/>
    <w:basedOn w:val="1"/>
    <w:autoRedefine/>
    <w:qFormat/>
    <w:uiPriority w:val="34"/>
    <w:pPr>
      <w:suppressAutoHyphens/>
      <w:spacing w:before="156" w:after="156" w:line="360" w:lineRule="auto"/>
      <w:ind w:firstLine="420"/>
    </w:pPr>
    <w:rPr>
      <w:rFonts w:ascii="Calibri" w:hAnsi="Calibri" w:cs="Calibri"/>
      <w:kern w:val="1"/>
      <w:lang w:eastAsia="ar-SA"/>
    </w:rPr>
  </w:style>
  <w:style w:type="paragraph" w:customStyle="1" w:styleId="111">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112">
    <w:name w:val="_Style 2"/>
    <w:basedOn w:val="1"/>
    <w:autoRedefine/>
    <w:qFormat/>
    <w:uiPriority w:val="0"/>
    <w:pPr>
      <w:ind w:firstLine="420" w:firstLineChars="200"/>
    </w:pPr>
    <w:rPr>
      <w:rFonts w:ascii="Calibri" w:hAnsi="Calibri"/>
    </w:rPr>
  </w:style>
  <w:style w:type="paragraph" w:customStyle="1" w:styleId="113">
    <w:name w:val="xl81"/>
    <w:basedOn w:val="1"/>
    <w:autoRedefine/>
    <w:qFormat/>
    <w:uiPriority w:val="0"/>
    <w:pPr>
      <w:widowControl/>
      <w:pBdr>
        <w:left w:val="single" w:color="auto" w:sz="4" w:space="0"/>
        <w:right w:val="single" w:color="auto" w:sz="4" w:space="0"/>
      </w:pBdr>
      <w:spacing w:before="100" w:beforeAutospacing="1" w:after="100" w:afterAutospacing="1"/>
      <w:jc w:val="left"/>
    </w:pPr>
    <w:rPr>
      <w:kern w:val="0"/>
      <w:sz w:val="20"/>
      <w:szCs w:val="20"/>
    </w:rPr>
  </w:style>
  <w:style w:type="paragraph" w:customStyle="1" w:styleId="114">
    <w:name w:val="xl8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Cs w:val="21"/>
    </w:rPr>
  </w:style>
  <w:style w:type="paragraph" w:customStyle="1" w:styleId="115">
    <w:name w:val="xl10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kern w:val="0"/>
      <w:szCs w:val="21"/>
    </w:rPr>
  </w:style>
  <w:style w:type="paragraph" w:customStyle="1" w:styleId="116">
    <w:name w:val="程序1"/>
    <w:next w:val="1"/>
    <w:autoRedefine/>
    <w:qFormat/>
    <w:uiPriority w:val="0"/>
    <w:pPr>
      <w:numPr>
        <w:ilvl w:val="0"/>
        <w:numId w:val="2"/>
      </w:numPr>
      <w:adjustRightInd w:val="0"/>
      <w:snapToGrid w:val="0"/>
      <w:spacing w:beforeLines="50" w:afterLines="50"/>
      <w:ind w:left="360" w:hanging="360"/>
    </w:pPr>
    <w:rPr>
      <w:rFonts w:ascii="Times New Roman" w:hAnsi="Times New Roman" w:eastAsia="宋体" w:cs="Times New Roman"/>
      <w:b/>
      <w:bCs/>
      <w:sz w:val="24"/>
      <w:szCs w:val="24"/>
      <w:lang w:val="en-US" w:eastAsia="zh-CN" w:bidi="ar-SA"/>
    </w:rPr>
  </w:style>
  <w:style w:type="paragraph" w:customStyle="1" w:styleId="117">
    <w:name w:val="xl99"/>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Cs w:val="21"/>
    </w:rPr>
  </w:style>
  <w:style w:type="paragraph" w:customStyle="1" w:styleId="118">
    <w:name w:val="font6"/>
    <w:basedOn w:val="1"/>
    <w:autoRedefine/>
    <w:qFormat/>
    <w:uiPriority w:val="0"/>
    <w:pPr>
      <w:widowControl/>
      <w:spacing w:before="100" w:beforeAutospacing="1" w:after="100" w:afterAutospacing="1"/>
      <w:jc w:val="left"/>
    </w:pPr>
    <w:rPr>
      <w:color w:val="000000"/>
      <w:kern w:val="0"/>
      <w:szCs w:val="21"/>
    </w:rPr>
  </w:style>
  <w:style w:type="paragraph" w:customStyle="1" w:styleId="119">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20">
    <w:name w:val="正文 New New New New New New New New New New New New New New New New New New New"/>
    <w:autoRedefine/>
    <w:qFormat/>
    <w:uiPriority w:val="0"/>
    <w:pPr>
      <w:widowControl w:val="0"/>
      <w:jc w:val="both"/>
    </w:pPr>
    <w:rPr>
      <w:rFonts w:ascii="Times New Roman" w:hAnsi="Times New Roman" w:eastAsia="宋体" w:cs="Times New Roman"/>
      <w:kern w:val="2"/>
      <w:sz w:val="28"/>
      <w:szCs w:val="24"/>
      <w:lang w:val="en-US" w:eastAsia="zh-CN" w:bidi="ar-SA"/>
    </w:rPr>
  </w:style>
  <w:style w:type="paragraph" w:customStyle="1" w:styleId="121">
    <w:name w:val="font7"/>
    <w:basedOn w:val="1"/>
    <w:autoRedefine/>
    <w:qFormat/>
    <w:uiPriority w:val="0"/>
    <w:pPr>
      <w:widowControl/>
      <w:spacing w:before="100" w:beforeAutospacing="1" w:after="100" w:afterAutospacing="1"/>
      <w:jc w:val="left"/>
    </w:pPr>
    <w:rPr>
      <w:b/>
      <w:bCs/>
      <w:color w:val="000000"/>
      <w:kern w:val="0"/>
      <w:szCs w:val="21"/>
    </w:rPr>
  </w:style>
  <w:style w:type="paragraph" w:customStyle="1" w:styleId="122">
    <w:name w:val="xl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Cs w:val="21"/>
    </w:rPr>
  </w:style>
  <w:style w:type="paragraph" w:customStyle="1" w:styleId="123">
    <w:name w:val="xl93"/>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kern w:val="0"/>
      <w:szCs w:val="21"/>
    </w:rPr>
  </w:style>
  <w:style w:type="paragraph" w:customStyle="1" w:styleId="124">
    <w:name w:val="正文 A"/>
    <w:autoRedefine/>
    <w:qFormat/>
    <w:uiPriority w:val="0"/>
    <w:pPr>
      <w:widowControl w:val="0"/>
      <w:pBdr>
        <w:top w:val="none" w:color="FFFFFF" w:sz="0" w:space="31"/>
        <w:left w:val="none" w:color="FFFFFF" w:sz="0" w:space="31"/>
        <w:bottom w:val="none" w:color="FFFFFF" w:sz="0" w:space="31"/>
        <w:right w:val="none" w:color="FFFFFF" w:sz="0" w:space="31"/>
      </w:pBdr>
      <w:jc w:val="both"/>
    </w:pPr>
    <w:rPr>
      <w:rFonts w:ascii="Times New Roman" w:hAnsi="Times New Roman" w:eastAsia="宋体" w:cs="Calibri"/>
      <w:color w:val="000000"/>
      <w:kern w:val="2"/>
      <w:sz w:val="21"/>
      <w:szCs w:val="21"/>
      <w:u w:color="000000"/>
      <w:lang w:val="en-US" w:eastAsia="zh-CN" w:bidi="ar-SA"/>
    </w:rPr>
  </w:style>
  <w:style w:type="paragraph" w:customStyle="1" w:styleId="125">
    <w:name w:val="xl102"/>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kern w:val="0"/>
      <w:szCs w:val="21"/>
    </w:rPr>
  </w:style>
  <w:style w:type="paragraph" w:customStyle="1" w:styleId="126">
    <w:name w:val="xl110"/>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27">
    <w:name w:val="List Paragraph2"/>
    <w:basedOn w:val="1"/>
    <w:autoRedefine/>
    <w:qFormat/>
    <w:uiPriority w:val="34"/>
    <w:pPr>
      <w:ind w:firstLine="420" w:firstLineChars="200"/>
    </w:pPr>
    <w:rPr>
      <w:rFonts w:ascii="Calibri" w:hAnsi="Calibri"/>
    </w:rPr>
  </w:style>
  <w:style w:type="paragraph" w:customStyle="1" w:styleId="128">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29">
    <w:name w:val="xl111"/>
    <w:basedOn w:val="1"/>
    <w:autoRedefine/>
    <w:qFormat/>
    <w:uiPriority w:val="0"/>
    <w:pPr>
      <w:widowControl/>
      <w:pBdr>
        <w:top w:val="single" w:color="auto" w:sz="4" w:space="0"/>
        <w:right w:val="single" w:color="auto" w:sz="4" w:space="0"/>
      </w:pBdr>
      <w:spacing w:before="100" w:beforeAutospacing="1" w:after="100" w:afterAutospacing="1"/>
      <w:jc w:val="left"/>
    </w:pPr>
    <w:rPr>
      <w:rFonts w:ascii="宋体" w:hAnsi="宋体" w:cs="宋体"/>
      <w:b/>
      <w:bCs/>
      <w:kern w:val="0"/>
      <w:szCs w:val="21"/>
    </w:rPr>
  </w:style>
  <w:style w:type="paragraph" w:customStyle="1" w:styleId="130">
    <w:name w:val="xl100"/>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Cs w:val="21"/>
    </w:rPr>
  </w:style>
  <w:style w:type="paragraph" w:customStyle="1" w:styleId="131">
    <w:name w:val="font5"/>
    <w:basedOn w:val="1"/>
    <w:autoRedefine/>
    <w:qFormat/>
    <w:uiPriority w:val="0"/>
    <w:pPr>
      <w:widowControl/>
      <w:spacing w:before="100" w:beforeAutospacing="1" w:after="100" w:afterAutospacing="1"/>
      <w:jc w:val="left"/>
    </w:pPr>
    <w:rPr>
      <w:color w:val="000000"/>
      <w:kern w:val="0"/>
      <w:sz w:val="20"/>
      <w:szCs w:val="20"/>
    </w:rPr>
  </w:style>
  <w:style w:type="paragraph" w:customStyle="1" w:styleId="132">
    <w:name w:val="font8"/>
    <w:basedOn w:val="1"/>
    <w:autoRedefine/>
    <w:qFormat/>
    <w:uiPriority w:val="0"/>
    <w:pPr>
      <w:widowControl/>
      <w:spacing w:before="100" w:beforeAutospacing="1" w:after="100" w:afterAutospacing="1"/>
      <w:jc w:val="left"/>
    </w:pPr>
    <w:rPr>
      <w:rFonts w:ascii="宋体" w:hAnsi="宋体" w:cs="宋体"/>
      <w:b/>
      <w:bCs/>
      <w:color w:val="000000"/>
      <w:kern w:val="0"/>
      <w:szCs w:val="21"/>
    </w:rPr>
  </w:style>
  <w:style w:type="paragraph" w:customStyle="1" w:styleId="133">
    <w:name w:val="font14"/>
    <w:basedOn w:val="1"/>
    <w:autoRedefine/>
    <w:qFormat/>
    <w:uiPriority w:val="0"/>
    <w:pPr>
      <w:widowControl/>
      <w:spacing w:before="100" w:beforeAutospacing="1" w:after="100" w:afterAutospacing="1"/>
      <w:jc w:val="left"/>
    </w:pPr>
    <w:rPr>
      <w:rFonts w:ascii="宋体" w:hAnsi="宋体" w:cs="宋体"/>
      <w:color w:val="000000"/>
      <w:kern w:val="0"/>
      <w:szCs w:val="21"/>
    </w:rPr>
  </w:style>
  <w:style w:type="paragraph" w:customStyle="1" w:styleId="134">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szCs w:val="24"/>
    </w:rPr>
  </w:style>
  <w:style w:type="paragraph" w:customStyle="1" w:styleId="135">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8"/>
      <w:szCs w:val="18"/>
    </w:rPr>
  </w:style>
  <w:style w:type="paragraph" w:customStyle="1" w:styleId="136">
    <w:name w:val="xl7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kern w:val="0"/>
      <w:sz w:val="20"/>
      <w:szCs w:val="20"/>
    </w:rPr>
  </w:style>
  <w:style w:type="paragraph" w:customStyle="1" w:styleId="137">
    <w:name w:val="font10"/>
    <w:basedOn w:val="1"/>
    <w:autoRedefine/>
    <w:qFormat/>
    <w:uiPriority w:val="0"/>
    <w:pPr>
      <w:widowControl/>
      <w:spacing w:before="100" w:beforeAutospacing="1" w:after="100" w:afterAutospacing="1"/>
      <w:jc w:val="left"/>
    </w:pPr>
    <w:rPr>
      <w:rFonts w:ascii="宋体" w:hAnsi="宋体" w:cs="宋体"/>
      <w:color w:val="000000"/>
      <w:kern w:val="0"/>
      <w:sz w:val="22"/>
    </w:rPr>
  </w:style>
  <w:style w:type="paragraph" w:customStyle="1" w:styleId="138">
    <w:name w:val="xl106"/>
    <w:basedOn w:val="1"/>
    <w:autoRedefine/>
    <w:qFormat/>
    <w:uiPriority w:val="0"/>
    <w:pPr>
      <w:widowControl/>
      <w:pBdr>
        <w:top w:val="single" w:color="auto" w:sz="4" w:space="0"/>
      </w:pBdr>
      <w:spacing w:before="100" w:beforeAutospacing="1" w:after="100" w:afterAutospacing="1"/>
      <w:jc w:val="left"/>
    </w:pPr>
    <w:rPr>
      <w:rFonts w:ascii="宋体" w:hAnsi="宋体" w:cs="宋体"/>
      <w:b/>
      <w:bCs/>
      <w:kern w:val="0"/>
      <w:szCs w:val="21"/>
    </w:rPr>
  </w:style>
  <w:style w:type="paragraph" w:customStyle="1" w:styleId="139">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szCs w:val="24"/>
    </w:rPr>
  </w:style>
  <w:style w:type="paragraph" w:customStyle="1" w:styleId="140">
    <w:name w:val="Char"/>
    <w:basedOn w:val="1"/>
    <w:autoRedefine/>
    <w:qFormat/>
    <w:uiPriority w:val="0"/>
    <w:pPr>
      <w:widowControl/>
      <w:spacing w:after="160" w:line="240" w:lineRule="exact"/>
      <w:jc w:val="left"/>
    </w:pPr>
    <w:rPr>
      <w:rFonts w:ascii="Verdana" w:hAnsi="Verdana" w:eastAsia="宋体" w:cs="Verdana"/>
      <w:kern w:val="0"/>
      <w:sz w:val="18"/>
      <w:szCs w:val="18"/>
      <w:lang w:eastAsia="en-US"/>
    </w:rPr>
  </w:style>
  <w:style w:type="paragraph" w:customStyle="1" w:styleId="141">
    <w:name w:val="xl85"/>
    <w:basedOn w:val="1"/>
    <w:autoRedefine/>
    <w:qFormat/>
    <w:uiPriority w:val="0"/>
    <w:pPr>
      <w:widowControl/>
      <w:pBdr>
        <w:top w:val="single" w:color="auto" w:sz="4" w:space="0"/>
        <w:bottom w:val="single" w:color="auto" w:sz="4" w:space="0"/>
      </w:pBdr>
      <w:spacing w:before="100" w:beforeAutospacing="1" w:after="100" w:afterAutospacing="1"/>
      <w:jc w:val="left"/>
    </w:pPr>
    <w:rPr>
      <w:rFonts w:ascii="宋体" w:hAnsi="宋体" w:cs="宋体"/>
      <w:b/>
      <w:bCs/>
      <w:kern w:val="0"/>
      <w:szCs w:val="21"/>
    </w:rPr>
  </w:style>
  <w:style w:type="paragraph" w:customStyle="1" w:styleId="142">
    <w:name w:val="xl109"/>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43">
    <w:name w:val="Table Paragraph"/>
    <w:basedOn w:val="1"/>
    <w:autoRedefine/>
    <w:qFormat/>
    <w:uiPriority w:val="1"/>
    <w:rPr>
      <w:rFonts w:ascii="宋体" w:hAnsi="宋体" w:eastAsia="宋体" w:cs="宋体"/>
      <w:lang w:val="zh-CN" w:bidi="zh-CN"/>
    </w:rPr>
  </w:style>
  <w:style w:type="paragraph" w:customStyle="1" w:styleId="144">
    <w:name w:val="Char1"/>
    <w:basedOn w:val="1"/>
    <w:autoRedefine/>
    <w:qFormat/>
    <w:uiPriority w:val="0"/>
    <w:pPr>
      <w:widowControl/>
      <w:spacing w:after="160" w:line="240" w:lineRule="exact"/>
      <w:jc w:val="left"/>
    </w:pPr>
    <w:rPr>
      <w:rFonts w:ascii="Verdana" w:hAnsi="Verdana" w:eastAsia="宋体" w:cs="Verdana"/>
      <w:kern w:val="0"/>
      <w:sz w:val="18"/>
      <w:szCs w:val="18"/>
      <w:lang w:eastAsia="en-US"/>
    </w:rPr>
  </w:style>
  <w:style w:type="paragraph" w:customStyle="1" w:styleId="145">
    <w:name w:val="xl10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0"/>
      <w:szCs w:val="20"/>
    </w:rPr>
  </w:style>
  <w:style w:type="paragraph" w:customStyle="1" w:styleId="146">
    <w:name w:val="font11"/>
    <w:basedOn w:val="1"/>
    <w:autoRedefine/>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147">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0"/>
      <w:szCs w:val="20"/>
    </w:rPr>
  </w:style>
  <w:style w:type="paragraph" w:customStyle="1" w:styleId="148">
    <w:name w:val="列出段落3"/>
    <w:basedOn w:val="1"/>
    <w:autoRedefine/>
    <w:qFormat/>
    <w:uiPriority w:val="34"/>
    <w:pPr>
      <w:widowControl/>
      <w:spacing w:line="360" w:lineRule="auto"/>
      <w:ind w:firstLine="200" w:firstLineChars="200"/>
    </w:pPr>
    <w:rPr>
      <w:rFonts w:ascii="Calibri" w:hAnsi="Calibri"/>
      <w:sz w:val="24"/>
    </w:rPr>
  </w:style>
  <w:style w:type="paragraph" w:customStyle="1" w:styleId="149">
    <w:name w:val="注："/>
    <w:next w:val="1"/>
    <w:autoRedefine/>
    <w:qFormat/>
    <w:uiPriority w:val="0"/>
    <w:pPr>
      <w:widowControl w:val="0"/>
      <w:numPr>
        <w:ilvl w:val="0"/>
        <w:numId w:val="3"/>
      </w:numPr>
      <w:autoSpaceDE w:val="0"/>
      <w:autoSpaceDN w:val="0"/>
      <w:jc w:val="both"/>
    </w:pPr>
    <w:rPr>
      <w:rFonts w:ascii="宋体" w:hAnsi="Times New Roman" w:eastAsia="宋体" w:cs="宋体"/>
      <w:sz w:val="18"/>
      <w:szCs w:val="18"/>
      <w:lang w:val="en-US" w:eastAsia="zh-CN" w:bidi="ar-SA"/>
    </w:rPr>
  </w:style>
  <w:style w:type="paragraph" w:customStyle="1" w:styleId="150">
    <w:name w:val="Char11"/>
    <w:basedOn w:val="1"/>
    <w:autoRedefine/>
    <w:qFormat/>
    <w:uiPriority w:val="0"/>
    <w:rPr>
      <w:rFonts w:ascii="仿宋_GB2312" w:eastAsia="仿宋_GB2312"/>
      <w:b/>
      <w:sz w:val="32"/>
      <w:szCs w:val="32"/>
    </w:rPr>
  </w:style>
  <w:style w:type="paragraph" w:customStyle="1" w:styleId="151">
    <w:name w:val="xl90"/>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kern w:val="0"/>
      <w:sz w:val="20"/>
      <w:szCs w:val="20"/>
    </w:rPr>
  </w:style>
  <w:style w:type="paragraph" w:customStyle="1" w:styleId="152">
    <w:name w:val="程序1.1.1"/>
    <w:autoRedefine/>
    <w:qFormat/>
    <w:uiPriority w:val="0"/>
    <w:pPr>
      <w:numPr>
        <w:ilvl w:val="1"/>
        <w:numId w:val="2"/>
      </w:numPr>
      <w:tabs>
        <w:tab w:val="left" w:pos="360"/>
        <w:tab w:val="left" w:pos="525"/>
        <w:tab w:val="clear" w:pos="720"/>
      </w:tabs>
      <w:adjustRightInd w:val="0"/>
      <w:snapToGrid w:val="0"/>
    </w:pPr>
    <w:rPr>
      <w:rFonts w:ascii="Times New Roman" w:hAnsi="Times New Roman" w:eastAsia="宋体" w:cs="Times New Roman"/>
      <w:sz w:val="21"/>
      <w:szCs w:val="21"/>
      <w:lang w:val="en-US" w:eastAsia="zh-CN" w:bidi="ar-SA"/>
    </w:rPr>
  </w:style>
  <w:style w:type="paragraph" w:customStyle="1" w:styleId="153">
    <w:name w:val="正文宋体4"/>
    <w:basedOn w:val="1"/>
    <w:autoRedefine/>
    <w:qFormat/>
    <w:uiPriority w:val="0"/>
    <w:pPr>
      <w:tabs>
        <w:tab w:val="left" w:pos="0"/>
      </w:tabs>
      <w:ind w:firstLine="359" w:firstLineChars="149"/>
    </w:pPr>
    <w:rPr>
      <w:rFonts w:ascii="仿宋_GB2312" w:eastAsia="仿宋_GB2312"/>
      <w:b/>
      <w:color w:val="000000"/>
      <w:sz w:val="24"/>
      <w:szCs w:val="24"/>
    </w:rPr>
  </w:style>
  <w:style w:type="paragraph" w:customStyle="1" w:styleId="154">
    <w:name w:val="xl88"/>
    <w:basedOn w:val="1"/>
    <w:autoRedefine/>
    <w:qFormat/>
    <w:uiPriority w:val="0"/>
    <w:pPr>
      <w:widowControl/>
      <w:pBdr>
        <w:top w:val="single" w:color="auto" w:sz="4" w:space="0"/>
        <w:bottom w:val="single" w:color="auto" w:sz="4" w:space="0"/>
      </w:pBdr>
      <w:spacing w:before="100" w:beforeAutospacing="1" w:after="100" w:afterAutospacing="1"/>
      <w:jc w:val="left"/>
    </w:pPr>
    <w:rPr>
      <w:b/>
      <w:bCs/>
      <w:kern w:val="0"/>
      <w:szCs w:val="21"/>
    </w:rPr>
  </w:style>
  <w:style w:type="paragraph" w:customStyle="1" w:styleId="155">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Cs w:val="21"/>
    </w:rPr>
  </w:style>
  <w:style w:type="paragraph" w:customStyle="1" w:styleId="156">
    <w:name w:val="xl7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0"/>
      <w:szCs w:val="20"/>
    </w:rPr>
  </w:style>
  <w:style w:type="paragraph" w:customStyle="1" w:styleId="157">
    <w:name w:val="xl91"/>
    <w:basedOn w:val="1"/>
    <w:autoRedefine/>
    <w:qFormat/>
    <w:uiPriority w:val="0"/>
    <w:pPr>
      <w:widowControl/>
      <w:pBdr>
        <w:top w:val="single" w:color="auto" w:sz="4" w:space="0"/>
        <w:bottom w:val="single" w:color="auto" w:sz="4" w:space="0"/>
      </w:pBdr>
      <w:spacing w:before="100" w:beforeAutospacing="1" w:after="100" w:afterAutospacing="1"/>
      <w:jc w:val="left"/>
    </w:pPr>
    <w:rPr>
      <w:rFonts w:ascii="宋体" w:hAnsi="宋体" w:cs="宋体"/>
      <w:b/>
      <w:bCs/>
      <w:kern w:val="0"/>
      <w:sz w:val="20"/>
      <w:szCs w:val="20"/>
    </w:rPr>
  </w:style>
  <w:style w:type="paragraph" w:customStyle="1" w:styleId="158">
    <w:name w:val="标准称谓"/>
    <w:next w:val="1"/>
    <w:autoRedefine/>
    <w:qFormat/>
    <w:uiPriority w:val="0"/>
    <w:pPr>
      <w:framePr w:w="9638" w:h="754" w:hRule="exact" w:hSpace="180" w:vSpace="180" w:wrap="around" w:vAnchor="page" w:hAnchor="margin" w:xAlign="center" w:y="2128" w:anchorLock="1"/>
      <w:widowControl w:val="0"/>
      <w:kinsoku w:val="0"/>
      <w:overflowPunct w:val="0"/>
      <w:autoSpaceDE w:val="0"/>
      <w:autoSpaceDN w:val="0"/>
      <w:spacing w:line="240" w:lineRule="atLeast"/>
      <w:jc w:val="distribute"/>
    </w:pPr>
    <w:rPr>
      <w:rFonts w:ascii="宋体" w:hAnsi="Times New Roman" w:eastAsia="宋体" w:cs="宋体"/>
      <w:b/>
      <w:bCs/>
      <w:spacing w:val="20"/>
      <w:w w:val="148"/>
      <w:sz w:val="52"/>
      <w:szCs w:val="52"/>
      <w:lang w:val="en-US" w:eastAsia="zh-CN" w:bidi="ar-SA"/>
    </w:rPr>
  </w:style>
  <w:style w:type="paragraph" w:customStyle="1" w:styleId="159">
    <w:name w:val="xl9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kern w:val="0"/>
      <w:szCs w:val="21"/>
    </w:rPr>
  </w:style>
  <w:style w:type="paragraph" w:customStyle="1" w:styleId="160">
    <w:name w:val="reader-word-layer"/>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61">
    <w:name w:val="Standard"/>
    <w:autoRedefine/>
    <w:qFormat/>
    <w:uiPriority w:val="0"/>
    <w:pPr>
      <w:widowControl w:val="0"/>
      <w:numPr>
        <w:ilvl w:val="0"/>
        <w:numId w:val="4"/>
      </w:numPr>
      <w:tabs>
        <w:tab w:val="clear" w:pos="360"/>
      </w:tabs>
      <w:ind w:left="0" w:firstLine="0"/>
    </w:pPr>
    <w:rPr>
      <w:rFonts w:ascii="Arial" w:hAnsi="Arial" w:eastAsia="Times New Roman" w:cs="Times New Roman"/>
      <w:lang w:val="de-DE" w:eastAsia="zh-CN" w:bidi="ar-SA"/>
    </w:rPr>
  </w:style>
  <w:style w:type="paragraph" w:customStyle="1" w:styleId="162">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Cs w:val="21"/>
    </w:rPr>
  </w:style>
  <w:style w:type="paragraph" w:customStyle="1" w:styleId="163">
    <w:name w:val="xl105"/>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64">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Cs w:val="21"/>
    </w:rPr>
  </w:style>
  <w:style w:type="paragraph" w:customStyle="1" w:styleId="165">
    <w:name w:val="段"/>
    <w:autoRedefine/>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customStyle="1" w:styleId="166">
    <w:name w:val="xl82"/>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kern w:val="0"/>
      <w:sz w:val="36"/>
      <w:szCs w:val="36"/>
    </w:rPr>
  </w:style>
  <w:style w:type="paragraph" w:customStyle="1" w:styleId="167">
    <w:name w:val="xl84"/>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kern w:val="0"/>
      <w:szCs w:val="21"/>
    </w:rPr>
  </w:style>
  <w:style w:type="paragraph" w:customStyle="1" w:styleId="168">
    <w:name w:val="xl6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Cs w:val="21"/>
    </w:rPr>
  </w:style>
  <w:style w:type="paragraph" w:customStyle="1" w:styleId="169">
    <w:name w:val="xl80"/>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pPr>
    <w:rPr>
      <w:kern w:val="0"/>
      <w:sz w:val="20"/>
      <w:szCs w:val="20"/>
    </w:rPr>
  </w:style>
  <w:style w:type="paragraph" w:customStyle="1" w:styleId="170">
    <w:name w:val="xl94"/>
    <w:basedOn w:val="1"/>
    <w:autoRedefine/>
    <w:qFormat/>
    <w:uiPriority w:val="0"/>
    <w:pPr>
      <w:widowControl/>
      <w:pBdr>
        <w:left w:val="single" w:color="auto" w:sz="4" w:space="0"/>
        <w:right w:val="single" w:color="auto" w:sz="4" w:space="0"/>
      </w:pBdr>
      <w:spacing w:before="100" w:beforeAutospacing="1" w:after="100" w:afterAutospacing="1"/>
      <w:jc w:val="center"/>
    </w:pPr>
    <w:rPr>
      <w:kern w:val="0"/>
      <w:szCs w:val="21"/>
    </w:rPr>
  </w:style>
  <w:style w:type="paragraph" w:customStyle="1" w:styleId="171">
    <w:name w:val="font13"/>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72">
    <w:name w:val="程序1.1"/>
    <w:autoRedefine/>
    <w:qFormat/>
    <w:uiPriority w:val="0"/>
    <w:pPr>
      <w:numPr>
        <w:ilvl w:val="1"/>
        <w:numId w:val="1"/>
      </w:numPr>
      <w:tabs>
        <w:tab w:val="left" w:pos="359"/>
        <w:tab w:val="left" w:pos="990"/>
        <w:tab w:val="clear" w:pos="1470"/>
      </w:tabs>
      <w:adjustRightInd w:val="0"/>
      <w:snapToGrid w:val="0"/>
    </w:pPr>
    <w:rPr>
      <w:rFonts w:ascii="Times New Roman" w:hAnsi="Times New Roman" w:eastAsia="宋体" w:cs="Times New Roman"/>
      <w:sz w:val="21"/>
      <w:szCs w:val="21"/>
      <w:lang w:val="en-US" w:eastAsia="zh-CN" w:bidi="ar-SA"/>
    </w:rPr>
  </w:style>
  <w:style w:type="paragraph" w:customStyle="1" w:styleId="173">
    <w:name w:val="xl83"/>
    <w:basedOn w:val="1"/>
    <w:autoRedefine/>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kern w:val="0"/>
      <w:sz w:val="36"/>
      <w:szCs w:val="36"/>
    </w:rPr>
  </w:style>
  <w:style w:type="paragraph" w:customStyle="1" w:styleId="174">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75">
    <w:name w:val="paragraph"/>
    <w:basedOn w:val="14"/>
    <w:autoRedefine/>
    <w:qFormat/>
    <w:uiPriority w:val="0"/>
    <w:pPr>
      <w:widowControl/>
      <w:tabs>
        <w:tab w:val="left" w:pos="567"/>
      </w:tabs>
      <w:spacing w:beforeLines="50" w:afterLines="50" w:line="360" w:lineRule="auto"/>
      <w:ind w:firstLine="480" w:firstLineChars="200"/>
      <w:jc w:val="left"/>
    </w:pPr>
    <w:rPr>
      <w:rFonts w:ascii="Times New Roman" w:hAnsi="Times New Roman" w:eastAsia="Helvetica"/>
      <w:lang w:val="zh-CN"/>
    </w:rPr>
  </w:style>
  <w:style w:type="paragraph" w:customStyle="1" w:styleId="176">
    <w:name w:val="_正文"/>
    <w:basedOn w:val="1"/>
    <w:autoRedefine/>
    <w:qFormat/>
    <w:uiPriority w:val="0"/>
    <w:pPr>
      <w:spacing w:line="360" w:lineRule="auto"/>
    </w:pPr>
    <w:rPr>
      <w:rFonts w:eastAsia="Helvetica"/>
      <w:sz w:val="24"/>
    </w:rPr>
  </w:style>
  <w:style w:type="paragraph" w:customStyle="1" w:styleId="177">
    <w:name w:val="INDENT 0.25 ARIAL 10 BLACK"/>
    <w:basedOn w:val="1"/>
    <w:autoRedefine/>
    <w:qFormat/>
    <w:uiPriority w:val="0"/>
    <w:pPr>
      <w:widowControl/>
      <w:tabs>
        <w:tab w:val="left" w:pos="720"/>
        <w:tab w:val="left" w:pos="840"/>
      </w:tabs>
      <w:ind w:left="720" w:right="446" w:hanging="420"/>
      <w:jc w:val="left"/>
    </w:pPr>
    <w:rPr>
      <w:rFonts w:ascii="Arial" w:hAnsi="Arial" w:eastAsia="Times New Roman"/>
      <w:kern w:val="32"/>
      <w:sz w:val="20"/>
      <w:lang w:eastAsia="en-US"/>
    </w:rPr>
  </w:style>
  <w:style w:type="character" w:customStyle="1" w:styleId="178">
    <w:name w:val="表格 正文+"/>
    <w:autoRedefine/>
    <w:qFormat/>
    <w:uiPriority w:val="0"/>
    <w:rPr>
      <w:rFonts w:hint="default" w:ascii="Arial" w:hAnsi="Arial" w:eastAsia="宋体" w:cs="Arial"/>
      <w:color w:val="auto"/>
      <w:kern w:val="0"/>
      <w:sz w:val="18"/>
      <w:szCs w:val="18"/>
    </w:rPr>
  </w:style>
  <w:style w:type="table" w:customStyle="1" w:styleId="179">
    <w:name w:val="网格型2"/>
    <w:basedOn w:val="37"/>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80">
    <w:name w:val="修订2"/>
    <w:autoRedefine/>
    <w:hidden/>
    <w:semiHidden/>
    <w:qFormat/>
    <w:uiPriority w:val="99"/>
    <w:rPr>
      <w:rFonts w:ascii="Times New Roman" w:hAnsi="Times New Roman" w:eastAsia="微软雅黑" w:cs="Times New Roman"/>
      <w:kern w:val="2"/>
      <w:sz w:val="21"/>
      <w:szCs w:val="22"/>
      <w:lang w:val="en-US" w:eastAsia="zh-CN" w:bidi="ar-SA"/>
    </w:rPr>
  </w:style>
  <w:style w:type="paragraph" w:customStyle="1" w:styleId="181">
    <w:name w:val="标题 41"/>
    <w:basedOn w:val="1"/>
    <w:qFormat/>
    <w:uiPriority w:val="1"/>
    <w:pPr>
      <w:autoSpaceDE w:val="0"/>
      <w:autoSpaceDN w:val="0"/>
      <w:ind w:left="618"/>
      <w:jc w:val="left"/>
      <w:outlineLvl w:val="4"/>
    </w:pPr>
    <w:rPr>
      <w:rFonts w:ascii="宋体" w:hAnsi="宋体" w:cs="宋体"/>
      <w:b/>
      <w:bCs/>
      <w:kern w:val="0"/>
      <w:sz w:val="24"/>
      <w:lang w:val="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a7f4b564-0e0f-41ee-aea1-1f4b393d4256</errorID>
      <errorWord>(</errorWord>
      <group>L1_Format</group>
      <groupName>格式问题</groupName>
      <ability>L2_HalfPunc</ability>
      <abilityName>全半角检查</abilityName>
      <candidateList>
        <item>（</item>
      </candidateList>
      <explain>文本全半角错误。</explain>
      <paraID>2CF732E9</paraID>
      <start>39</start>
      <end>40</end>
      <status>unmodified</status>
      <modifiedWord/>
      <trackRevisions>false</trackRevisions>
    </reviewItem>
    <reviewItem>
      <errorID>47bf18d4-af94-496a-8d00-5558371c2c1c</errorID>
      <errorWord>)</errorWord>
      <group>L1_Format</group>
      <groupName>格式问题</groupName>
      <ability>L2_HalfPunc</ability>
      <abilityName>全半角检查</abilityName>
      <candidateList>
        <item>）</item>
      </candidateList>
      <explain>文本全半角错误。</explain>
      <paraID>2CF732E9</paraID>
      <start>78</start>
      <end>79</end>
      <status>unmodified</status>
      <modifiedWord/>
      <trackRevisions>false</trackRevisions>
    </reviewItem>
    <reviewItem>
      <errorID>c958afb8-de5a-4b17-bdbd-0e3e28746cf1</errorID>
      <errorWord>截止到</errorWord>
      <group>L1_Grammar</group>
      <groupName>语法问题</groupName>
      <ability>L2_Grammar</ability>
      <abilityName>语法错误</abilityName>
      <candidateList>
        <item>截止</item>
      </candidateList>
      <explain>〈动〉（到一定期限）停止：报名在昨天已经～。</explain>
      <paraID>2D9AA7D8</paraID>
      <start>1</start>
      <end>4</end>
      <status>unmodified</status>
      <modifiedWord/>
      <trackRevisions>false</trackRevisions>
    </reviewItem>
    <reviewItem>
      <errorID>eef46979-ee40-43ae-b12e-98b8e9e503be</errorID>
      <errorWord>响应</errorWord>
      <group>L1_Word</group>
      <groupName>字词问题</groupName>
      <ability>L2_Typo</ability>
      <abilityName>字词错误</abilityName>
      <candidateList>
        <item>相应</item>
      </candidateList>
      <explain>存在发音相同字词的误用。</explain>
      <paraID>466D9402</paraID>
      <start>56</start>
      <end>58</end>
      <status>unmodified</status>
      <modifiedWord/>
      <trackRevisions>false</trackRevisions>
    </reviewItem>
    <reviewItem>
      <errorID>3f1d67e8-2630-4056-a98d-2192dc11e030</errorID>
      <errorWord>分数</errorWord>
      <group>L1_Grammar</group>
      <groupName>语法问题</groupName>
      <ability>L2_Order</ability>
      <abilityName>语序不当</abilityName>
      <candidateList>
        <item>评分</item>
      </candidateList>
      <explain>句子可能没有遵循时空、逻辑顺序，或者介词、关联词等位置不当。</explain>
      <paraID>7AE3F752</paraID>
      <start>98</start>
      <end>100</end>
      <status>unmodified</status>
      <modifiedWord/>
      <trackRevisions>false</trackRevisions>
    </reviewItem>
    <reviewItem>
      <errorID>0f38c0d1-55a5-4bc9-b71f-e9ba44d15527</errorID>
      <errorWord>（</errorWord>
      <group>L1_Punc</group>
      <groupName>标点问题</groupName>
      <ability>L2_Punc</ability>
      <abilityName>标点符号检查</abilityName>
      <candidateList/>
      <explain>同一形式括号套用。</explain>
      <paraID>411BD296</paraID>
      <start>54</start>
      <end>55</end>
      <status>unmodified</status>
      <modifiedWord/>
      <trackRevisions>false</trackRevisions>
    </reviewItem>
    <reviewItem>
      <errorID>b7192fd4-418b-4ff8-aede-b12fea1541c6</errorID>
      <errorWord>）</errorWord>
      <group>L1_Punc</group>
      <groupName>标点问题</groupName>
      <ability>L2_Punc</ability>
      <abilityName>标点符号检查</abilityName>
      <candidateList/>
      <explain>同一形式括号套用。</explain>
      <paraID>411BD296</paraID>
      <start>67</start>
      <end>68</end>
      <status>unmodified</status>
      <modifiedWord/>
      <trackRevisions>false</trackRevisions>
    </reviewItem>
    <reviewItem>
      <errorID>1fa0ccde-ed9d-43bc-937b-f8a82b75c9dc</errorID>
      <errorWord>（</errorWord>
      <group>L1_Punc</group>
      <groupName>标点问题</groupName>
      <ability>L2_Punc</ability>
      <abilityName>标点符号检查</abilityName>
      <candidateList/>
      <explain>同一形式括号套用。</explain>
      <paraID>411BD296</paraID>
      <start>80</start>
      <end>81</end>
      <status>unmodified</status>
      <modifiedWord/>
      <trackRevisions>false</trackRevisions>
    </reviewItem>
    <reviewItem>
      <errorID>840ed00a-fdeb-42b2-8231-4839cc17a2aa</errorID>
      <errorWord>）</errorWord>
      <group>L1_Punc</group>
      <groupName>标点问题</groupName>
      <ability>L2_Punc</ability>
      <abilityName>标点符号检查</abilityName>
      <candidateList/>
      <explain>同一形式括号套用。</explain>
      <paraID>411BD296</paraID>
      <start>93</start>
      <end>94</end>
      <status>unmodified</status>
      <modifiedWord/>
      <trackRevisions>false</trackRevisions>
    </reviewItem>
    <reviewItem>
      <errorID>24a528ba-99c7-46df-8a35-5ff46182c57f</errorID>
      <errorWord>（</errorWord>
      <group>L1_Punc</group>
      <groupName>标点问题</groupName>
      <ability>L2_Punc</ability>
      <abilityName>标点符号检查</abilityName>
      <candidateList/>
      <explain>同一形式括号套用。</explain>
      <paraID>636A8C32</paraID>
      <start>15</start>
      <end>16</end>
      <status>unmodified</status>
      <modifiedWord/>
      <trackRevisions>false</trackRevisions>
    </reviewItem>
    <reviewItem>
      <errorID>8fd72036-e23a-4f52-8b67-aeb1f0106563</errorID>
      <errorWord>）</errorWord>
      <group>L1_Punc</group>
      <groupName>标点问题</groupName>
      <ability>L2_Punc</ability>
      <abilityName>标点符号检查</abilityName>
      <candidateList/>
      <explain>同一形式括号套用。</explain>
      <paraID>636A8C32</paraID>
      <start>31</start>
      <end>32</end>
      <status>unmodified</status>
      <modifiedWord/>
      <trackRevisions>false</trackRevisions>
    </reviewItem>
    <reviewItem>
      <errorID>e12c2c28-811e-4ec3-83f4-8bc2ef2a6df5</errorID>
      <errorWord>（</errorWord>
      <group>L1_Punc</group>
      <groupName>标点问题</groupName>
      <ability>L2_Punc</ability>
      <abilityName>标点符号检查</abilityName>
      <candidateList/>
      <explain>同一形式括号套用。</explain>
      <paraID>636A8C32</paraID>
      <start>47</start>
      <end>48</end>
      <status>unmodified</status>
      <modifiedWord/>
      <trackRevisions>false</trackRevisions>
    </reviewItem>
    <reviewItem>
      <errorID>b1eb08e2-7be9-457f-9cff-834ea6486bd5</errorID>
      <errorWord>）</errorWord>
      <group>L1_Punc</group>
      <groupName>标点问题</groupName>
      <ability>L2_Punc</ability>
      <abilityName>标点符号检查</abilityName>
      <candidateList/>
      <explain>同一形式括号套用。</explain>
      <paraID>636A8C32</paraID>
      <start>81</start>
      <end>82</end>
      <status>unmodified</status>
      <modifiedWord/>
      <trackRevisions>false</trackRevisions>
    </reviewItem>
    <reviewItem>
      <errorID>5b8a604f-9154-4d9a-afa7-5a31de0726b5</errorID>
      <errorWord>（</errorWord>
      <group>L1_Punc</group>
      <groupName>标点问题</groupName>
      <ability>L2_Punc</ability>
      <abilityName>标点符号检查</abilityName>
      <candidateList/>
      <explain>同一形式括号套用。</explain>
      <paraID> 99153DA</paraID>
      <start>42</start>
      <end>43</end>
      <status>unmodified</status>
      <modifiedWord/>
      <trackRevisions>false</trackRevisions>
    </reviewItem>
    <reviewItem>
      <errorID>84c0675a-e82a-4cf0-80a1-e525c255889b</errorID>
      <errorWord>）</errorWord>
      <group>L1_Punc</group>
      <groupName>标点问题</groupName>
      <ability>L2_Punc</ability>
      <abilityName>标点符号检查</abilityName>
      <candidateList/>
      <explain>同一形式括号套用。</explain>
      <paraID> 99153DA</paraID>
      <start>66</start>
      <end>67</end>
      <status>unmodified</status>
      <modifiedWord/>
      <trackRevisions>false</trackRevisions>
    </reviewItem>
    <reviewItem>
      <errorID>e531904c-e7f5-463a-869b-ef241bdf989c</errorID>
      <errorWord>（</errorWord>
      <group>L1_Punc</group>
      <groupName>标点问题</groupName>
      <ability>L2_Punc</ability>
      <abilityName>标点符号检查</abilityName>
      <candidateList/>
      <explain>同一形式括号套用。</explain>
      <paraID>77A6515D</paraID>
      <start>12</start>
      <end>13</end>
      <status>unmodified</status>
      <modifiedWord/>
      <trackRevisions>false</trackRevisions>
    </reviewItem>
    <reviewItem>
      <errorID>53a663f2-09f2-4bf8-b659-a7ef6bbd6bb8</errorID>
      <errorWord>）</errorWord>
      <group>L1_Punc</group>
      <groupName>标点问题</groupName>
      <ability>L2_Punc</ability>
      <abilityName>标点符号检查</abilityName>
      <candidateList/>
      <explain>同一形式括号套用。</explain>
      <paraID>77A6515D</paraID>
      <start>35</start>
      <end>36</end>
      <status>unmodified</status>
      <modifiedWord/>
      <trackRevisions>false</trackRevisions>
    </reviewItem>
    <reviewItem>
      <errorID>6f4960a8-dd96-4fa4-b1ef-c09ec1173e74</errorID>
      <errorWord>（</errorWord>
      <group>L1_Punc</group>
      <groupName>标点问题</groupName>
      <ability>L2_Punc</ability>
      <abilityName>标点符号检查</abilityName>
      <candidateList/>
      <explain>同一形式括号套用。</explain>
      <paraID>77A6515D</paraID>
      <start>44</start>
      <end>45</end>
      <status>unmodified</status>
      <modifiedWord/>
      <trackRevisions>false</trackRevisions>
    </reviewItem>
    <reviewItem>
      <errorID>29f04dbc-a118-473c-815c-ec048f36cc9e</errorID>
      <errorWord>）</errorWord>
      <group>L1_Punc</group>
      <groupName>标点问题</groupName>
      <ability>L2_Punc</ability>
      <abilityName>标点符号检查</abilityName>
      <candidateList/>
      <explain>同一形式括号套用。</explain>
      <paraID>77A6515D</paraID>
      <start>60</start>
      <end>61</end>
      <status>unmodified</status>
      <modifiedWord/>
      <trackRevisions>false</trackRevisions>
    </reviewItem>
    <reviewItem>
      <errorID>be54d022-610f-493f-adb6-356d349712f7</errorID>
      <errorWord>下午13:30</errorWord>
      <group>L1_Knowledge</group>
      <groupName>知识性问题</groupName>
      <ability>L2_Time</ability>
      <abilityName>日期时间</abilityName>
      <candidateList>
        <item>13:30</item>
      </candidateList>
      <explain>24小时制的时间，不需要强调“下午”。</explain>
      <paraID>447A1603</paraID>
      <start>45</start>
      <end>52</end>
      <status>unmodified</status>
      <modifiedWord/>
      <trackRevisions>false</trackRevisions>
    </reviewItem>
    <reviewItem>
      <errorID>80a4f15d-cff5-4371-990d-d8bd97544a88</errorID>
      <errorWord>(</errorWord>
      <group>L1_Format</group>
      <groupName>格式问题</groupName>
      <ability>L2_HalfPunc</ability>
      <abilityName>全半角检查</abilityName>
      <candidateList>
        <item>（</item>
      </candidateList>
      <explain>文本全半角错误。</explain>
      <paraID>414183F6</paraID>
      <start>3</start>
      <end>4</end>
      <status>unmodified</status>
      <modifiedWord/>
      <trackRevisions>false</trackRevisions>
    </reviewItem>
    <reviewItem>
      <errorID>efc8f9d9-4bdf-48c0-8e8e-246cb1d6270f</errorID>
      <errorWord>)</errorWord>
      <group>L1_Format</group>
      <groupName>格式问题</groupName>
      <ability>L2_HalfPunc</ability>
      <abilityName>全半角检查</abilityName>
      <candidateList>
        <item>）</item>
      </candidateList>
      <explain>文本全半角错误。</explain>
      <paraID>414183F6</paraID>
      <start>5</start>
      <end>6</end>
      <status>unmodified</status>
      <modifiedWord/>
      <trackRevisions>false</trackRevisions>
    </reviewItem>
    <reviewItem>
      <errorID>52a11732-a22f-426f-8b4e-bfe8fbb53961</errorID>
      <errorWord>)</errorWord>
      <group>L1_Format</group>
      <groupName>格式问题</groupName>
      <ability>L2_HalfPunc</ability>
      <abilityName>全半角检查</abilityName>
      <candidateList>
        <item>）</item>
      </candidateList>
      <explain>文本全半角错误。</explain>
      <paraID>414183F6</paraID>
      <start>20</start>
      <end>21</end>
      <status>unmodified</status>
      <modifiedWord/>
      <trackRevisions>false</trackRevisions>
    </reviewItem>
    <reviewItem>
      <errorID>0a2ddc33-cd5f-4dd4-8d92-dd2019e6788f</errorID>
      <errorWord>(</errorWord>
      <group>L1_Format</group>
      <groupName>格式问题</groupName>
      <ability>L2_HalfPunc</ability>
      <abilityName>全半角检查</abilityName>
      <candidateList>
        <item>（</item>
      </candidateList>
      <explain>文本全半角错误。</explain>
      <paraID>414183F6</paraID>
      <start>174</start>
      <end>175</end>
      <status>unmodified</status>
      <modifiedWord/>
      <trackRevisions>false</trackRevisions>
    </reviewItem>
    <reviewItem>
      <errorID>e41c4718-9971-4cd4-9817-66f98a3fef59</errorID>
      <errorWord>)</errorWord>
      <group>L1_Format</group>
      <groupName>格式问题</groupName>
      <ability>L2_HalfPunc</ability>
      <abilityName>全半角检查</abilityName>
      <candidateList>
        <item>）</item>
      </candidateList>
      <explain>文本全半角错误。</explain>
      <paraID>414183F6</paraID>
      <start>176</start>
      <end>177</end>
      <status>unmodified</status>
      <modifiedWord/>
      <trackRevisions>false</trackRevisions>
    </reviewItem>
    <reviewItem>
      <errorID>e6c74150-cc46-47b0-9199-ff2c67b4615e</errorID>
      <errorWord>(</errorWord>
      <group>L1_Format</group>
      <groupName>格式问题</groupName>
      <ability>L2_HalfPunc</ability>
      <abilityName>全半角检查</abilityName>
      <candidateList>
        <item>（</item>
      </candidateList>
      <explain>文本全半角错误。</explain>
      <paraID>414183F6</paraID>
      <start>382</start>
      <end>383</end>
      <status>unmodified</status>
      <modifiedWord/>
      <trackRevisions>false</trackRevisions>
    </reviewItem>
    <reviewItem>
      <errorID>bb355f06-6cbd-402d-90ce-8895f20f5617</errorID>
      <errorWord>)</errorWord>
      <group>L1_Format</group>
      <groupName>格式问题</groupName>
      <ability>L2_HalfPunc</ability>
      <abilityName>全半角检查</abilityName>
      <candidateList>
        <item>）</item>
      </candidateList>
      <explain>文本全半角错误。</explain>
      <paraID>414183F6</paraID>
      <start>384</start>
      <end>385</end>
      <status>unmodified</status>
      <modifiedWord/>
      <trackRevisions>false</trackRevisions>
    </reviewItem>
    <reviewItem>
      <errorID>af61f29b-ca77-45db-9cb2-7d126613db33</errorID>
      <errorWord>,</errorWord>
      <group>L1_Format</group>
      <groupName>格式问题</groupName>
      <ability>L2_HalfPunc</ability>
      <abilityName>全半角检查</abilityName>
      <candidateList>
        <item>，</item>
      </candidateList>
      <explain>文本全半角错误。</explain>
      <paraID>414183F6</paraID>
      <start>420</start>
      <end>421</end>
      <status>unmodified</status>
      <modifiedWord/>
      <trackRevisions>false</trackRevisions>
    </reviewItem>
    <reviewItem>
      <errorID>15ed5404-6df9-4287-9521-69652dd0ba02</errorID>
      <errorWord>,</errorWord>
      <group>L1_Format</group>
      <groupName>格式问题</groupName>
      <ability>L2_HalfPunc</ability>
      <abilityName>全半角检查</abilityName>
      <candidateList>
        <item>，</item>
      </candidateList>
      <explain>文本全半角错误。</explain>
      <paraID>414183F6</paraID>
      <start>430</start>
      <end>431</end>
      <status>unmodified</status>
      <modifiedWord/>
      <trackRevisions>false</trackRevisions>
    </reviewItem>
    <reviewItem>
      <errorID>29596905-f3f8-4882-a2c3-d4cec7316107</errorID>
      <errorWord>（</errorWord>
      <group>L1_Format</group>
      <groupName>格式问题</groupName>
      <ability>L2_HalfPunc</ability>
      <abilityName>全半角检查</abilityName>
      <candidateList>
        <item>(</item>
      </candidateList>
      <explain>文本全半角错误。</explain>
      <paraID>7337BE1B</paraID>
      <start>10</start>
      <end>11</end>
      <status>unmodified</status>
      <modifiedWord/>
      <trackRevisions>false</trackRevisions>
    </reviewItem>
    <reviewItem>
      <errorID>8a98e7b3-c387-481f-98b6-b2c0e4c163e8</errorID>
      <errorWord>）</errorWord>
      <group>L1_Format</group>
      <groupName>格式问题</groupName>
      <ability>L2_HalfPunc</ability>
      <abilityName>全半角检查</abilityName>
      <candidateList>
        <item>)</item>
      </candidateList>
      <explain>文本全半角错误。</explain>
      <paraID>7337BE1B</paraID>
      <start>28</start>
      <end>29</end>
      <status>unmodified</status>
      <modifiedWord/>
      <trackRevisions>false</trackRevisions>
    </reviewItem>
    <reviewItem>
      <errorID>834c45bd-c84e-48ec-825c-3a2f138b9674</errorID>
      <errorWord>（</errorWord>
      <group>L1_Punc</group>
      <groupName>标点问题</groupName>
      <ability>L2_Punc</ability>
      <abilityName>标点符号检查</abilityName>
      <candidateList/>
      <explain>同一形式括号套用。</explain>
      <paraID>26C40D5E</paraID>
      <start>87</start>
      <end>88</end>
      <status>unmodified</status>
      <modifiedWord/>
      <trackRevisions>false</trackRevisions>
    </reviewItem>
    <reviewItem>
      <errorID>8d95634c-93fa-4904-b778-02a8a87deb61</errorID>
      <errorWord>）</errorWord>
      <group>L1_Punc</group>
      <groupName>标点问题</groupName>
      <ability>L2_Punc</ability>
      <abilityName>标点符号检查</abilityName>
      <candidateList/>
      <explain>同一形式括号套用。</explain>
      <paraID>26C40D5E</paraID>
      <start>96</start>
      <end>97</end>
      <status>unmodified</status>
      <modifiedWord/>
      <trackRevisions>false</trackRevisions>
    </reviewItem>
    <reviewItem>
      <errorID>7e83600e-7d35-4ed4-bb20-1a8734ed289b</errorID>
      <errorWord>，</errorWord>
      <group>L1_Word</group>
      <groupName>字词问题</groupName>
      <ability>L2_Typo</ability>
      <abilityName>字词错误</abilityName>
      <candidateList>
        <item>，包</item>
      </candidateList>
      <explain/>
      <paraID>61A8AEC3</paraID>
      <start>18</start>
      <end>19</end>
      <status>unmodified</status>
      <modifiedWord/>
      <trackRevisions>false</trackRevisions>
    </reviewItem>
    <reviewItem>
      <errorID>309bed9f-041a-4b75-a2b6-f71167449cc4</errorID>
      <errorWord>，</errorWord>
      <group>L1_Word</group>
      <groupName>字词问题</groupName>
      <ability>L2_Typo</ability>
      <abilityName>字词错误</abilityName>
      <candidateList>
        <item>，以</item>
      </candidateList>
      <explain/>
      <paraID>61A8AEC3</paraID>
      <start>36</start>
      <end>37</end>
      <status>unmodified</status>
      <modifiedWord/>
      <trackRevisions>false</trackRevisions>
    </reviewItem>
    <reviewItem>
      <errorID>6c25f16a-989a-4bd8-93c3-9fe3e317bbd3</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7CEE2C74</paraID>
      <start>18</start>
      <end>21</end>
      <status>unmodified</status>
      <modifiedWord/>
      <trackRevisions>false</trackRevisions>
    </reviewItem>
    <reviewItem>
      <errorID>8c6fdeaf-874f-4e90-9907-b042c2f91ba8</errorID>
      <errorWord>&gt;</errorWord>
      <group>L1_Punc</group>
      <groupName>标点问题</groupName>
      <ability>L2_Punc</ability>
      <abilityName>标点符号检查</abilityName>
      <candidateList/>
      <explain/>
      <paraID>5A17EDEF</paraID>
      <start>0</start>
      <end>1</end>
      <status>unmodified</status>
      <modifiedWord/>
      <trackRevisions>false</trackRevisions>
    </reviewItem>
    <reviewItem>
      <errorID>883b05d1-3490-4c09-aca1-f8a2429f3784</errorID>
      <errorWord>&gt;</errorWord>
      <group>L1_Punc</group>
      <groupName>标点问题</groupName>
      <ability>L2_Punc</ability>
      <abilityName>标点符号检查</abilityName>
      <candidateList/>
      <explain/>
      <paraID>20F2E43F</paraID>
      <start>0</start>
      <end>1</end>
      <status>unmodified</status>
      <modifiedWord/>
      <trackRevisions>false</trackRevisions>
    </reviewItem>
    <reviewItem>
      <errorID>8ca0f1a9-0c2e-4e48-bf3b-e59b62187b3e</errorID>
      <errorWord>登陆</errorWord>
      <group>L1_Word</group>
      <groupName>字词问题</groupName>
      <ability>L2_Typo</ability>
      <abilityName>字词错误</abilityName>
      <candidateList>
        <item>登录</item>
      </candidateList>
      <explain>存在发音相同字词的误用。</explain>
      <paraID>57A165B8</paraID>
      <start>11</start>
      <end>13</end>
      <status>unmodified</status>
      <modifiedWord/>
      <trackRevisions>false</trackRevisions>
    </reviewItem>
    <reviewItem>
      <errorID>efa887fd-d87b-4822-ba30-270d6c94f862</errorID>
      <errorWord>登陆</errorWord>
      <group>L1_Word</group>
      <groupName>字词问题</groupName>
      <ability>L2_Typo</ability>
      <abilityName>字词错误</abilityName>
      <candidateList>
        <item>登录</item>
      </candidateList>
      <explain>存在发音相同字词的误用。</explain>
      <paraID>2DB6F6ED</paraID>
      <start>11</start>
      <end>13</end>
      <status>unmodified</status>
      <modifiedWord/>
      <trackRevisions>false</trackRevisions>
    </reviewItem>
    <reviewItem>
      <errorID>e11856ab-0bcb-4a58-b0fd-821544204683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1D6F4AA</paraID>
      <start>25</start>
      <end>28</end>
      <status>unmodified</status>
      <modifiedWord/>
      <trackRevisions>false</trackRevisions>
    </reviewItem>
    <reviewItem>
      <errorID>3a346cb0-ec68-452e-ac3c-e790fd99fed4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1D6F4AA</paraID>
      <start>44</start>
      <end>47</end>
      <status>unmodified</status>
      <modifiedWord/>
      <trackRevisions>false</trackRevisions>
    </reviewItem>
    <reviewItem>
      <errorID>93e6be44-edb6-4e86-8ee4-f500024e0981</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 1D6F4AA</paraID>
      <start>60</start>
      <end>67</end>
      <status>unmodified</status>
      <modifiedWord/>
      <trackRevisions>false</trackRevisions>
    </reviewItem>
    <reviewItem>
      <errorID>faaecbee-2c27-4b4c-862c-595969db374e</errorID>
      <errorWord>法律、法规</errorWord>
      <group>L1_Word</group>
      <groupName>字词问题</groupName>
      <ability>L2_Typo</ability>
      <abilityName>字词错误</abilityName>
      <candidateList>
        <item>法律法规</item>
      </candidateList>
      <explain/>
      <paraID> 1D6F4AA</paraID>
      <start>71</start>
      <end>76</end>
      <status>unmodified</status>
      <modifiedWord/>
      <trackRevisions>false</trackRevisions>
    </reviewItem>
    <reviewItem>
      <errorID>e675876a-decd-4e51-837f-f59415f61ef3</errorID>
      <errorWord>间</errorWord>
      <group>L1_Word</group>
      <groupName>字词问题</groupName>
      <ability>L2_Typo</ability>
      <abilityName>字词错误</abilityName>
      <candidateList>
        <item>间之</item>
      </candidateList>
      <explain/>
      <paraID>265C7ABA</paraID>
      <start>12</start>
      <end>13</end>
      <status>unmodified</status>
      <modifiedWord/>
      <trackRevisions>false</trackRevisions>
    </reviewItem>
    <reviewItem>
      <errorID>2edb5bd4-b168-4959-8be2-5d9f3ae15aed</errorID>
      <errorWord>具有的</errorWord>
      <group>L1_Word</group>
      <groupName>字词问题</groupName>
      <ability>L2_Typo</ability>
      <abilityName>字词错误</abilityName>
      <candidateList>
        <item>具有</item>
      </candidateList>
      <explain>〈动〉有（多用于抽象事物）：～信心｜～伟大的意义。</explain>
      <paraID>56247C0C</paraID>
      <start>22</start>
      <end>25</end>
      <status>unmodified</status>
      <modifiedWord/>
      <trackRevisions>false</trackRevisions>
    </reviewItem>
    <reviewItem>
      <errorID>9b35eda7-d172-4872-ba1c-5bbefd8cb73f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1CD06A8B</paraID>
      <start>42</start>
      <end>45</end>
      <status>unmodified</status>
      <modifiedWord/>
      <trackRevisions>false</trackRevisions>
    </reviewItem>
    <reviewItem>
      <errorID>21a6eac1-5d90-4d95-b379-6818761b6254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1CD06A8B</paraID>
      <start>66</start>
      <end>69</end>
      <status>unmodified</status>
      <modifiedWord/>
      <trackRevisions>false</trackRevisions>
    </reviewItem>
    <reviewItem>
      <errorID>5655afc0-ca17-40ed-b118-999168918e62</errorID>
      <errorWord>其它</errorWord>
      <group>L1_Word</group>
      <groupName>字词问题</groupName>
      <ability>L2_Alias</ability>
      <abilityName>也作/曾用词</abilityName>
      <candidateList>
        <item>其他</item>
      </candidateList>
      <explain>词汇[其它]为不规范表述或旧称，其规范书面表述为[其他]。</explain>
      <paraID>47D5CBDC</paraID>
      <start>36</start>
      <end>38</end>
      <status>unmodified</status>
      <modifiedWord/>
      <trackRevisions>false</trackRevisions>
    </reviewItem>
    <reviewItem>
      <errorID>62b388d9-bffe-478c-98d8-9ea13a7a9ca1</errorID>
      <errorWord>交纳</errorWord>
      <group>L1_Word</group>
      <groupName>字词问题</groupName>
      <ability>L2_Typo</ability>
      <abilityName>字词错误</abilityName>
      <candidateList>
        <item>缴纳</item>
      </candidateList>
      <explain>〈动〉交纳：～税款。</explain>
      <paraID>1E88926F</paraID>
      <start>8</start>
      <end>10</end>
      <status>unmodified</status>
      <modifiedWord/>
      <trackRevisions>false</trackRevisions>
    </reviewItem>
    <reviewItem>
      <errorID>6e8cd336-c4c7-44a5-b89a-bbc24c2daea5</errorID>
      <errorWord>(</errorWord>
      <group>L1_Format</group>
      <groupName>格式问题</groupName>
      <ability>L2_HalfPunc</ability>
      <abilityName>全半角检查</abilityName>
      <candidateList>
        <item>（</item>
      </candidateList>
      <explain>文本全半角错误。</explain>
      <paraID>340EC7A1</paraID>
      <start>11</start>
      <end>12</end>
      <status>unmodified</status>
      <modifiedWord/>
      <trackRevisions>false</trackRevisions>
    </reviewItem>
    <reviewItem>
      <errorID>217b0429-1b41-47a1-81f3-dc01a5cac211</errorID>
      <errorWord>)</errorWord>
      <group>L1_Format</group>
      <groupName>格式问题</groupName>
      <ability>L2_HalfPunc</ability>
      <abilityName>全半角检查</abilityName>
      <candidateList>
        <item>）</item>
      </candidateList>
      <explain>文本全半角错误。</explain>
      <paraID>340EC7A1</paraID>
      <start>20</start>
      <end>21</end>
      <status>unmodified</status>
      <modifiedWord/>
      <trackRevisions>false</trackRevisions>
    </reviewItem>
    <reviewItem>
      <errorID>2fa26537-418f-4627-908c-656ddc14c7a0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4AB4BA9A</paraID>
      <start>0</start>
      <end>3</end>
      <status>unmodified</status>
      <modifiedWord/>
      <trackRevisions>false</trackRevisions>
    </reviewItem>
    <reviewItem>
      <errorID>9b2a4e0f-9b03-4ebe-bb35-e9d6c889fdd4</errorID>
      <errorWord>:</errorWord>
      <group>L1_Format</group>
      <groupName>格式问题</groupName>
      <ability>L2_HalfPunc</ability>
      <abilityName>全半角检查</abilityName>
      <candidateList>
        <item>：</item>
      </candidateList>
      <explain>文本全半角错误。</explain>
      <paraID>4AB4BA9A</paraID>
      <start>37</start>
      <end>38</end>
      <status>unmodified</status>
      <modifiedWord/>
      <trackRevisions>false</trackRevisions>
    </reviewItem>
    <reviewItem>
      <errorID>72e6fa6d-a0b6-4300-9d14-59905c30cfff</errorID>
      <errorWord>&lt;</errorWord>
      <group>L1_Format</group>
      <groupName>格式问题</groupName>
      <ability>L2_HalfPunc</ability>
      <abilityName>全半角检查</abilityName>
      <candidateList>
        <item>〈</item>
      </candidateList>
      <explain>文本全半角错误。</explain>
      <paraID>611F9D26</paraID>
      <start>37</start>
      <end>38</end>
      <status>unmodified</status>
      <modifiedWord/>
      <trackRevisions>false</trackRevisions>
    </reviewItem>
    <reviewItem>
      <errorID>86dba8f0-afc2-4b35-b5e1-13bbe3fc8f26</errorID>
      <errorWord>&lt;</errorWord>
      <group>L1_Format</group>
      <groupName>格式问题</groupName>
      <ability>L2_HalfPunc</ability>
      <abilityName>全半角检查</abilityName>
      <candidateList>
        <item>〈</item>
      </candidateList>
      <explain>文本全半角错误。</explain>
      <paraID>553192EF</paraID>
      <start>37</start>
      <end>38</end>
      <status>unmodified</status>
      <modifiedWord/>
      <trackRevisions>false</trackRevisions>
    </reviewItem>
    <reviewItem>
      <errorID>749ff9a5-f532-4202-addf-f32b87046532</errorID>
      <errorWord>&lt;</errorWord>
      <group>L1_Format</group>
      <groupName>格式问题</groupName>
      <ability>L2_HalfPunc</ability>
      <abilityName>全半角检查</abilityName>
      <candidateList>
        <item>〈</item>
      </candidateList>
      <explain>文本全半角错误。</explain>
      <paraID> BD10600</paraID>
      <start>26</start>
      <end>27</end>
      <status>unmodified</status>
      <modifiedWord/>
      <trackRevisions>false</trackRevisions>
    </reviewItem>
    <reviewItem>
      <errorID>46b2fee0-f808-44ae-bc06-575ca80875b0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5DE7E298</paraID>
      <start>0</start>
      <end>3</end>
      <status>unmodified</status>
      <modifiedWord/>
      <trackRevisions>false</trackRevisions>
    </reviewItem>
    <reviewItem>
      <errorID>fcb21e28-73f0-4d0f-a17d-86211147b664</errorID>
      <errorWord>(</errorWord>
      <group>L1_Format</group>
      <groupName>格式问题</groupName>
      <ability>L2_HalfPunc</ability>
      <abilityName>全半角检查</abilityName>
      <candidateList>
        <item>（</item>
      </candidateList>
      <explain>文本全半角错误。</explain>
      <paraID>29367FD1</paraID>
      <start>107</start>
      <end>108</end>
      <status>unmodified</status>
      <modifiedWord/>
      <trackRevisions>false</trackRevisions>
    </reviewItem>
    <reviewItem>
      <errorID>626a71ec-378a-4bf5-8eba-71437542e5a3</errorID>
      <errorWord>限</errorWord>
      <group>L1_Word</group>
      <groupName>字词问题</groupName>
      <ability>L2_Typo</ability>
      <abilityName>字词错误</abilityName>
      <candidateList>
        <item>限于</item>
      </candidateList>
      <explain/>
      <paraID>29367FD1</paraID>
      <start>111</start>
      <end>112</end>
      <status>unmodified</status>
      <modifiedWord/>
      <trackRevisions>false</trackRevisions>
    </reviewItem>
    <reviewItem>
      <errorID>a7d2177e-9c63-4178-8a96-4b28d1eae968</errorID>
      <errorWord>;</errorWord>
      <group>L1_Format</group>
      <groupName>格式问题</groupName>
      <ability>L2_HalfPunc</ability>
      <abilityName>全半角检查</abilityName>
      <candidateList>
        <item>；</item>
      </candidateList>
      <explain>文本全半角错误。</explain>
      <paraID>1C8B2BAB</paraID>
      <start>20</start>
      <end>21</end>
      <status>unmodified</status>
      <modifiedWord/>
      <trackRevisions>false</trackRevisions>
    </reviewItem>
    <reviewItem>
      <errorID>a40676e6-0d28-4d04-8b3e-39a10a3b5330</errorID>
      <errorWord>法律、法规</errorWord>
      <group>L1_Word</group>
      <groupName>字词问题</groupName>
      <ability>L2_Typo</ability>
      <abilityName>字词错误</abilityName>
      <candidateList>
        <item>法律法规</item>
      </candidateList>
      <explain/>
      <paraID>7D7032C5</paraID>
      <start>6</start>
      <end>11</end>
      <status>unmodified</status>
      <modifiedWord/>
      <trackRevisions>false</trackRevisions>
    </reviewItem>
    <reviewItem>
      <errorID>89683444-0168-42db-80d7-0c1f57e6ecf2</errorID>
      <errorWord>,</errorWord>
      <group>L1_Format</group>
      <groupName>格式问题</groupName>
      <ability>L2_HalfPunc</ability>
      <abilityName>全半角检查</abilityName>
      <candidateList>
        <item>，</item>
      </candidateList>
      <explain>文本全半角错误。</explain>
      <paraID>734C50C9</paraID>
      <start>12</start>
      <end>13</end>
      <status>unmodified</status>
      <modifiedWord/>
      <trackRevisions>false</trackRevisions>
    </reviewItem>
    <reviewItem>
      <errorID>9613ad26-820e-4ae3-af6f-b8599b243164</errorID>
      <errorWord>,</errorWord>
      <group>L1_Format</group>
      <groupName>格式问题</groupName>
      <ability>L2_HalfPunc</ability>
      <abilityName>全半角检查</abilityName>
      <candidateList>
        <item>，</item>
      </candidateList>
      <explain>文本全半角错误。</explain>
      <paraID>7345211F</paraID>
      <start>48</start>
      <end>49</end>
      <status>unmodified</status>
      <modifiedWord/>
      <trackRevisions>false</trackRevisions>
    </reviewItem>
    <reviewItem>
      <errorID>1ff3780d-f059-40d7-9db6-6af2dbbfb96a</errorID>
      <errorWord>(</errorWord>
      <group>L1_Format</group>
      <groupName>格式问题</groupName>
      <ability>L2_HalfPunc</ability>
      <abilityName>全半角检查</abilityName>
      <candidateList>
        <item>（</item>
      </candidateList>
      <explain>文本全半角错误。</explain>
      <paraID>6356F510</paraID>
      <start>55</start>
      <end>56</end>
      <status>unmodified</status>
      <modifiedWord/>
      <trackRevisions>false</trackRevisions>
    </reviewItem>
    <reviewItem>
      <errorID>888eb2be-74a4-48b6-9c32-883e160a318b</errorID>
      <errorWord>)</errorWord>
      <group>L1_Format</group>
      <groupName>格式问题</groupName>
      <ability>L2_HalfPunc</ability>
      <abilityName>全半角检查</abilityName>
      <candidateList>
        <item>）</item>
      </candidateList>
      <explain>文本全半角错误。</explain>
      <paraID>6356F510</paraID>
      <start>62</start>
      <end>63</end>
      <status>unmodified</status>
      <modifiedWord/>
      <trackRevisions>false</trackRevisions>
    </reviewItem>
    <reviewItem>
      <errorID>45bbf543-54b1-4f5e-8b8a-1eabd6a5d40f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616C2704</paraID>
      <start>50</start>
      <end>53</end>
      <status>unmodified</status>
      <modifiedWord/>
      <trackRevisions>false</trackRevisions>
    </reviewItem>
    <reviewItem>
      <errorID>40f6ae9f-c8e4-451c-958d-fb5a54e00886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616C2704</paraID>
      <start>60</start>
      <end>63</end>
      <status>unmodified</status>
      <modifiedWord/>
      <trackRevisions>false</trackRevisions>
    </reviewItem>
    <reviewItem>
      <errorID>e9ba2649-06d5-4a9e-ae0b-05b331f96414</errorID>
      <errorWord>，</errorWord>
      <group>L1_Word</group>
      <groupName>字词问题</groupName>
      <ability>L2_Typo</ability>
      <abilityName>字词错误</abilityName>
      <candidateList>
        <item>，对</item>
      </candidateList>
      <explain/>
      <paraID>240A5B9F</paraID>
      <start>11</start>
      <end>12</end>
      <status>unmodified</status>
      <modifiedWord/>
      <trackRevisions>false</trackRevisions>
    </reviewItem>
    <reviewItem>
      <errorID>06523e36-dd77-4544-be19-1b4d11167ae0</errorID>
      <errorWord>2023年04月01日</errorWord>
      <group>L1_Knowledge</group>
      <groupName>知识性问题</groupName>
      <ability>L2_Time</ability>
      <abilityName>日期时间</abilityName>
      <candidateList>
        <item>2023年4月1日</item>
      </candidateList>
      <explain>根据日常书写习惯，月份和日期一般会省略前导零。</explain>
      <paraID>1E56BAD8</paraID>
      <start>1</start>
      <end>12</end>
      <status>unmodified</status>
      <modifiedWord/>
      <trackRevisions>false</trackRevisions>
    </reviewItem>
    <reviewItem>
      <errorID>df887221-a3c3-4e01-bdc4-c748a43c9a22</errorID>
      <errorWord>,</errorWord>
      <group>L1_Format</group>
      <groupName>格式问题</groupName>
      <ability>L2_HalfPunc</ability>
      <abilityName>全半角检查</abilityName>
      <candidateList>
        <item>，</item>
      </candidateList>
      <explain>文本全半角错误。</explain>
      <paraID>4F86D81C</paraID>
      <start>77</start>
      <end>78</end>
      <status>unmodified</status>
      <modifiedWord/>
      <trackRevisions>false</trackRevisions>
    </reviewItem>
    <reviewItem>
      <errorID>104b98e2-4907-4bd2-a404-bc851185650a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739C9D9D</paraID>
      <start>0</start>
      <end>3</end>
      <status>unmodified</status>
      <modifiedWord/>
      <trackRevisions>false</trackRevisions>
    </reviewItem>
    <reviewItem>
      <errorID>14abcda6-9150-4fe0-88ee-76b0a3e23e2f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5ADBD58E</paraID>
      <start>0</start>
      <end>3</end>
      <status>unmodified</status>
      <modifiedWord/>
      <trackRevisions>false</trackRevisions>
    </reviewItem>
    <reviewItem>
      <errorID>dac23a98-3c39-43f5-9fd0-f045ef678d98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319BC697</paraID>
      <start>0</start>
      <end>3</end>
      <status>unmodified</status>
      <modifiedWord/>
      <trackRevisions>false</trackRevisions>
    </reviewItem>
    <reviewItem>
      <errorID>4fa2c243-9534-4c2f-9e19-f1850ac2248e</errorID>
      <errorWord>[2011]300号</errorWord>
      <group>L1_Knowledge</group>
      <groupName>知识性问题</groupName>
      <ability>L2_Knowledge</ability>
      <abilityName>其他知识</abilityName>
      <candidateList>
        <item>〔2011〕300号</item>
      </candidateList>
      <explain>发文字号格式错误。</explain>
      <paraID>319BC697</paraID>
      <start>36</start>
      <end>46</end>
      <status>unmodified</status>
      <modifiedWord/>
      <trackRevisions>false</trackRevisions>
    </reviewItem>
    <reviewItem>
      <errorID>9d091ea7-d75b-4937-8348-8f2887f01dff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25C17BE9</paraID>
      <start>0</start>
      <end>3</end>
      <status>unmodified</status>
      <modifiedWord/>
      <trackRevisions>false</trackRevisions>
    </reviewItem>
    <reviewItem>
      <errorID>b1bc2334-d661-46e7-8ae8-c5ea1a8d0816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4BF11C09</paraID>
      <start>0</start>
      <end>3</end>
      <status>unmodified</status>
      <modifiedWord/>
      <trackRevisions>false</trackRevisions>
    </reviewItem>
    <reviewItem>
      <errorID>37e594a0-3d23-45f3-be58-86bb52c2b32e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5657C30B</paraID>
      <start>0</start>
      <end>3</end>
      <status>unmodified</status>
      <modifiedWord/>
      <trackRevisions>false</trackRevisions>
    </reviewItem>
    <reviewItem>
      <errorID>28f29d83-d4a9-434d-adc4-24ec77ad4762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60E8FF71</paraID>
      <start>0</start>
      <end>3</end>
      <status>unmodified</status>
      <modifiedWord/>
      <trackRevisions>false</trackRevisions>
    </reviewItem>
    <reviewItem>
      <errorID>084cb7e9-0912-4e89-aea5-0284e8eba83e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680F4DE1</paraID>
      <start>0</start>
      <end>3</end>
      <status>unmodified</status>
      <modifiedWord/>
      <trackRevisions>false</trackRevisions>
    </reviewItem>
    <reviewItem>
      <errorID>2d3d4b16-b8f2-41d9-8442-b11633970eaf</errorID>
      <errorWord>(</errorWord>
      <group>L1_Format</group>
      <groupName>格式问题</groupName>
      <ability>L2_HalfPunc</ability>
      <abilityName>全半角检查</abilityName>
      <candidateList>
        <item>（</item>
      </candidateList>
      <explain>文本全半角错误。</explain>
      <paraID>680F4DE1</paraID>
      <start>36</start>
      <end>37</end>
      <status>unmodified</status>
      <modifiedWord/>
      <trackRevisions>false</trackRevisions>
    </reviewItem>
    <reviewItem>
      <errorID>68ddba43-bf74-4394-8bdb-0fdf224a4b55</errorID>
      <errorWord>)</errorWord>
      <group>L1_Format</group>
      <groupName>格式问题</groupName>
      <ability>L2_HalfPunc</ability>
      <abilityName>全半角检查</abilityName>
      <candidateList>
        <item>）</item>
      </candidateList>
      <explain>文本全半角错误。</explain>
      <paraID>680F4DE1</paraID>
      <start>46</start>
      <end>47</end>
      <status>unmodified</status>
      <modifiedWord/>
      <trackRevisions>false</trackRevisions>
    </reviewItem>
    <reviewItem>
      <errorID>8cbacd5c-6e96-42d2-8d20-c74e68f843e6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5F04403E</paraID>
      <start>0</start>
      <end>3</end>
      <status>unmodified</status>
      <modifiedWord/>
      <trackRevisions>false</trackRevisions>
    </reviewItem>
    <reviewItem>
      <errorID>2dc11021-5048-4824-b21a-5c5226ac839f</errorID>
      <errorWord>[2014]68号</errorWord>
      <group>L1_Knowledge</group>
      <groupName>知识性问题</groupName>
      <ability>L2_Knowledge</ability>
      <abilityName>其他知识</abilityName>
      <candidateList>
        <item>〔2014〕68号</item>
      </candidateList>
      <explain>发文字号格式错误。</explain>
      <paraID>5F04403E</paraID>
      <start>38</start>
      <end>47</end>
      <status>unmodified</status>
      <modifiedWord/>
      <trackRevisions>false</trackRevisions>
    </reviewItem>
    <reviewItem>
      <errorID>0a754fd4-17ce-441a-b123-16a85592d931</errorID>
      <errorWord>需具备</errorWord>
      <group>L1_Word</group>
      <groupName>字词问题</groupName>
      <ability>L2_Typo</ability>
      <abilityName>字词错误</abilityName>
      <candidateList>
        <item>须具备</item>
      </candidateList>
      <explain/>
      <paraID> 752C608</paraID>
      <start>74</start>
      <end>77</end>
      <status>unmodified</status>
      <modifiedWord/>
      <trackRevisions>false</trackRevisions>
    </reviewItem>
    <reviewItem>
      <errorID>a4f02c2b-34c5-49eb-aafa-bab848350569</errorID>
      <errorWord>。】</errorWord>
      <group>L1_Punc</group>
      <groupName>标点问题</groupName>
      <ability>L2_Punc</ability>
      <abilityName>标点符号检查</abilityName>
      <candidateList>
        <item>】</item>
      </candidateList>
      <explain/>
      <paraID> 921E1AE</paraID>
      <start>172</start>
      <end>174</end>
      <status>unmodified</status>
      <modifiedWord/>
      <trackRevisions>false</trackRevisions>
    </reviewItem>
    <reviewItem>
      <errorID>8e3412c5-8496-48dc-a6f0-c861bde124e7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2E4E7D3D</paraID>
      <start>0</start>
      <end>2</end>
      <status>unmodified</status>
      <modifiedWord/>
      <trackRevisions>false</trackRevisions>
    </reviewItem>
    <reviewItem>
      <errorID>68967c9f-2327-4059-b902-834c392b08b5</errorID>
      <errorWord>(</errorWord>
      <group>L1_Format</group>
      <groupName>格式问题</groupName>
      <ability>L2_HalfPunc</ability>
      <abilityName>全半角检查</abilityName>
      <candidateList>
        <item>（</item>
      </candidateList>
      <explain>文本全半角错误。</explain>
      <paraID>43A44F03</paraID>
      <start>22</start>
      <end>23</end>
      <status>unmodified</status>
      <modifiedWord/>
      <trackRevisions>false</trackRevisions>
    </reviewItem>
    <reviewItem>
      <errorID>0a600332-66ed-4c56-8b6e-93d4a26f9b6d</errorID>
      <errorWord>)</errorWord>
      <group>L1_Format</group>
      <groupName>格式问题</groupName>
      <ability>L2_HalfPunc</ability>
      <abilityName>全半角检查</abilityName>
      <candidateList>
        <item>）</item>
      </candidateList>
      <explain>文本全半角错误。</explain>
      <paraID>43A44F03</paraID>
      <start>26</start>
      <end>27</end>
      <status>unmodified</status>
      <modifiedWord/>
      <trackRevisions>false</trackRevisions>
    </reviewItem>
    <reviewItem>
      <errorID>814aecf8-e566-4a6f-ae48-472062d22263</errorID>
      <errorWord>(</errorWord>
      <group>L1_Format</group>
      <groupName>格式问题</groupName>
      <ability>L2_HalfPunc</ability>
      <abilityName>全半角检查</abilityName>
      <candidateList>
        <item>（</item>
      </candidateList>
      <explain>文本全半角错误。</explain>
      <paraID>43A44F03</paraID>
      <start>40</start>
      <end>41</end>
      <status>unmodified</status>
      <modifiedWord/>
      <trackRevisions>false</trackRevisions>
    </reviewItem>
    <reviewItem>
      <errorID>4ec48016-a084-4688-a2ba-ad53234a5c33</errorID>
      <errorWord>闲</errorWord>
      <group>L1_Word</group>
      <groupName>字词问题</groupName>
      <ability>L2_Typo</ability>
      <abilityName>字词错误</abilityName>
      <candidateList>
        <item>电</item>
      </candidateList>
      <explain>存在发音相近字词的误用。</explain>
      <paraID>43A44F03</paraID>
      <start>41</start>
      <end>42</end>
      <status>unmodified</status>
      <modifiedWord/>
      <trackRevisions>false</trackRevisions>
    </reviewItem>
    <reviewItem>
      <errorID>0332e72c-c8b5-453b-86cc-b46000a53829</errorID>
      <errorWord>)</errorWord>
      <group>L1_Format</group>
      <groupName>格式问题</groupName>
      <ability>L2_HalfPunc</ability>
      <abilityName>全半角检查</abilityName>
      <candidateList>
        <item>）</item>
      </candidateList>
      <explain>文本全半角错误。</explain>
      <paraID>43A44F03</paraID>
      <start>44</start>
      <end>45</end>
      <status>unmodified</status>
      <modifiedWord/>
      <trackRevisions>false</trackRevisions>
    </reviewItem>
    <reviewItem>
      <errorID>98afebcc-4871-4264-a722-9f8f80e8b026</errorID>
      <errorWord>：&gt;</errorWord>
      <group>L1_Punc</group>
      <groupName>标点问题</groupName>
      <ability>L2_Punc</ability>
      <abilityName>标点符号检查</abilityName>
      <candidateList>
        <item>：</item>
      </candidateList>
      <explain/>
      <paraID>7A19B35D</paraID>
      <start>8</start>
      <end>10</end>
      <status>unmodified</status>
      <modifiedWord/>
      <trackRevisions>false</trackRevisions>
    </reviewItem>
    <reviewItem>
      <errorID>77a5425b-7a2e-486a-bd03-4567ebbf76bb</errorID>
      <errorWord>(</errorWord>
      <group>L1_Format</group>
      <groupName>格式问题</groupName>
      <ability>L2_HalfPunc</ability>
      <abilityName>全半角检查</abilityName>
      <candidateList>
        <item>（</item>
      </candidateList>
      <explain>文本全半角错误。</explain>
      <paraID>7A19B35D</paraID>
      <start>16</start>
      <end>17</end>
      <status>unmodified</status>
      <modifiedWord/>
      <trackRevisions>false</trackRevisions>
    </reviewItem>
    <reviewItem>
      <errorID>663fabc0-ba9a-48e3-9719-8412b6e70755</errorID>
      <errorWord>)</errorWord>
      <group>L1_Format</group>
      <groupName>格式问题</groupName>
      <ability>L2_HalfPunc</ability>
      <abilityName>全半角检查</abilityName>
      <candidateList>
        <item>）</item>
      </candidateList>
      <explain>文本全半角错误。</explain>
      <paraID>7A19B35D</paraID>
      <start>20</start>
      <end>21</end>
      <status>unmodified</status>
      <modifiedWord/>
      <trackRevisions>false</trackRevisions>
    </reviewItem>
    <reviewItem>
      <errorID>7640f7b5-28cb-4373-913c-60bdfb5cad30</errorID>
      <errorWord>(</errorWord>
      <group>L1_Format</group>
      <groupName>格式问题</groupName>
      <ability>L2_HalfPunc</ability>
      <abilityName>全半角检查</abilityName>
      <candidateList>
        <item>（</item>
      </candidateList>
      <explain>文本全半角错误。</explain>
      <paraID>7A19B35D</paraID>
      <start>29</start>
      <end>30</end>
      <status>unmodified</status>
      <modifiedWord/>
      <trackRevisions>false</trackRevisions>
    </reviewItem>
    <reviewItem>
      <errorID>079a1259-0bcb-4f7b-a1bd-6aee81b51a77</errorID>
      <errorWord>)</errorWord>
      <group>L1_Format</group>
      <groupName>格式问题</groupName>
      <ability>L2_HalfPunc</ability>
      <abilityName>全半角检查</abilityName>
      <candidateList>
        <item>）</item>
      </candidateList>
      <explain>文本全半角错误。</explain>
      <paraID>7A19B35D</paraID>
      <start>33</start>
      <end>34</end>
      <status>unmodified</status>
      <modifiedWord/>
      <trackRevisions>false</trackRevisions>
    </reviewItem>
    <reviewItem>
      <errorID>333c8b6f-e662-47d9-b78a-177b681a646f</errorID>
      <errorWord>)</errorWord>
      <group>L1_Format</group>
      <groupName>格式问题</groupName>
      <ability>L2_HalfPunc</ability>
      <abilityName>全半角检查</abilityName>
      <candidateList>
        <item>）</item>
      </candidateList>
      <explain>文本全半角错误。</explain>
      <paraID>7C60EB10</paraID>
      <start>16</start>
      <end>17</end>
      <status>unmodified</status>
      <modifiedWord/>
      <trackRevisions>false</trackRevisions>
    </reviewItem>
    <reviewItem>
      <errorID>746fd990-bba2-4ef3-86da-4f4cadf0bf37</errorID>
      <errorWord>)</errorWord>
      <group>L1_Format</group>
      <groupName>格式问题</groupName>
      <ability>L2_HalfPunc</ability>
      <abilityName>全半角检查</abilityName>
      <candidateList>
        <item>）</item>
      </candidateList>
      <explain>文本全半角错误。</explain>
      <paraID>512BF080</paraID>
      <start>17</start>
      <end>18</end>
      <status>unmodified</status>
      <modifiedWord/>
      <trackRevisions>false</trackRevisions>
    </reviewItem>
    <reviewItem>
      <errorID>3337ac2b-608a-4b38-bfdb-812eb00828f1</errorID>
      <errorWord>:&gt;</errorWord>
      <group>L1_Punc</group>
      <groupName>标点问题</groupName>
      <ability>L2_Punc</ability>
      <abilityName>标点符号检查</abilityName>
      <candidateList>
        <item>:</item>
      </candidateList>
      <explain/>
      <paraID>17CC7DBD</paraID>
      <start>27</start>
      <end>29</end>
      <status>unmodified</status>
      <modifiedWord/>
      <trackRevisions>false</trackRevisions>
    </reviewItem>
    <reviewItem>
      <errorID>64c22a34-c152-4b11-972f-e3e89eb493e3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198AC1CC</paraID>
      <start>0</start>
      <end>2</end>
      <status>unmodified</status>
      <modifiedWord/>
      <trackRevisions>false</trackRevisions>
    </reviewItem>
    <reviewItem>
      <errorID>205f3155-407d-4f3e-8bab-795a2b06d875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4858342A</paraID>
      <start>0</start>
      <end>2</end>
      <status>unmodified</status>
      <modifiedWord/>
      <trackRevisions>false</trackRevisions>
    </reviewItem>
    <reviewItem>
      <errorID>9d59e806-d249-4366-bde3-395a8bb4f9e6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777BCC5F</paraID>
      <start>0</start>
      <end>3</end>
      <status>unmodified</status>
      <modifiedWord/>
      <trackRevisions>false</trackRevisions>
    </reviewItem>
    <reviewItem>
      <errorID>07416c0c-3ff0-4d38-84c3-6265e19789be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703567C9</paraID>
      <start>0</start>
      <end>3</end>
      <status>unmodified</status>
      <modifiedWord/>
      <trackRevisions>false</trackRevisions>
    </reviewItem>
    <reviewItem>
      <errorID>1173201c-a67b-4a01-93e0-4cdd0d885c15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68140211</paraID>
      <start>0</start>
      <end>3</end>
      <status>unmodified</status>
      <modifiedWord/>
      <trackRevisions>false</trackRevisions>
    </reviewItem>
    <reviewItem>
      <errorID>7b37cae5-3b15-4765-bac0-db11730cfb86</errorID>
      <errorWord>其它</errorWord>
      <group>L1_Word</group>
      <groupName>字词问题</groupName>
      <ability>L2_Alias</ability>
      <abilityName>也作/曾用词</abilityName>
      <candidateList>
        <item>其他</item>
      </candidateList>
      <explain>词汇[其它]为不规范表述或旧称，其规范书面表述为[其他]。</explain>
      <paraID>63E5B121</paraID>
      <start>102</start>
      <end>104</end>
      <status>unmodified</status>
      <modifiedWord/>
      <trackRevisions>false</trackRevisions>
    </reviewItem>
    <reviewItem>
      <errorID>0dfae9fb-6a2c-4183-afd6-bb45f55bc24c</errorID>
      <errorWord>下</errorWord>
      <group>L1_Word</group>
      <groupName>字词问题</groupName>
      <ability>L2_Typo</ability>
      <abilityName>字词错误</abilityName>
      <candidateList>
        <item>下简</item>
      </candidateList>
      <explain/>
      <paraID>122D8DCA</paraID>
      <start>33</start>
      <end>34</end>
      <status>unmodified</status>
      <modifiedWord/>
      <trackRevisions>false</trackRevisions>
    </reviewItem>
    <reviewItem>
      <errorID>e45b10b2-9de7-4f97-b9af-61f74b56ada6</errorID>
      <errorWord>下</errorWord>
      <group>L1_Word</group>
      <groupName>字词问题</groupName>
      <ability>L2_Typo</ability>
      <abilityName>字词错误</abilityName>
      <candidateList>
        <item>下简</item>
      </candidateList>
      <explain/>
      <paraID>6F268E9D</paraID>
      <start>169</start>
      <end>170</end>
      <status>unmodified</status>
      <modifiedWord/>
      <trackRevisions>false</trackRevisions>
    </reviewItem>
    <reviewItem>
      <errorID>cd1e1b30-1e8a-4ae4-8c6b-efecc81918cc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1FBE51AC</paraID>
      <start>0</start>
      <end>2</end>
      <status>unmodified</status>
      <modifiedWord/>
      <trackRevisions>false</trackRevisions>
    </reviewItem>
    <reviewItem>
      <errorID>0e800111-4e4a-46f6-b8b2-73a155e94ace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2192D183</paraID>
      <start>0</start>
      <end>2</end>
      <status>unmodified</status>
      <modifiedWord/>
      <trackRevisions>false</trackRevisions>
    </reviewItem>
    <reviewItem>
      <errorID>e16a1d07-9767-41ef-8168-4b3d765cc0c7</errorID>
      <errorWord>。</errorWord>
      <group>L1_Punc</group>
      <groupName>标点问题</groupName>
      <ability>L2_Punc</ability>
      <abilityName>标点符号检查</abilityName>
      <candidateList/>
      <explain/>
      <paraID>31904D7A</paraID>
      <start>45</start>
      <end>46</end>
      <status>unmodified</status>
      <modifiedWord/>
      <trackRevisions>false</trackRevisions>
    </reviewItem>
    <reviewItem>
      <errorID>0d35968e-ab55-4d01-a34d-dc6f51206cb3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384F1A2F</paraID>
      <start>0</start>
      <end>2</end>
      <status>unmodified</status>
      <modifiedWord/>
      <trackRevisions>false</trackRevisions>
    </reviewItem>
    <reviewItem>
      <errorID>aaa6b489-da6e-4635-b085-a4e231851741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59658E89</paraID>
      <start>0</start>
      <end>2</end>
      <status>unmodified</status>
      <modifiedWord/>
      <trackRevisions>false</trackRevisions>
    </reviewItem>
    <reviewItem>
      <errorID>94fa251a-d0d6-40e4-bdd7-83118c7197aa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40166C8B</paraID>
      <start>0</start>
      <end>2</end>
      <status>unmodified</status>
      <modifiedWord/>
      <trackRevisions>false</trackRevisions>
    </reviewItem>
    <reviewItem>
      <errorID>d6dd22be-72d6-49bf-8d11-4a3531cc41cd</errorID>
      <errorWord>、</errorWord>
      <group>L1_Word</group>
      <groupName>字词问题</groupName>
      <ability>L2_Typo</ability>
      <abilityName>字词错误</abilityName>
      <candidateList>
        <item>、以</item>
      </candidateList>
      <explain/>
      <paraID>4EF3A257</paraID>
      <start>96</start>
      <end>97</end>
      <status>unmodified</status>
      <modifiedWord/>
      <trackRevisions>false</trackRevisions>
    </reviewItem>
    <reviewItem>
      <errorID>b521f05e-5eb0-401c-905b-eb5468fd1d0d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7F9B21AC</paraID>
      <start>0</start>
      <end>2</end>
      <status>unmodified</status>
      <modifiedWord/>
      <trackRevisions>false</trackRevisions>
    </reviewItem>
    <reviewItem>
      <errorID>f2e8aa90-8c15-447b-8d38-da96afb85b7b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6E30B394</paraID>
      <start>0</start>
      <end>2</end>
      <status>unmodified</status>
      <modifiedWord/>
      <trackRevisions>false</trackRevisions>
    </reviewItem>
    <reviewItem>
      <errorID>b46cb864-3ca1-49c9-a0a1-e53e8e0d57d6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289B5064</paraID>
      <start>0</start>
      <end>2</end>
      <status>unmodified</status>
      <modifiedWord/>
      <trackRevisions>false</trackRevisions>
    </reviewItem>
    <reviewItem>
      <errorID>3087db45-bf30-4236-9ab7-4971f11e4538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5BBAE3DF</paraID>
      <start>0</start>
      <end>2</end>
      <status>unmodified</status>
      <modifiedWord/>
      <trackRevisions>false</trackRevisions>
    </reviewItem>
    <reviewItem>
      <errorID>0a65d320-84af-4f1d-ac9a-62c85d6fd6a9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1CD3F4B9</paraID>
      <start>0</start>
      <end>2</end>
      <status>unmodified</status>
      <modifiedWord/>
      <trackRevisions>false</trackRevisions>
    </reviewItem>
    <reviewItem>
      <errorID>2a659e1b-4646-4468-80af-765de9f9625b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15E69DEF</paraID>
      <start>0</start>
      <end>2</end>
      <status>unmodified</status>
      <modifiedWord/>
      <trackRevisions>false</trackRevisions>
    </reviewItem>
    <reviewItem>
      <errorID>d118a6f8-a895-46bc-aff6-4458fad71395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48D1AE1A</paraID>
      <start>0</start>
      <end>2</end>
      <status>unmodified</status>
      <modifiedWord/>
      <trackRevisions>false</trackRevisions>
    </reviewItem>
    <reviewItem>
      <errorID>d59f1f8e-d6b5-4bd1-9b6f-abd271c4c127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1457A768</paraID>
      <start>0</start>
      <end>2</end>
      <status>unmodified</status>
      <modifiedWord/>
      <trackRevisions>false</trackRevisions>
    </reviewItem>
    <reviewItem>
      <errorID>fef954c3-6c15-4038-a2e7-b68a9371d6ab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1AD0F3A0</paraID>
      <start>0</start>
      <end>2</end>
      <status>unmodified</status>
      <modifiedWord/>
      <trackRevisions>false</trackRevisions>
    </reviewItem>
    <reviewItem>
      <errorID>7e424431-5b19-4e73-9b7a-9e1f3fbddf21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56E758C6</paraID>
      <start>0</start>
      <end>2</end>
      <status>unmodified</status>
      <modifiedWord/>
      <trackRevisions>false</trackRevisions>
    </reviewItem>
    <reviewItem>
      <errorID>45a670f6-1abb-4266-be31-7b0a0c628155</errorID>
      <errorWord>)</errorWord>
      <group>L1_Format</group>
      <groupName>格式问题</groupName>
      <ability>L2_HalfPunc</ability>
      <abilityName>全半角检查</abilityName>
      <candidateList>
        <item>）</item>
      </candidateList>
      <explain>文本全半角错误。</explain>
      <paraID>5BE1E120</paraID>
      <start>24</start>
      <end>25</end>
      <status>unmodified</status>
      <modifiedWord/>
      <trackRevisions>false</trackRevisions>
    </reviewItem>
    <reviewItem>
      <errorID>687f6b79-9dd5-430e-ade0-011acbb38bca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7A75C6B6</paraID>
      <start>0</start>
      <end>2</end>
      <status>unmodified</status>
      <modifiedWord/>
      <trackRevisions>false</trackRevisions>
    </reviewItem>
    <reviewItem>
      <errorID>7421d585-48e2-48b9-a5e3-44dce422616c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3EE54612</paraID>
      <start>0</start>
      <end>2</end>
      <status>unmodified</status>
      <modifiedWord/>
      <trackRevisions>false</trackRevisions>
    </reviewItem>
    <reviewItem>
      <errorID>115c7204-ae82-447e-90c8-7d6e57349a7f</errorID>
      <errorWord>。</errorWord>
      <group>L1_Punc</group>
      <groupName>标点问题</groupName>
      <ability>L2_Punc</ability>
      <abilityName>标点符号检查</abilityName>
      <candidateList/>
      <explain/>
      <paraID> C4786D2</paraID>
      <start>44</start>
      <end>45</end>
      <status>unmodified</status>
      <modifiedWord/>
      <trackRevisions>false</trackRevisions>
    </reviewItem>
    <reviewItem>
      <errorID>69789666-dce8-4959-9774-b134e826ae93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2E1075CF</paraID>
      <start>0</start>
      <end>2</end>
      <status>unmodified</status>
      <modifiedWord/>
      <trackRevisions>false</trackRevisions>
    </reviewItem>
    <reviewItem>
      <errorID>68e06247-53d6-477e-9da4-bba7bfd947f0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3FB26B17</paraID>
      <start>0</start>
      <end>2</end>
      <status>unmodified</status>
      <modifiedWord/>
      <trackRevisions>false</trackRevisions>
    </reviewItem>
    <reviewItem>
      <errorID>8379774c-dc32-48fe-80f5-45d56004f8e3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16AF9D28</paraID>
      <start>0</start>
      <end>2</end>
      <status>unmodified</status>
      <modifiedWord/>
      <trackRevisions>false</trackRevisions>
    </reviewItem>
    <reviewItem>
      <errorID>c93d0122-93bd-45a7-ba82-77d680494ebc</errorID>
      <errorWord>,</errorWord>
      <group>L1_Format</group>
      <groupName>格式问题</groupName>
      <ability>L2_HalfPunc</ability>
      <abilityName>全半角检查</abilityName>
      <candidateList>
        <item>，</item>
      </candidateList>
      <explain>文本全半角错误。</explain>
      <paraID>5E3EBFAA</paraID>
      <start>102</start>
      <end>103</end>
      <status>unmodified</status>
      <modifiedWord/>
      <trackRevisions>false</trackRevisions>
    </reviewItem>
    <reviewItem>
      <errorID>80395ac7-8417-4f16-999e-beb9be22407a</errorID>
      <errorWord>、</errorWord>
      <group>L1_Word</group>
      <groupName>字词问题</groupName>
      <ability>L2_Typo</ability>
      <abilityName>字词错误</abilityName>
      <candidateList>
        <item>、以</item>
      </candidateList>
      <explain/>
      <paraID>1FD561A6</paraID>
      <start>96</start>
      <end>97</end>
      <status>unmodified</status>
      <modifiedWord/>
      <trackRevisions>false</trackRevisions>
    </reviewItem>
    <reviewItem>
      <errorID>19827e1c-a829-4699-bb46-aa5c517a1731</errorID>
      <errorWord>日</errorWord>
      <group>L1_Word</group>
      <groupName>字词问题</groupName>
      <ability>L2_Typo</ability>
      <abilityName>字词错误</abilityName>
      <candidateList>
        <item>日起</item>
      </candidateList>
      <explain/>
      <paraID>12031BD7</paraID>
      <start>59</start>
      <end>60</end>
      <status>unmodified</status>
      <modifiedWord/>
      <trackRevisions>false</trackRevisions>
    </reviewItem>
    <reviewItem>
      <errorID>b4f94886-b31c-46c2-906d-bfd2d314f893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28B3A6EB</paraID>
      <start>0</start>
      <end>2</end>
      <status>unmodified</status>
      <modifiedWord/>
      <trackRevisions>false</trackRevisions>
    </reviewItem>
    <reviewItem>
      <errorID>705c187d-e143-44d2-98fe-c485cba5058a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7B708E32</paraID>
      <start>0</start>
      <end>2</end>
      <status>unmodified</status>
      <modifiedWord/>
      <trackRevisions>false</trackRevisions>
    </reviewItem>
    <reviewItem>
      <errorID>85ebdf73-c0c5-4956-869a-d63f5d71812c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744EF19B</paraID>
      <start>0</start>
      <end>2</end>
      <status>unmodified</status>
      <modifiedWord/>
      <trackRevisions>false</trackRevisions>
    </reviewItem>
    <reviewItem>
      <errorID>c6b56dcd-dfac-4c29-99fb-5e98799310ac</errorID>
      <errorWord>针对于</errorWord>
      <group>L1_Word</group>
      <groupName>字词问题</groupName>
      <ability>L2_Typo</ability>
      <abilityName>字词错误</abilityName>
      <candidateList>
        <item>针对</item>
      </candidateList>
      <explain>〈动〉对准：～儿童的心理特点进行教育｜这些不都是～某个人的。</explain>
      <paraID>6190B9AC</paraID>
      <start>9</start>
      <end>12</end>
      <status>unmodified</status>
      <modifiedWord/>
      <trackRevisions>false</trackRevisions>
    </reviewItem>
    <reviewItem>
      <errorID>358ac3bc-02b7-410a-8c58-4d7db46d83fb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6C90D29A</paraID>
      <start>0</start>
      <end>2</end>
      <status>unmodified</status>
      <modifiedWord/>
      <trackRevisions>false</trackRevisions>
    </reviewItem>
    <reviewItem>
      <errorID>c3900089-9f0c-4d01-8717-bb8d0fcca09f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5F32A275</paraID>
      <start>0</start>
      <end>2</end>
      <status>unmodified</status>
      <modifiedWord/>
      <trackRevisions>false</trackRevisions>
    </reviewItem>
    <reviewItem>
      <errorID>48900e8c-fd52-4035-accd-21ca0eec9045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58020494</paraID>
      <start>0</start>
      <end>2</end>
      <status>unmodified</status>
      <modifiedWord/>
      <trackRevisions>false</trackRevisions>
    </reviewItem>
    <reviewItem>
      <errorID>d65c369a-387e-4729-a924-36d441483e83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226FC6F9</paraID>
      <start>0</start>
      <end>2</end>
      <status>unmodified</status>
      <modifiedWord/>
      <trackRevisions>false</trackRevisions>
    </reviewItem>
    <reviewItem>
      <errorID>e4cd8909-a74c-448a-8ac6-b99d6f456d58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588936FE</paraID>
      <start>0</start>
      <end>2</end>
      <status>unmodified</status>
      <modifiedWord/>
      <trackRevisions>false</trackRevisions>
    </reviewItem>
    <reviewItem>
      <errorID>a365cd1a-dc2c-40c7-8237-c87dc5fe6f2c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38111E3C</paraID>
      <start>0</start>
      <end>2</end>
      <status>unmodified</status>
      <modifiedWord/>
      <trackRevisions>false</trackRevisions>
    </reviewItem>
    <reviewItem>
      <errorID>2a775579-fc30-4f55-84d6-ed7d204da616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499B261C</paraID>
      <start>0</start>
      <end>2</end>
      <status>unmodified</status>
      <modifiedWord/>
      <trackRevisions>false</trackRevisions>
    </reviewItem>
    <reviewItem>
      <errorID>27384e1a-f6a6-4ed0-8436-494d3853b239</errorID>
      <errorWord>乙方有</errorWord>
      <group>L1_Word</group>
      <groupName>字词问题</groupName>
      <ability>L2_Typo</ability>
      <abilityName>字词错误</abilityName>
      <candidateList>
        <item>乙方</item>
      </candidateList>
      <explain/>
      <paraID>499B261C</paraID>
      <start>44</start>
      <end>47</end>
      <status>unmodified</status>
      <modifiedWord/>
      <trackRevisions>false</trackRevisions>
    </reviewItem>
    <reviewItem>
      <errorID>9ff5a0c7-372c-4268-a8c9-eec81126125b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34FA8AC8</paraID>
      <start>0</start>
      <end>2</end>
      <status>unmodified</status>
      <modifiedWord/>
      <trackRevisions>false</trackRevisions>
    </reviewItem>
    <reviewItem>
      <errorID>72bfbfe8-4a62-4b0c-a1d7-9ff493de3de9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4A339AE5</paraID>
      <start>0</start>
      <end>2</end>
      <status>unmodified</status>
      <modifiedWord/>
      <trackRevisions>false</trackRevisions>
    </reviewItem>
    <reviewItem>
      <errorID>92820cfb-c6ef-4103-bb3c-5c3d23171bd5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2EEDA02B</paraID>
      <start>0</start>
      <end>2</end>
      <status>unmodified</status>
      <modifiedWord/>
      <trackRevisions>false</trackRevisions>
    </reviewItem>
    <reviewItem>
      <errorID>2549da6e-835d-4111-96d8-f7620113cc87</errorID>
      <errorWord>共同协商</errorWord>
      <group>L1_Grammar</group>
      <groupName>语法问题</groupName>
      <ability>L2_Grammar</ability>
      <abilityName>语法错误</abilityName>
      <candidateList>
        <item>协商</item>
      </candidateList>
      <explain/>
      <paraID>7C6BA83A</paraID>
      <start>36</start>
      <end>40</end>
      <status>unmodified</status>
      <modifiedWord/>
      <trackRevisions>false</trackRevisions>
    </reviewItem>
    <reviewItem>
      <errorID>b3b5fe71-a7a5-42bf-93a3-ed928362dbc9</errorID>
      <errorWord>《政府采购法》</errorWord>
      <group>L1_Word</group>
      <groupName>字词问题</groupName>
      <ability>L2_Typo</ability>
      <abilityName>字词错误</abilityName>
      <candidateList>
        <item>《中华人民共和国政府采购法》</item>
      </candidateList>
      <explain/>
      <paraID>475743FA</paraID>
      <start>15</start>
      <end>22</end>
      <status>unmodified</status>
      <modifiedWord/>
      <trackRevisions>false</trackRevisions>
    </reviewItem>
    <reviewItem>
      <errorID>d22afdc8-846b-4a19-a39c-5cd4b3caf243</errorID>
      <errorWord>第49条</errorWord>
      <group>L1_Knowledge</group>
      <groupName>知识性问题</groupName>
      <ability>L2_Knowledge</ability>
      <abilityName>其他知识</abilityName>
      <candidateList>
        <item>第四十九条</item>
      </candidateList>
      <explain/>
      <paraID>475743FA</paraID>
      <start>22</start>
      <end>26</end>
      <status>unmodified</status>
      <modifiedWord/>
      <trackRevisions>false</trackRevisions>
    </reviewItem>
    <reviewItem>
      <errorID>e11ee2b6-fa7f-47df-a1f3-ce133c655b5a</errorID>
      <errorWord>，</errorWord>
      <group>L1_Word</group>
      <groupName>字词问题</groupName>
      <ability>L2_Typo</ability>
      <abilityName>字词错误</abilityName>
      <candidateList>
        <item>，在</item>
      </candidateList>
      <explain/>
      <paraID>4B1C02D9</paraID>
      <start>39</start>
      <end>40</end>
      <status>unmodified</status>
      <modifiedWord/>
      <trackRevisions>false</trackRevisions>
    </reviewItem>
    <reviewItem>
      <errorID>18a9fca2-62df-410e-9ff4-9aea25e2d5c1</errorID>
      <errorWord>其它</errorWord>
      <group>L1_Word</group>
      <groupName>字词问题</groupName>
      <ability>L2_Alias</ability>
      <abilityName>也作/曾用词</abilityName>
      <candidateList>
        <item>其他</item>
      </candidateList>
      <explain>词汇[其它]为不规范表述或旧称，其规范书面表述为[其他]。</explain>
      <paraID>2B73219E</paraID>
      <start>46</start>
      <end>48</end>
      <status>unmodified</status>
      <modifiedWord/>
      <trackRevisions>false</trackRevisions>
    </reviewItem>
    <reviewItem>
      <errorID>4d28688d-7052-4266-80fd-4bda3ac58a0b</errorID>
      <errorWord>本</errorWord>
      <group>L1_Word</group>
      <groupName>字词问题</groupName>
      <ability>L2_Typo</ability>
      <abilityName>字词错误</abilityName>
      <candidateList>
        <item>本次</item>
      </candidateList>
      <explain/>
      <paraID> 3633995</paraID>
      <start>4</start>
      <end>5</end>
      <status>unmodified</status>
      <modifiedWord/>
      <trackRevisions>false</trackRevisions>
    </reviewItem>
    <reviewItem>
      <errorID>9f9baea3-5bdd-4b20-a74f-45b1277c31b6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4CA2540D</paraID>
      <start>0</start>
      <end>2</end>
      <status>unmodified</status>
      <modifiedWord/>
      <trackRevisions>false</trackRevisions>
    </reviewItem>
    <reviewItem>
      <errorID>37c5e2c6-e0c1-4f80-b946-04c0db5a8727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57D1A3F2</paraID>
      <start>0</start>
      <end>2</end>
      <status>unmodified</status>
      <modifiedWord/>
      <trackRevisions>false</trackRevisions>
    </reviewItem>
    <reviewItem>
      <errorID>cbcdbfe4-c80f-4527-9d11-b41952ba6946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7E30EEA7</paraID>
      <start>0</start>
      <end>2</end>
      <status>unmodified</status>
      <modifiedWord/>
      <trackRevisions>false</trackRevisions>
    </reviewItem>
    <reviewItem>
      <errorID>12e32a0d-b958-4830-96dc-46f627d690ee</errorID>
      <errorWord>(</errorWord>
      <group>L1_Format</group>
      <groupName>格式问题</groupName>
      <ability>L2_HalfPunc</ability>
      <abilityName>全半角检查</abilityName>
      <candidateList>
        <item>（</item>
      </candidateList>
      <explain>文本全半角错误。</explain>
      <paraID>2FF8F869</paraID>
      <start>41</start>
      <end>42</end>
      <status>unmodified</status>
      <modifiedWord/>
      <trackRevisions>false</trackRevisions>
    </reviewItem>
    <reviewItem>
      <errorID>efcbfb69-8764-427f-85fe-71a70ad8c870</errorID>
      <errorWord>)</errorWord>
      <group>L1_Format</group>
      <groupName>格式问题</groupName>
      <ability>L2_HalfPunc</ability>
      <abilityName>全半角检查</abilityName>
      <candidateList>
        <item>）</item>
      </candidateList>
      <explain>文本全半角错误。</explain>
      <paraID>2FF8F869</paraID>
      <start>80</start>
      <end>81</end>
      <status>unmodified</status>
      <modifiedWord/>
      <trackRevisions>false</trackRevisions>
    </reviewItem>
    <reviewItem>
      <errorID>15a6512d-ca6c-43a0-b676-81b36e514e1d</errorID>
      <errorWord>截止到</errorWord>
      <group>L1_Grammar</group>
      <groupName>语法问题</groupName>
      <ability>L2_Grammar</ability>
      <abilityName>语法错误</abilityName>
      <candidateList>
        <item>截止</item>
      </candidateList>
      <explain>〈动〉（到一定期限）停止：报名在昨天已经～。</explain>
      <paraID>37E6CEE8</paraID>
      <start>3</start>
      <end>6</end>
      <status>unmodified</status>
      <modifiedWord/>
      <trackRevisions>false</trackRevisions>
    </reviewItem>
    <reviewItem>
      <errorID>957fba8a-322e-428d-9472-29b73cc87a68</errorID>
      <errorWord>响应</errorWord>
      <group>L1_Word</group>
      <groupName>字词问题</groupName>
      <ability>L2_Typo</ability>
      <abilityName>字词错误</abilityName>
      <candidateList>
        <item>相应</item>
      </candidateList>
      <explain>存在发音相同字词的误用。</explain>
      <paraID>739FB162</paraID>
      <start>35</start>
      <end>37</end>
      <status>unmodified</status>
      <modifiedWord/>
      <trackRevisions>false</trackRevisions>
    </reviewItem>
    <reviewItem>
      <errorID>83b8c71b-bc5b-4b62-8467-93c87b9375f9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2BF009FE</paraID>
      <start>22</start>
      <end>23</end>
      <status>unmodified</status>
      <modifiedWord/>
      <trackRevisions>false</trackRevisions>
    </reviewItem>
    <reviewItem>
      <errorID>f70c4c70-02e7-4da3-86e3-a63b7384a88a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3405CB5A</paraID>
      <start>0</start>
      <end>2</end>
      <status>unmodified</status>
      <modifiedWord/>
      <trackRevisions>false</trackRevisions>
    </reviewItem>
    <reviewItem>
      <errorID>ec7bb8f1-e24a-45e9-8f4b-1290a938c2f6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38F1D90A</paraID>
      <start>0</start>
      <end>2</end>
      <status>unmodified</status>
      <modifiedWord/>
      <trackRevisions>false</trackRevisions>
    </reviewItem>
    <reviewItem>
      <errorID>6c368a17-e9d6-4762-b994-2454f1dcaeb4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625DFDC6</paraID>
      <start>0</start>
      <end>2</end>
      <status>unmodified</status>
      <modifiedWord/>
      <trackRevisions>false</trackRevisions>
    </reviewItem>
    <reviewItem>
      <errorID>e90795ed-ff6c-4746-81e2-d9f86ea6c027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7017FC8B</paraID>
      <start>0</start>
      <end>2</end>
      <status>unmodified</status>
      <modifiedWord/>
      <trackRevisions>false</trackRevisions>
    </reviewItem>
    <reviewItem>
      <errorID>cc6c8439-6c37-4be1-9cee-3a3dcacaf136</errorID>
      <errorWord>..</errorWord>
      <group>L1_Punc</group>
      <groupName>标点问题</groupName>
      <ability>L2_Punc</ability>
      <abilityName>标点符号检查</abilityName>
      <candidateList>
        <item>.</item>
      </candidateList>
      <explain/>
      <paraID>36C839A6</paraID>
      <start>0</start>
      <end>2</end>
      <status>unmodified</status>
      <modifiedWord/>
      <trackRevisions>false</trackRevisions>
    </reviewItem>
    <reviewItem>
      <errorID>b2b24592-4218-4186-aadf-12734d364020</errorID>
      <errorWord>..</errorWord>
      <group>L1_Punc</group>
      <groupName>标点问题</groupName>
      <ability>L2_Punc</ability>
      <abilityName>标点符号检查</abilityName>
      <candidateList>
        <item>.</item>
      </candidateList>
      <explain/>
      <paraID>39B67AE1</paraID>
      <start>0</start>
      <end>2</end>
      <status>unmodified</status>
      <modifiedWord/>
      <trackRevisions>false</trackRevisions>
    </reviewItem>
    <reviewItem>
      <errorID>6aa1f315-b37e-4a23-b357-fb5028d0a5b1</errorID>
      <errorWord>..</errorWord>
      <group>L1_Punc</group>
      <groupName>标点问题</groupName>
      <ability>L2_Punc</ability>
      <abilityName>标点符号检查</abilityName>
      <candidateList>
        <item>.</item>
      </candidateList>
      <explain/>
      <paraID>65CF8C47</paraID>
      <start>0</start>
      <end>2</end>
      <status>unmodified</status>
      <modifiedWord/>
      <trackRevisions>false</trackRevisions>
    </reviewItem>
    <reviewItem>
      <errorID>20f72124-e0aa-4223-9e5d-d53dd8a5d333</errorID>
      <errorWord>..</errorWord>
      <group>L1_Punc</group>
      <groupName>标点问题</groupName>
      <ability>L2_Punc</ability>
      <abilityName>标点符号检查</abilityName>
      <candidateList>
        <item>.</item>
      </candidateList>
      <explain/>
      <paraID>570ED7FE</paraID>
      <start>0</start>
      <end>2</end>
      <status>unmodified</status>
      <modifiedWord/>
      <trackRevisions>false</trackRevisions>
    </reviewItem>
    <reviewItem>
      <errorID>4c95d4f7-a06e-45bd-bc55-3cd50ca4edcc</errorID>
      <errorWord>..</errorWord>
      <group>L1_Punc</group>
      <groupName>标点问题</groupName>
      <ability>L2_Punc</ability>
      <abilityName>标点符号检查</abilityName>
      <candidateList>
        <item>.</item>
      </candidateList>
      <explain/>
      <paraID>5A95436A</paraID>
      <start>0</start>
      <end>2</end>
      <status>unmodified</status>
      <modifiedWord/>
      <trackRevisions>false</trackRevisions>
    </reviewItem>
    <reviewItem>
      <errorID>6fde9911-9aff-4cd5-8b35-d40279bf2820</errorID>
      <errorWord>..</errorWord>
      <group>L1_Punc</group>
      <groupName>标点问题</groupName>
      <ability>L2_Punc</ability>
      <abilityName>标点符号检查</abilityName>
      <candidateList>
        <item>.</item>
      </candidateList>
      <explain/>
      <paraID>71C9BA18</paraID>
      <start>0</start>
      <end>2</end>
      <status>unmodified</status>
      <modifiedWord/>
      <trackRevisions>false</trackRevisions>
    </reviewItem>
    <reviewItem>
      <errorID>4b7c0919-7659-4749-bdc7-c6906f79395b</errorID>
      <errorWord>..</errorWord>
      <group>L1_Punc</group>
      <groupName>标点问题</groupName>
      <ability>L2_Punc</ability>
      <abilityName>标点符号检查</abilityName>
      <candidateList>
        <item>.</item>
      </candidateList>
      <explain/>
      <paraID>3B559304</paraID>
      <start>0</start>
      <end>2</end>
      <status>unmodified</status>
      <modifiedWord/>
      <trackRevisions>false</trackRevisions>
    </reviewItem>
    <reviewItem>
      <errorID>6c7a0528-19a6-44da-8334-712bf2b89583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2F0DE28B</paraID>
      <start>0</start>
      <end>2</end>
      <status>unmodified</status>
      <modifiedWord/>
      <trackRevisions>false</trackRevisions>
    </reviewItem>
    <reviewItem>
      <errorID>7dd517bc-099c-4b7c-bd1d-6f89a2498df8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6AD97EF8</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9cd9e94-e022-48ca-8ade-ab757baa80b3}">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67</Pages>
  <Words>22573</Words>
  <Characters>24183</Characters>
  <Lines>208</Lines>
  <Paragraphs>58</Paragraphs>
  <TotalTime>1</TotalTime>
  <ScaleCrop>false</ScaleCrop>
  <LinksUpToDate>false</LinksUpToDate>
  <CharactersWithSpaces>24743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2025-09-17T03:40:00Z</dcterms:created>
  <dc:creator>Administrator</dc:creator>
  <cp:lastModifiedBy>孙夏卉</cp:lastModifiedBy>
  <cp:lastPrinted>2022-11-24T09:22:00Z</cp:lastPrinted>
  <dcterms:modified xsi:type="dcterms:W3CDTF">2026-05-29T07:14:20Z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3F6C301BB90147B0A31DDF931558A511_13</vt:lpwstr>
  </property>
  <property fmtid="{D5CDD505-2E9C-101B-9397-08002B2CF9AE}" pid="4" name="KSOTemplateDocerSaveRecord">
    <vt:lpwstr>eyJoZGlkIjoiNjg4OGIwNWEyNGI0YjcwMTA2MTQwNTYwOGZhYzZiMTciLCJ1c2VySWQiOiIzNzQ2MTQ5NzQifQ==</vt:lpwstr>
  </property>
</Properties>
</file>