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3BCF6">
      <w:pPr>
        <w:pStyle w:val="23"/>
        <w:adjustRightInd w:val="0"/>
        <w:snapToGrid w:val="0"/>
        <w:spacing w:line="360" w:lineRule="auto"/>
        <w:jc w:val="center"/>
        <w:rPr>
          <w:rFonts w:ascii="华文中宋" w:hAnsi="华文中宋" w:eastAsia="华文中宋"/>
          <w:bCs/>
          <w:sz w:val="52"/>
          <w:szCs w:val="52"/>
        </w:rPr>
      </w:pPr>
    </w:p>
    <w:p w14:paraId="7F23474B">
      <w:pPr>
        <w:pStyle w:val="23"/>
        <w:adjustRightInd w:val="0"/>
        <w:snapToGrid w:val="0"/>
        <w:spacing w:before="624" w:beforeLines="200" w:line="360" w:lineRule="auto"/>
        <w:jc w:val="center"/>
        <w:rPr>
          <w:rFonts w:ascii="华文中宋" w:hAnsi="华文中宋" w:eastAsia="华文中宋"/>
          <w:b/>
          <w:bCs/>
          <w:sz w:val="96"/>
          <w:szCs w:val="84"/>
        </w:rPr>
      </w:pPr>
      <w:r>
        <w:rPr>
          <w:rFonts w:hint="eastAsia" w:ascii="华文中宋" w:hAnsi="华文中宋" w:eastAsia="华文中宋"/>
          <w:b/>
          <w:bCs/>
          <w:sz w:val="96"/>
          <w:szCs w:val="84"/>
        </w:rPr>
        <w:t>招 标 文 件</w:t>
      </w:r>
    </w:p>
    <w:p w14:paraId="697B1C06">
      <w:pPr>
        <w:pStyle w:val="23"/>
        <w:adjustRightInd w:val="0"/>
        <w:snapToGrid w:val="0"/>
        <w:spacing w:line="360" w:lineRule="auto"/>
        <w:jc w:val="center"/>
        <w:rPr>
          <w:rFonts w:ascii="华文中宋" w:hAnsi="华文中宋" w:eastAsia="华文中宋"/>
          <w:b/>
          <w:bCs/>
          <w:sz w:val="44"/>
          <w:szCs w:val="44"/>
        </w:rPr>
      </w:pPr>
    </w:p>
    <w:p w14:paraId="5B86D3A5">
      <w:pPr>
        <w:pStyle w:val="23"/>
        <w:adjustRightInd w:val="0"/>
        <w:snapToGrid w:val="0"/>
        <w:spacing w:line="360" w:lineRule="auto"/>
        <w:jc w:val="center"/>
        <w:rPr>
          <w:rFonts w:ascii="华文中宋" w:hAnsi="华文中宋" w:eastAsia="华文中宋"/>
          <w:b/>
          <w:bCs/>
          <w:sz w:val="44"/>
          <w:szCs w:val="44"/>
        </w:rPr>
      </w:pPr>
    </w:p>
    <w:p w14:paraId="536DCB3C">
      <w:pPr>
        <w:pStyle w:val="23"/>
        <w:adjustRightInd w:val="0"/>
        <w:snapToGrid w:val="0"/>
        <w:spacing w:line="240" w:lineRule="atLeast"/>
        <w:jc w:val="center"/>
        <w:rPr>
          <w:rFonts w:ascii="华文中宋" w:hAnsi="华文中宋" w:eastAsia="华文中宋"/>
          <w:bCs/>
        </w:rPr>
      </w:pPr>
    </w:p>
    <w:p w14:paraId="77D00DCF">
      <w:pPr>
        <w:tabs>
          <w:tab w:val="left" w:pos="8647"/>
        </w:tabs>
        <w:adjustRightInd w:val="0"/>
        <w:snapToGrid w:val="0"/>
        <w:spacing w:line="360" w:lineRule="auto"/>
        <w:ind w:left="3113" w:leftChars="404" w:right="423" w:hanging="2265" w:hangingChars="708"/>
        <w:rPr>
          <w:rFonts w:ascii="黑体" w:hAnsi="黑体" w:eastAsia="黑体"/>
          <w:sz w:val="32"/>
          <w:szCs w:val="32"/>
        </w:rPr>
      </w:pPr>
      <w:r>
        <w:rPr>
          <w:rFonts w:hint="eastAsia" w:ascii="黑体" w:hAnsi="黑体" w:eastAsia="黑体"/>
          <w:sz w:val="32"/>
          <w:szCs w:val="32"/>
        </w:rPr>
        <w:t>采购项目名称：2024年科研仪器设备采购项目</w:t>
      </w:r>
    </w:p>
    <w:p w14:paraId="752CEA0E">
      <w:pPr>
        <w:tabs>
          <w:tab w:val="left" w:pos="8647"/>
        </w:tabs>
        <w:adjustRightInd w:val="0"/>
        <w:snapToGrid w:val="0"/>
        <w:spacing w:line="360" w:lineRule="auto"/>
        <w:ind w:left="3114" w:leftChars="1483" w:right="423" w:firstLine="3" w:firstLineChars="1"/>
        <w:rPr>
          <w:rFonts w:ascii="黑体" w:hAnsi="黑体" w:eastAsia="黑体"/>
          <w:sz w:val="32"/>
          <w:szCs w:val="32"/>
        </w:rPr>
      </w:pPr>
      <w:r>
        <w:rPr>
          <w:rFonts w:hint="eastAsia" w:ascii="黑体" w:hAnsi="黑体" w:eastAsia="黑体"/>
          <w:sz w:val="32"/>
          <w:szCs w:val="32"/>
        </w:rPr>
        <w:t>（包1荧光定量PCR仪等）</w:t>
      </w:r>
    </w:p>
    <w:p w14:paraId="08AC0053">
      <w:pPr>
        <w:tabs>
          <w:tab w:val="left" w:pos="8647"/>
        </w:tabs>
        <w:adjustRightInd w:val="0"/>
        <w:snapToGrid w:val="0"/>
        <w:spacing w:line="360" w:lineRule="auto"/>
        <w:ind w:left="3113" w:leftChars="404" w:right="423" w:hanging="2265" w:hangingChars="708"/>
        <w:rPr>
          <w:rFonts w:ascii="黑体" w:hAnsi="黑体" w:eastAsia="黑体"/>
          <w:sz w:val="32"/>
          <w:szCs w:val="32"/>
        </w:rPr>
      </w:pPr>
      <w:r>
        <w:rPr>
          <w:rFonts w:hint="eastAsia" w:ascii="黑体" w:hAnsi="黑体" w:eastAsia="黑体"/>
          <w:sz w:val="32"/>
          <w:szCs w:val="32"/>
        </w:rPr>
        <w:t>采购代理编号：0646-244HNGLN0383</w:t>
      </w:r>
    </w:p>
    <w:p w14:paraId="7031CC56">
      <w:pPr>
        <w:tabs>
          <w:tab w:val="left" w:pos="8647"/>
        </w:tabs>
        <w:adjustRightInd w:val="0"/>
        <w:snapToGrid w:val="0"/>
        <w:spacing w:line="360" w:lineRule="auto"/>
        <w:ind w:left="3113" w:leftChars="404" w:right="423" w:hanging="2265" w:hangingChars="708"/>
        <w:rPr>
          <w:rFonts w:ascii="黑体" w:hAnsi="黑体" w:eastAsia="黑体"/>
          <w:sz w:val="32"/>
          <w:szCs w:val="32"/>
        </w:rPr>
      </w:pPr>
      <w:r>
        <w:rPr>
          <w:rFonts w:hint="eastAsia" w:ascii="黑体" w:hAnsi="黑体" w:eastAsia="黑体"/>
          <w:sz w:val="32"/>
          <w:szCs w:val="32"/>
        </w:rPr>
        <w:t>采    购  人：中南大学湘雅三医院</w:t>
      </w:r>
    </w:p>
    <w:p w14:paraId="6D0535F9">
      <w:pPr>
        <w:tabs>
          <w:tab w:val="left" w:pos="8647"/>
        </w:tabs>
        <w:adjustRightInd w:val="0"/>
        <w:snapToGrid w:val="0"/>
        <w:spacing w:line="360" w:lineRule="auto"/>
        <w:ind w:left="3113" w:leftChars="404" w:right="423" w:hanging="2265" w:hangingChars="708"/>
        <w:rPr>
          <w:rFonts w:hAnsi="宋体"/>
          <w:b/>
          <w:sz w:val="32"/>
          <w:szCs w:val="32"/>
        </w:rPr>
      </w:pPr>
      <w:r>
        <w:rPr>
          <w:rFonts w:hint="eastAsia" w:ascii="黑体" w:hAnsi="黑体" w:eastAsia="黑体"/>
          <w:sz w:val="32"/>
          <w:szCs w:val="32"/>
        </w:rPr>
        <w:t>采购代理机构：湖南国联招标有限公司</w:t>
      </w:r>
    </w:p>
    <w:p w14:paraId="282DD136">
      <w:pPr>
        <w:pStyle w:val="23"/>
        <w:adjustRightInd w:val="0"/>
        <w:snapToGrid w:val="0"/>
        <w:spacing w:line="360" w:lineRule="auto"/>
        <w:jc w:val="center"/>
        <w:rPr>
          <w:rFonts w:hAnsi="宋体"/>
          <w:bCs/>
          <w:sz w:val="32"/>
          <w:szCs w:val="32"/>
        </w:rPr>
      </w:pPr>
    </w:p>
    <w:p w14:paraId="286C97CB">
      <w:pPr>
        <w:pStyle w:val="23"/>
        <w:adjustRightInd w:val="0"/>
        <w:snapToGrid w:val="0"/>
        <w:spacing w:line="240" w:lineRule="atLeast"/>
        <w:jc w:val="center"/>
        <w:rPr>
          <w:rFonts w:hAnsi="宋体"/>
          <w:bCs/>
          <w:sz w:val="32"/>
          <w:szCs w:val="32"/>
        </w:rPr>
      </w:pPr>
    </w:p>
    <w:p w14:paraId="17B53FFC">
      <w:pPr>
        <w:pStyle w:val="23"/>
        <w:adjustRightInd w:val="0"/>
        <w:snapToGrid w:val="0"/>
        <w:spacing w:line="240" w:lineRule="atLeast"/>
        <w:jc w:val="center"/>
        <w:rPr>
          <w:rFonts w:hAnsi="宋体"/>
          <w:bCs/>
          <w:sz w:val="32"/>
          <w:szCs w:val="32"/>
        </w:rPr>
      </w:pPr>
    </w:p>
    <w:p w14:paraId="0AD7BB32">
      <w:pPr>
        <w:pStyle w:val="23"/>
        <w:adjustRightInd w:val="0"/>
        <w:snapToGrid w:val="0"/>
        <w:spacing w:line="240" w:lineRule="atLeast"/>
        <w:jc w:val="center"/>
        <w:rPr>
          <w:rFonts w:hAnsi="宋体"/>
          <w:bCs/>
          <w:sz w:val="32"/>
          <w:szCs w:val="32"/>
        </w:rPr>
      </w:pPr>
    </w:p>
    <w:p w14:paraId="24440FD2">
      <w:pPr>
        <w:pStyle w:val="23"/>
        <w:adjustRightInd w:val="0"/>
        <w:snapToGrid w:val="0"/>
        <w:spacing w:line="240" w:lineRule="atLeast"/>
        <w:jc w:val="center"/>
        <w:rPr>
          <w:rFonts w:hAnsi="宋体"/>
          <w:bCs/>
          <w:sz w:val="32"/>
          <w:szCs w:val="32"/>
        </w:rPr>
      </w:pPr>
    </w:p>
    <w:p w14:paraId="610E36BE">
      <w:pPr>
        <w:pStyle w:val="23"/>
        <w:adjustRightInd w:val="0"/>
        <w:snapToGrid w:val="0"/>
        <w:spacing w:line="240" w:lineRule="atLeast"/>
        <w:jc w:val="center"/>
        <w:rPr>
          <w:rFonts w:hAnsi="宋体"/>
          <w:bCs/>
          <w:sz w:val="32"/>
          <w:szCs w:val="32"/>
        </w:rPr>
      </w:pPr>
    </w:p>
    <w:p w14:paraId="6D0D0857">
      <w:pPr>
        <w:pStyle w:val="23"/>
        <w:adjustRightInd w:val="0"/>
        <w:snapToGrid w:val="0"/>
        <w:spacing w:line="240" w:lineRule="atLeast"/>
        <w:jc w:val="center"/>
        <w:rPr>
          <w:rFonts w:ascii="黑体" w:hAnsi="黑体" w:eastAsia="黑体" w:cs="Times New Roman"/>
          <w:sz w:val="32"/>
          <w:szCs w:val="32"/>
        </w:rPr>
        <w:sectPr>
          <w:pgSz w:w="11906" w:h="16838"/>
          <w:pgMar w:top="1418" w:right="1418" w:bottom="1418" w:left="1418" w:header="851" w:footer="992" w:gutter="0"/>
          <w:cols w:space="720" w:num="1"/>
          <w:docGrid w:type="lines" w:linePitch="312" w:charSpace="0"/>
        </w:sectPr>
      </w:pPr>
      <w:r>
        <w:rPr>
          <w:rFonts w:hint="eastAsia" w:ascii="黑体" w:hAnsi="黑体" w:eastAsia="黑体" w:cs="Times New Roman"/>
          <w:sz w:val="32"/>
          <w:szCs w:val="32"/>
        </w:rPr>
        <w:t>2024年9月</w:t>
      </w:r>
    </w:p>
    <w:p w14:paraId="6DF644D0">
      <w:pPr>
        <w:pStyle w:val="23"/>
        <w:adjustRightInd w:val="0"/>
        <w:snapToGrid w:val="0"/>
        <w:spacing w:line="360" w:lineRule="auto"/>
        <w:jc w:val="center"/>
        <w:rPr>
          <w:rFonts w:ascii="华文中宋" w:hAnsi="华文中宋" w:eastAsia="华文中宋"/>
          <w:b/>
          <w:spacing w:val="160"/>
          <w:sz w:val="36"/>
          <w:szCs w:val="36"/>
        </w:rPr>
      </w:pPr>
      <w:r>
        <w:rPr>
          <w:rFonts w:hint="eastAsia" w:ascii="华文中宋" w:hAnsi="华文中宋" w:eastAsia="华文中宋"/>
          <w:b/>
          <w:spacing w:val="160"/>
          <w:sz w:val="36"/>
          <w:szCs w:val="36"/>
        </w:rPr>
        <w:t>目录</w:t>
      </w:r>
    </w:p>
    <w:p w14:paraId="2028B991">
      <w:pPr>
        <w:pStyle w:val="30"/>
        <w:tabs>
          <w:tab w:val="right" w:leader="dot" w:pos="9060"/>
        </w:tabs>
        <w:ind w:firstLine="422"/>
        <w:rPr>
          <w:rFonts w:asciiTheme="minorHAnsi" w:hAnsiTheme="minorHAnsi" w:cstheme="minorBidi"/>
          <w:b w:val="0"/>
          <w:sz w:val="21"/>
          <w:szCs w:val="22"/>
        </w:rPr>
      </w:pPr>
      <w:r>
        <w:rPr>
          <w:rStyle w:val="46"/>
          <w:b/>
        </w:rPr>
        <w:fldChar w:fldCharType="begin"/>
      </w:r>
      <w:r>
        <w:rPr>
          <w:rStyle w:val="46"/>
          <w:b/>
        </w:rPr>
        <w:instrText xml:space="preserve"> TOC \o "1-5" \h \z \u </w:instrText>
      </w:r>
      <w:r>
        <w:rPr>
          <w:rStyle w:val="46"/>
          <w:b/>
        </w:rPr>
        <w:fldChar w:fldCharType="separate"/>
      </w:r>
      <w:r>
        <w:fldChar w:fldCharType="begin"/>
      </w:r>
      <w:r>
        <w:instrText xml:space="preserve"> HYPERLINK \l "_Toc176350156" </w:instrText>
      </w:r>
      <w:r>
        <w:fldChar w:fldCharType="separate"/>
      </w:r>
      <w:r>
        <w:rPr>
          <w:rStyle w:val="50"/>
          <w:rFonts w:hint="eastAsia" w:ascii="黑体" w:hAnsi="华文中宋" w:eastAsia="黑体"/>
        </w:rPr>
        <w:t>第一章</w:t>
      </w:r>
      <w:r>
        <w:rPr>
          <w:rStyle w:val="50"/>
          <w:rFonts w:ascii="黑体" w:hAnsi="华文中宋" w:eastAsia="黑体"/>
        </w:rPr>
        <w:t xml:space="preserve"> </w:t>
      </w:r>
      <w:r>
        <w:rPr>
          <w:rStyle w:val="50"/>
          <w:rFonts w:hint="eastAsia" w:ascii="黑体" w:hAnsi="华文中宋" w:eastAsia="黑体"/>
        </w:rPr>
        <w:t>投标邀请</w:t>
      </w:r>
      <w:r>
        <w:tab/>
      </w:r>
      <w:r>
        <w:fldChar w:fldCharType="begin"/>
      </w:r>
      <w:r>
        <w:instrText xml:space="preserve"> PAGEREF _Toc176350156 \h </w:instrText>
      </w:r>
      <w:r>
        <w:fldChar w:fldCharType="separate"/>
      </w:r>
      <w:r>
        <w:t>- 1 -</w:t>
      </w:r>
      <w:r>
        <w:fldChar w:fldCharType="end"/>
      </w:r>
      <w:r>
        <w:fldChar w:fldCharType="end"/>
      </w:r>
    </w:p>
    <w:p w14:paraId="5563B86E">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"_Toc176350157" </w:instrText>
      </w:r>
      <w:r>
        <w:fldChar w:fldCharType="separate"/>
      </w:r>
      <w:r>
        <w:rPr>
          <w:rStyle w:val="50"/>
          <w:rFonts w:hint="eastAsia" w:ascii="黑体" w:hAnsi="黑体" w:eastAsia="黑体"/>
        </w:rPr>
        <w:t>一、项目基本情况</w:t>
      </w:r>
      <w:r>
        <w:tab/>
      </w:r>
      <w:r>
        <w:fldChar w:fldCharType="begin"/>
      </w:r>
      <w:r>
        <w:instrText xml:space="preserve"> PAGEREF _Toc176350157 \h </w:instrText>
      </w:r>
      <w:r>
        <w:fldChar w:fldCharType="separate"/>
      </w:r>
      <w:r>
        <w:t>- 1 -</w:t>
      </w:r>
      <w:r>
        <w:fldChar w:fldCharType="end"/>
      </w:r>
      <w:r>
        <w:fldChar w:fldCharType="end"/>
      </w:r>
    </w:p>
    <w:p w14:paraId="6DA73C1C">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"_Toc176350158" </w:instrText>
      </w:r>
      <w:r>
        <w:fldChar w:fldCharType="separate"/>
      </w:r>
      <w:r>
        <w:rPr>
          <w:rStyle w:val="50"/>
          <w:rFonts w:hint="eastAsia" w:ascii="黑体" w:hAnsi="黑体" w:eastAsia="黑体"/>
        </w:rPr>
        <w:t>二、投标人的资格要求</w:t>
      </w:r>
      <w:r>
        <w:tab/>
      </w:r>
      <w:r>
        <w:fldChar w:fldCharType="begin"/>
      </w:r>
      <w:r>
        <w:instrText xml:space="preserve"> PAGEREF _Toc176350158 \h </w:instrText>
      </w:r>
      <w:r>
        <w:fldChar w:fldCharType="separate"/>
      </w:r>
      <w:r>
        <w:t>- 1 -</w:t>
      </w:r>
      <w:r>
        <w:fldChar w:fldCharType="end"/>
      </w:r>
      <w:r>
        <w:fldChar w:fldCharType="end"/>
      </w:r>
    </w:p>
    <w:p w14:paraId="43B9EA72">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"_Toc176350159" </w:instrText>
      </w:r>
      <w:r>
        <w:fldChar w:fldCharType="separate"/>
      </w:r>
      <w:r>
        <w:rPr>
          <w:rStyle w:val="50"/>
          <w:rFonts w:hint="eastAsia" w:ascii="黑体" w:hAnsi="黑体" w:eastAsia="黑体"/>
        </w:rPr>
        <w:t>三、获取招标文件</w:t>
      </w:r>
      <w:r>
        <w:tab/>
      </w:r>
      <w:r>
        <w:fldChar w:fldCharType="begin"/>
      </w:r>
      <w:r>
        <w:instrText xml:space="preserve"> PAGEREF _Toc176350159 \h </w:instrText>
      </w:r>
      <w:r>
        <w:fldChar w:fldCharType="separate"/>
      </w:r>
      <w:r>
        <w:t>- 2 -</w:t>
      </w:r>
      <w:r>
        <w:fldChar w:fldCharType="end"/>
      </w:r>
      <w:r>
        <w:fldChar w:fldCharType="end"/>
      </w:r>
    </w:p>
    <w:p w14:paraId="4E63DD06">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"_Toc176350160" </w:instrText>
      </w:r>
      <w:r>
        <w:fldChar w:fldCharType="separate"/>
      </w:r>
      <w:r>
        <w:rPr>
          <w:rStyle w:val="50"/>
          <w:rFonts w:hint="eastAsia" w:ascii="黑体" w:hAnsi="黑体" w:eastAsia="黑体"/>
        </w:rPr>
        <w:t>四、提交投标文件截止时间、开标时间和地点</w:t>
      </w:r>
      <w:r>
        <w:tab/>
      </w:r>
      <w:r>
        <w:fldChar w:fldCharType="begin"/>
      </w:r>
      <w:r>
        <w:instrText xml:space="preserve"> PAGEREF _Toc176350160 \h </w:instrText>
      </w:r>
      <w:r>
        <w:fldChar w:fldCharType="separate"/>
      </w:r>
      <w:r>
        <w:t>- 2 -</w:t>
      </w:r>
      <w:r>
        <w:fldChar w:fldCharType="end"/>
      </w:r>
      <w:r>
        <w:fldChar w:fldCharType="end"/>
      </w:r>
    </w:p>
    <w:p w14:paraId="6822FF33">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"_Toc176350161" </w:instrText>
      </w:r>
      <w:r>
        <w:fldChar w:fldCharType="separate"/>
      </w:r>
      <w:r>
        <w:rPr>
          <w:rStyle w:val="50"/>
          <w:rFonts w:hint="eastAsia" w:ascii="黑体" w:hAnsi="黑体" w:eastAsia="黑体"/>
        </w:rPr>
        <w:t>五、公告期限</w:t>
      </w:r>
      <w:r>
        <w:tab/>
      </w:r>
      <w:r>
        <w:fldChar w:fldCharType="begin"/>
      </w:r>
      <w:r>
        <w:instrText xml:space="preserve"> PAGEREF _Toc176350161 \h </w:instrText>
      </w:r>
      <w:r>
        <w:fldChar w:fldCharType="separate"/>
      </w:r>
      <w:r>
        <w:t>- 2 -</w:t>
      </w:r>
      <w:r>
        <w:fldChar w:fldCharType="end"/>
      </w:r>
      <w:r>
        <w:fldChar w:fldCharType="end"/>
      </w:r>
    </w:p>
    <w:p w14:paraId="21A5476F">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"_Toc176350162" </w:instrText>
      </w:r>
      <w:r>
        <w:fldChar w:fldCharType="separate"/>
      </w:r>
      <w:r>
        <w:rPr>
          <w:rStyle w:val="50"/>
          <w:rFonts w:hint="eastAsia" w:ascii="黑体" w:hAnsi="黑体" w:eastAsia="黑体"/>
        </w:rPr>
        <w:t>六、其他补充事宜</w:t>
      </w:r>
      <w:r>
        <w:tab/>
      </w:r>
      <w:r>
        <w:fldChar w:fldCharType="begin"/>
      </w:r>
      <w:r>
        <w:instrText xml:space="preserve"> PAGEREF _Toc176350162 \h </w:instrText>
      </w:r>
      <w:r>
        <w:fldChar w:fldCharType="separate"/>
      </w:r>
      <w:r>
        <w:t>- 2 -</w:t>
      </w:r>
      <w:r>
        <w:fldChar w:fldCharType="end"/>
      </w:r>
      <w:r>
        <w:fldChar w:fldCharType="end"/>
      </w:r>
    </w:p>
    <w:p w14:paraId="5CB2231F">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"_Toc176350163" </w:instrText>
      </w:r>
      <w:r>
        <w:fldChar w:fldCharType="separate"/>
      </w:r>
      <w:r>
        <w:rPr>
          <w:rStyle w:val="50"/>
          <w:rFonts w:hint="eastAsia" w:ascii="黑体" w:hAnsi="黑体" w:eastAsia="黑体"/>
        </w:rPr>
        <w:t>七、对本次招标提出询问，请按以下方式联系</w:t>
      </w:r>
      <w:r>
        <w:tab/>
      </w:r>
      <w:r>
        <w:fldChar w:fldCharType="begin"/>
      </w:r>
      <w:r>
        <w:instrText xml:space="preserve"> PAGEREF _Toc176350163 \h </w:instrText>
      </w:r>
      <w:r>
        <w:fldChar w:fldCharType="separate"/>
      </w:r>
      <w:r>
        <w:t>- 3 -</w:t>
      </w:r>
      <w:r>
        <w:fldChar w:fldCharType="end"/>
      </w:r>
      <w:r>
        <w:fldChar w:fldCharType="end"/>
      </w:r>
    </w:p>
    <w:p w14:paraId="38FA4623">
      <w:pPr>
        <w:pStyle w:val="30"/>
        <w:tabs>
          <w:tab w:val="right" w:leader="dot" w:pos="9060"/>
        </w:tabs>
        <w:rPr>
          <w:rFonts w:asciiTheme="minorHAnsi" w:hAnsiTheme="minorHAnsi" w:cstheme="minorBidi"/>
          <w:b w:val="0"/>
          <w:sz w:val="21"/>
          <w:szCs w:val="22"/>
        </w:rPr>
      </w:pPr>
      <w:r>
        <w:fldChar w:fldCharType="begin"/>
      </w:r>
      <w:r>
        <w:instrText xml:space="preserve"> HYPERLINK \l "_Toc176350164" </w:instrText>
      </w:r>
      <w:r>
        <w:fldChar w:fldCharType="separate"/>
      </w:r>
      <w:r>
        <w:rPr>
          <w:rStyle w:val="50"/>
          <w:rFonts w:hint="eastAsia" w:ascii="黑体" w:hAnsi="华文中宋" w:eastAsia="黑体"/>
        </w:rPr>
        <w:t>第二章</w:t>
      </w:r>
      <w:r>
        <w:rPr>
          <w:rStyle w:val="50"/>
          <w:rFonts w:ascii="黑体" w:hAnsi="华文中宋" w:eastAsia="黑体"/>
        </w:rPr>
        <w:t xml:space="preserve"> </w:t>
      </w:r>
      <w:r>
        <w:rPr>
          <w:rStyle w:val="50"/>
          <w:rFonts w:hint="eastAsia" w:ascii="黑体" w:hAnsi="华文中宋" w:eastAsia="黑体"/>
        </w:rPr>
        <w:t>投标须知</w:t>
      </w:r>
      <w:r>
        <w:tab/>
      </w:r>
      <w:r>
        <w:fldChar w:fldCharType="begin"/>
      </w:r>
      <w:r>
        <w:instrText xml:space="preserve"> PAGEREF _Toc176350164 \h </w:instrText>
      </w:r>
      <w:r>
        <w:fldChar w:fldCharType="separate"/>
      </w:r>
      <w:r>
        <w:t>4</w:t>
      </w:r>
      <w:r>
        <w:fldChar w:fldCharType="end"/>
      </w:r>
      <w:r>
        <w:fldChar w:fldCharType="end"/>
      </w:r>
    </w:p>
    <w:p w14:paraId="74617970">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"_Toc176350165" </w:instrText>
      </w:r>
      <w:r>
        <w:fldChar w:fldCharType="separate"/>
      </w:r>
      <w:r>
        <w:rPr>
          <w:rStyle w:val="50"/>
          <w:rFonts w:hint="eastAsia" w:ascii="黑体" w:hAnsi="华文中宋" w:eastAsia="黑体"/>
        </w:rPr>
        <w:t>投标须知前附表</w:t>
      </w:r>
      <w:r>
        <w:tab/>
      </w:r>
      <w:r>
        <w:fldChar w:fldCharType="begin"/>
      </w:r>
      <w:r>
        <w:instrText xml:space="preserve"> PAGEREF _Toc176350165 \h </w:instrText>
      </w:r>
      <w:r>
        <w:fldChar w:fldCharType="separate"/>
      </w:r>
      <w:r>
        <w:t>4</w:t>
      </w:r>
      <w:r>
        <w:fldChar w:fldCharType="end"/>
      </w:r>
      <w:r>
        <w:fldChar w:fldCharType="end"/>
      </w:r>
    </w:p>
    <w:p w14:paraId="5A7CBDE3">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"_Toc176350166" </w:instrText>
      </w:r>
      <w:r>
        <w:fldChar w:fldCharType="separate"/>
      </w:r>
      <w:r>
        <w:rPr>
          <w:rStyle w:val="50"/>
          <w:rFonts w:hint="eastAsia" w:ascii="黑体" w:hAnsi="华文中宋" w:eastAsia="黑体"/>
        </w:rPr>
        <w:t>投标须知正文</w:t>
      </w:r>
      <w:r>
        <w:tab/>
      </w:r>
      <w:r>
        <w:fldChar w:fldCharType="begin"/>
      </w:r>
      <w:r>
        <w:instrText xml:space="preserve"> PAGEREF _Toc176350166 \h </w:instrText>
      </w:r>
      <w:r>
        <w:fldChar w:fldCharType="separate"/>
      </w:r>
      <w:r>
        <w:t>10</w:t>
      </w:r>
      <w:r>
        <w:fldChar w:fldCharType="end"/>
      </w:r>
      <w:r>
        <w:fldChar w:fldCharType="end"/>
      </w:r>
    </w:p>
    <w:p w14:paraId="7E8DA592">
      <w:pPr>
        <w:pStyle w:val="22"/>
        <w:tabs>
          <w:tab w:val="right" w:leader="dot" w:pos="9060"/>
        </w:tabs>
        <w:ind w:left="840"/>
        <w:rPr>
          <w:rFonts w:asciiTheme="minorHAnsi" w:hAnsiTheme="minorHAnsi" w:cstheme="minorBidi"/>
          <w:b w:val="0"/>
          <w:szCs w:val="22"/>
        </w:rPr>
      </w:pPr>
      <w:r>
        <w:fldChar w:fldCharType="begin"/>
      </w:r>
      <w:r>
        <w:instrText xml:space="preserve"> HYPERLINK \l "_Toc176350167" </w:instrText>
      </w:r>
      <w:r>
        <w:fldChar w:fldCharType="separate"/>
      </w:r>
      <w:r>
        <w:rPr>
          <w:rStyle w:val="50"/>
          <w:rFonts w:hint="eastAsia" w:ascii="黑体" w:hAnsi="华文中宋" w:eastAsia="黑体"/>
        </w:rPr>
        <w:t>一、总则</w:t>
      </w:r>
      <w:r>
        <w:tab/>
      </w:r>
      <w:r>
        <w:fldChar w:fldCharType="begin"/>
      </w:r>
      <w:r>
        <w:instrText xml:space="preserve"> PAGEREF _Toc176350167 \h </w:instrText>
      </w:r>
      <w:r>
        <w:fldChar w:fldCharType="separate"/>
      </w:r>
      <w:r>
        <w:t>10</w:t>
      </w:r>
      <w:r>
        <w:fldChar w:fldCharType="end"/>
      </w:r>
      <w:r>
        <w:fldChar w:fldCharType="end"/>
      </w:r>
    </w:p>
    <w:p w14:paraId="1B15D8C3">
      <w:pPr>
        <w:pStyle w:val="22"/>
        <w:tabs>
          <w:tab w:val="right" w:leader="dot" w:pos="9060"/>
        </w:tabs>
        <w:ind w:left="840"/>
        <w:rPr>
          <w:rFonts w:asciiTheme="minorHAnsi" w:hAnsiTheme="minorHAnsi" w:cstheme="minorBidi"/>
          <w:b w:val="0"/>
          <w:szCs w:val="22"/>
        </w:rPr>
      </w:pPr>
      <w:r>
        <w:fldChar w:fldCharType="begin"/>
      </w:r>
      <w:r>
        <w:instrText xml:space="preserve"> HYPERLINK \l "_Toc176350168" </w:instrText>
      </w:r>
      <w:r>
        <w:fldChar w:fldCharType="separate"/>
      </w:r>
      <w:r>
        <w:rPr>
          <w:rStyle w:val="50"/>
          <w:rFonts w:ascii="黑体" w:hAnsi="华文中宋" w:eastAsia="黑体"/>
          <w:bCs/>
        </w:rPr>
        <w:t xml:space="preserve">1. </w:t>
      </w:r>
      <w:r>
        <w:rPr>
          <w:rStyle w:val="50"/>
          <w:rFonts w:hint="eastAsia" w:ascii="黑体" w:hAnsi="华文中宋" w:eastAsia="黑体"/>
          <w:bCs/>
        </w:rPr>
        <w:t>适用范围</w:t>
      </w:r>
      <w:r>
        <w:tab/>
      </w:r>
      <w:r>
        <w:fldChar w:fldCharType="begin"/>
      </w:r>
      <w:r>
        <w:instrText xml:space="preserve"> PAGEREF _Toc176350168 \h </w:instrText>
      </w:r>
      <w:r>
        <w:fldChar w:fldCharType="separate"/>
      </w:r>
      <w:r>
        <w:t>10</w:t>
      </w:r>
      <w:r>
        <w:fldChar w:fldCharType="end"/>
      </w:r>
      <w:r>
        <w:fldChar w:fldCharType="end"/>
      </w:r>
    </w:p>
    <w:p w14:paraId="30297AF2">
      <w:pPr>
        <w:pStyle w:val="22"/>
        <w:tabs>
          <w:tab w:val="right" w:leader="dot" w:pos="9060"/>
        </w:tabs>
        <w:ind w:left="840"/>
        <w:rPr>
          <w:rFonts w:asciiTheme="minorHAnsi" w:hAnsiTheme="minorHAnsi" w:cstheme="minorBidi"/>
          <w:b w:val="0"/>
          <w:szCs w:val="22"/>
        </w:rPr>
      </w:pPr>
      <w:r>
        <w:fldChar w:fldCharType="begin"/>
      </w:r>
      <w:r>
        <w:instrText xml:space="preserve"> HYPERLINK \l "_Toc176350169" </w:instrText>
      </w:r>
      <w:r>
        <w:fldChar w:fldCharType="separate"/>
      </w:r>
      <w:r>
        <w:rPr>
          <w:rStyle w:val="50"/>
          <w:rFonts w:ascii="黑体" w:hAnsi="华文中宋" w:eastAsia="黑体"/>
          <w:bCs/>
        </w:rPr>
        <w:t xml:space="preserve">2. </w:t>
      </w:r>
      <w:r>
        <w:rPr>
          <w:rStyle w:val="50"/>
          <w:rFonts w:hint="eastAsia" w:ascii="黑体" w:hAnsi="华文中宋" w:eastAsia="黑体"/>
          <w:bCs/>
        </w:rPr>
        <w:t>定义</w:t>
      </w:r>
      <w:r>
        <w:tab/>
      </w:r>
      <w:r>
        <w:fldChar w:fldCharType="begin"/>
      </w:r>
      <w:r>
        <w:instrText xml:space="preserve"> PAGEREF _Toc176350169 \h </w:instrText>
      </w:r>
      <w:r>
        <w:fldChar w:fldCharType="separate"/>
      </w:r>
      <w:r>
        <w:t>10</w:t>
      </w:r>
      <w:r>
        <w:fldChar w:fldCharType="end"/>
      </w:r>
      <w:r>
        <w:fldChar w:fldCharType="end"/>
      </w:r>
    </w:p>
    <w:p w14:paraId="425E620B">
      <w:pPr>
        <w:pStyle w:val="22"/>
        <w:tabs>
          <w:tab w:val="right" w:leader="dot" w:pos="9060"/>
        </w:tabs>
        <w:ind w:left="840"/>
        <w:rPr>
          <w:rFonts w:asciiTheme="minorHAnsi" w:hAnsiTheme="minorHAnsi" w:cstheme="minorBidi"/>
          <w:b w:val="0"/>
          <w:szCs w:val="22"/>
        </w:rPr>
      </w:pPr>
      <w:r>
        <w:fldChar w:fldCharType="begin"/>
      </w:r>
      <w:r>
        <w:instrText xml:space="preserve"> HYPERLINK \l "_Toc176350170" </w:instrText>
      </w:r>
      <w:r>
        <w:fldChar w:fldCharType="separate"/>
      </w:r>
      <w:r>
        <w:rPr>
          <w:rStyle w:val="50"/>
          <w:rFonts w:ascii="黑体" w:hAnsi="华文中宋" w:eastAsia="黑体"/>
          <w:bCs/>
        </w:rPr>
        <w:t xml:space="preserve">3. </w:t>
      </w:r>
      <w:r>
        <w:rPr>
          <w:rStyle w:val="50"/>
          <w:rFonts w:hint="eastAsia" w:ascii="黑体" w:hAnsi="华文中宋" w:eastAsia="黑体"/>
          <w:bCs/>
        </w:rPr>
        <w:t>投标人的资格要求</w:t>
      </w:r>
      <w:r>
        <w:tab/>
      </w:r>
      <w:r>
        <w:fldChar w:fldCharType="begin"/>
      </w:r>
      <w:r>
        <w:instrText xml:space="preserve"> PAGEREF _Toc176350170 \h </w:instrText>
      </w:r>
      <w:r>
        <w:fldChar w:fldCharType="separate"/>
      </w:r>
      <w:r>
        <w:t>10</w:t>
      </w:r>
      <w:r>
        <w:fldChar w:fldCharType="end"/>
      </w:r>
      <w:r>
        <w:fldChar w:fldCharType="end"/>
      </w:r>
    </w:p>
    <w:p w14:paraId="39E40874">
      <w:pPr>
        <w:pStyle w:val="22"/>
        <w:tabs>
          <w:tab w:val="right" w:leader="dot" w:pos="9060"/>
        </w:tabs>
        <w:ind w:left="840"/>
        <w:rPr>
          <w:rFonts w:asciiTheme="minorHAnsi" w:hAnsiTheme="minorHAnsi" w:cstheme="minorBidi"/>
          <w:b w:val="0"/>
          <w:szCs w:val="22"/>
        </w:rPr>
      </w:pPr>
      <w:r>
        <w:fldChar w:fldCharType="begin"/>
      </w:r>
      <w:r>
        <w:instrText xml:space="preserve"> HYPERLINK \l "_Toc176350171" </w:instrText>
      </w:r>
      <w:r>
        <w:fldChar w:fldCharType="separate"/>
      </w:r>
      <w:r>
        <w:rPr>
          <w:rStyle w:val="50"/>
          <w:rFonts w:ascii="黑体" w:hAnsi="华文中宋" w:eastAsia="黑体"/>
          <w:bCs/>
        </w:rPr>
        <w:t xml:space="preserve">4. </w:t>
      </w:r>
      <w:r>
        <w:rPr>
          <w:rStyle w:val="50"/>
          <w:rFonts w:hint="eastAsia" w:ascii="黑体" w:hAnsi="华文中宋" w:eastAsia="黑体"/>
          <w:bCs/>
        </w:rPr>
        <w:t>投标费用</w:t>
      </w:r>
      <w:r>
        <w:tab/>
      </w:r>
      <w:r>
        <w:fldChar w:fldCharType="begin"/>
      </w:r>
      <w:r>
        <w:instrText xml:space="preserve"> PAGEREF _Toc176350171 \h </w:instrText>
      </w:r>
      <w:r>
        <w:fldChar w:fldCharType="separate"/>
      </w:r>
      <w:r>
        <w:t>10</w:t>
      </w:r>
      <w:r>
        <w:fldChar w:fldCharType="end"/>
      </w:r>
      <w:r>
        <w:fldChar w:fldCharType="end"/>
      </w:r>
    </w:p>
    <w:p w14:paraId="7C25166A">
      <w:pPr>
        <w:pStyle w:val="22"/>
        <w:tabs>
          <w:tab w:val="right" w:leader="dot" w:pos="9060"/>
        </w:tabs>
        <w:ind w:left="840"/>
        <w:rPr>
          <w:rFonts w:asciiTheme="minorHAnsi" w:hAnsiTheme="minorHAnsi" w:cstheme="minorBidi"/>
          <w:b w:val="0"/>
          <w:szCs w:val="22"/>
        </w:rPr>
      </w:pPr>
      <w:r>
        <w:fldChar w:fldCharType="begin"/>
      </w:r>
      <w:r>
        <w:instrText xml:space="preserve"> HYPERLINK \l "_Toc176350172" </w:instrText>
      </w:r>
      <w:r>
        <w:fldChar w:fldCharType="separate"/>
      </w:r>
      <w:r>
        <w:rPr>
          <w:rStyle w:val="50"/>
          <w:rFonts w:ascii="黑体" w:hAnsi="华文中宋" w:eastAsia="黑体"/>
          <w:bCs/>
        </w:rPr>
        <w:t>5</w:t>
      </w:r>
      <w:r>
        <w:rPr>
          <w:rStyle w:val="50"/>
          <w:rFonts w:hint="eastAsia" w:ascii="黑体" w:hAnsi="华文中宋" w:eastAsia="黑体"/>
          <w:bCs/>
        </w:rPr>
        <w:t>．组织现场考察或者召开答疑会</w:t>
      </w:r>
      <w:r>
        <w:tab/>
      </w:r>
      <w:r>
        <w:fldChar w:fldCharType="begin"/>
      </w:r>
      <w:r>
        <w:instrText xml:space="preserve"> PAGEREF _Toc176350172 \h </w:instrText>
      </w:r>
      <w:r>
        <w:fldChar w:fldCharType="separate"/>
      </w:r>
      <w:r>
        <w:t>10</w:t>
      </w:r>
      <w:r>
        <w:fldChar w:fldCharType="end"/>
      </w:r>
      <w:r>
        <w:fldChar w:fldCharType="end"/>
      </w:r>
    </w:p>
    <w:p w14:paraId="35D9DD44">
      <w:pPr>
        <w:pStyle w:val="22"/>
        <w:tabs>
          <w:tab w:val="right" w:leader="dot" w:pos="9060"/>
        </w:tabs>
        <w:ind w:left="840"/>
        <w:rPr>
          <w:rFonts w:asciiTheme="minorHAnsi" w:hAnsiTheme="minorHAnsi" w:cstheme="minorBidi"/>
          <w:b w:val="0"/>
          <w:szCs w:val="22"/>
        </w:rPr>
      </w:pPr>
      <w:r>
        <w:fldChar w:fldCharType="begin"/>
      </w:r>
      <w:r>
        <w:instrText xml:space="preserve"> HYPERLINK \l "_Toc176350173" </w:instrText>
      </w:r>
      <w:r>
        <w:fldChar w:fldCharType="separate"/>
      </w:r>
      <w:r>
        <w:rPr>
          <w:rStyle w:val="50"/>
          <w:rFonts w:hint="eastAsia" w:ascii="黑体" w:hAnsi="华文中宋" w:eastAsia="黑体"/>
        </w:rPr>
        <w:t>二、招标文件</w:t>
      </w:r>
      <w:r>
        <w:tab/>
      </w:r>
      <w:r>
        <w:fldChar w:fldCharType="begin"/>
      </w:r>
      <w:r>
        <w:instrText xml:space="preserve"> PAGEREF _Toc176350173 \h </w:instrText>
      </w:r>
      <w:r>
        <w:fldChar w:fldCharType="separate"/>
      </w:r>
      <w:r>
        <w:t>11</w:t>
      </w:r>
      <w:r>
        <w:fldChar w:fldCharType="end"/>
      </w:r>
      <w:r>
        <w:fldChar w:fldCharType="end"/>
      </w:r>
    </w:p>
    <w:p w14:paraId="020A3DD1">
      <w:pPr>
        <w:pStyle w:val="22"/>
        <w:tabs>
          <w:tab w:val="right" w:leader="dot" w:pos="9060"/>
        </w:tabs>
        <w:ind w:left="840"/>
        <w:rPr>
          <w:rFonts w:asciiTheme="minorHAnsi" w:hAnsiTheme="minorHAnsi" w:cstheme="minorBidi"/>
          <w:b w:val="0"/>
          <w:szCs w:val="22"/>
        </w:rPr>
      </w:pPr>
      <w:r>
        <w:fldChar w:fldCharType="begin"/>
      </w:r>
      <w:r>
        <w:instrText xml:space="preserve"> HYPERLINK \l "_Toc176350174" </w:instrText>
      </w:r>
      <w:r>
        <w:fldChar w:fldCharType="separate"/>
      </w:r>
      <w:r>
        <w:rPr>
          <w:rStyle w:val="50"/>
          <w:rFonts w:ascii="黑体" w:hAnsi="华文中宋" w:eastAsia="黑体"/>
          <w:bCs/>
        </w:rPr>
        <w:t>7</w:t>
      </w:r>
      <w:r>
        <w:rPr>
          <w:rStyle w:val="50"/>
          <w:rFonts w:hint="eastAsia" w:ascii="黑体" w:hAnsi="华文中宋" w:eastAsia="黑体"/>
          <w:bCs/>
        </w:rPr>
        <w:t>．偏离与实质性响应</w:t>
      </w:r>
      <w:r>
        <w:tab/>
      </w:r>
      <w:r>
        <w:fldChar w:fldCharType="begin"/>
      </w:r>
      <w:r>
        <w:instrText xml:space="preserve"> PAGEREF _Toc176350174 \h </w:instrText>
      </w:r>
      <w:r>
        <w:fldChar w:fldCharType="separate"/>
      </w:r>
      <w:r>
        <w:t>11</w:t>
      </w:r>
      <w:r>
        <w:fldChar w:fldCharType="end"/>
      </w:r>
      <w:r>
        <w:fldChar w:fldCharType="end"/>
      </w:r>
    </w:p>
    <w:p w14:paraId="5DF232AC">
      <w:pPr>
        <w:pStyle w:val="22"/>
        <w:tabs>
          <w:tab w:val="right" w:leader="dot" w:pos="9060"/>
        </w:tabs>
        <w:ind w:left="840"/>
        <w:rPr>
          <w:rFonts w:asciiTheme="minorHAnsi" w:hAnsiTheme="minorHAnsi" w:cstheme="minorBidi"/>
          <w:b w:val="0"/>
          <w:szCs w:val="22"/>
        </w:rPr>
      </w:pPr>
      <w:r>
        <w:fldChar w:fldCharType="begin"/>
      </w:r>
      <w:r>
        <w:instrText xml:space="preserve"> HYPERLINK \l "_Toc176350175" </w:instrText>
      </w:r>
      <w:r>
        <w:fldChar w:fldCharType="separate"/>
      </w:r>
      <w:r>
        <w:rPr>
          <w:rStyle w:val="50"/>
          <w:rFonts w:ascii="黑体" w:hAnsi="华文中宋" w:eastAsia="黑体"/>
          <w:bCs/>
        </w:rPr>
        <w:t xml:space="preserve">8. </w:t>
      </w:r>
      <w:r>
        <w:rPr>
          <w:rStyle w:val="50"/>
          <w:rFonts w:hint="eastAsia" w:ascii="黑体" w:hAnsi="华文中宋" w:eastAsia="黑体"/>
          <w:bCs/>
        </w:rPr>
        <w:t>询问</w:t>
      </w:r>
      <w:r>
        <w:tab/>
      </w:r>
      <w:r>
        <w:fldChar w:fldCharType="begin"/>
      </w:r>
      <w:r>
        <w:instrText xml:space="preserve"> PAGEREF _Toc176350175 \h </w:instrText>
      </w:r>
      <w:r>
        <w:fldChar w:fldCharType="separate"/>
      </w:r>
      <w:r>
        <w:t>11</w:t>
      </w:r>
      <w:r>
        <w:fldChar w:fldCharType="end"/>
      </w:r>
      <w:r>
        <w:fldChar w:fldCharType="end"/>
      </w:r>
    </w:p>
    <w:p w14:paraId="2F8ECFB9">
      <w:pPr>
        <w:pStyle w:val="22"/>
        <w:tabs>
          <w:tab w:val="right" w:leader="dot" w:pos="9060"/>
        </w:tabs>
        <w:ind w:left="840"/>
        <w:rPr>
          <w:rFonts w:asciiTheme="minorHAnsi" w:hAnsiTheme="minorHAnsi" w:cstheme="minorBidi"/>
          <w:b w:val="0"/>
          <w:szCs w:val="22"/>
        </w:rPr>
      </w:pPr>
      <w:r>
        <w:fldChar w:fldCharType="begin"/>
      </w:r>
      <w:r>
        <w:instrText xml:space="preserve"> HYPERLINK \l "_Toc176350176" </w:instrText>
      </w:r>
      <w:r>
        <w:fldChar w:fldCharType="separate"/>
      </w:r>
      <w:r>
        <w:rPr>
          <w:rStyle w:val="50"/>
          <w:rFonts w:ascii="黑体" w:hAnsi="华文中宋" w:eastAsia="黑体"/>
          <w:bCs/>
        </w:rPr>
        <w:t xml:space="preserve">9. </w:t>
      </w:r>
      <w:r>
        <w:rPr>
          <w:rStyle w:val="50"/>
          <w:rFonts w:hint="eastAsia" w:ascii="黑体" w:hAnsi="华文中宋" w:eastAsia="黑体"/>
          <w:bCs/>
        </w:rPr>
        <w:t>招标文件的澄清或者修改</w:t>
      </w:r>
      <w:r>
        <w:tab/>
      </w:r>
      <w:r>
        <w:fldChar w:fldCharType="begin"/>
      </w:r>
      <w:r>
        <w:instrText xml:space="preserve"> PAGEREF _Toc176350176 \h </w:instrText>
      </w:r>
      <w:r>
        <w:fldChar w:fldCharType="separate"/>
      </w:r>
      <w:r>
        <w:t>12</w:t>
      </w:r>
      <w:r>
        <w:fldChar w:fldCharType="end"/>
      </w:r>
      <w:r>
        <w:fldChar w:fldCharType="end"/>
      </w:r>
    </w:p>
    <w:p w14:paraId="14C3B185">
      <w:pPr>
        <w:pStyle w:val="22"/>
        <w:tabs>
          <w:tab w:val="right" w:leader="dot" w:pos="9060"/>
        </w:tabs>
        <w:ind w:left="840"/>
        <w:rPr>
          <w:rFonts w:asciiTheme="minorHAnsi" w:hAnsiTheme="minorHAnsi" w:cstheme="minorBidi"/>
          <w:b w:val="0"/>
          <w:szCs w:val="22"/>
        </w:rPr>
      </w:pPr>
      <w:r>
        <w:fldChar w:fldCharType="begin"/>
      </w:r>
      <w:r>
        <w:instrText xml:space="preserve"> HYPERLINK \l "_Toc176350177" </w:instrText>
      </w:r>
      <w:r>
        <w:fldChar w:fldCharType="separate"/>
      </w:r>
      <w:r>
        <w:rPr>
          <w:rStyle w:val="50"/>
          <w:rFonts w:hint="eastAsia" w:ascii="黑体" w:hAnsi="华文中宋" w:eastAsia="黑体"/>
        </w:rPr>
        <w:t>三、投标文件</w:t>
      </w:r>
      <w:r>
        <w:tab/>
      </w:r>
      <w:r>
        <w:fldChar w:fldCharType="begin"/>
      </w:r>
      <w:r>
        <w:instrText xml:space="preserve"> PAGEREF _Toc176350177 \h </w:instrText>
      </w:r>
      <w:r>
        <w:fldChar w:fldCharType="separate"/>
      </w:r>
      <w:r>
        <w:t>12</w:t>
      </w:r>
      <w:r>
        <w:fldChar w:fldCharType="end"/>
      </w:r>
      <w:r>
        <w:fldChar w:fldCharType="end"/>
      </w:r>
    </w:p>
    <w:p w14:paraId="327DEF78">
      <w:pPr>
        <w:pStyle w:val="22"/>
        <w:tabs>
          <w:tab w:val="right" w:leader="dot" w:pos="9060"/>
        </w:tabs>
        <w:ind w:left="840"/>
        <w:rPr>
          <w:rFonts w:asciiTheme="minorHAnsi" w:hAnsiTheme="minorHAnsi" w:cstheme="minorBidi"/>
          <w:b w:val="0"/>
          <w:szCs w:val="22"/>
        </w:rPr>
      </w:pPr>
      <w:r>
        <w:fldChar w:fldCharType="begin"/>
      </w:r>
      <w:r>
        <w:instrText xml:space="preserve"> HYPERLINK \l "_Toc176350178" </w:instrText>
      </w:r>
      <w:r>
        <w:fldChar w:fldCharType="separate"/>
      </w:r>
      <w:r>
        <w:rPr>
          <w:rStyle w:val="50"/>
          <w:rFonts w:ascii="黑体" w:hAnsi="华文中宋" w:eastAsia="黑体"/>
          <w:bCs/>
        </w:rPr>
        <w:t xml:space="preserve">11. </w:t>
      </w:r>
      <w:r>
        <w:rPr>
          <w:rStyle w:val="50"/>
          <w:rFonts w:hint="eastAsia" w:ascii="黑体" w:hAnsi="华文中宋" w:eastAsia="黑体"/>
          <w:bCs/>
        </w:rPr>
        <w:t>计量单位</w:t>
      </w:r>
      <w:r>
        <w:tab/>
      </w:r>
      <w:r>
        <w:fldChar w:fldCharType="begin"/>
      </w:r>
      <w:r>
        <w:instrText xml:space="preserve"> PAGEREF _Toc176350178 \h </w:instrText>
      </w:r>
      <w:r>
        <w:fldChar w:fldCharType="separate"/>
      </w:r>
      <w:r>
        <w:t>12</w:t>
      </w:r>
      <w:r>
        <w:fldChar w:fldCharType="end"/>
      </w:r>
      <w:r>
        <w:fldChar w:fldCharType="end"/>
      </w:r>
    </w:p>
    <w:p w14:paraId="24589242">
      <w:pPr>
        <w:pStyle w:val="22"/>
        <w:tabs>
          <w:tab w:val="right" w:leader="dot" w:pos="9060"/>
        </w:tabs>
        <w:ind w:left="840"/>
        <w:rPr>
          <w:rFonts w:asciiTheme="minorHAnsi" w:hAnsiTheme="minorHAnsi" w:cstheme="minorBidi"/>
          <w:b w:val="0"/>
          <w:szCs w:val="22"/>
        </w:rPr>
      </w:pPr>
      <w:r>
        <w:fldChar w:fldCharType="begin"/>
      </w:r>
      <w:r>
        <w:instrText xml:space="preserve"> HYPERLINK \l "_Toc176350179" </w:instrText>
      </w:r>
      <w:r>
        <w:fldChar w:fldCharType="separate"/>
      </w:r>
      <w:r>
        <w:rPr>
          <w:rStyle w:val="50"/>
          <w:rFonts w:ascii="黑体" w:hAnsi="华文中宋" w:eastAsia="黑体"/>
          <w:bCs/>
        </w:rPr>
        <w:t xml:space="preserve">12. </w:t>
      </w:r>
      <w:r>
        <w:rPr>
          <w:rStyle w:val="50"/>
          <w:rFonts w:hint="eastAsia" w:ascii="黑体" w:hAnsi="华文中宋" w:eastAsia="黑体"/>
          <w:bCs/>
        </w:rPr>
        <w:t>投标文件的组成</w:t>
      </w:r>
      <w:r>
        <w:tab/>
      </w:r>
      <w:r>
        <w:fldChar w:fldCharType="begin"/>
      </w:r>
      <w:r>
        <w:instrText xml:space="preserve"> PAGEREF _Toc176350179 \h </w:instrText>
      </w:r>
      <w:r>
        <w:fldChar w:fldCharType="separate"/>
      </w:r>
      <w:r>
        <w:t>12</w:t>
      </w:r>
      <w:r>
        <w:fldChar w:fldCharType="end"/>
      </w:r>
      <w:r>
        <w:fldChar w:fldCharType="end"/>
      </w:r>
    </w:p>
    <w:p w14:paraId="74EFA246">
      <w:pPr>
        <w:pStyle w:val="22"/>
        <w:tabs>
          <w:tab w:val="right" w:leader="dot" w:pos="9060"/>
        </w:tabs>
        <w:ind w:left="840"/>
        <w:rPr>
          <w:rFonts w:asciiTheme="minorHAnsi" w:hAnsiTheme="minorHAnsi" w:cstheme="minorBidi"/>
          <w:b w:val="0"/>
          <w:szCs w:val="22"/>
        </w:rPr>
      </w:pPr>
      <w:r>
        <w:fldChar w:fldCharType="begin"/>
      </w:r>
      <w:r>
        <w:instrText xml:space="preserve"> HYPERLINK \l "_Toc176350180" </w:instrText>
      </w:r>
      <w:r>
        <w:fldChar w:fldCharType="separate"/>
      </w:r>
      <w:r>
        <w:rPr>
          <w:rStyle w:val="50"/>
          <w:rFonts w:ascii="黑体" w:hAnsi="华文中宋" w:eastAsia="黑体"/>
          <w:bCs/>
        </w:rPr>
        <w:t xml:space="preserve">13. </w:t>
      </w:r>
      <w:r>
        <w:rPr>
          <w:rStyle w:val="50"/>
          <w:rFonts w:hint="eastAsia" w:ascii="黑体" w:hAnsi="华文中宋" w:eastAsia="黑体"/>
          <w:bCs/>
        </w:rPr>
        <w:t>投标报价</w:t>
      </w:r>
      <w:r>
        <w:tab/>
      </w:r>
      <w:r>
        <w:fldChar w:fldCharType="begin"/>
      </w:r>
      <w:r>
        <w:instrText xml:space="preserve"> PAGEREF _Toc176350180 \h </w:instrText>
      </w:r>
      <w:r>
        <w:fldChar w:fldCharType="separate"/>
      </w:r>
      <w:r>
        <w:t>13</w:t>
      </w:r>
      <w:r>
        <w:fldChar w:fldCharType="end"/>
      </w:r>
      <w:r>
        <w:fldChar w:fldCharType="end"/>
      </w:r>
    </w:p>
    <w:p w14:paraId="28314F64">
      <w:pPr>
        <w:pStyle w:val="22"/>
        <w:tabs>
          <w:tab w:val="right" w:leader="dot" w:pos="9060"/>
        </w:tabs>
        <w:ind w:left="840"/>
        <w:rPr>
          <w:rFonts w:asciiTheme="minorHAnsi" w:hAnsiTheme="minorHAnsi" w:cstheme="minorBidi"/>
          <w:b w:val="0"/>
          <w:szCs w:val="22"/>
        </w:rPr>
      </w:pPr>
      <w:r>
        <w:fldChar w:fldCharType="begin"/>
      </w:r>
      <w:r>
        <w:instrText xml:space="preserve"> HYPERLINK \l "_Toc176350181" </w:instrText>
      </w:r>
      <w:r>
        <w:fldChar w:fldCharType="separate"/>
      </w:r>
      <w:r>
        <w:rPr>
          <w:rStyle w:val="50"/>
          <w:rFonts w:ascii="黑体" w:hAnsi="华文中宋" w:eastAsia="黑体"/>
          <w:bCs/>
        </w:rPr>
        <w:t xml:space="preserve">14. </w:t>
      </w:r>
      <w:r>
        <w:rPr>
          <w:rStyle w:val="50"/>
          <w:rFonts w:hint="eastAsia" w:ascii="黑体" w:hAnsi="华文中宋" w:eastAsia="黑体"/>
          <w:bCs/>
        </w:rPr>
        <w:t>投标人的资格证明文件</w:t>
      </w:r>
      <w:r>
        <w:tab/>
      </w:r>
      <w:r>
        <w:fldChar w:fldCharType="begin"/>
      </w:r>
      <w:r>
        <w:instrText xml:space="preserve"> PAGEREF _Toc176350181 \h </w:instrText>
      </w:r>
      <w:r>
        <w:fldChar w:fldCharType="separate"/>
      </w:r>
      <w:r>
        <w:t>13</w:t>
      </w:r>
      <w:r>
        <w:fldChar w:fldCharType="end"/>
      </w:r>
      <w:r>
        <w:fldChar w:fldCharType="end"/>
      </w:r>
    </w:p>
    <w:p w14:paraId="06BF81D4">
      <w:pPr>
        <w:pStyle w:val="22"/>
        <w:tabs>
          <w:tab w:val="right" w:leader="dot" w:pos="9060"/>
        </w:tabs>
        <w:ind w:left="840"/>
        <w:rPr>
          <w:rFonts w:asciiTheme="minorHAnsi" w:hAnsiTheme="minorHAnsi" w:cstheme="minorBidi"/>
          <w:b w:val="0"/>
          <w:szCs w:val="22"/>
        </w:rPr>
      </w:pPr>
      <w:r>
        <w:fldChar w:fldCharType="begin"/>
      </w:r>
      <w:r>
        <w:instrText xml:space="preserve"> HYPERLINK \l "_Toc176350182" </w:instrText>
      </w:r>
      <w:r>
        <w:fldChar w:fldCharType="separate"/>
      </w:r>
      <w:r>
        <w:rPr>
          <w:rStyle w:val="50"/>
          <w:rFonts w:ascii="黑体" w:hAnsi="华文中宋" w:eastAsia="黑体"/>
          <w:bCs/>
        </w:rPr>
        <w:t xml:space="preserve">15. </w:t>
      </w:r>
      <w:r>
        <w:rPr>
          <w:rStyle w:val="50"/>
          <w:rFonts w:hint="eastAsia" w:ascii="黑体" w:hAnsi="华文中宋" w:eastAsia="黑体"/>
          <w:bCs/>
        </w:rPr>
        <w:t>投标货物及服务符合招标文件规定的证明文件</w:t>
      </w:r>
      <w:r>
        <w:tab/>
      </w:r>
      <w:r>
        <w:fldChar w:fldCharType="begin"/>
      </w:r>
      <w:r>
        <w:instrText xml:space="preserve"> PAGEREF _Toc176350182 \h </w:instrText>
      </w:r>
      <w:r>
        <w:fldChar w:fldCharType="separate"/>
      </w:r>
      <w:r>
        <w:t>14</w:t>
      </w:r>
      <w:r>
        <w:fldChar w:fldCharType="end"/>
      </w:r>
      <w:r>
        <w:fldChar w:fldCharType="end"/>
      </w:r>
    </w:p>
    <w:p w14:paraId="7BE454F7">
      <w:pPr>
        <w:pStyle w:val="22"/>
        <w:tabs>
          <w:tab w:val="right" w:leader="dot" w:pos="9060"/>
        </w:tabs>
        <w:ind w:left="840"/>
        <w:rPr>
          <w:rFonts w:asciiTheme="minorHAnsi" w:hAnsiTheme="minorHAnsi" w:cstheme="minorBidi"/>
          <w:b w:val="0"/>
          <w:szCs w:val="22"/>
        </w:rPr>
      </w:pPr>
      <w:r>
        <w:fldChar w:fldCharType="begin"/>
      </w:r>
      <w:r>
        <w:instrText xml:space="preserve"> HYPERLINK \l "_Toc176350183" </w:instrText>
      </w:r>
      <w:r>
        <w:fldChar w:fldCharType="separate"/>
      </w:r>
      <w:r>
        <w:rPr>
          <w:rStyle w:val="50"/>
          <w:rFonts w:ascii="黑体" w:hAnsi="华文中宋" w:eastAsia="黑体"/>
          <w:bCs/>
        </w:rPr>
        <w:t xml:space="preserve">16. </w:t>
      </w:r>
      <w:r>
        <w:rPr>
          <w:rStyle w:val="50"/>
          <w:rFonts w:hint="eastAsia" w:ascii="黑体" w:hAnsi="华文中宋" w:eastAsia="黑体"/>
          <w:bCs/>
        </w:rPr>
        <w:t>投标有效期</w:t>
      </w:r>
      <w:r>
        <w:tab/>
      </w:r>
      <w:r>
        <w:fldChar w:fldCharType="begin"/>
      </w:r>
      <w:r>
        <w:instrText xml:space="preserve"> PAGEREF _Toc176350183 \h </w:instrText>
      </w:r>
      <w:r>
        <w:fldChar w:fldCharType="separate"/>
      </w:r>
      <w:r>
        <w:t>14</w:t>
      </w:r>
      <w:r>
        <w:fldChar w:fldCharType="end"/>
      </w:r>
      <w:r>
        <w:fldChar w:fldCharType="end"/>
      </w:r>
    </w:p>
    <w:p w14:paraId="019C755B">
      <w:pPr>
        <w:pStyle w:val="22"/>
        <w:tabs>
          <w:tab w:val="right" w:leader="dot" w:pos="9060"/>
        </w:tabs>
        <w:ind w:left="840"/>
        <w:rPr>
          <w:rFonts w:asciiTheme="minorHAnsi" w:hAnsiTheme="minorHAnsi" w:cstheme="minorBidi"/>
          <w:b w:val="0"/>
          <w:szCs w:val="22"/>
        </w:rPr>
      </w:pPr>
      <w:r>
        <w:fldChar w:fldCharType="begin"/>
      </w:r>
      <w:r>
        <w:instrText xml:space="preserve"> HYPERLINK \l "_Toc176350184" </w:instrText>
      </w:r>
      <w:r>
        <w:fldChar w:fldCharType="separate"/>
      </w:r>
      <w:r>
        <w:rPr>
          <w:rStyle w:val="50"/>
          <w:rFonts w:ascii="黑体" w:hAnsi="华文中宋" w:eastAsia="黑体"/>
          <w:bCs/>
        </w:rPr>
        <w:t xml:space="preserve">17. </w:t>
      </w:r>
      <w:r>
        <w:rPr>
          <w:rStyle w:val="50"/>
          <w:rFonts w:hint="eastAsia" w:ascii="黑体" w:hAnsi="华文中宋" w:eastAsia="黑体"/>
          <w:bCs/>
        </w:rPr>
        <w:t>投标保证金</w:t>
      </w:r>
      <w:r>
        <w:tab/>
      </w:r>
      <w:r>
        <w:fldChar w:fldCharType="begin"/>
      </w:r>
      <w:r>
        <w:instrText xml:space="preserve"> PAGEREF _Toc176350184 \h </w:instrText>
      </w:r>
      <w:r>
        <w:fldChar w:fldCharType="separate"/>
      </w:r>
      <w:r>
        <w:t>14</w:t>
      </w:r>
      <w:r>
        <w:fldChar w:fldCharType="end"/>
      </w:r>
      <w:r>
        <w:fldChar w:fldCharType="end"/>
      </w:r>
    </w:p>
    <w:p w14:paraId="6A4ECDA4">
      <w:pPr>
        <w:pStyle w:val="22"/>
        <w:tabs>
          <w:tab w:val="right" w:leader="dot" w:pos="9060"/>
        </w:tabs>
        <w:ind w:left="840"/>
        <w:rPr>
          <w:rFonts w:asciiTheme="minorHAnsi" w:hAnsiTheme="minorHAnsi" w:cstheme="minorBidi"/>
          <w:b w:val="0"/>
          <w:szCs w:val="22"/>
        </w:rPr>
      </w:pPr>
      <w:r>
        <w:fldChar w:fldCharType="begin"/>
      </w:r>
      <w:r>
        <w:instrText xml:space="preserve"> HYPERLINK \l "_Toc176350185" </w:instrText>
      </w:r>
      <w:r>
        <w:fldChar w:fldCharType="separate"/>
      </w:r>
      <w:r>
        <w:rPr>
          <w:rStyle w:val="50"/>
          <w:rFonts w:ascii="黑体" w:hAnsi="华文中宋" w:eastAsia="黑体"/>
          <w:bCs/>
        </w:rPr>
        <w:t>18.</w:t>
      </w:r>
      <w:r>
        <w:rPr>
          <w:rStyle w:val="50"/>
          <w:rFonts w:hint="eastAsia" w:ascii="黑体" w:hAnsi="华文中宋" w:eastAsia="黑体"/>
          <w:bCs/>
        </w:rPr>
        <w:t>分包</w:t>
      </w:r>
      <w:r>
        <w:tab/>
      </w:r>
      <w:r>
        <w:fldChar w:fldCharType="begin"/>
      </w:r>
      <w:r>
        <w:instrText xml:space="preserve"> PAGEREF _Toc176350185 \h </w:instrText>
      </w:r>
      <w:r>
        <w:fldChar w:fldCharType="separate"/>
      </w:r>
      <w:r>
        <w:t>15</w:t>
      </w:r>
      <w:r>
        <w:fldChar w:fldCharType="end"/>
      </w:r>
      <w:r>
        <w:fldChar w:fldCharType="end"/>
      </w:r>
    </w:p>
    <w:p w14:paraId="6C340583">
      <w:pPr>
        <w:pStyle w:val="22"/>
        <w:tabs>
          <w:tab w:val="right" w:leader="dot" w:pos="9060"/>
        </w:tabs>
        <w:ind w:left="840"/>
        <w:rPr>
          <w:rFonts w:asciiTheme="minorHAnsi" w:hAnsiTheme="minorHAnsi" w:cstheme="minorBidi"/>
          <w:b w:val="0"/>
          <w:szCs w:val="22"/>
        </w:rPr>
      </w:pPr>
      <w:r>
        <w:fldChar w:fldCharType="begin"/>
      </w:r>
      <w:r>
        <w:instrText xml:space="preserve"> HYPERLINK \l "_Toc176350186" </w:instrText>
      </w:r>
      <w:r>
        <w:fldChar w:fldCharType="separate"/>
      </w:r>
      <w:r>
        <w:rPr>
          <w:rStyle w:val="50"/>
          <w:rFonts w:ascii="黑体" w:hAnsi="华文中宋" w:eastAsia="黑体"/>
          <w:bCs/>
        </w:rPr>
        <w:t xml:space="preserve">19. </w:t>
      </w:r>
      <w:r>
        <w:rPr>
          <w:rStyle w:val="50"/>
          <w:rFonts w:hint="eastAsia" w:ascii="黑体" w:hAnsi="华文中宋" w:eastAsia="黑体"/>
          <w:bCs/>
        </w:rPr>
        <w:t>投标文件的签署</w:t>
      </w:r>
      <w:r>
        <w:tab/>
      </w:r>
      <w:r>
        <w:fldChar w:fldCharType="begin"/>
      </w:r>
      <w:r>
        <w:instrText xml:space="preserve"> PAGEREF _Toc176350186 \h </w:instrText>
      </w:r>
      <w:r>
        <w:fldChar w:fldCharType="separate"/>
      </w:r>
      <w:r>
        <w:t>15</w:t>
      </w:r>
      <w:r>
        <w:fldChar w:fldCharType="end"/>
      </w:r>
      <w:r>
        <w:fldChar w:fldCharType="end"/>
      </w:r>
    </w:p>
    <w:p w14:paraId="22C45E57">
      <w:pPr>
        <w:pStyle w:val="22"/>
        <w:tabs>
          <w:tab w:val="right" w:leader="dot" w:pos="9060"/>
        </w:tabs>
        <w:ind w:left="840"/>
        <w:rPr>
          <w:rFonts w:asciiTheme="minorHAnsi" w:hAnsiTheme="minorHAnsi" w:cstheme="minorBidi"/>
          <w:b w:val="0"/>
          <w:szCs w:val="22"/>
        </w:rPr>
      </w:pPr>
      <w:r>
        <w:fldChar w:fldCharType="begin"/>
      </w:r>
      <w:r>
        <w:instrText xml:space="preserve"> HYPERLINK \l "_Toc176350187" </w:instrText>
      </w:r>
      <w:r>
        <w:fldChar w:fldCharType="separate"/>
      </w:r>
      <w:r>
        <w:rPr>
          <w:rStyle w:val="50"/>
          <w:rFonts w:hint="eastAsia" w:ascii="黑体" w:hAnsi="华文中宋" w:eastAsia="黑体"/>
        </w:rPr>
        <w:t>四、投标</w:t>
      </w:r>
      <w:r>
        <w:tab/>
      </w:r>
      <w:r>
        <w:fldChar w:fldCharType="begin"/>
      </w:r>
      <w:r>
        <w:instrText xml:space="preserve"> PAGEREF _Toc176350187 \h </w:instrText>
      </w:r>
      <w:r>
        <w:fldChar w:fldCharType="separate"/>
      </w:r>
      <w:r>
        <w:t>15</w:t>
      </w:r>
      <w:r>
        <w:fldChar w:fldCharType="end"/>
      </w:r>
      <w:r>
        <w:fldChar w:fldCharType="end"/>
      </w:r>
    </w:p>
    <w:p w14:paraId="6263EAB9">
      <w:pPr>
        <w:pStyle w:val="22"/>
        <w:tabs>
          <w:tab w:val="right" w:leader="dot" w:pos="9060"/>
        </w:tabs>
        <w:ind w:left="840"/>
        <w:rPr>
          <w:rFonts w:asciiTheme="minorHAnsi" w:hAnsiTheme="minorHAnsi" w:cstheme="minorBidi"/>
          <w:b w:val="0"/>
          <w:szCs w:val="22"/>
        </w:rPr>
      </w:pPr>
      <w:r>
        <w:fldChar w:fldCharType="begin"/>
      </w:r>
      <w:r>
        <w:instrText xml:space="preserve"> HYPERLINK \l "_Toc176350188" </w:instrText>
      </w:r>
      <w:r>
        <w:fldChar w:fldCharType="separate"/>
      </w:r>
      <w:r>
        <w:rPr>
          <w:rStyle w:val="50"/>
          <w:rFonts w:ascii="黑体" w:hAnsi="华文中宋" w:eastAsia="黑体"/>
          <w:bCs/>
        </w:rPr>
        <w:t xml:space="preserve">21. </w:t>
      </w:r>
      <w:r>
        <w:rPr>
          <w:rStyle w:val="50"/>
          <w:rFonts w:hint="eastAsia" w:ascii="黑体" w:hAnsi="华文中宋" w:eastAsia="黑体"/>
          <w:bCs/>
        </w:rPr>
        <w:t>投标截止期</w:t>
      </w:r>
      <w:r>
        <w:tab/>
      </w:r>
      <w:r>
        <w:fldChar w:fldCharType="begin"/>
      </w:r>
      <w:r>
        <w:instrText xml:space="preserve"> PAGEREF _Toc176350188 \h </w:instrText>
      </w:r>
      <w:r>
        <w:fldChar w:fldCharType="separate"/>
      </w:r>
      <w:r>
        <w:t>16</w:t>
      </w:r>
      <w:r>
        <w:fldChar w:fldCharType="end"/>
      </w:r>
      <w:r>
        <w:fldChar w:fldCharType="end"/>
      </w:r>
    </w:p>
    <w:p w14:paraId="2E30A11C">
      <w:pPr>
        <w:pStyle w:val="22"/>
        <w:tabs>
          <w:tab w:val="right" w:leader="dot" w:pos="9060"/>
        </w:tabs>
        <w:ind w:left="840"/>
        <w:rPr>
          <w:rFonts w:asciiTheme="minorHAnsi" w:hAnsiTheme="minorHAnsi" w:cstheme="minorBidi"/>
          <w:b w:val="0"/>
          <w:szCs w:val="22"/>
        </w:rPr>
      </w:pPr>
      <w:r>
        <w:fldChar w:fldCharType="begin"/>
      </w:r>
      <w:r>
        <w:instrText xml:space="preserve"> HYPERLINK \l "_Toc176350189" </w:instrText>
      </w:r>
      <w:r>
        <w:fldChar w:fldCharType="separate"/>
      </w:r>
      <w:r>
        <w:rPr>
          <w:rStyle w:val="50"/>
          <w:rFonts w:ascii="黑体" w:hAnsi="华文中宋" w:eastAsia="黑体"/>
          <w:bCs/>
        </w:rPr>
        <w:t xml:space="preserve">22. </w:t>
      </w:r>
      <w:r>
        <w:rPr>
          <w:rStyle w:val="50"/>
          <w:rFonts w:hint="eastAsia" w:ascii="黑体" w:hAnsi="华文中宋" w:eastAsia="黑体"/>
          <w:bCs/>
        </w:rPr>
        <w:t>投标文件的修改和撤回</w:t>
      </w:r>
      <w:r>
        <w:tab/>
      </w:r>
      <w:r>
        <w:fldChar w:fldCharType="begin"/>
      </w:r>
      <w:r>
        <w:instrText xml:space="preserve"> PAGEREF _Toc176350189 \h </w:instrText>
      </w:r>
      <w:r>
        <w:fldChar w:fldCharType="separate"/>
      </w:r>
      <w:r>
        <w:t>16</w:t>
      </w:r>
      <w:r>
        <w:fldChar w:fldCharType="end"/>
      </w:r>
      <w:r>
        <w:fldChar w:fldCharType="end"/>
      </w:r>
    </w:p>
    <w:p w14:paraId="1AA18A36">
      <w:pPr>
        <w:pStyle w:val="22"/>
        <w:tabs>
          <w:tab w:val="right" w:leader="dot" w:pos="9060"/>
        </w:tabs>
        <w:ind w:left="840"/>
        <w:rPr>
          <w:rFonts w:asciiTheme="minorHAnsi" w:hAnsiTheme="minorHAnsi" w:cstheme="minorBidi"/>
          <w:b w:val="0"/>
          <w:szCs w:val="22"/>
        </w:rPr>
      </w:pPr>
      <w:r>
        <w:fldChar w:fldCharType="begin"/>
      </w:r>
      <w:r>
        <w:instrText xml:space="preserve"> HYPERLINK \l "_Toc176350190" </w:instrText>
      </w:r>
      <w:r>
        <w:fldChar w:fldCharType="separate"/>
      </w:r>
      <w:r>
        <w:rPr>
          <w:rStyle w:val="50"/>
          <w:rFonts w:ascii="黑体" w:hAnsi="华文中宋" w:eastAsia="黑体"/>
          <w:bCs/>
        </w:rPr>
        <w:t xml:space="preserve">23. </w:t>
      </w:r>
      <w:r>
        <w:rPr>
          <w:rStyle w:val="50"/>
          <w:rFonts w:hint="eastAsia" w:ascii="黑体" w:hAnsi="华文中宋" w:eastAsia="黑体"/>
          <w:bCs/>
        </w:rPr>
        <w:t>串通投标行为</w:t>
      </w:r>
      <w:r>
        <w:tab/>
      </w:r>
      <w:r>
        <w:fldChar w:fldCharType="begin"/>
      </w:r>
      <w:r>
        <w:instrText xml:space="preserve"> PAGEREF _Toc176350190 \h </w:instrText>
      </w:r>
      <w:r>
        <w:fldChar w:fldCharType="separate"/>
      </w:r>
      <w:r>
        <w:t>16</w:t>
      </w:r>
      <w:r>
        <w:fldChar w:fldCharType="end"/>
      </w:r>
      <w:r>
        <w:fldChar w:fldCharType="end"/>
      </w:r>
    </w:p>
    <w:p w14:paraId="424007B1">
      <w:pPr>
        <w:pStyle w:val="22"/>
        <w:tabs>
          <w:tab w:val="right" w:leader="dot" w:pos="9060"/>
        </w:tabs>
        <w:ind w:left="840"/>
        <w:rPr>
          <w:rFonts w:asciiTheme="minorHAnsi" w:hAnsiTheme="minorHAnsi" w:cstheme="minorBidi"/>
          <w:b w:val="0"/>
          <w:szCs w:val="22"/>
        </w:rPr>
      </w:pPr>
      <w:r>
        <w:fldChar w:fldCharType="begin"/>
      </w:r>
      <w:r>
        <w:instrText xml:space="preserve"> HYPERLINK \l "_Toc176350191" </w:instrText>
      </w:r>
      <w:r>
        <w:fldChar w:fldCharType="separate"/>
      </w:r>
      <w:r>
        <w:rPr>
          <w:rStyle w:val="50"/>
          <w:rFonts w:hint="eastAsia" w:ascii="黑体" w:hAnsi="华文中宋" w:eastAsia="黑体"/>
        </w:rPr>
        <w:t>五、开标，资格审查和评标</w:t>
      </w:r>
      <w:r>
        <w:tab/>
      </w:r>
      <w:r>
        <w:fldChar w:fldCharType="begin"/>
      </w:r>
      <w:r>
        <w:instrText xml:space="preserve"> PAGEREF _Toc176350191 \h </w:instrText>
      </w:r>
      <w:r>
        <w:fldChar w:fldCharType="separate"/>
      </w:r>
      <w:r>
        <w:t>17</w:t>
      </w:r>
      <w:r>
        <w:fldChar w:fldCharType="end"/>
      </w:r>
      <w:r>
        <w:fldChar w:fldCharType="end"/>
      </w:r>
    </w:p>
    <w:p w14:paraId="2D73F57B">
      <w:pPr>
        <w:pStyle w:val="22"/>
        <w:tabs>
          <w:tab w:val="right" w:leader="dot" w:pos="9060"/>
        </w:tabs>
        <w:ind w:left="840"/>
        <w:rPr>
          <w:rFonts w:asciiTheme="minorHAnsi" w:hAnsiTheme="minorHAnsi" w:cstheme="minorBidi"/>
          <w:b w:val="0"/>
          <w:szCs w:val="22"/>
        </w:rPr>
      </w:pPr>
      <w:r>
        <w:fldChar w:fldCharType="begin"/>
      </w:r>
      <w:r>
        <w:instrText xml:space="preserve"> HYPERLINK \l "_Toc176350192" </w:instrText>
      </w:r>
      <w:r>
        <w:fldChar w:fldCharType="separate"/>
      </w:r>
      <w:r>
        <w:rPr>
          <w:rStyle w:val="50"/>
          <w:rFonts w:ascii="黑体" w:hAnsi="华文中宋" w:eastAsia="黑体"/>
          <w:bCs/>
        </w:rPr>
        <w:t xml:space="preserve">25. </w:t>
      </w:r>
      <w:r>
        <w:rPr>
          <w:rStyle w:val="50"/>
          <w:rFonts w:hint="eastAsia" w:ascii="黑体" w:hAnsi="华文中宋" w:eastAsia="黑体"/>
          <w:bCs/>
        </w:rPr>
        <w:t>资格审查</w:t>
      </w:r>
      <w:r>
        <w:tab/>
      </w:r>
      <w:r>
        <w:fldChar w:fldCharType="begin"/>
      </w:r>
      <w:r>
        <w:instrText xml:space="preserve"> PAGEREF _Toc176350192 \h </w:instrText>
      </w:r>
      <w:r>
        <w:fldChar w:fldCharType="separate"/>
      </w:r>
      <w:r>
        <w:t>17</w:t>
      </w:r>
      <w:r>
        <w:fldChar w:fldCharType="end"/>
      </w:r>
      <w:r>
        <w:fldChar w:fldCharType="end"/>
      </w:r>
    </w:p>
    <w:p w14:paraId="549D43E7">
      <w:pPr>
        <w:pStyle w:val="22"/>
        <w:tabs>
          <w:tab w:val="right" w:leader="dot" w:pos="9060"/>
        </w:tabs>
        <w:ind w:left="840"/>
        <w:rPr>
          <w:rFonts w:asciiTheme="minorHAnsi" w:hAnsiTheme="minorHAnsi" w:cstheme="minorBidi"/>
          <w:b w:val="0"/>
          <w:szCs w:val="22"/>
        </w:rPr>
      </w:pPr>
      <w:r>
        <w:fldChar w:fldCharType="begin"/>
      </w:r>
      <w:r>
        <w:instrText xml:space="preserve"> HYPERLINK \l "_Toc176350193" </w:instrText>
      </w:r>
      <w:r>
        <w:fldChar w:fldCharType="separate"/>
      </w:r>
      <w:r>
        <w:rPr>
          <w:rStyle w:val="50"/>
          <w:rFonts w:ascii="黑体" w:hAnsi="华文中宋" w:eastAsia="黑体"/>
          <w:bCs/>
        </w:rPr>
        <w:t xml:space="preserve">26. </w:t>
      </w:r>
      <w:r>
        <w:rPr>
          <w:rStyle w:val="50"/>
          <w:rFonts w:hint="eastAsia" w:ascii="黑体" w:hAnsi="华文中宋" w:eastAsia="黑体"/>
          <w:bCs/>
        </w:rPr>
        <w:t>评标委员会</w:t>
      </w:r>
      <w:r>
        <w:tab/>
      </w:r>
      <w:r>
        <w:fldChar w:fldCharType="begin"/>
      </w:r>
      <w:r>
        <w:instrText xml:space="preserve"> PAGEREF _Toc176350193 \h </w:instrText>
      </w:r>
      <w:r>
        <w:fldChar w:fldCharType="separate"/>
      </w:r>
      <w:r>
        <w:t>18</w:t>
      </w:r>
      <w:r>
        <w:fldChar w:fldCharType="end"/>
      </w:r>
      <w:r>
        <w:fldChar w:fldCharType="end"/>
      </w:r>
    </w:p>
    <w:p w14:paraId="3042D50D">
      <w:pPr>
        <w:pStyle w:val="22"/>
        <w:tabs>
          <w:tab w:val="right" w:leader="dot" w:pos="9060"/>
        </w:tabs>
        <w:ind w:left="840"/>
        <w:rPr>
          <w:rFonts w:asciiTheme="minorHAnsi" w:hAnsiTheme="minorHAnsi" w:cstheme="minorBidi"/>
          <w:b w:val="0"/>
          <w:szCs w:val="22"/>
        </w:rPr>
      </w:pPr>
      <w:r>
        <w:fldChar w:fldCharType="begin"/>
      </w:r>
      <w:r>
        <w:instrText xml:space="preserve"> HYPERLINK \l "_Toc176350194" </w:instrText>
      </w:r>
      <w:r>
        <w:fldChar w:fldCharType="separate"/>
      </w:r>
      <w:r>
        <w:rPr>
          <w:rStyle w:val="50"/>
          <w:rFonts w:ascii="黑体" w:hAnsi="华文中宋" w:eastAsia="黑体"/>
          <w:bCs/>
        </w:rPr>
        <w:t xml:space="preserve">27. </w:t>
      </w:r>
      <w:r>
        <w:rPr>
          <w:rStyle w:val="50"/>
          <w:rFonts w:hint="eastAsia" w:ascii="黑体" w:hAnsi="华文中宋" w:eastAsia="黑体"/>
          <w:bCs/>
        </w:rPr>
        <w:t>评标</w:t>
      </w:r>
      <w:r>
        <w:tab/>
      </w:r>
      <w:r>
        <w:fldChar w:fldCharType="begin"/>
      </w:r>
      <w:r>
        <w:instrText xml:space="preserve"> PAGEREF _Toc176350194 \h </w:instrText>
      </w:r>
      <w:r>
        <w:fldChar w:fldCharType="separate"/>
      </w:r>
      <w:r>
        <w:t>18</w:t>
      </w:r>
      <w:r>
        <w:fldChar w:fldCharType="end"/>
      </w:r>
      <w:r>
        <w:fldChar w:fldCharType="end"/>
      </w:r>
    </w:p>
    <w:p w14:paraId="0EF42F4A">
      <w:pPr>
        <w:pStyle w:val="22"/>
        <w:tabs>
          <w:tab w:val="right" w:leader="dot" w:pos="9060"/>
        </w:tabs>
        <w:ind w:left="840"/>
        <w:rPr>
          <w:rFonts w:asciiTheme="minorHAnsi" w:hAnsiTheme="minorHAnsi" w:cstheme="minorBidi"/>
          <w:b w:val="0"/>
          <w:szCs w:val="22"/>
        </w:rPr>
      </w:pPr>
      <w:r>
        <w:fldChar w:fldCharType="begin"/>
      </w:r>
      <w:r>
        <w:instrText xml:space="preserve"> HYPERLINK \l "_Toc176350195" </w:instrText>
      </w:r>
      <w:r>
        <w:fldChar w:fldCharType="separate"/>
      </w:r>
      <w:r>
        <w:rPr>
          <w:rStyle w:val="50"/>
          <w:rFonts w:ascii="黑体" w:hAnsi="华文中宋" w:eastAsia="黑体"/>
          <w:bCs/>
        </w:rPr>
        <w:t>28.</w:t>
      </w:r>
      <w:r>
        <w:rPr>
          <w:rStyle w:val="50"/>
          <w:rFonts w:hint="eastAsia" w:ascii="黑体" w:hAnsi="华文中宋" w:eastAsia="黑体"/>
          <w:bCs/>
        </w:rPr>
        <w:t>保密</w:t>
      </w:r>
      <w:r>
        <w:tab/>
      </w:r>
      <w:r>
        <w:fldChar w:fldCharType="begin"/>
      </w:r>
      <w:r>
        <w:instrText xml:space="preserve"> PAGEREF _Toc176350195 \h </w:instrText>
      </w:r>
      <w:r>
        <w:fldChar w:fldCharType="separate"/>
      </w:r>
      <w:r>
        <w:t>18</w:t>
      </w:r>
      <w:r>
        <w:fldChar w:fldCharType="end"/>
      </w:r>
      <w:r>
        <w:fldChar w:fldCharType="end"/>
      </w:r>
    </w:p>
    <w:p w14:paraId="48C6DC02">
      <w:pPr>
        <w:pStyle w:val="22"/>
        <w:tabs>
          <w:tab w:val="right" w:leader="dot" w:pos="9060"/>
        </w:tabs>
        <w:ind w:left="840"/>
        <w:rPr>
          <w:rFonts w:asciiTheme="minorHAnsi" w:hAnsiTheme="minorHAnsi" w:cstheme="minorBidi"/>
          <w:b w:val="0"/>
          <w:szCs w:val="22"/>
        </w:rPr>
      </w:pPr>
      <w:r>
        <w:fldChar w:fldCharType="begin"/>
      </w:r>
      <w:r>
        <w:instrText xml:space="preserve"> HYPERLINK \l "_Toc176350196" </w:instrText>
      </w:r>
      <w:r>
        <w:fldChar w:fldCharType="separate"/>
      </w:r>
      <w:r>
        <w:rPr>
          <w:rStyle w:val="50"/>
          <w:rFonts w:hint="eastAsia" w:ascii="黑体" w:hAnsi="华文中宋" w:eastAsia="黑体"/>
        </w:rPr>
        <w:t>六、中标信息公布</w:t>
      </w:r>
      <w:r>
        <w:tab/>
      </w:r>
      <w:r>
        <w:fldChar w:fldCharType="begin"/>
      </w:r>
      <w:r>
        <w:instrText xml:space="preserve"> PAGEREF _Toc176350196 \h </w:instrText>
      </w:r>
      <w:r>
        <w:fldChar w:fldCharType="separate"/>
      </w:r>
      <w:r>
        <w:t>18</w:t>
      </w:r>
      <w:r>
        <w:fldChar w:fldCharType="end"/>
      </w:r>
      <w:r>
        <w:fldChar w:fldCharType="end"/>
      </w:r>
    </w:p>
    <w:p w14:paraId="0FF3266D">
      <w:pPr>
        <w:pStyle w:val="22"/>
        <w:tabs>
          <w:tab w:val="right" w:leader="dot" w:pos="9060"/>
        </w:tabs>
        <w:ind w:left="840"/>
        <w:rPr>
          <w:rFonts w:asciiTheme="minorHAnsi" w:hAnsiTheme="minorHAnsi" w:cstheme="minorBidi"/>
          <w:b w:val="0"/>
          <w:szCs w:val="22"/>
        </w:rPr>
      </w:pPr>
      <w:r>
        <w:fldChar w:fldCharType="begin"/>
      </w:r>
      <w:r>
        <w:instrText xml:space="preserve"> HYPERLINK \l "_Toc176350197" </w:instrText>
      </w:r>
      <w:r>
        <w:fldChar w:fldCharType="separate"/>
      </w:r>
      <w:r>
        <w:rPr>
          <w:rStyle w:val="50"/>
          <w:rFonts w:ascii="黑体" w:hAnsi="华文中宋" w:eastAsia="黑体"/>
          <w:bCs/>
        </w:rPr>
        <w:t xml:space="preserve">30. </w:t>
      </w:r>
      <w:r>
        <w:rPr>
          <w:rStyle w:val="50"/>
          <w:rFonts w:hint="eastAsia" w:ascii="黑体" w:hAnsi="华文中宋" w:eastAsia="黑体"/>
          <w:bCs/>
        </w:rPr>
        <w:t>投标人询问及质疑</w:t>
      </w:r>
      <w:r>
        <w:tab/>
      </w:r>
      <w:r>
        <w:fldChar w:fldCharType="begin"/>
      </w:r>
      <w:r>
        <w:instrText xml:space="preserve"> PAGEREF _Toc176350197 \h </w:instrText>
      </w:r>
      <w:r>
        <w:fldChar w:fldCharType="separate"/>
      </w:r>
      <w:r>
        <w:t>19</w:t>
      </w:r>
      <w:r>
        <w:fldChar w:fldCharType="end"/>
      </w:r>
      <w:r>
        <w:fldChar w:fldCharType="end"/>
      </w:r>
    </w:p>
    <w:p w14:paraId="7E15D413">
      <w:pPr>
        <w:pStyle w:val="22"/>
        <w:tabs>
          <w:tab w:val="right" w:leader="dot" w:pos="9060"/>
        </w:tabs>
        <w:ind w:left="840"/>
        <w:rPr>
          <w:rFonts w:asciiTheme="minorHAnsi" w:hAnsiTheme="minorHAnsi" w:cstheme="minorBidi"/>
          <w:b w:val="0"/>
          <w:szCs w:val="22"/>
        </w:rPr>
      </w:pPr>
      <w:r>
        <w:fldChar w:fldCharType="begin"/>
      </w:r>
      <w:r>
        <w:instrText xml:space="preserve"> HYPERLINK \l "_Toc176350198" </w:instrText>
      </w:r>
      <w:r>
        <w:fldChar w:fldCharType="separate"/>
      </w:r>
      <w:r>
        <w:rPr>
          <w:rStyle w:val="50"/>
          <w:rFonts w:hint="eastAsia" w:ascii="黑体" w:hAnsi="华文中宋" w:eastAsia="黑体"/>
        </w:rPr>
        <w:t>七、合同签订</w:t>
      </w:r>
      <w:r>
        <w:tab/>
      </w:r>
      <w:r>
        <w:fldChar w:fldCharType="begin"/>
      </w:r>
      <w:r>
        <w:instrText xml:space="preserve"> PAGEREF _Toc176350198 \h </w:instrText>
      </w:r>
      <w:r>
        <w:fldChar w:fldCharType="separate"/>
      </w:r>
      <w:r>
        <w:t>19</w:t>
      </w:r>
      <w:r>
        <w:fldChar w:fldCharType="end"/>
      </w:r>
      <w:r>
        <w:fldChar w:fldCharType="end"/>
      </w:r>
    </w:p>
    <w:p w14:paraId="2675CAC0">
      <w:pPr>
        <w:pStyle w:val="22"/>
        <w:tabs>
          <w:tab w:val="right" w:leader="dot" w:pos="9060"/>
        </w:tabs>
        <w:ind w:left="840"/>
        <w:rPr>
          <w:rFonts w:asciiTheme="minorHAnsi" w:hAnsiTheme="minorHAnsi" w:cstheme="minorBidi"/>
          <w:b w:val="0"/>
          <w:szCs w:val="22"/>
        </w:rPr>
      </w:pPr>
      <w:r>
        <w:fldChar w:fldCharType="begin"/>
      </w:r>
      <w:r>
        <w:instrText xml:space="preserve"> HYPERLINK \l "_Toc176350199" </w:instrText>
      </w:r>
      <w:r>
        <w:fldChar w:fldCharType="separate"/>
      </w:r>
      <w:r>
        <w:rPr>
          <w:rStyle w:val="50"/>
          <w:rFonts w:ascii="黑体" w:hAnsi="华文中宋" w:eastAsia="黑体"/>
          <w:bCs/>
        </w:rPr>
        <w:t xml:space="preserve">31. </w:t>
      </w:r>
      <w:r>
        <w:rPr>
          <w:rStyle w:val="50"/>
          <w:rFonts w:hint="eastAsia" w:ascii="黑体" w:hAnsi="华文中宋" w:eastAsia="黑体"/>
          <w:bCs/>
        </w:rPr>
        <w:t>签订合同</w:t>
      </w:r>
      <w:r>
        <w:tab/>
      </w:r>
      <w:r>
        <w:fldChar w:fldCharType="begin"/>
      </w:r>
      <w:r>
        <w:instrText xml:space="preserve"> PAGEREF _Toc176350199 \h </w:instrText>
      </w:r>
      <w:r>
        <w:fldChar w:fldCharType="separate"/>
      </w:r>
      <w:r>
        <w:t>19</w:t>
      </w:r>
      <w:r>
        <w:fldChar w:fldCharType="end"/>
      </w:r>
      <w:r>
        <w:fldChar w:fldCharType="end"/>
      </w:r>
    </w:p>
    <w:p w14:paraId="0FEFE62B">
      <w:pPr>
        <w:pStyle w:val="22"/>
        <w:tabs>
          <w:tab w:val="right" w:leader="dot" w:pos="9060"/>
        </w:tabs>
        <w:ind w:left="840"/>
        <w:rPr>
          <w:rFonts w:asciiTheme="minorHAnsi" w:hAnsiTheme="minorHAnsi" w:cstheme="minorBidi"/>
          <w:b w:val="0"/>
          <w:szCs w:val="22"/>
        </w:rPr>
      </w:pPr>
      <w:r>
        <w:fldChar w:fldCharType="begin"/>
      </w:r>
      <w:r>
        <w:instrText xml:space="preserve"> HYPERLINK \l "_Toc176350200" </w:instrText>
      </w:r>
      <w:r>
        <w:fldChar w:fldCharType="separate"/>
      </w:r>
      <w:r>
        <w:rPr>
          <w:rStyle w:val="50"/>
          <w:rFonts w:ascii="黑体" w:hAnsi="华文中宋" w:eastAsia="黑体"/>
          <w:bCs/>
        </w:rPr>
        <w:t xml:space="preserve">32. </w:t>
      </w:r>
      <w:r>
        <w:rPr>
          <w:rStyle w:val="50"/>
          <w:rFonts w:hint="eastAsia" w:ascii="黑体" w:hAnsi="华文中宋" w:eastAsia="黑体"/>
          <w:bCs/>
        </w:rPr>
        <w:t>履约担保</w:t>
      </w:r>
      <w:r>
        <w:tab/>
      </w:r>
      <w:r>
        <w:fldChar w:fldCharType="begin"/>
      </w:r>
      <w:r>
        <w:instrText xml:space="preserve"> PAGEREF _Toc176350200 \h </w:instrText>
      </w:r>
      <w:r>
        <w:fldChar w:fldCharType="separate"/>
      </w:r>
      <w:r>
        <w:t>19</w:t>
      </w:r>
      <w:r>
        <w:fldChar w:fldCharType="end"/>
      </w:r>
      <w:r>
        <w:fldChar w:fldCharType="end"/>
      </w:r>
    </w:p>
    <w:p w14:paraId="015DBEDD">
      <w:pPr>
        <w:pStyle w:val="22"/>
        <w:tabs>
          <w:tab w:val="right" w:leader="dot" w:pos="9060"/>
        </w:tabs>
        <w:ind w:left="840"/>
        <w:rPr>
          <w:rFonts w:asciiTheme="minorHAnsi" w:hAnsiTheme="minorHAnsi" w:cstheme="minorBidi"/>
          <w:b w:val="0"/>
          <w:szCs w:val="22"/>
        </w:rPr>
      </w:pPr>
      <w:r>
        <w:fldChar w:fldCharType="begin"/>
      </w:r>
      <w:r>
        <w:instrText xml:space="preserve"> HYPERLINK \l "_Toc176350201" </w:instrText>
      </w:r>
      <w:r>
        <w:fldChar w:fldCharType="separate"/>
      </w:r>
      <w:r>
        <w:rPr>
          <w:rStyle w:val="50"/>
          <w:rFonts w:ascii="黑体" w:hAnsi="华文中宋" w:eastAsia="黑体"/>
          <w:bCs/>
        </w:rPr>
        <w:t xml:space="preserve">33. </w:t>
      </w:r>
      <w:r>
        <w:rPr>
          <w:rStyle w:val="50"/>
          <w:rFonts w:hint="eastAsia" w:ascii="黑体" w:hAnsi="华文中宋" w:eastAsia="黑体"/>
          <w:bCs/>
        </w:rPr>
        <w:t>政府采购合同履行中数量的变更</w:t>
      </w:r>
      <w:r>
        <w:tab/>
      </w:r>
      <w:r>
        <w:fldChar w:fldCharType="begin"/>
      </w:r>
      <w:r>
        <w:instrText xml:space="preserve"> PAGEREF _Toc176350201 \h </w:instrText>
      </w:r>
      <w:r>
        <w:fldChar w:fldCharType="separate"/>
      </w:r>
      <w:r>
        <w:t>20</w:t>
      </w:r>
      <w:r>
        <w:fldChar w:fldCharType="end"/>
      </w:r>
      <w:r>
        <w:fldChar w:fldCharType="end"/>
      </w:r>
    </w:p>
    <w:p w14:paraId="046FE374">
      <w:pPr>
        <w:pStyle w:val="22"/>
        <w:tabs>
          <w:tab w:val="right" w:leader="dot" w:pos="9060"/>
        </w:tabs>
        <w:ind w:left="840"/>
        <w:rPr>
          <w:rFonts w:asciiTheme="minorHAnsi" w:hAnsiTheme="minorHAnsi" w:cstheme="minorBidi"/>
          <w:b w:val="0"/>
          <w:szCs w:val="22"/>
        </w:rPr>
      </w:pPr>
      <w:r>
        <w:fldChar w:fldCharType="begin"/>
      </w:r>
      <w:r>
        <w:instrText xml:space="preserve"> HYPERLINK \l "_Toc176350202" </w:instrText>
      </w:r>
      <w:r>
        <w:fldChar w:fldCharType="separate"/>
      </w:r>
      <w:r>
        <w:rPr>
          <w:rStyle w:val="50"/>
          <w:rFonts w:ascii="黑体" w:hAnsi="华文中宋" w:eastAsia="黑体"/>
          <w:bCs/>
        </w:rPr>
        <w:t>34.</w:t>
      </w:r>
      <w:r>
        <w:rPr>
          <w:rStyle w:val="50"/>
          <w:rFonts w:hint="eastAsia" w:ascii="黑体" w:hAnsi="华文中宋" w:eastAsia="黑体"/>
          <w:bCs/>
        </w:rPr>
        <w:t>禁止行为</w:t>
      </w:r>
      <w:r>
        <w:tab/>
      </w:r>
      <w:r>
        <w:fldChar w:fldCharType="begin"/>
      </w:r>
      <w:r>
        <w:instrText xml:space="preserve"> PAGEREF _Toc176350202 \h </w:instrText>
      </w:r>
      <w:r>
        <w:fldChar w:fldCharType="separate"/>
      </w:r>
      <w:r>
        <w:t>20</w:t>
      </w:r>
      <w:r>
        <w:fldChar w:fldCharType="end"/>
      </w:r>
      <w:r>
        <w:fldChar w:fldCharType="end"/>
      </w:r>
    </w:p>
    <w:p w14:paraId="53759156">
      <w:pPr>
        <w:pStyle w:val="22"/>
        <w:tabs>
          <w:tab w:val="right" w:leader="dot" w:pos="9060"/>
        </w:tabs>
        <w:ind w:left="840"/>
        <w:rPr>
          <w:rFonts w:asciiTheme="minorHAnsi" w:hAnsiTheme="minorHAnsi" w:cstheme="minorBidi"/>
          <w:b w:val="0"/>
          <w:szCs w:val="22"/>
        </w:rPr>
      </w:pPr>
      <w:r>
        <w:fldChar w:fldCharType="begin"/>
      </w:r>
      <w:r>
        <w:instrText xml:space="preserve"> HYPERLINK \l "_Toc176350203" </w:instrText>
      </w:r>
      <w:r>
        <w:fldChar w:fldCharType="separate"/>
      </w:r>
      <w:r>
        <w:rPr>
          <w:rStyle w:val="50"/>
          <w:rFonts w:hint="eastAsia" w:ascii="黑体" w:hAnsi="华文中宋" w:eastAsia="黑体"/>
        </w:rPr>
        <w:t>八、政府采购政策</w:t>
      </w:r>
      <w:r>
        <w:tab/>
      </w:r>
      <w:r>
        <w:fldChar w:fldCharType="begin"/>
      </w:r>
      <w:r>
        <w:instrText xml:space="preserve"> PAGEREF _Toc176350203 \h </w:instrText>
      </w:r>
      <w:r>
        <w:fldChar w:fldCharType="separate"/>
      </w:r>
      <w:r>
        <w:t>20</w:t>
      </w:r>
      <w:r>
        <w:fldChar w:fldCharType="end"/>
      </w:r>
      <w:r>
        <w:fldChar w:fldCharType="end"/>
      </w:r>
    </w:p>
    <w:p w14:paraId="60557E6C">
      <w:pPr>
        <w:pStyle w:val="22"/>
        <w:tabs>
          <w:tab w:val="right" w:leader="dot" w:pos="9060"/>
        </w:tabs>
        <w:ind w:left="840"/>
        <w:rPr>
          <w:rFonts w:asciiTheme="minorHAnsi" w:hAnsiTheme="minorHAnsi" w:cstheme="minorBidi"/>
          <w:b w:val="0"/>
          <w:szCs w:val="22"/>
        </w:rPr>
      </w:pPr>
      <w:r>
        <w:fldChar w:fldCharType="begin"/>
      </w:r>
      <w:r>
        <w:instrText xml:space="preserve"> HYPERLINK \l "_Toc176350204" </w:instrText>
      </w:r>
      <w:r>
        <w:fldChar w:fldCharType="separate"/>
      </w:r>
      <w:r>
        <w:rPr>
          <w:rStyle w:val="50"/>
          <w:rFonts w:ascii="黑体" w:hAnsi="华文中宋" w:eastAsia="黑体"/>
          <w:bCs/>
        </w:rPr>
        <w:t>35.</w:t>
      </w:r>
      <w:r>
        <w:rPr>
          <w:rStyle w:val="50"/>
          <w:rFonts w:hint="eastAsia" w:ascii="黑体" w:hAnsi="华文中宋" w:eastAsia="黑体"/>
          <w:bCs/>
        </w:rPr>
        <w:t>预留采购份额</w:t>
      </w:r>
      <w:r>
        <w:tab/>
      </w:r>
      <w:r>
        <w:fldChar w:fldCharType="begin"/>
      </w:r>
      <w:r>
        <w:instrText xml:space="preserve"> PAGEREF _Toc176350204 \h </w:instrText>
      </w:r>
      <w:r>
        <w:fldChar w:fldCharType="separate"/>
      </w:r>
      <w:r>
        <w:t>20</w:t>
      </w:r>
      <w:r>
        <w:fldChar w:fldCharType="end"/>
      </w:r>
      <w:r>
        <w:fldChar w:fldCharType="end"/>
      </w:r>
    </w:p>
    <w:p w14:paraId="4ADFE63A">
      <w:pPr>
        <w:pStyle w:val="22"/>
        <w:tabs>
          <w:tab w:val="right" w:leader="dot" w:pos="9060"/>
        </w:tabs>
        <w:ind w:left="840"/>
        <w:rPr>
          <w:rFonts w:asciiTheme="minorHAnsi" w:hAnsiTheme="minorHAnsi" w:cstheme="minorBidi"/>
          <w:b w:val="0"/>
          <w:szCs w:val="22"/>
        </w:rPr>
      </w:pPr>
      <w:r>
        <w:fldChar w:fldCharType="begin"/>
      </w:r>
      <w:r>
        <w:instrText xml:space="preserve"> HYPERLINK \l "_Toc176350205" </w:instrText>
      </w:r>
      <w:r>
        <w:fldChar w:fldCharType="separate"/>
      </w:r>
      <w:r>
        <w:rPr>
          <w:rStyle w:val="50"/>
          <w:rFonts w:ascii="黑体" w:hAnsi="华文中宋" w:eastAsia="黑体"/>
          <w:bCs/>
        </w:rPr>
        <w:t>36.</w:t>
      </w:r>
      <w:r>
        <w:rPr>
          <w:rStyle w:val="50"/>
          <w:rFonts w:hint="eastAsia" w:ascii="黑体" w:hAnsi="华文中宋" w:eastAsia="黑体"/>
          <w:bCs/>
        </w:rPr>
        <w:t>强制采购</w:t>
      </w:r>
      <w:r>
        <w:tab/>
      </w:r>
      <w:r>
        <w:fldChar w:fldCharType="begin"/>
      </w:r>
      <w:r>
        <w:instrText xml:space="preserve"> PAGEREF _Toc176350205 \h </w:instrText>
      </w:r>
      <w:r>
        <w:fldChar w:fldCharType="separate"/>
      </w:r>
      <w:r>
        <w:t>20</w:t>
      </w:r>
      <w:r>
        <w:fldChar w:fldCharType="end"/>
      </w:r>
      <w:r>
        <w:fldChar w:fldCharType="end"/>
      </w:r>
    </w:p>
    <w:p w14:paraId="0A90159E">
      <w:pPr>
        <w:pStyle w:val="22"/>
        <w:tabs>
          <w:tab w:val="right" w:leader="dot" w:pos="9060"/>
        </w:tabs>
        <w:ind w:left="840"/>
        <w:rPr>
          <w:rFonts w:asciiTheme="minorHAnsi" w:hAnsiTheme="minorHAnsi" w:cstheme="minorBidi"/>
          <w:b w:val="0"/>
          <w:szCs w:val="22"/>
        </w:rPr>
      </w:pPr>
      <w:r>
        <w:fldChar w:fldCharType="begin"/>
      </w:r>
      <w:r>
        <w:instrText xml:space="preserve"> HYPERLINK \l "_Toc176350206" </w:instrText>
      </w:r>
      <w:r>
        <w:fldChar w:fldCharType="separate"/>
      </w:r>
      <w:r>
        <w:rPr>
          <w:rStyle w:val="50"/>
          <w:rFonts w:ascii="黑体" w:hAnsi="华文中宋" w:eastAsia="黑体"/>
          <w:bCs/>
        </w:rPr>
        <w:t>37.</w:t>
      </w:r>
      <w:r>
        <w:rPr>
          <w:rStyle w:val="50"/>
          <w:rFonts w:hint="eastAsia" w:ascii="黑体" w:hAnsi="华文中宋" w:eastAsia="黑体"/>
          <w:bCs/>
        </w:rPr>
        <w:t>优先采购</w:t>
      </w:r>
      <w:r>
        <w:tab/>
      </w:r>
      <w:r>
        <w:fldChar w:fldCharType="begin"/>
      </w:r>
      <w:r>
        <w:instrText xml:space="preserve"> PAGEREF _Toc176350206 \h </w:instrText>
      </w:r>
      <w:r>
        <w:fldChar w:fldCharType="separate"/>
      </w:r>
      <w:r>
        <w:t>20</w:t>
      </w:r>
      <w:r>
        <w:fldChar w:fldCharType="end"/>
      </w:r>
      <w:r>
        <w:fldChar w:fldCharType="end"/>
      </w:r>
    </w:p>
    <w:p w14:paraId="5499FA01">
      <w:pPr>
        <w:pStyle w:val="22"/>
        <w:tabs>
          <w:tab w:val="right" w:leader="dot" w:pos="9060"/>
        </w:tabs>
        <w:ind w:left="840"/>
        <w:rPr>
          <w:rFonts w:asciiTheme="minorHAnsi" w:hAnsiTheme="minorHAnsi" w:cstheme="minorBidi"/>
          <w:b w:val="0"/>
          <w:szCs w:val="22"/>
        </w:rPr>
      </w:pPr>
      <w:r>
        <w:fldChar w:fldCharType="begin"/>
      </w:r>
      <w:r>
        <w:instrText xml:space="preserve"> HYPERLINK \l "_Toc176350207" </w:instrText>
      </w:r>
      <w:r>
        <w:fldChar w:fldCharType="separate"/>
      </w:r>
      <w:r>
        <w:rPr>
          <w:rStyle w:val="50"/>
          <w:rFonts w:ascii="黑体" w:hAnsi="华文中宋" w:eastAsia="黑体"/>
          <w:bCs/>
        </w:rPr>
        <w:t>38.</w:t>
      </w:r>
      <w:r>
        <w:rPr>
          <w:rStyle w:val="50"/>
          <w:rFonts w:hint="eastAsia" w:ascii="黑体" w:hAnsi="华文中宋" w:eastAsia="黑体"/>
          <w:bCs/>
        </w:rPr>
        <w:t>价格评审优惠</w:t>
      </w:r>
      <w:r>
        <w:tab/>
      </w:r>
      <w:r>
        <w:fldChar w:fldCharType="begin"/>
      </w:r>
      <w:r>
        <w:instrText xml:space="preserve"> PAGEREF _Toc176350207 \h </w:instrText>
      </w:r>
      <w:r>
        <w:fldChar w:fldCharType="separate"/>
      </w:r>
      <w:r>
        <w:t>20</w:t>
      </w:r>
      <w:r>
        <w:fldChar w:fldCharType="end"/>
      </w:r>
      <w:r>
        <w:fldChar w:fldCharType="end"/>
      </w:r>
    </w:p>
    <w:p w14:paraId="3218EDA1">
      <w:pPr>
        <w:pStyle w:val="22"/>
        <w:tabs>
          <w:tab w:val="right" w:leader="dot" w:pos="9060"/>
        </w:tabs>
        <w:ind w:left="840"/>
        <w:rPr>
          <w:rFonts w:asciiTheme="minorHAnsi" w:hAnsiTheme="minorHAnsi" w:cstheme="minorBidi"/>
          <w:b w:val="0"/>
          <w:szCs w:val="22"/>
        </w:rPr>
      </w:pPr>
      <w:r>
        <w:fldChar w:fldCharType="begin"/>
      </w:r>
      <w:r>
        <w:instrText xml:space="preserve"> HYPERLINK \l "_Toc176350208" </w:instrText>
      </w:r>
      <w:r>
        <w:fldChar w:fldCharType="separate"/>
      </w:r>
      <w:r>
        <w:rPr>
          <w:rStyle w:val="50"/>
          <w:rFonts w:ascii="黑体" w:hAnsi="华文中宋" w:eastAsia="黑体"/>
          <w:bCs/>
        </w:rPr>
        <w:t>39.</w:t>
      </w:r>
      <w:r>
        <w:rPr>
          <w:rStyle w:val="50"/>
          <w:rFonts w:hint="eastAsia" w:ascii="黑体" w:hAnsi="华文中宋" w:eastAsia="黑体"/>
          <w:bCs/>
        </w:rPr>
        <w:t>政府采购政策其他规定</w:t>
      </w:r>
      <w:r>
        <w:tab/>
      </w:r>
      <w:r>
        <w:fldChar w:fldCharType="begin"/>
      </w:r>
      <w:r>
        <w:instrText xml:space="preserve"> PAGEREF _Toc176350208 \h </w:instrText>
      </w:r>
      <w:r>
        <w:fldChar w:fldCharType="separate"/>
      </w:r>
      <w:r>
        <w:t>21</w:t>
      </w:r>
      <w:r>
        <w:fldChar w:fldCharType="end"/>
      </w:r>
      <w:r>
        <w:fldChar w:fldCharType="end"/>
      </w:r>
    </w:p>
    <w:p w14:paraId="0160F73C">
      <w:pPr>
        <w:pStyle w:val="22"/>
        <w:tabs>
          <w:tab w:val="right" w:leader="dot" w:pos="9060"/>
        </w:tabs>
        <w:ind w:left="840"/>
        <w:rPr>
          <w:rFonts w:asciiTheme="minorHAnsi" w:hAnsiTheme="minorHAnsi" w:cstheme="minorBidi"/>
          <w:b w:val="0"/>
          <w:szCs w:val="22"/>
        </w:rPr>
      </w:pPr>
      <w:r>
        <w:fldChar w:fldCharType="begin"/>
      </w:r>
      <w:r>
        <w:instrText xml:space="preserve"> HYPERLINK \l "_Toc176350209" </w:instrText>
      </w:r>
      <w:r>
        <w:fldChar w:fldCharType="separate"/>
      </w:r>
      <w:r>
        <w:rPr>
          <w:rStyle w:val="50"/>
          <w:rFonts w:ascii="黑体" w:hAnsi="华文中宋" w:eastAsia="黑体"/>
          <w:bCs/>
        </w:rPr>
        <w:t>40.</w:t>
      </w:r>
      <w:r>
        <w:rPr>
          <w:rStyle w:val="50"/>
          <w:rFonts w:hint="eastAsia" w:ascii="黑体" w:hAnsi="华文中宋" w:eastAsia="黑体"/>
          <w:bCs/>
        </w:rPr>
        <w:t>供应商应提供的政府采购政策证明资料</w:t>
      </w:r>
      <w:r>
        <w:tab/>
      </w:r>
      <w:r>
        <w:fldChar w:fldCharType="begin"/>
      </w:r>
      <w:r>
        <w:instrText xml:space="preserve"> PAGEREF _Toc176350209 \h </w:instrText>
      </w:r>
      <w:r>
        <w:fldChar w:fldCharType="separate"/>
      </w:r>
      <w:r>
        <w:t>21</w:t>
      </w:r>
      <w:r>
        <w:fldChar w:fldCharType="end"/>
      </w:r>
      <w:r>
        <w:fldChar w:fldCharType="end"/>
      </w:r>
    </w:p>
    <w:p w14:paraId="7FF95FAE">
      <w:pPr>
        <w:pStyle w:val="22"/>
        <w:tabs>
          <w:tab w:val="right" w:leader="dot" w:pos="9060"/>
        </w:tabs>
        <w:ind w:left="840"/>
        <w:rPr>
          <w:rFonts w:asciiTheme="minorHAnsi" w:hAnsiTheme="minorHAnsi" w:cstheme="minorBidi"/>
          <w:b w:val="0"/>
          <w:szCs w:val="22"/>
        </w:rPr>
      </w:pPr>
      <w:r>
        <w:fldChar w:fldCharType="begin"/>
      </w:r>
      <w:r>
        <w:instrText xml:space="preserve"> HYPERLINK \l "_Toc176350210" </w:instrText>
      </w:r>
      <w:r>
        <w:fldChar w:fldCharType="separate"/>
      </w:r>
      <w:r>
        <w:rPr>
          <w:rStyle w:val="50"/>
          <w:rFonts w:ascii="黑体" w:hAnsi="华文中宋" w:eastAsia="黑体"/>
          <w:bCs/>
        </w:rPr>
        <w:t xml:space="preserve">41. </w:t>
      </w:r>
      <w:r>
        <w:rPr>
          <w:rStyle w:val="50"/>
          <w:rFonts w:hint="eastAsia" w:ascii="黑体" w:hAnsi="华文中宋" w:eastAsia="黑体"/>
          <w:bCs/>
        </w:rPr>
        <w:t>融资、担保</w:t>
      </w:r>
      <w:r>
        <w:tab/>
      </w:r>
      <w:r>
        <w:fldChar w:fldCharType="begin"/>
      </w:r>
      <w:r>
        <w:instrText xml:space="preserve"> PAGEREF _Toc176350210 \h </w:instrText>
      </w:r>
      <w:r>
        <w:fldChar w:fldCharType="separate"/>
      </w:r>
      <w:r>
        <w:t>22</w:t>
      </w:r>
      <w:r>
        <w:fldChar w:fldCharType="end"/>
      </w:r>
      <w:r>
        <w:fldChar w:fldCharType="end"/>
      </w:r>
    </w:p>
    <w:p w14:paraId="1CD8A0D5">
      <w:pPr>
        <w:pStyle w:val="22"/>
        <w:tabs>
          <w:tab w:val="right" w:leader="dot" w:pos="9060"/>
        </w:tabs>
        <w:ind w:left="840"/>
        <w:rPr>
          <w:rFonts w:asciiTheme="minorHAnsi" w:hAnsiTheme="minorHAnsi" w:cstheme="minorBidi"/>
          <w:b w:val="0"/>
          <w:szCs w:val="22"/>
        </w:rPr>
      </w:pPr>
      <w:r>
        <w:fldChar w:fldCharType="begin"/>
      </w:r>
      <w:r>
        <w:instrText xml:space="preserve"> HYPERLINK \l "_Toc176350211" </w:instrText>
      </w:r>
      <w:r>
        <w:fldChar w:fldCharType="separate"/>
      </w:r>
      <w:r>
        <w:rPr>
          <w:rStyle w:val="50"/>
          <w:rFonts w:hint="eastAsia" w:ascii="黑体" w:hAnsi="华文中宋" w:eastAsia="黑体"/>
        </w:rPr>
        <w:t>九、其他规定</w:t>
      </w:r>
      <w:r>
        <w:tab/>
      </w:r>
      <w:r>
        <w:fldChar w:fldCharType="begin"/>
      </w:r>
      <w:r>
        <w:instrText xml:space="preserve"> PAGEREF _Toc176350211 \h </w:instrText>
      </w:r>
      <w:r>
        <w:fldChar w:fldCharType="separate"/>
      </w:r>
      <w:r>
        <w:t>22</w:t>
      </w:r>
      <w:r>
        <w:fldChar w:fldCharType="end"/>
      </w:r>
      <w:r>
        <w:fldChar w:fldCharType="end"/>
      </w:r>
    </w:p>
    <w:p w14:paraId="3D9ECBBE">
      <w:pPr>
        <w:pStyle w:val="22"/>
        <w:tabs>
          <w:tab w:val="right" w:leader="dot" w:pos="9060"/>
        </w:tabs>
        <w:ind w:left="840"/>
        <w:rPr>
          <w:rFonts w:asciiTheme="minorHAnsi" w:hAnsiTheme="minorHAnsi" w:cstheme="minorBidi"/>
          <w:b w:val="0"/>
          <w:szCs w:val="22"/>
        </w:rPr>
      </w:pPr>
      <w:r>
        <w:fldChar w:fldCharType="begin"/>
      </w:r>
      <w:r>
        <w:instrText xml:space="preserve"> HYPERLINK \l "_Toc176350212" </w:instrText>
      </w:r>
      <w:r>
        <w:fldChar w:fldCharType="separate"/>
      </w:r>
      <w:r>
        <w:rPr>
          <w:rStyle w:val="50"/>
          <w:rFonts w:ascii="黑体" w:hAnsi="华文中宋" w:eastAsia="黑体"/>
          <w:bCs/>
        </w:rPr>
        <w:t xml:space="preserve">42. </w:t>
      </w:r>
      <w:r>
        <w:rPr>
          <w:rStyle w:val="50"/>
          <w:rFonts w:hint="eastAsia" w:ascii="黑体" w:hAnsi="华文中宋" w:eastAsia="黑体"/>
          <w:bCs/>
        </w:rPr>
        <w:t>招标代理服务费</w:t>
      </w:r>
      <w:r>
        <w:tab/>
      </w:r>
      <w:r>
        <w:fldChar w:fldCharType="begin"/>
      </w:r>
      <w:r>
        <w:instrText xml:space="preserve"> PAGEREF _Toc176350212 \h </w:instrText>
      </w:r>
      <w:r>
        <w:fldChar w:fldCharType="separate"/>
      </w:r>
      <w:r>
        <w:t>22</w:t>
      </w:r>
      <w:r>
        <w:fldChar w:fldCharType="end"/>
      </w:r>
      <w:r>
        <w:fldChar w:fldCharType="end"/>
      </w:r>
    </w:p>
    <w:p w14:paraId="0FFB12FD">
      <w:pPr>
        <w:pStyle w:val="22"/>
        <w:tabs>
          <w:tab w:val="right" w:leader="dot" w:pos="9060"/>
        </w:tabs>
        <w:ind w:left="840"/>
        <w:rPr>
          <w:rFonts w:asciiTheme="minorHAnsi" w:hAnsiTheme="minorHAnsi" w:cstheme="minorBidi"/>
          <w:b w:val="0"/>
          <w:szCs w:val="22"/>
        </w:rPr>
      </w:pPr>
      <w:r>
        <w:fldChar w:fldCharType="begin"/>
      </w:r>
      <w:r>
        <w:instrText xml:space="preserve"> HYPERLINK \l "_Toc176350213" </w:instrText>
      </w:r>
      <w:r>
        <w:fldChar w:fldCharType="separate"/>
      </w:r>
      <w:r>
        <w:rPr>
          <w:rStyle w:val="50"/>
          <w:rFonts w:ascii="黑体" w:hAnsi="华文中宋" w:eastAsia="黑体"/>
          <w:bCs/>
        </w:rPr>
        <w:t xml:space="preserve">43. </w:t>
      </w:r>
      <w:r>
        <w:rPr>
          <w:rStyle w:val="50"/>
          <w:rFonts w:hint="eastAsia" w:ascii="黑体" w:hAnsi="华文中宋" w:eastAsia="黑体"/>
          <w:bCs/>
        </w:rPr>
        <w:t>需要补充的其他内容</w:t>
      </w:r>
      <w:r>
        <w:tab/>
      </w:r>
      <w:r>
        <w:fldChar w:fldCharType="begin"/>
      </w:r>
      <w:r>
        <w:instrText xml:space="preserve"> PAGEREF _Toc176350213 \h </w:instrText>
      </w:r>
      <w:r>
        <w:fldChar w:fldCharType="separate"/>
      </w:r>
      <w:r>
        <w:t>22</w:t>
      </w:r>
      <w:r>
        <w:fldChar w:fldCharType="end"/>
      </w:r>
      <w:r>
        <w:fldChar w:fldCharType="end"/>
      </w:r>
    </w:p>
    <w:p w14:paraId="2E143B05">
      <w:pPr>
        <w:pStyle w:val="30"/>
        <w:tabs>
          <w:tab w:val="right" w:leader="dot" w:pos="9060"/>
        </w:tabs>
        <w:rPr>
          <w:rFonts w:asciiTheme="minorHAnsi" w:hAnsiTheme="minorHAnsi" w:cstheme="minorBidi"/>
          <w:b w:val="0"/>
          <w:sz w:val="21"/>
          <w:szCs w:val="22"/>
        </w:rPr>
      </w:pPr>
      <w:r>
        <w:fldChar w:fldCharType="begin"/>
      </w:r>
      <w:r>
        <w:instrText xml:space="preserve"> HYPERLINK \l "_Toc176350214" </w:instrText>
      </w:r>
      <w:r>
        <w:fldChar w:fldCharType="separate"/>
      </w:r>
      <w:r>
        <w:rPr>
          <w:rStyle w:val="50"/>
          <w:rFonts w:hint="eastAsia" w:ascii="黑体" w:hAnsi="华文中宋" w:eastAsia="黑体"/>
        </w:rPr>
        <w:t>第三章</w:t>
      </w:r>
      <w:r>
        <w:rPr>
          <w:rStyle w:val="50"/>
          <w:rFonts w:ascii="黑体" w:hAnsi="华文中宋" w:eastAsia="黑体"/>
        </w:rPr>
        <w:t xml:space="preserve"> </w:t>
      </w:r>
      <w:r>
        <w:rPr>
          <w:rStyle w:val="50"/>
          <w:rFonts w:hint="eastAsia" w:ascii="黑体" w:hAnsi="华文中宋" w:eastAsia="黑体"/>
        </w:rPr>
        <w:t>资格审查</w:t>
      </w:r>
      <w:r>
        <w:tab/>
      </w:r>
      <w:r>
        <w:fldChar w:fldCharType="begin"/>
      </w:r>
      <w:r>
        <w:instrText xml:space="preserve"> PAGEREF _Toc176350214 \h </w:instrText>
      </w:r>
      <w:r>
        <w:fldChar w:fldCharType="separate"/>
      </w:r>
      <w:r>
        <w:t>23</w:t>
      </w:r>
      <w:r>
        <w:fldChar w:fldCharType="end"/>
      </w:r>
      <w:r>
        <w:fldChar w:fldCharType="end"/>
      </w:r>
    </w:p>
    <w:p w14:paraId="5928F0C1">
      <w:pPr>
        <w:pStyle w:val="22"/>
        <w:tabs>
          <w:tab w:val="right" w:leader="dot" w:pos="9060"/>
        </w:tabs>
        <w:ind w:left="840"/>
        <w:rPr>
          <w:rFonts w:asciiTheme="minorHAnsi" w:hAnsiTheme="minorHAnsi" w:cstheme="minorBidi"/>
          <w:b w:val="0"/>
          <w:szCs w:val="22"/>
        </w:rPr>
      </w:pPr>
      <w:r>
        <w:fldChar w:fldCharType="begin"/>
      </w:r>
      <w:r>
        <w:instrText xml:space="preserve"> HYPERLINK \l "_Toc176350215" </w:instrText>
      </w:r>
      <w:r>
        <w:fldChar w:fldCharType="separate"/>
      </w:r>
      <w:r>
        <w:rPr>
          <w:rStyle w:val="50"/>
          <w:rFonts w:ascii="黑体" w:hAnsi="黑体" w:eastAsia="黑体"/>
        </w:rPr>
        <w:t>1</w:t>
      </w:r>
      <w:r>
        <w:rPr>
          <w:rStyle w:val="50"/>
          <w:rFonts w:hint="eastAsia" w:ascii="黑体" w:hAnsi="黑体" w:eastAsia="黑体"/>
        </w:rPr>
        <w:t>．资格审查主体</w:t>
      </w:r>
      <w:r>
        <w:tab/>
      </w:r>
      <w:r>
        <w:fldChar w:fldCharType="begin"/>
      </w:r>
      <w:r>
        <w:instrText xml:space="preserve"> PAGEREF _Toc176350215 \h </w:instrText>
      </w:r>
      <w:r>
        <w:fldChar w:fldCharType="separate"/>
      </w:r>
      <w:r>
        <w:t>23</w:t>
      </w:r>
      <w:r>
        <w:fldChar w:fldCharType="end"/>
      </w:r>
      <w:r>
        <w:fldChar w:fldCharType="end"/>
      </w:r>
    </w:p>
    <w:p w14:paraId="12A8EFF6">
      <w:pPr>
        <w:pStyle w:val="22"/>
        <w:tabs>
          <w:tab w:val="right" w:leader="dot" w:pos="9060"/>
        </w:tabs>
        <w:ind w:left="840"/>
        <w:rPr>
          <w:rFonts w:asciiTheme="minorHAnsi" w:hAnsiTheme="minorHAnsi" w:cstheme="minorBidi"/>
          <w:b w:val="0"/>
          <w:szCs w:val="22"/>
        </w:rPr>
      </w:pPr>
      <w:r>
        <w:fldChar w:fldCharType="begin"/>
      </w:r>
      <w:r>
        <w:instrText xml:space="preserve"> HYPERLINK \l "_Toc176350216" </w:instrText>
      </w:r>
      <w:r>
        <w:fldChar w:fldCharType="separate"/>
      </w:r>
      <w:r>
        <w:rPr>
          <w:rStyle w:val="50"/>
          <w:rFonts w:ascii="黑体" w:hAnsi="黑体" w:eastAsia="黑体"/>
        </w:rPr>
        <w:t>2</w:t>
      </w:r>
      <w:r>
        <w:rPr>
          <w:rStyle w:val="50"/>
          <w:rFonts w:hint="eastAsia" w:ascii="黑体" w:hAnsi="黑体" w:eastAsia="黑体"/>
        </w:rPr>
        <w:t>．资格审查</w:t>
      </w:r>
      <w:r>
        <w:tab/>
      </w:r>
      <w:r>
        <w:fldChar w:fldCharType="begin"/>
      </w:r>
      <w:r>
        <w:instrText xml:space="preserve"> PAGEREF _Toc176350216 \h </w:instrText>
      </w:r>
      <w:r>
        <w:fldChar w:fldCharType="separate"/>
      </w:r>
      <w:r>
        <w:t>23</w:t>
      </w:r>
      <w:r>
        <w:fldChar w:fldCharType="end"/>
      </w:r>
      <w:r>
        <w:fldChar w:fldCharType="end"/>
      </w:r>
    </w:p>
    <w:p w14:paraId="760A6DA8">
      <w:pPr>
        <w:pStyle w:val="22"/>
        <w:tabs>
          <w:tab w:val="right" w:leader="dot" w:pos="9060"/>
        </w:tabs>
        <w:ind w:left="840"/>
        <w:rPr>
          <w:rFonts w:asciiTheme="minorHAnsi" w:hAnsiTheme="minorHAnsi" w:cstheme="minorBidi"/>
          <w:b w:val="0"/>
          <w:szCs w:val="22"/>
        </w:rPr>
      </w:pPr>
      <w:r>
        <w:fldChar w:fldCharType="begin"/>
      </w:r>
      <w:r>
        <w:instrText xml:space="preserve"> HYPERLINK \l "_Toc176350217" </w:instrText>
      </w:r>
      <w:r>
        <w:fldChar w:fldCharType="separate"/>
      </w:r>
      <w:r>
        <w:rPr>
          <w:rStyle w:val="50"/>
          <w:rFonts w:ascii="黑体" w:hAnsi="黑体" w:eastAsia="黑体"/>
        </w:rPr>
        <w:t>3</w:t>
      </w:r>
      <w:r>
        <w:rPr>
          <w:rStyle w:val="50"/>
          <w:rFonts w:hint="eastAsia" w:ascii="黑体" w:hAnsi="黑体" w:eastAsia="黑体"/>
        </w:rPr>
        <w:t>．资格审查结果</w:t>
      </w:r>
      <w:r>
        <w:tab/>
      </w:r>
      <w:r>
        <w:fldChar w:fldCharType="begin"/>
      </w:r>
      <w:r>
        <w:instrText xml:space="preserve"> PAGEREF _Toc176350217 \h </w:instrText>
      </w:r>
      <w:r>
        <w:fldChar w:fldCharType="separate"/>
      </w:r>
      <w:r>
        <w:t>23</w:t>
      </w:r>
      <w:r>
        <w:fldChar w:fldCharType="end"/>
      </w:r>
      <w:r>
        <w:fldChar w:fldCharType="end"/>
      </w:r>
    </w:p>
    <w:p w14:paraId="091DB634">
      <w:pPr>
        <w:pStyle w:val="22"/>
        <w:tabs>
          <w:tab w:val="right" w:leader="dot" w:pos="9060"/>
        </w:tabs>
        <w:ind w:left="840"/>
        <w:rPr>
          <w:rFonts w:asciiTheme="minorHAnsi" w:hAnsiTheme="minorHAnsi" w:cstheme="minorBidi"/>
          <w:b w:val="0"/>
          <w:szCs w:val="22"/>
        </w:rPr>
      </w:pPr>
      <w:r>
        <w:fldChar w:fldCharType="begin"/>
      </w:r>
      <w:r>
        <w:instrText xml:space="preserve"> HYPERLINK \l "_Toc176350218" </w:instrText>
      </w:r>
      <w:r>
        <w:fldChar w:fldCharType="separate"/>
      </w:r>
      <w:r>
        <w:rPr>
          <w:rStyle w:val="50"/>
          <w:rFonts w:ascii="黑体" w:hAnsi="黑体" w:eastAsia="黑体"/>
        </w:rPr>
        <w:t>4</w:t>
      </w:r>
      <w:r>
        <w:rPr>
          <w:rStyle w:val="50"/>
          <w:rFonts w:hint="eastAsia" w:ascii="黑体" w:hAnsi="黑体" w:eastAsia="黑体"/>
        </w:rPr>
        <w:t>．其他</w:t>
      </w:r>
      <w:r>
        <w:tab/>
      </w:r>
      <w:r>
        <w:fldChar w:fldCharType="begin"/>
      </w:r>
      <w:r>
        <w:instrText xml:space="preserve"> PAGEREF _Toc176350218 \h </w:instrText>
      </w:r>
      <w:r>
        <w:fldChar w:fldCharType="separate"/>
      </w:r>
      <w:r>
        <w:t>24</w:t>
      </w:r>
      <w:r>
        <w:fldChar w:fldCharType="end"/>
      </w:r>
      <w:r>
        <w:fldChar w:fldCharType="end"/>
      </w:r>
    </w:p>
    <w:p w14:paraId="53E39938">
      <w:pPr>
        <w:pStyle w:val="22"/>
        <w:tabs>
          <w:tab w:val="right" w:leader="dot" w:pos="9060"/>
        </w:tabs>
        <w:ind w:left="840"/>
        <w:rPr>
          <w:rFonts w:asciiTheme="minorHAnsi" w:hAnsiTheme="minorHAnsi" w:cstheme="minorBidi"/>
          <w:b w:val="0"/>
          <w:szCs w:val="22"/>
        </w:rPr>
      </w:pPr>
      <w:r>
        <w:fldChar w:fldCharType="begin"/>
      </w:r>
      <w:r>
        <w:instrText xml:space="preserve"> HYPERLINK \l "_Toc176350219" </w:instrText>
      </w:r>
      <w:r>
        <w:fldChar w:fldCharType="separate"/>
      </w:r>
      <w:r>
        <w:rPr>
          <w:rStyle w:val="50"/>
          <w:rFonts w:hint="eastAsia" w:ascii="黑体" w:hAnsi="黑体" w:eastAsia="黑体"/>
        </w:rPr>
        <w:t>附表</w:t>
      </w:r>
      <w:r>
        <w:rPr>
          <w:rStyle w:val="50"/>
          <w:rFonts w:ascii="黑体" w:hAnsi="黑体" w:eastAsia="黑体"/>
        </w:rPr>
        <w:t xml:space="preserve">1 </w:t>
      </w:r>
      <w:r>
        <w:rPr>
          <w:rStyle w:val="50"/>
          <w:rFonts w:hint="eastAsia" w:ascii="黑体" w:hAnsi="黑体" w:eastAsia="黑体"/>
        </w:rPr>
        <w:t>投标人资格审查表</w:t>
      </w:r>
      <w:r>
        <w:tab/>
      </w:r>
      <w:r>
        <w:fldChar w:fldCharType="begin"/>
      </w:r>
      <w:r>
        <w:instrText xml:space="preserve"> PAGEREF _Toc176350219 \h </w:instrText>
      </w:r>
      <w:r>
        <w:fldChar w:fldCharType="separate"/>
      </w:r>
      <w:r>
        <w:t>24</w:t>
      </w:r>
      <w:r>
        <w:fldChar w:fldCharType="end"/>
      </w:r>
      <w:r>
        <w:fldChar w:fldCharType="end"/>
      </w:r>
    </w:p>
    <w:p w14:paraId="5D79D940">
      <w:pPr>
        <w:pStyle w:val="22"/>
        <w:tabs>
          <w:tab w:val="right" w:leader="dot" w:pos="9060"/>
        </w:tabs>
        <w:ind w:left="840"/>
        <w:rPr>
          <w:rFonts w:asciiTheme="minorHAnsi" w:hAnsiTheme="minorHAnsi" w:cstheme="minorBidi"/>
          <w:b w:val="0"/>
          <w:szCs w:val="22"/>
        </w:rPr>
      </w:pPr>
      <w:r>
        <w:fldChar w:fldCharType="begin"/>
      </w:r>
      <w:r>
        <w:instrText xml:space="preserve"> HYPERLINK \l "_Toc176350220" </w:instrText>
      </w:r>
      <w:r>
        <w:fldChar w:fldCharType="separate"/>
      </w:r>
      <w:r>
        <w:rPr>
          <w:rStyle w:val="50"/>
          <w:rFonts w:hint="eastAsia" w:ascii="黑体" w:hAnsi="黑体" w:eastAsia="黑体"/>
        </w:rPr>
        <w:t>附表</w:t>
      </w:r>
      <w:r>
        <w:rPr>
          <w:rStyle w:val="50"/>
          <w:rFonts w:ascii="黑体" w:hAnsi="黑体" w:eastAsia="黑体"/>
        </w:rPr>
        <w:t xml:space="preserve">2 </w:t>
      </w:r>
      <w:r>
        <w:rPr>
          <w:rStyle w:val="50"/>
          <w:rFonts w:hint="eastAsia" w:ascii="黑体" w:hAnsi="黑体" w:eastAsia="黑体"/>
        </w:rPr>
        <w:t>资格审查结果一览表</w:t>
      </w:r>
      <w:r>
        <w:tab/>
      </w:r>
      <w:r>
        <w:fldChar w:fldCharType="begin"/>
      </w:r>
      <w:r>
        <w:instrText xml:space="preserve"> PAGEREF _Toc176350220 \h </w:instrText>
      </w:r>
      <w:r>
        <w:fldChar w:fldCharType="separate"/>
      </w:r>
      <w:r>
        <w:t>27</w:t>
      </w:r>
      <w:r>
        <w:fldChar w:fldCharType="end"/>
      </w:r>
      <w:r>
        <w:fldChar w:fldCharType="end"/>
      </w:r>
    </w:p>
    <w:p w14:paraId="26905946">
      <w:pPr>
        <w:pStyle w:val="22"/>
        <w:tabs>
          <w:tab w:val="right" w:leader="dot" w:pos="9060"/>
        </w:tabs>
        <w:ind w:left="840"/>
        <w:rPr>
          <w:rFonts w:asciiTheme="minorHAnsi" w:hAnsiTheme="minorHAnsi" w:cstheme="minorBidi"/>
          <w:b w:val="0"/>
          <w:szCs w:val="22"/>
        </w:rPr>
      </w:pPr>
      <w:r>
        <w:fldChar w:fldCharType="begin"/>
      </w:r>
      <w:r>
        <w:instrText xml:space="preserve"> HYPERLINK \l "_Toc176350221" </w:instrText>
      </w:r>
      <w:r>
        <w:fldChar w:fldCharType="separate"/>
      </w:r>
      <w:r>
        <w:rPr>
          <w:rStyle w:val="50"/>
          <w:rFonts w:hint="eastAsia" w:ascii="黑体" w:hAnsi="黑体" w:eastAsia="黑体"/>
        </w:rPr>
        <w:t>附表</w:t>
      </w:r>
      <w:r>
        <w:rPr>
          <w:rStyle w:val="50"/>
          <w:rFonts w:ascii="黑体" w:hAnsi="黑体" w:eastAsia="黑体"/>
        </w:rPr>
        <w:t xml:space="preserve">3 </w:t>
      </w:r>
      <w:r>
        <w:rPr>
          <w:rStyle w:val="50"/>
          <w:rFonts w:hint="eastAsia" w:ascii="黑体" w:hAnsi="黑体" w:eastAsia="黑体"/>
        </w:rPr>
        <w:t>资格审查合格投标人名单</w:t>
      </w:r>
      <w:r>
        <w:tab/>
      </w:r>
      <w:r>
        <w:fldChar w:fldCharType="begin"/>
      </w:r>
      <w:r>
        <w:instrText xml:space="preserve"> PAGEREF _Toc176350221 \h </w:instrText>
      </w:r>
      <w:r>
        <w:fldChar w:fldCharType="separate"/>
      </w:r>
      <w:r>
        <w:t>27</w:t>
      </w:r>
      <w:r>
        <w:fldChar w:fldCharType="end"/>
      </w:r>
      <w:r>
        <w:fldChar w:fldCharType="end"/>
      </w:r>
    </w:p>
    <w:p w14:paraId="0ABD90EC">
      <w:pPr>
        <w:pStyle w:val="30"/>
        <w:tabs>
          <w:tab w:val="right" w:leader="dot" w:pos="9060"/>
        </w:tabs>
        <w:rPr>
          <w:rFonts w:asciiTheme="minorHAnsi" w:hAnsiTheme="minorHAnsi" w:cstheme="minorBidi"/>
          <w:b w:val="0"/>
          <w:sz w:val="21"/>
          <w:szCs w:val="22"/>
        </w:rPr>
      </w:pPr>
      <w:r>
        <w:fldChar w:fldCharType="begin"/>
      </w:r>
      <w:r>
        <w:instrText xml:space="preserve"> HYPERLINK \l "_Toc176350222" </w:instrText>
      </w:r>
      <w:r>
        <w:fldChar w:fldCharType="separate"/>
      </w:r>
      <w:r>
        <w:rPr>
          <w:rStyle w:val="50"/>
          <w:rFonts w:hint="eastAsia" w:ascii="黑体" w:hAnsi="华文中宋" w:eastAsia="黑体"/>
        </w:rPr>
        <w:t>第四章</w:t>
      </w:r>
      <w:r>
        <w:rPr>
          <w:rStyle w:val="50"/>
          <w:rFonts w:ascii="黑体" w:hAnsi="华文中宋" w:eastAsia="黑体"/>
        </w:rPr>
        <w:t xml:space="preserve"> </w:t>
      </w:r>
      <w:r>
        <w:rPr>
          <w:rStyle w:val="50"/>
          <w:rFonts w:hint="eastAsia" w:ascii="黑体" w:hAnsi="华文中宋" w:eastAsia="黑体"/>
        </w:rPr>
        <w:t>评标方法及标准（综合评分法）</w:t>
      </w:r>
      <w:r>
        <w:tab/>
      </w:r>
      <w:r>
        <w:fldChar w:fldCharType="begin"/>
      </w:r>
      <w:r>
        <w:instrText xml:space="preserve"> PAGEREF _Toc176350222 \h </w:instrText>
      </w:r>
      <w:r>
        <w:fldChar w:fldCharType="separate"/>
      </w:r>
      <w:r>
        <w:t>28</w:t>
      </w:r>
      <w:r>
        <w:fldChar w:fldCharType="end"/>
      </w:r>
      <w:r>
        <w:fldChar w:fldCharType="end"/>
      </w:r>
    </w:p>
    <w:p w14:paraId="256D73F2">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"_Toc176350223" </w:instrText>
      </w:r>
      <w:r>
        <w:fldChar w:fldCharType="separate"/>
      </w:r>
      <w:r>
        <w:rPr>
          <w:rStyle w:val="50"/>
          <w:rFonts w:hint="eastAsia" w:ascii="黑体" w:hAnsi="黑体" w:eastAsia="黑体"/>
        </w:rPr>
        <w:t>第一节</w:t>
      </w:r>
      <w:r>
        <w:rPr>
          <w:rStyle w:val="50"/>
          <w:rFonts w:ascii="黑体" w:hAnsi="黑体" w:eastAsia="黑体"/>
        </w:rPr>
        <w:t xml:space="preserve"> </w:t>
      </w:r>
      <w:r>
        <w:rPr>
          <w:rStyle w:val="50"/>
          <w:rFonts w:hint="eastAsia" w:ascii="黑体" w:hAnsi="黑体" w:eastAsia="黑体"/>
        </w:rPr>
        <w:t>评标方法及标准前附表</w:t>
      </w:r>
      <w:r>
        <w:tab/>
      </w:r>
      <w:r>
        <w:fldChar w:fldCharType="begin"/>
      </w:r>
      <w:r>
        <w:instrText xml:space="preserve"> PAGEREF _Toc176350223 \h </w:instrText>
      </w:r>
      <w:r>
        <w:fldChar w:fldCharType="separate"/>
      </w:r>
      <w:r>
        <w:t>28</w:t>
      </w:r>
      <w:r>
        <w:fldChar w:fldCharType="end"/>
      </w:r>
      <w:r>
        <w:fldChar w:fldCharType="end"/>
      </w:r>
    </w:p>
    <w:p w14:paraId="7305C5F4">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"_Toc176350224" </w:instrText>
      </w:r>
      <w:r>
        <w:fldChar w:fldCharType="separate"/>
      </w:r>
      <w:r>
        <w:rPr>
          <w:rStyle w:val="50"/>
          <w:rFonts w:hint="eastAsia" w:ascii="黑体" w:hAnsi="黑体" w:eastAsia="黑体"/>
        </w:rPr>
        <w:t>第二节</w:t>
      </w:r>
      <w:r>
        <w:rPr>
          <w:rStyle w:val="50"/>
          <w:rFonts w:ascii="黑体" w:hAnsi="黑体" w:eastAsia="黑体"/>
        </w:rPr>
        <w:t xml:space="preserve"> </w:t>
      </w:r>
      <w:r>
        <w:rPr>
          <w:rStyle w:val="50"/>
          <w:rFonts w:hint="eastAsia" w:ascii="黑体" w:hAnsi="黑体" w:eastAsia="黑体"/>
        </w:rPr>
        <w:t>评标方法及标准</w:t>
      </w:r>
      <w:r>
        <w:tab/>
      </w:r>
      <w:r>
        <w:fldChar w:fldCharType="begin"/>
      </w:r>
      <w:r>
        <w:instrText xml:space="preserve"> PAGEREF _Toc176350224 \h </w:instrText>
      </w:r>
      <w:r>
        <w:fldChar w:fldCharType="separate"/>
      </w:r>
      <w:r>
        <w:t>- 30 -</w:t>
      </w:r>
      <w:r>
        <w:fldChar w:fldCharType="end"/>
      </w:r>
      <w:r>
        <w:fldChar w:fldCharType="end"/>
      </w:r>
    </w:p>
    <w:p w14:paraId="3F8826F0">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"_Toc176350225" </w:instrText>
      </w:r>
      <w:r>
        <w:fldChar w:fldCharType="separate"/>
      </w:r>
      <w:r>
        <w:rPr>
          <w:rStyle w:val="50"/>
          <w:rFonts w:ascii="黑体" w:hAnsi="华文中宋" w:eastAsia="黑体"/>
        </w:rPr>
        <w:t>1</w:t>
      </w:r>
      <w:r>
        <w:rPr>
          <w:rStyle w:val="50"/>
          <w:rFonts w:hint="eastAsia" w:ascii="黑体" w:hAnsi="华文中宋" w:eastAsia="黑体"/>
        </w:rPr>
        <w:t>．评标方法</w:t>
      </w:r>
      <w:r>
        <w:tab/>
      </w:r>
      <w:r>
        <w:fldChar w:fldCharType="begin"/>
      </w:r>
      <w:r>
        <w:instrText xml:space="preserve"> PAGEREF _Toc176350225 \h </w:instrText>
      </w:r>
      <w:r>
        <w:fldChar w:fldCharType="separate"/>
      </w:r>
      <w:r>
        <w:t>- 30 -</w:t>
      </w:r>
      <w:r>
        <w:fldChar w:fldCharType="end"/>
      </w:r>
      <w:r>
        <w:fldChar w:fldCharType="end"/>
      </w:r>
    </w:p>
    <w:p w14:paraId="654AA46B">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"_Toc176350226" </w:instrText>
      </w:r>
      <w:r>
        <w:fldChar w:fldCharType="separate"/>
      </w:r>
      <w:r>
        <w:rPr>
          <w:rStyle w:val="50"/>
          <w:rFonts w:ascii="黑体" w:hAnsi="华文中宋" w:eastAsia="黑体"/>
        </w:rPr>
        <w:t>2</w:t>
      </w:r>
      <w:r>
        <w:rPr>
          <w:rStyle w:val="50"/>
          <w:rFonts w:hint="eastAsia" w:ascii="黑体" w:hAnsi="华文中宋" w:eastAsia="黑体"/>
        </w:rPr>
        <w:t>．评标程序</w:t>
      </w:r>
      <w:r>
        <w:tab/>
      </w:r>
      <w:r>
        <w:fldChar w:fldCharType="begin"/>
      </w:r>
      <w:r>
        <w:instrText xml:space="preserve"> PAGEREF _Toc176350226 \h </w:instrText>
      </w:r>
      <w:r>
        <w:fldChar w:fldCharType="separate"/>
      </w:r>
      <w:r>
        <w:t>- 30 -</w:t>
      </w:r>
      <w:r>
        <w:fldChar w:fldCharType="end"/>
      </w:r>
      <w:r>
        <w:fldChar w:fldCharType="end"/>
      </w:r>
    </w:p>
    <w:p w14:paraId="7B9297E6">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"_Toc176350227" </w:instrText>
      </w:r>
      <w:r>
        <w:fldChar w:fldCharType="separate"/>
      </w:r>
      <w:r>
        <w:rPr>
          <w:rStyle w:val="50"/>
          <w:rFonts w:ascii="黑体" w:hAnsi="华文中宋" w:eastAsia="黑体"/>
        </w:rPr>
        <w:t>3</w:t>
      </w:r>
      <w:r>
        <w:rPr>
          <w:rStyle w:val="50"/>
          <w:rFonts w:hint="eastAsia" w:ascii="黑体" w:hAnsi="华文中宋" w:eastAsia="黑体"/>
        </w:rPr>
        <w:t>．投标文件的符合性审查</w:t>
      </w:r>
      <w:r>
        <w:tab/>
      </w:r>
      <w:r>
        <w:fldChar w:fldCharType="begin"/>
      </w:r>
      <w:r>
        <w:instrText xml:space="preserve"> PAGEREF _Toc176350227 \h </w:instrText>
      </w:r>
      <w:r>
        <w:fldChar w:fldCharType="separate"/>
      </w:r>
      <w:r>
        <w:t>- 30 -</w:t>
      </w:r>
      <w:r>
        <w:fldChar w:fldCharType="end"/>
      </w:r>
      <w:r>
        <w:fldChar w:fldCharType="end"/>
      </w:r>
    </w:p>
    <w:p w14:paraId="41DA5C7F">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"_Toc176350228" </w:instrText>
      </w:r>
      <w:r>
        <w:fldChar w:fldCharType="separate"/>
      </w:r>
      <w:r>
        <w:rPr>
          <w:rStyle w:val="50"/>
          <w:rFonts w:ascii="黑体" w:hAnsi="华文中宋" w:eastAsia="黑体"/>
        </w:rPr>
        <w:t>4</w:t>
      </w:r>
      <w:r>
        <w:rPr>
          <w:rStyle w:val="50"/>
          <w:rFonts w:hint="eastAsia" w:ascii="黑体" w:hAnsi="华文中宋" w:eastAsia="黑体"/>
        </w:rPr>
        <w:t>．投标文件的澄清</w:t>
      </w:r>
      <w:r>
        <w:tab/>
      </w:r>
      <w:r>
        <w:fldChar w:fldCharType="begin"/>
      </w:r>
      <w:r>
        <w:instrText xml:space="preserve"> PAGEREF _Toc176350228 \h </w:instrText>
      </w:r>
      <w:r>
        <w:fldChar w:fldCharType="separate"/>
      </w:r>
      <w:r>
        <w:t>- 30 -</w:t>
      </w:r>
      <w:r>
        <w:fldChar w:fldCharType="end"/>
      </w:r>
      <w:r>
        <w:fldChar w:fldCharType="end"/>
      </w:r>
    </w:p>
    <w:p w14:paraId="711B5D69">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"_Toc176350229" </w:instrText>
      </w:r>
      <w:r>
        <w:fldChar w:fldCharType="separate"/>
      </w:r>
      <w:r>
        <w:rPr>
          <w:rStyle w:val="50"/>
          <w:rFonts w:ascii="黑体" w:hAnsi="华文中宋" w:eastAsia="黑体"/>
        </w:rPr>
        <w:t>5</w:t>
      </w:r>
      <w:r>
        <w:rPr>
          <w:rStyle w:val="50"/>
          <w:rFonts w:hint="eastAsia" w:ascii="黑体" w:hAnsi="华文中宋" w:eastAsia="黑体"/>
        </w:rPr>
        <w:t>．投标文件的比较与评价</w:t>
      </w:r>
      <w:r>
        <w:tab/>
      </w:r>
      <w:r>
        <w:fldChar w:fldCharType="begin"/>
      </w:r>
      <w:r>
        <w:instrText xml:space="preserve"> PAGEREF _Toc176350229 \h </w:instrText>
      </w:r>
      <w:r>
        <w:fldChar w:fldCharType="separate"/>
      </w:r>
      <w:r>
        <w:t>- 31 -</w:t>
      </w:r>
      <w:r>
        <w:fldChar w:fldCharType="end"/>
      </w:r>
      <w:r>
        <w:fldChar w:fldCharType="end"/>
      </w:r>
    </w:p>
    <w:p w14:paraId="41DB66DA">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"_Toc176350230" </w:instrText>
      </w:r>
      <w:r>
        <w:fldChar w:fldCharType="separate"/>
      </w:r>
      <w:r>
        <w:rPr>
          <w:rStyle w:val="50"/>
          <w:rFonts w:ascii="黑体" w:hAnsi="华文中宋" w:eastAsia="黑体"/>
        </w:rPr>
        <w:t>6</w:t>
      </w:r>
      <w:r>
        <w:rPr>
          <w:rStyle w:val="50"/>
          <w:rFonts w:hint="eastAsia" w:ascii="黑体" w:hAnsi="华文中宋" w:eastAsia="黑体"/>
        </w:rPr>
        <w:t>．推荐中标候选人</w:t>
      </w:r>
      <w:r>
        <w:tab/>
      </w:r>
      <w:r>
        <w:fldChar w:fldCharType="begin"/>
      </w:r>
      <w:r>
        <w:instrText xml:space="preserve"> PAGEREF _Toc176350230 \h </w:instrText>
      </w:r>
      <w:r>
        <w:fldChar w:fldCharType="separate"/>
      </w:r>
      <w:r>
        <w:t>- 31 -</w:t>
      </w:r>
      <w:r>
        <w:fldChar w:fldCharType="end"/>
      </w:r>
      <w:r>
        <w:fldChar w:fldCharType="end"/>
      </w:r>
    </w:p>
    <w:p w14:paraId="19058DA4">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"_Toc176350231" </w:instrText>
      </w:r>
      <w:r>
        <w:fldChar w:fldCharType="separate"/>
      </w:r>
      <w:r>
        <w:rPr>
          <w:rStyle w:val="50"/>
          <w:rFonts w:ascii="黑体" w:hAnsi="华文中宋" w:eastAsia="黑体"/>
        </w:rPr>
        <w:t>7</w:t>
      </w:r>
      <w:r>
        <w:rPr>
          <w:rStyle w:val="50"/>
          <w:rFonts w:hint="eastAsia" w:ascii="黑体" w:hAnsi="华文中宋" w:eastAsia="黑体"/>
        </w:rPr>
        <w:t>．编写评标报告</w:t>
      </w:r>
      <w:r>
        <w:tab/>
      </w:r>
      <w:r>
        <w:fldChar w:fldCharType="begin"/>
      </w:r>
      <w:r>
        <w:instrText xml:space="preserve"> PAGEREF _Toc176350231 \h </w:instrText>
      </w:r>
      <w:r>
        <w:fldChar w:fldCharType="separate"/>
      </w:r>
      <w:r>
        <w:t>- 32 -</w:t>
      </w:r>
      <w:r>
        <w:fldChar w:fldCharType="end"/>
      </w:r>
      <w:r>
        <w:fldChar w:fldCharType="end"/>
      </w:r>
    </w:p>
    <w:p w14:paraId="05179B42">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"_Toc176350232" </w:instrText>
      </w:r>
      <w:r>
        <w:fldChar w:fldCharType="separate"/>
      </w:r>
      <w:r>
        <w:rPr>
          <w:rStyle w:val="50"/>
          <w:rFonts w:ascii="黑体" w:hAnsi="华文中宋" w:eastAsia="黑体"/>
        </w:rPr>
        <w:t>8</w:t>
      </w:r>
      <w:r>
        <w:rPr>
          <w:rStyle w:val="50"/>
          <w:rFonts w:hint="eastAsia" w:ascii="黑体" w:hAnsi="华文中宋" w:eastAsia="黑体"/>
        </w:rPr>
        <w:t>．评标报告复核</w:t>
      </w:r>
      <w:r>
        <w:tab/>
      </w:r>
      <w:r>
        <w:fldChar w:fldCharType="begin"/>
      </w:r>
      <w:r>
        <w:instrText xml:space="preserve"> PAGEREF _Toc176350232 \h </w:instrText>
      </w:r>
      <w:r>
        <w:fldChar w:fldCharType="separate"/>
      </w:r>
      <w:r>
        <w:t>- 32 -</w:t>
      </w:r>
      <w:r>
        <w:fldChar w:fldCharType="end"/>
      </w:r>
      <w:r>
        <w:fldChar w:fldCharType="end"/>
      </w:r>
    </w:p>
    <w:p w14:paraId="75ABDBCF">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"_Toc176350233" </w:instrText>
      </w:r>
      <w:r>
        <w:fldChar w:fldCharType="separate"/>
      </w:r>
      <w:r>
        <w:rPr>
          <w:rStyle w:val="50"/>
          <w:rFonts w:ascii="黑体" w:hAnsi="华文中宋" w:eastAsia="黑体"/>
        </w:rPr>
        <w:t>9</w:t>
      </w:r>
      <w:r>
        <w:rPr>
          <w:rStyle w:val="50"/>
          <w:rFonts w:hint="eastAsia" w:ascii="黑体" w:hAnsi="华文中宋" w:eastAsia="黑体"/>
        </w:rPr>
        <w:t>．停止评标</w:t>
      </w:r>
      <w:r>
        <w:tab/>
      </w:r>
      <w:r>
        <w:fldChar w:fldCharType="begin"/>
      </w:r>
      <w:r>
        <w:instrText xml:space="preserve"> PAGEREF _Toc176350233 \h </w:instrText>
      </w:r>
      <w:r>
        <w:fldChar w:fldCharType="separate"/>
      </w:r>
      <w:r>
        <w:t>- 32 -</w:t>
      </w:r>
      <w:r>
        <w:fldChar w:fldCharType="end"/>
      </w:r>
      <w:r>
        <w:fldChar w:fldCharType="end"/>
      </w:r>
    </w:p>
    <w:p w14:paraId="5D1C942D">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"_Toc176350234" </w:instrText>
      </w:r>
      <w:r>
        <w:fldChar w:fldCharType="separate"/>
      </w:r>
      <w:r>
        <w:rPr>
          <w:rStyle w:val="50"/>
          <w:rFonts w:ascii="黑体" w:hAnsi="华文中宋" w:eastAsia="黑体"/>
        </w:rPr>
        <w:t>10.</w:t>
      </w:r>
      <w:r>
        <w:rPr>
          <w:rStyle w:val="50"/>
          <w:rFonts w:hint="eastAsia" w:ascii="黑体" w:hAnsi="华文中宋" w:eastAsia="黑体"/>
        </w:rPr>
        <w:t>废标</w:t>
      </w:r>
      <w:r>
        <w:tab/>
      </w:r>
      <w:r>
        <w:fldChar w:fldCharType="begin"/>
      </w:r>
      <w:r>
        <w:instrText xml:space="preserve"> PAGEREF _Toc176350234 \h </w:instrText>
      </w:r>
      <w:r>
        <w:fldChar w:fldCharType="separate"/>
      </w:r>
      <w:r>
        <w:t>- 32 -</w:t>
      </w:r>
      <w:r>
        <w:fldChar w:fldCharType="end"/>
      </w:r>
      <w:r>
        <w:fldChar w:fldCharType="end"/>
      </w:r>
    </w:p>
    <w:p w14:paraId="2C6D657B">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"_Toc176350235" </w:instrText>
      </w:r>
      <w:r>
        <w:fldChar w:fldCharType="separate"/>
      </w:r>
      <w:r>
        <w:rPr>
          <w:rStyle w:val="50"/>
          <w:rFonts w:ascii="黑体" w:hAnsi="华文中宋" w:eastAsia="黑体"/>
        </w:rPr>
        <w:t>11</w:t>
      </w:r>
      <w:r>
        <w:rPr>
          <w:rStyle w:val="50"/>
          <w:rFonts w:hint="eastAsia" w:ascii="黑体" w:hAnsi="华文中宋" w:eastAsia="黑体"/>
        </w:rPr>
        <w:t>．重新组建评标委员会进行评标</w:t>
      </w:r>
      <w:r>
        <w:tab/>
      </w:r>
      <w:r>
        <w:fldChar w:fldCharType="begin"/>
      </w:r>
      <w:r>
        <w:instrText xml:space="preserve"> PAGEREF _Toc176350235 \h </w:instrText>
      </w:r>
      <w:r>
        <w:fldChar w:fldCharType="separate"/>
      </w:r>
      <w:r>
        <w:t>- 32 -</w:t>
      </w:r>
      <w:r>
        <w:fldChar w:fldCharType="end"/>
      </w:r>
      <w:r>
        <w:fldChar w:fldCharType="end"/>
      </w:r>
    </w:p>
    <w:p w14:paraId="7BDADF12">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"_Toc176350236" </w:instrText>
      </w:r>
      <w:r>
        <w:fldChar w:fldCharType="separate"/>
      </w:r>
      <w:r>
        <w:rPr>
          <w:rStyle w:val="50"/>
          <w:rFonts w:hint="eastAsia" w:ascii="黑体" w:hAnsi="黑体" w:eastAsia="黑体"/>
        </w:rPr>
        <w:t>第三节</w:t>
      </w:r>
      <w:r>
        <w:rPr>
          <w:rStyle w:val="50"/>
          <w:rFonts w:ascii="黑体" w:hAnsi="黑体" w:eastAsia="黑体"/>
        </w:rPr>
        <w:t xml:space="preserve"> </w:t>
      </w:r>
      <w:r>
        <w:rPr>
          <w:rStyle w:val="50"/>
          <w:rFonts w:hint="eastAsia" w:ascii="黑体" w:hAnsi="黑体" w:eastAsia="黑体"/>
        </w:rPr>
        <w:t>投标文件的符合性审查</w:t>
      </w:r>
      <w:r>
        <w:tab/>
      </w:r>
      <w:r>
        <w:fldChar w:fldCharType="begin"/>
      </w:r>
      <w:r>
        <w:instrText xml:space="preserve"> PAGEREF _Toc176350236 \h </w:instrText>
      </w:r>
      <w:r>
        <w:fldChar w:fldCharType="separate"/>
      </w:r>
      <w:r>
        <w:t>- 34 -</w:t>
      </w:r>
      <w:r>
        <w:fldChar w:fldCharType="end"/>
      </w:r>
      <w:r>
        <w:fldChar w:fldCharType="end"/>
      </w:r>
    </w:p>
    <w:p w14:paraId="16ACA902">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"_Toc176350237" </w:instrText>
      </w:r>
      <w:r>
        <w:fldChar w:fldCharType="separate"/>
      </w:r>
      <w:r>
        <w:rPr>
          <w:rStyle w:val="50"/>
          <w:rFonts w:ascii="黑体" w:hAnsi="华文中宋" w:eastAsia="黑体"/>
        </w:rPr>
        <w:t>1.</w:t>
      </w:r>
      <w:r>
        <w:rPr>
          <w:rStyle w:val="50"/>
          <w:rFonts w:hint="eastAsia" w:ascii="黑体" w:hAnsi="华文中宋" w:eastAsia="黑体"/>
        </w:rPr>
        <w:t>符合性审查</w:t>
      </w:r>
      <w:r>
        <w:tab/>
      </w:r>
      <w:r>
        <w:fldChar w:fldCharType="begin"/>
      </w:r>
      <w:r>
        <w:instrText xml:space="preserve"> PAGEREF _Toc176350237 \h </w:instrText>
      </w:r>
      <w:r>
        <w:fldChar w:fldCharType="separate"/>
      </w:r>
      <w:r>
        <w:t>- 34 -</w:t>
      </w:r>
      <w:r>
        <w:fldChar w:fldCharType="end"/>
      </w:r>
      <w:r>
        <w:fldChar w:fldCharType="end"/>
      </w:r>
    </w:p>
    <w:p w14:paraId="78DC61C1">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"_Toc176350238" </w:instrText>
      </w:r>
      <w:r>
        <w:fldChar w:fldCharType="separate"/>
      </w:r>
      <w:r>
        <w:rPr>
          <w:rStyle w:val="50"/>
          <w:rFonts w:ascii="黑体" w:hAnsi="华文中宋" w:eastAsia="黑体"/>
        </w:rPr>
        <w:t>2.</w:t>
      </w:r>
      <w:r>
        <w:rPr>
          <w:rStyle w:val="50"/>
          <w:rFonts w:hint="eastAsia" w:ascii="黑体" w:hAnsi="华文中宋" w:eastAsia="黑体"/>
        </w:rPr>
        <w:t>投标无效</w:t>
      </w:r>
      <w:r>
        <w:tab/>
      </w:r>
      <w:r>
        <w:fldChar w:fldCharType="begin"/>
      </w:r>
      <w:r>
        <w:instrText xml:space="preserve"> PAGEREF _Toc176350238 \h </w:instrText>
      </w:r>
      <w:r>
        <w:fldChar w:fldCharType="separate"/>
      </w:r>
      <w:r>
        <w:t>- 34 -</w:t>
      </w:r>
      <w:r>
        <w:fldChar w:fldCharType="end"/>
      </w:r>
      <w:r>
        <w:fldChar w:fldCharType="end"/>
      </w:r>
    </w:p>
    <w:p w14:paraId="399F1383">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"_Toc176350239" </w:instrText>
      </w:r>
      <w:r>
        <w:fldChar w:fldCharType="separate"/>
      </w:r>
      <w:r>
        <w:rPr>
          <w:rStyle w:val="50"/>
          <w:rFonts w:hint="eastAsia" w:ascii="黑体" w:hAnsi="华文中宋" w:eastAsia="黑体"/>
        </w:rPr>
        <w:t>附表</w:t>
      </w:r>
      <w:r>
        <w:rPr>
          <w:rStyle w:val="50"/>
          <w:rFonts w:ascii="黑体" w:hAnsi="华文中宋" w:eastAsia="黑体"/>
        </w:rPr>
        <w:t xml:space="preserve">1 </w:t>
      </w:r>
      <w:r>
        <w:rPr>
          <w:rStyle w:val="50"/>
          <w:rFonts w:hint="eastAsia" w:ascii="黑体" w:hAnsi="华文中宋" w:eastAsia="黑体"/>
        </w:rPr>
        <w:t>符合性审查表</w:t>
      </w:r>
      <w:r>
        <w:tab/>
      </w:r>
      <w:r>
        <w:fldChar w:fldCharType="begin"/>
      </w:r>
      <w:r>
        <w:instrText xml:space="preserve"> PAGEREF _Toc176350239 \h </w:instrText>
      </w:r>
      <w:r>
        <w:fldChar w:fldCharType="separate"/>
      </w:r>
      <w:r>
        <w:t>- 35 -</w:t>
      </w:r>
      <w:r>
        <w:fldChar w:fldCharType="end"/>
      </w:r>
      <w:r>
        <w:fldChar w:fldCharType="end"/>
      </w:r>
    </w:p>
    <w:p w14:paraId="26BC5FBC">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"_Toc176350240" </w:instrText>
      </w:r>
      <w:r>
        <w:fldChar w:fldCharType="separate"/>
      </w:r>
      <w:r>
        <w:rPr>
          <w:rStyle w:val="50"/>
          <w:rFonts w:hint="eastAsia" w:ascii="黑体" w:hAnsi="华文中宋" w:eastAsia="黑体"/>
        </w:rPr>
        <w:t>附表</w:t>
      </w:r>
      <w:r>
        <w:rPr>
          <w:rStyle w:val="50"/>
          <w:rFonts w:ascii="黑体" w:hAnsi="华文中宋" w:eastAsia="黑体"/>
        </w:rPr>
        <w:t xml:space="preserve">2 </w:t>
      </w:r>
      <w:r>
        <w:rPr>
          <w:rStyle w:val="50"/>
          <w:rFonts w:hint="eastAsia" w:ascii="黑体" w:hAnsi="华文中宋" w:eastAsia="黑体"/>
        </w:rPr>
        <w:t>符合性审查结果一览表</w:t>
      </w:r>
      <w:r>
        <w:tab/>
      </w:r>
      <w:r>
        <w:fldChar w:fldCharType="begin"/>
      </w:r>
      <w:r>
        <w:instrText xml:space="preserve"> PAGEREF _Toc176350240 \h </w:instrText>
      </w:r>
      <w:r>
        <w:fldChar w:fldCharType="separate"/>
      </w:r>
      <w:r>
        <w:t>- 36 -</w:t>
      </w:r>
      <w:r>
        <w:fldChar w:fldCharType="end"/>
      </w:r>
      <w:r>
        <w:fldChar w:fldCharType="end"/>
      </w:r>
    </w:p>
    <w:p w14:paraId="23B16C4A">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"_Toc176350241" </w:instrText>
      </w:r>
      <w:r>
        <w:fldChar w:fldCharType="separate"/>
      </w:r>
      <w:r>
        <w:rPr>
          <w:rStyle w:val="50"/>
          <w:rFonts w:hint="eastAsia" w:ascii="黑体" w:hAnsi="华文中宋" w:eastAsia="黑体"/>
        </w:rPr>
        <w:t>附表</w:t>
      </w:r>
      <w:r>
        <w:rPr>
          <w:rStyle w:val="50"/>
          <w:rFonts w:ascii="黑体" w:hAnsi="华文中宋" w:eastAsia="黑体"/>
        </w:rPr>
        <w:t xml:space="preserve">3 </w:t>
      </w:r>
      <w:r>
        <w:rPr>
          <w:rStyle w:val="50"/>
          <w:rFonts w:hint="eastAsia" w:ascii="黑体" w:hAnsi="华文中宋" w:eastAsia="黑体"/>
        </w:rPr>
        <w:t>符合性审查合格投标人名单</w:t>
      </w:r>
      <w:r>
        <w:tab/>
      </w:r>
      <w:r>
        <w:fldChar w:fldCharType="begin"/>
      </w:r>
      <w:r>
        <w:instrText xml:space="preserve"> PAGEREF _Toc176350241 \h </w:instrText>
      </w:r>
      <w:r>
        <w:fldChar w:fldCharType="separate"/>
      </w:r>
      <w:r>
        <w:t>- 36 -</w:t>
      </w:r>
      <w:r>
        <w:fldChar w:fldCharType="end"/>
      </w:r>
      <w:r>
        <w:fldChar w:fldCharType="end"/>
      </w:r>
    </w:p>
    <w:p w14:paraId="6894272D">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"_Toc176350242" </w:instrText>
      </w:r>
      <w:r>
        <w:fldChar w:fldCharType="separate"/>
      </w:r>
      <w:r>
        <w:rPr>
          <w:rStyle w:val="50"/>
          <w:rFonts w:hint="eastAsia" w:ascii="黑体" w:hAnsi="黑体" w:eastAsia="黑体"/>
        </w:rPr>
        <w:t>第四节</w:t>
      </w:r>
      <w:r>
        <w:rPr>
          <w:rStyle w:val="50"/>
          <w:rFonts w:ascii="黑体" w:hAnsi="黑体" w:eastAsia="黑体"/>
        </w:rPr>
        <w:t xml:space="preserve"> </w:t>
      </w:r>
      <w:r>
        <w:rPr>
          <w:rStyle w:val="50"/>
          <w:rFonts w:hint="eastAsia" w:ascii="黑体" w:hAnsi="黑体" w:eastAsia="黑体"/>
        </w:rPr>
        <w:t>投标文件的比较与评价（综合评分法）</w:t>
      </w:r>
      <w:r>
        <w:tab/>
      </w:r>
      <w:r>
        <w:fldChar w:fldCharType="begin"/>
      </w:r>
      <w:r>
        <w:instrText xml:space="preserve"> PAGEREF _Toc176350242 \h </w:instrText>
      </w:r>
      <w:r>
        <w:fldChar w:fldCharType="separate"/>
      </w:r>
      <w:r>
        <w:t>- 37 -</w:t>
      </w:r>
      <w:r>
        <w:fldChar w:fldCharType="end"/>
      </w:r>
      <w:r>
        <w:fldChar w:fldCharType="end"/>
      </w:r>
    </w:p>
    <w:p w14:paraId="16AFD074">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"_Toc176350243" </w:instrText>
      </w:r>
      <w:r>
        <w:fldChar w:fldCharType="separate"/>
      </w:r>
      <w:r>
        <w:rPr>
          <w:rStyle w:val="50"/>
          <w:rFonts w:ascii="黑体" w:hAnsi="华文中宋" w:eastAsia="黑体"/>
        </w:rPr>
        <w:t xml:space="preserve">1. </w:t>
      </w:r>
      <w:r>
        <w:rPr>
          <w:rStyle w:val="50"/>
          <w:rFonts w:hint="eastAsia" w:ascii="黑体" w:hAnsi="华文中宋" w:eastAsia="黑体"/>
        </w:rPr>
        <w:t>综合评分法</w:t>
      </w:r>
      <w:r>
        <w:tab/>
      </w:r>
      <w:r>
        <w:fldChar w:fldCharType="begin"/>
      </w:r>
      <w:r>
        <w:instrText xml:space="preserve"> PAGEREF _Toc176350243 \h </w:instrText>
      </w:r>
      <w:r>
        <w:fldChar w:fldCharType="separate"/>
      </w:r>
      <w:r>
        <w:t>- 37 -</w:t>
      </w:r>
      <w:r>
        <w:fldChar w:fldCharType="end"/>
      </w:r>
      <w:r>
        <w:fldChar w:fldCharType="end"/>
      </w:r>
    </w:p>
    <w:p w14:paraId="71DCA337">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"_Toc176350244" </w:instrText>
      </w:r>
      <w:r>
        <w:fldChar w:fldCharType="separate"/>
      </w:r>
      <w:r>
        <w:rPr>
          <w:rStyle w:val="50"/>
          <w:rFonts w:ascii="黑体" w:hAnsi="华文中宋" w:eastAsia="黑体"/>
        </w:rPr>
        <w:t xml:space="preserve">2. </w:t>
      </w:r>
      <w:r>
        <w:rPr>
          <w:rStyle w:val="50"/>
          <w:rFonts w:hint="eastAsia" w:ascii="黑体" w:hAnsi="华文中宋" w:eastAsia="黑体"/>
        </w:rPr>
        <w:t>投标报价的算术修正及政府采购政策调整</w:t>
      </w:r>
      <w:r>
        <w:tab/>
      </w:r>
      <w:r>
        <w:fldChar w:fldCharType="begin"/>
      </w:r>
      <w:r>
        <w:instrText xml:space="preserve"> PAGEREF _Toc176350244 \h </w:instrText>
      </w:r>
      <w:r>
        <w:fldChar w:fldCharType="separate"/>
      </w:r>
      <w:r>
        <w:t>- 37 -</w:t>
      </w:r>
      <w:r>
        <w:fldChar w:fldCharType="end"/>
      </w:r>
      <w:r>
        <w:fldChar w:fldCharType="end"/>
      </w:r>
    </w:p>
    <w:p w14:paraId="386E7436">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"_Toc176350245" </w:instrText>
      </w:r>
      <w:r>
        <w:fldChar w:fldCharType="separate"/>
      </w:r>
      <w:r>
        <w:rPr>
          <w:rStyle w:val="50"/>
          <w:rFonts w:ascii="黑体" w:hAnsi="华文中宋" w:eastAsia="黑体"/>
        </w:rPr>
        <w:t xml:space="preserve">3. </w:t>
      </w:r>
      <w:r>
        <w:rPr>
          <w:rStyle w:val="50"/>
          <w:rFonts w:hint="eastAsia" w:ascii="黑体" w:hAnsi="华文中宋" w:eastAsia="黑体"/>
        </w:rPr>
        <w:t>投标报价评价</w:t>
      </w:r>
      <w:r>
        <w:tab/>
      </w:r>
      <w:r>
        <w:fldChar w:fldCharType="begin"/>
      </w:r>
      <w:r>
        <w:instrText xml:space="preserve"> PAGEREF _Toc176350245 \h </w:instrText>
      </w:r>
      <w:r>
        <w:fldChar w:fldCharType="separate"/>
      </w:r>
      <w:r>
        <w:t>- 37 -</w:t>
      </w:r>
      <w:r>
        <w:fldChar w:fldCharType="end"/>
      </w:r>
      <w:r>
        <w:fldChar w:fldCharType="end"/>
      </w:r>
    </w:p>
    <w:p w14:paraId="006CFF6E">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"_Toc176350246" </w:instrText>
      </w:r>
      <w:r>
        <w:fldChar w:fldCharType="separate"/>
      </w:r>
      <w:r>
        <w:rPr>
          <w:rStyle w:val="50"/>
          <w:rFonts w:ascii="黑体" w:hAnsi="华文中宋" w:eastAsia="黑体"/>
        </w:rPr>
        <w:t>4.</w:t>
      </w:r>
      <w:r>
        <w:rPr>
          <w:rStyle w:val="50"/>
          <w:rFonts w:hint="eastAsia" w:ascii="黑体" w:hAnsi="华文中宋" w:eastAsia="黑体"/>
        </w:rPr>
        <w:t>技术、商务等评分项响应评价及政府采购政策加分</w:t>
      </w:r>
      <w:r>
        <w:tab/>
      </w:r>
      <w:r>
        <w:fldChar w:fldCharType="begin"/>
      </w:r>
      <w:r>
        <w:instrText xml:space="preserve"> PAGEREF _Toc176350246 \h </w:instrText>
      </w:r>
      <w:r>
        <w:fldChar w:fldCharType="separate"/>
      </w:r>
      <w:r>
        <w:t>- 37 -</w:t>
      </w:r>
      <w:r>
        <w:fldChar w:fldCharType="end"/>
      </w:r>
      <w:r>
        <w:fldChar w:fldCharType="end"/>
      </w:r>
    </w:p>
    <w:p w14:paraId="708FE132">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"_Toc176350247" </w:instrText>
      </w:r>
      <w:r>
        <w:fldChar w:fldCharType="separate"/>
      </w:r>
      <w:r>
        <w:rPr>
          <w:rStyle w:val="50"/>
          <w:rFonts w:ascii="黑体" w:hAnsi="华文中宋" w:eastAsia="黑体"/>
        </w:rPr>
        <w:t>5.</w:t>
      </w:r>
      <w:r>
        <w:rPr>
          <w:rStyle w:val="50"/>
          <w:rFonts w:hint="eastAsia" w:ascii="黑体" w:hAnsi="华文中宋" w:eastAsia="黑体"/>
        </w:rPr>
        <w:t>评标总得分</w:t>
      </w:r>
      <w:r>
        <w:tab/>
      </w:r>
      <w:r>
        <w:fldChar w:fldCharType="begin"/>
      </w:r>
      <w:r>
        <w:instrText xml:space="preserve"> PAGEREF _Toc176350247 \h </w:instrText>
      </w:r>
      <w:r>
        <w:fldChar w:fldCharType="separate"/>
      </w:r>
      <w:r>
        <w:t>- 37 -</w:t>
      </w:r>
      <w:r>
        <w:fldChar w:fldCharType="end"/>
      </w:r>
      <w:r>
        <w:fldChar w:fldCharType="end"/>
      </w:r>
    </w:p>
    <w:p w14:paraId="5ABF2AE2">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"_Toc176350248" </w:instrText>
      </w:r>
      <w:r>
        <w:fldChar w:fldCharType="separate"/>
      </w:r>
      <w:r>
        <w:rPr>
          <w:rStyle w:val="50"/>
          <w:rFonts w:ascii="黑体" w:hAnsi="华文中宋" w:eastAsia="黑体"/>
        </w:rPr>
        <w:t>6.</w:t>
      </w:r>
      <w:r>
        <w:rPr>
          <w:rStyle w:val="50"/>
          <w:rFonts w:hint="eastAsia" w:ascii="黑体" w:hAnsi="华文中宋" w:eastAsia="黑体"/>
        </w:rPr>
        <w:t>中标候选人的推荐方法</w:t>
      </w:r>
      <w:r>
        <w:tab/>
      </w:r>
      <w:r>
        <w:fldChar w:fldCharType="begin"/>
      </w:r>
      <w:r>
        <w:instrText xml:space="preserve"> PAGEREF _Toc176350248 \h </w:instrText>
      </w:r>
      <w:r>
        <w:fldChar w:fldCharType="separate"/>
      </w:r>
      <w:r>
        <w:t>- 38 -</w:t>
      </w:r>
      <w:r>
        <w:fldChar w:fldCharType="end"/>
      </w:r>
      <w:r>
        <w:fldChar w:fldCharType="end"/>
      </w:r>
    </w:p>
    <w:p w14:paraId="72DCFEBC">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"_Toc176350249" </w:instrText>
      </w:r>
      <w:r>
        <w:fldChar w:fldCharType="separate"/>
      </w:r>
      <w:r>
        <w:rPr>
          <w:rStyle w:val="50"/>
          <w:rFonts w:hint="eastAsia" w:ascii="黑体" w:hAnsi="华文中宋" w:eastAsia="黑体"/>
        </w:rPr>
        <w:t>附页</w:t>
      </w:r>
      <w:r>
        <w:rPr>
          <w:rStyle w:val="50"/>
          <w:rFonts w:ascii="黑体" w:hAnsi="华文中宋" w:eastAsia="黑体"/>
        </w:rPr>
        <w:t xml:space="preserve">1 </w:t>
      </w:r>
      <w:r>
        <w:rPr>
          <w:rStyle w:val="50"/>
          <w:rFonts w:hint="eastAsia" w:ascii="黑体" w:hAnsi="华文中宋" w:eastAsia="黑体"/>
        </w:rPr>
        <w:t>评标方法及标准</w:t>
      </w:r>
      <w:r>
        <w:tab/>
      </w:r>
      <w:r>
        <w:fldChar w:fldCharType="begin"/>
      </w:r>
      <w:r>
        <w:instrText xml:space="preserve"> PAGEREF _Toc176350249 \h </w:instrText>
      </w:r>
      <w:r>
        <w:fldChar w:fldCharType="separate"/>
      </w:r>
      <w:r>
        <w:t>39</w:t>
      </w:r>
      <w:r>
        <w:fldChar w:fldCharType="end"/>
      </w:r>
      <w:r>
        <w:fldChar w:fldCharType="end"/>
      </w:r>
    </w:p>
    <w:p w14:paraId="23255BF3">
      <w:pPr>
        <w:pStyle w:val="30"/>
        <w:tabs>
          <w:tab w:val="right" w:leader="dot" w:pos="9060"/>
        </w:tabs>
        <w:rPr>
          <w:rFonts w:asciiTheme="minorHAnsi" w:hAnsiTheme="minorHAnsi" w:cstheme="minorBidi"/>
          <w:b w:val="0"/>
          <w:sz w:val="21"/>
          <w:szCs w:val="22"/>
        </w:rPr>
      </w:pPr>
      <w:r>
        <w:fldChar w:fldCharType="begin"/>
      </w:r>
      <w:r>
        <w:instrText xml:space="preserve"> HYPERLINK \l "_Toc176350250" </w:instrText>
      </w:r>
      <w:r>
        <w:fldChar w:fldCharType="separate"/>
      </w:r>
      <w:r>
        <w:rPr>
          <w:rStyle w:val="50"/>
          <w:rFonts w:hint="eastAsia" w:ascii="黑体" w:hAnsi="华文中宋" w:eastAsia="黑体"/>
        </w:rPr>
        <w:t>第五章</w:t>
      </w:r>
      <w:r>
        <w:rPr>
          <w:rStyle w:val="50"/>
          <w:rFonts w:ascii="黑体" w:hAnsi="华文中宋" w:eastAsia="黑体"/>
        </w:rPr>
        <w:t xml:space="preserve"> </w:t>
      </w:r>
      <w:r>
        <w:rPr>
          <w:rStyle w:val="50"/>
          <w:rFonts w:hint="eastAsia" w:ascii="黑体" w:hAnsi="华文中宋" w:eastAsia="黑体"/>
        </w:rPr>
        <w:t>采购需求</w:t>
      </w:r>
      <w:r>
        <w:tab/>
      </w:r>
      <w:r>
        <w:fldChar w:fldCharType="begin"/>
      </w:r>
      <w:r>
        <w:instrText xml:space="preserve"> PAGEREF _Toc176350250 \h </w:instrText>
      </w:r>
      <w:r>
        <w:fldChar w:fldCharType="separate"/>
      </w:r>
      <w:r>
        <w:t>42</w:t>
      </w:r>
      <w:r>
        <w:fldChar w:fldCharType="end"/>
      </w:r>
      <w:r>
        <w:fldChar w:fldCharType="end"/>
      </w:r>
    </w:p>
    <w:p w14:paraId="6B453119">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"_Toc176350251" </w:instrText>
      </w:r>
      <w:r>
        <w:fldChar w:fldCharType="separate"/>
      </w:r>
      <w:r>
        <w:rPr>
          <w:rStyle w:val="50"/>
          <w:rFonts w:hint="eastAsia" w:ascii="黑体" w:hAnsi="黑体" w:eastAsia="黑体"/>
        </w:rPr>
        <w:t>第一节</w:t>
      </w:r>
      <w:r>
        <w:rPr>
          <w:rStyle w:val="50"/>
          <w:rFonts w:ascii="黑体" w:hAnsi="黑体" w:eastAsia="黑体"/>
        </w:rPr>
        <w:t xml:space="preserve"> </w:t>
      </w:r>
      <w:r>
        <w:rPr>
          <w:rStyle w:val="50"/>
          <w:rFonts w:hint="eastAsia" w:ascii="黑体" w:hAnsi="黑体" w:eastAsia="黑体"/>
        </w:rPr>
        <w:t>采购清单一览表及总体需求</w:t>
      </w:r>
      <w:r>
        <w:tab/>
      </w:r>
      <w:r>
        <w:fldChar w:fldCharType="begin"/>
      </w:r>
      <w:r>
        <w:instrText xml:space="preserve"> PAGEREF _Toc176350251 \h </w:instrText>
      </w:r>
      <w:r>
        <w:fldChar w:fldCharType="separate"/>
      </w:r>
      <w:r>
        <w:t>42</w:t>
      </w:r>
      <w:r>
        <w:fldChar w:fldCharType="end"/>
      </w:r>
      <w:r>
        <w:fldChar w:fldCharType="end"/>
      </w:r>
    </w:p>
    <w:p w14:paraId="58797248">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"_Toc176350252" </w:instrText>
      </w:r>
      <w:r>
        <w:fldChar w:fldCharType="separate"/>
      </w:r>
      <w:r>
        <w:rPr>
          <w:rStyle w:val="50"/>
          <w:rFonts w:hint="eastAsia" w:ascii="黑体" w:hAnsi="黑体" w:eastAsia="黑体"/>
        </w:rPr>
        <w:t>第二节</w:t>
      </w:r>
      <w:r>
        <w:rPr>
          <w:rStyle w:val="50"/>
          <w:rFonts w:ascii="黑体" w:hAnsi="黑体" w:eastAsia="黑体"/>
        </w:rPr>
        <w:t xml:space="preserve">  </w:t>
      </w:r>
      <w:r>
        <w:rPr>
          <w:rStyle w:val="50"/>
          <w:rFonts w:hint="eastAsia" w:ascii="黑体" w:hAnsi="黑体" w:eastAsia="黑体"/>
        </w:rPr>
        <w:t>主要技术要求</w:t>
      </w:r>
      <w:r>
        <w:tab/>
      </w:r>
      <w:r>
        <w:fldChar w:fldCharType="begin"/>
      </w:r>
      <w:r>
        <w:instrText xml:space="preserve"> PAGEREF _Toc176350252 \h </w:instrText>
      </w:r>
      <w:r>
        <w:fldChar w:fldCharType="separate"/>
      </w:r>
      <w:r>
        <w:t>42</w:t>
      </w:r>
      <w:r>
        <w:fldChar w:fldCharType="end"/>
      </w:r>
      <w:r>
        <w:fldChar w:fldCharType="end"/>
      </w:r>
    </w:p>
    <w:p w14:paraId="46222B11">
      <w:pPr>
        <w:pStyle w:val="34"/>
        <w:tabs>
          <w:tab w:val="right" w:leader="dot" w:pos="9060"/>
        </w:tabs>
        <w:ind w:left="420"/>
        <w:rPr>
          <w:rFonts w:asciiTheme="minorHAnsi" w:hAnsiTheme="minorHAnsi" w:eastAsiaTheme="minorEastAsia" w:cstheme="minorBidi"/>
          <w:b w:val="0"/>
          <w:szCs w:val="22"/>
        </w:rPr>
      </w:pPr>
      <w:r>
        <w:fldChar w:fldCharType="begin"/>
      </w:r>
      <w:r>
        <w:instrText xml:space="preserve"> HYPERLINK \l "_Toc176350253" </w:instrText>
      </w:r>
      <w:r>
        <w:fldChar w:fldCharType="separate"/>
      </w:r>
      <w:r>
        <w:rPr>
          <w:rStyle w:val="50"/>
          <w:rFonts w:hint="eastAsia" w:ascii="黑体" w:hAnsi="黑体" w:eastAsia="黑体"/>
        </w:rPr>
        <w:t>第三节</w:t>
      </w:r>
      <w:r>
        <w:rPr>
          <w:rStyle w:val="50"/>
          <w:rFonts w:ascii="黑体" w:hAnsi="黑体" w:eastAsia="黑体"/>
        </w:rPr>
        <w:t xml:space="preserve"> </w:t>
      </w:r>
      <w:r>
        <w:rPr>
          <w:rStyle w:val="50"/>
          <w:rFonts w:hint="eastAsia" w:ascii="黑体" w:hAnsi="黑体" w:eastAsia="黑体"/>
        </w:rPr>
        <w:t>商务要求</w:t>
      </w:r>
      <w:r>
        <w:tab/>
      </w:r>
      <w:r>
        <w:fldChar w:fldCharType="begin"/>
      </w:r>
      <w:r>
        <w:instrText xml:space="preserve"> PAGEREF _Toc176350253 \h </w:instrText>
      </w:r>
      <w:r>
        <w:fldChar w:fldCharType="separate"/>
      </w:r>
      <w:r>
        <w:t>48</w:t>
      </w:r>
      <w:r>
        <w:fldChar w:fldCharType="end"/>
      </w:r>
      <w:r>
        <w:fldChar w:fldCharType="end"/>
      </w:r>
    </w:p>
    <w:p w14:paraId="27DB0F22">
      <w:pPr>
        <w:pStyle w:val="30"/>
        <w:tabs>
          <w:tab w:val="right" w:leader="dot" w:pos="9060"/>
        </w:tabs>
        <w:rPr>
          <w:rFonts w:asciiTheme="minorHAnsi" w:hAnsiTheme="minorHAnsi" w:cstheme="minorBidi"/>
          <w:b w:val="0"/>
          <w:sz w:val="21"/>
          <w:szCs w:val="22"/>
        </w:rPr>
      </w:pPr>
      <w:r>
        <w:fldChar w:fldCharType="begin"/>
      </w:r>
      <w:r>
        <w:instrText xml:space="preserve"> HYPERLINK \l "_Toc176350254" </w:instrText>
      </w:r>
      <w:r>
        <w:fldChar w:fldCharType="separate"/>
      </w:r>
      <w:r>
        <w:rPr>
          <w:rStyle w:val="50"/>
          <w:rFonts w:hint="eastAsia" w:ascii="黑体" w:hAnsi="华文中宋" w:eastAsia="黑体"/>
        </w:rPr>
        <w:t>第六章</w:t>
      </w:r>
      <w:r>
        <w:rPr>
          <w:rStyle w:val="50"/>
          <w:rFonts w:ascii="黑体" w:hAnsi="华文中宋" w:eastAsia="黑体"/>
        </w:rPr>
        <w:t xml:space="preserve"> </w:t>
      </w:r>
      <w:r>
        <w:rPr>
          <w:rStyle w:val="50"/>
          <w:rFonts w:hint="eastAsia" w:ascii="黑体" w:hAnsi="华文中宋" w:eastAsia="黑体"/>
        </w:rPr>
        <w:t>采购合同</w:t>
      </w:r>
      <w:r>
        <w:tab/>
      </w:r>
      <w:r>
        <w:fldChar w:fldCharType="begin"/>
      </w:r>
      <w:r>
        <w:instrText xml:space="preserve"> PAGEREF _Toc176350254 \h </w:instrText>
      </w:r>
      <w:r>
        <w:fldChar w:fldCharType="separate"/>
      </w:r>
      <w:r>
        <w:t>52</w:t>
      </w:r>
      <w:r>
        <w:fldChar w:fldCharType="end"/>
      </w:r>
      <w:r>
        <w:fldChar w:fldCharType="end"/>
      </w:r>
    </w:p>
    <w:p w14:paraId="19E04AAB">
      <w:pPr>
        <w:pStyle w:val="30"/>
        <w:tabs>
          <w:tab w:val="right" w:leader="dot" w:pos="9060"/>
        </w:tabs>
        <w:rPr>
          <w:rFonts w:asciiTheme="minorHAnsi" w:hAnsiTheme="minorHAnsi" w:cstheme="minorBidi"/>
          <w:b w:val="0"/>
          <w:sz w:val="21"/>
          <w:szCs w:val="22"/>
        </w:rPr>
      </w:pPr>
      <w:r>
        <w:fldChar w:fldCharType="begin"/>
      </w:r>
      <w:r>
        <w:instrText xml:space="preserve"> HYPERLINK \l "_Toc176350255" </w:instrText>
      </w:r>
      <w:r>
        <w:fldChar w:fldCharType="separate"/>
      </w:r>
      <w:r>
        <w:rPr>
          <w:rStyle w:val="50"/>
          <w:rFonts w:hint="eastAsia" w:ascii="黑体" w:hAnsi="华文中宋" w:eastAsia="黑体"/>
        </w:rPr>
        <w:t>第七章</w:t>
      </w:r>
      <w:r>
        <w:rPr>
          <w:rStyle w:val="50"/>
          <w:rFonts w:ascii="黑体" w:hAnsi="华文中宋" w:eastAsia="黑体"/>
        </w:rPr>
        <w:t xml:space="preserve"> </w:t>
      </w:r>
      <w:r>
        <w:rPr>
          <w:rStyle w:val="50"/>
          <w:rFonts w:hint="eastAsia" w:ascii="黑体" w:hAnsi="华文中宋" w:eastAsia="黑体"/>
        </w:rPr>
        <w:t>投标文件的组成</w:t>
      </w:r>
      <w:r>
        <w:tab/>
      </w:r>
      <w:r>
        <w:fldChar w:fldCharType="begin"/>
      </w:r>
      <w:r>
        <w:instrText xml:space="preserve"> PAGEREF _Toc176350255 \h </w:instrText>
      </w:r>
      <w:r>
        <w:fldChar w:fldCharType="separate"/>
      </w:r>
      <w:r>
        <w:t>57</w:t>
      </w:r>
      <w:r>
        <w:fldChar w:fldCharType="end"/>
      </w:r>
      <w:r>
        <w:fldChar w:fldCharType="end"/>
      </w:r>
    </w:p>
    <w:p w14:paraId="4C9D4841">
      <w:pPr>
        <w:pStyle w:val="22"/>
        <w:tabs>
          <w:tab w:val="right" w:leader="dot" w:pos="9060"/>
        </w:tabs>
        <w:ind w:left="840"/>
        <w:rPr>
          <w:rFonts w:asciiTheme="minorHAnsi" w:hAnsiTheme="minorHAnsi" w:cstheme="minorBidi"/>
          <w:b w:val="0"/>
          <w:szCs w:val="22"/>
        </w:rPr>
      </w:pPr>
      <w:r>
        <w:fldChar w:fldCharType="begin"/>
      </w:r>
      <w:r>
        <w:instrText xml:space="preserve"> HYPERLINK \l "_Toc176350256" </w:instrText>
      </w:r>
      <w:r>
        <w:fldChar w:fldCharType="separate"/>
      </w:r>
      <w:r>
        <w:rPr>
          <w:rStyle w:val="50"/>
          <w:rFonts w:hint="eastAsia" w:ascii="黑体" w:hAnsi="宋体" w:eastAsia="黑体"/>
        </w:rPr>
        <w:t>第一部分</w:t>
      </w:r>
      <w:r>
        <w:rPr>
          <w:rStyle w:val="50"/>
          <w:rFonts w:ascii="黑体" w:hAnsi="宋体" w:eastAsia="黑体"/>
        </w:rPr>
        <w:t xml:space="preserve"> </w:t>
      </w:r>
      <w:r>
        <w:rPr>
          <w:rStyle w:val="50"/>
          <w:rFonts w:hint="eastAsia" w:ascii="黑体" w:hAnsi="宋体" w:eastAsia="黑体"/>
        </w:rPr>
        <w:t>报价文件</w:t>
      </w:r>
      <w:r>
        <w:tab/>
      </w:r>
      <w:r>
        <w:fldChar w:fldCharType="begin"/>
      </w:r>
      <w:r>
        <w:instrText xml:space="preserve"> PAGEREF _Toc176350256 \h </w:instrText>
      </w:r>
      <w:r>
        <w:fldChar w:fldCharType="separate"/>
      </w:r>
      <w:r>
        <w:t>- 59 -</w:t>
      </w:r>
      <w:r>
        <w:fldChar w:fldCharType="end"/>
      </w:r>
      <w:r>
        <w:fldChar w:fldCharType="end"/>
      </w:r>
    </w:p>
    <w:p w14:paraId="48E9C00D">
      <w:pPr>
        <w:pStyle w:val="22"/>
        <w:tabs>
          <w:tab w:val="right" w:leader="dot" w:pos="9060"/>
        </w:tabs>
        <w:ind w:left="840"/>
        <w:rPr>
          <w:rFonts w:asciiTheme="minorHAnsi" w:hAnsiTheme="minorHAnsi" w:cstheme="minorBidi"/>
          <w:b w:val="0"/>
          <w:szCs w:val="22"/>
        </w:rPr>
      </w:pPr>
      <w:r>
        <w:fldChar w:fldCharType="begin"/>
      </w:r>
      <w:r>
        <w:instrText xml:space="preserve"> HYPERLINK \l "_Toc176350257" </w:instrText>
      </w:r>
      <w:r>
        <w:fldChar w:fldCharType="separate"/>
      </w:r>
      <w:r>
        <w:rPr>
          <w:rStyle w:val="50"/>
          <w:rFonts w:hint="eastAsia" w:ascii="黑体" w:hAnsi="华文中宋" w:eastAsia="黑体"/>
        </w:rPr>
        <w:t>一、开标一览表</w:t>
      </w:r>
      <w:r>
        <w:tab/>
      </w:r>
      <w:r>
        <w:fldChar w:fldCharType="begin"/>
      </w:r>
      <w:r>
        <w:instrText xml:space="preserve"> PAGEREF _Toc176350257 \h </w:instrText>
      </w:r>
      <w:r>
        <w:fldChar w:fldCharType="separate"/>
      </w:r>
      <w:r>
        <w:t>- 60 -</w:t>
      </w:r>
      <w:r>
        <w:fldChar w:fldCharType="end"/>
      </w:r>
      <w:r>
        <w:fldChar w:fldCharType="end"/>
      </w:r>
    </w:p>
    <w:p w14:paraId="4A7995C7">
      <w:pPr>
        <w:pStyle w:val="22"/>
        <w:tabs>
          <w:tab w:val="right" w:leader="dot" w:pos="9060"/>
        </w:tabs>
        <w:ind w:left="840"/>
        <w:rPr>
          <w:rFonts w:asciiTheme="minorHAnsi" w:hAnsiTheme="minorHAnsi" w:cstheme="minorBidi"/>
          <w:b w:val="0"/>
          <w:szCs w:val="22"/>
        </w:rPr>
      </w:pPr>
      <w:r>
        <w:fldChar w:fldCharType="begin"/>
      </w:r>
      <w:r>
        <w:instrText xml:space="preserve"> HYPERLINK \l "_Toc176350258" </w:instrText>
      </w:r>
      <w:r>
        <w:fldChar w:fldCharType="separate"/>
      </w:r>
      <w:r>
        <w:rPr>
          <w:rStyle w:val="50"/>
          <w:rFonts w:hint="eastAsia" w:ascii="黑体" w:hAnsi="华文中宋" w:eastAsia="黑体"/>
        </w:rPr>
        <w:t>二、分项报价表</w:t>
      </w:r>
      <w:r>
        <w:tab/>
      </w:r>
      <w:r>
        <w:fldChar w:fldCharType="begin"/>
      </w:r>
      <w:r>
        <w:instrText xml:space="preserve"> PAGEREF _Toc176350258 \h </w:instrText>
      </w:r>
      <w:r>
        <w:fldChar w:fldCharType="separate"/>
      </w:r>
      <w:r>
        <w:t>- 61 -</w:t>
      </w:r>
      <w:r>
        <w:fldChar w:fldCharType="end"/>
      </w:r>
      <w:r>
        <w:fldChar w:fldCharType="end"/>
      </w:r>
    </w:p>
    <w:p w14:paraId="3573D214">
      <w:pPr>
        <w:pStyle w:val="22"/>
        <w:tabs>
          <w:tab w:val="right" w:leader="dot" w:pos="9060"/>
        </w:tabs>
        <w:ind w:left="840"/>
        <w:rPr>
          <w:rFonts w:asciiTheme="minorHAnsi" w:hAnsiTheme="minorHAnsi" w:cstheme="minorBidi"/>
          <w:b w:val="0"/>
          <w:szCs w:val="22"/>
        </w:rPr>
      </w:pPr>
      <w:r>
        <w:fldChar w:fldCharType="begin"/>
      </w:r>
      <w:r>
        <w:instrText xml:space="preserve"> HYPERLINK \l "_Toc176350259" </w:instrText>
      </w:r>
      <w:r>
        <w:fldChar w:fldCharType="separate"/>
      </w:r>
      <w:r>
        <w:rPr>
          <w:rStyle w:val="50"/>
          <w:rFonts w:hint="eastAsia" w:ascii="黑体" w:hAnsi="华文中宋" w:eastAsia="黑体"/>
        </w:rPr>
        <w:t>三、产品配置清单</w:t>
      </w:r>
      <w:r>
        <w:tab/>
      </w:r>
      <w:r>
        <w:fldChar w:fldCharType="begin"/>
      </w:r>
      <w:r>
        <w:instrText xml:space="preserve"> PAGEREF _Toc176350259 \h </w:instrText>
      </w:r>
      <w:r>
        <w:fldChar w:fldCharType="separate"/>
      </w:r>
      <w:r>
        <w:t>- 62 -</w:t>
      </w:r>
      <w:r>
        <w:fldChar w:fldCharType="end"/>
      </w:r>
      <w:r>
        <w:fldChar w:fldCharType="end"/>
      </w:r>
    </w:p>
    <w:p w14:paraId="374F1A7D">
      <w:pPr>
        <w:pStyle w:val="22"/>
        <w:tabs>
          <w:tab w:val="right" w:leader="dot" w:pos="9060"/>
        </w:tabs>
        <w:ind w:left="840"/>
        <w:rPr>
          <w:rFonts w:asciiTheme="minorHAnsi" w:hAnsiTheme="minorHAnsi" w:cstheme="minorBidi"/>
          <w:b w:val="0"/>
          <w:szCs w:val="22"/>
        </w:rPr>
      </w:pPr>
      <w:r>
        <w:fldChar w:fldCharType="begin"/>
      </w:r>
      <w:r>
        <w:instrText xml:space="preserve"> HYPERLINK \l "_Toc176350260" </w:instrText>
      </w:r>
      <w:r>
        <w:fldChar w:fldCharType="separate"/>
      </w:r>
      <w:r>
        <w:rPr>
          <w:rStyle w:val="50"/>
          <w:rFonts w:hint="eastAsia" w:ascii="黑体" w:hAnsi="华文中宋" w:eastAsia="黑体"/>
        </w:rPr>
        <w:t>四、产品使用政府采购政策货物及报价清单</w:t>
      </w:r>
      <w:r>
        <w:tab/>
      </w:r>
      <w:r>
        <w:fldChar w:fldCharType="begin"/>
      </w:r>
      <w:r>
        <w:instrText xml:space="preserve"> PAGEREF _Toc176350260 \h </w:instrText>
      </w:r>
      <w:r>
        <w:fldChar w:fldCharType="separate"/>
      </w:r>
      <w:r>
        <w:t>- 63 -</w:t>
      </w:r>
      <w:r>
        <w:fldChar w:fldCharType="end"/>
      </w:r>
      <w:r>
        <w:fldChar w:fldCharType="end"/>
      </w:r>
    </w:p>
    <w:p w14:paraId="70B8035A">
      <w:pPr>
        <w:pStyle w:val="22"/>
        <w:tabs>
          <w:tab w:val="right" w:leader="dot" w:pos="9060"/>
        </w:tabs>
        <w:ind w:left="840"/>
        <w:rPr>
          <w:rFonts w:asciiTheme="minorHAnsi" w:hAnsiTheme="minorHAnsi" w:cstheme="minorBidi"/>
          <w:b w:val="0"/>
          <w:szCs w:val="22"/>
        </w:rPr>
      </w:pPr>
      <w:r>
        <w:fldChar w:fldCharType="begin"/>
      </w:r>
      <w:r>
        <w:instrText xml:space="preserve"> HYPERLINK \l "_Toc176350261" </w:instrText>
      </w:r>
      <w:r>
        <w:fldChar w:fldCharType="separate"/>
      </w:r>
      <w:r>
        <w:rPr>
          <w:rStyle w:val="50"/>
          <w:rFonts w:hint="eastAsia" w:ascii="黑体" w:hAnsi="华文中宋" w:eastAsia="黑体"/>
        </w:rPr>
        <w:t>附件、享受政府采购政策优惠的证明资料</w:t>
      </w:r>
      <w:r>
        <w:tab/>
      </w:r>
      <w:r>
        <w:fldChar w:fldCharType="begin"/>
      </w:r>
      <w:r>
        <w:instrText xml:space="preserve"> PAGEREF _Toc176350261 \h </w:instrText>
      </w:r>
      <w:r>
        <w:fldChar w:fldCharType="separate"/>
      </w:r>
      <w:r>
        <w:t>- 65 -</w:t>
      </w:r>
      <w:r>
        <w:fldChar w:fldCharType="end"/>
      </w:r>
      <w:r>
        <w:fldChar w:fldCharType="end"/>
      </w:r>
    </w:p>
    <w:p w14:paraId="5E657AA5">
      <w:pPr>
        <w:pStyle w:val="22"/>
        <w:tabs>
          <w:tab w:val="right" w:leader="dot" w:pos="9060"/>
        </w:tabs>
        <w:ind w:left="840"/>
        <w:rPr>
          <w:rFonts w:asciiTheme="minorHAnsi" w:hAnsiTheme="minorHAnsi" w:cstheme="minorBidi"/>
          <w:b w:val="0"/>
          <w:szCs w:val="22"/>
        </w:rPr>
      </w:pPr>
      <w:r>
        <w:fldChar w:fldCharType="begin"/>
      </w:r>
      <w:r>
        <w:instrText xml:space="preserve"> HYPERLINK \l "_Toc176350262" </w:instrText>
      </w:r>
      <w:r>
        <w:fldChar w:fldCharType="separate"/>
      </w:r>
      <w:r>
        <w:rPr>
          <w:rStyle w:val="50"/>
          <w:rFonts w:hint="eastAsia" w:ascii="黑体" w:hAnsi="华文中宋" w:eastAsia="黑体"/>
          <w:bCs/>
        </w:rPr>
        <w:t>附件</w:t>
      </w:r>
      <w:r>
        <w:rPr>
          <w:rStyle w:val="50"/>
          <w:rFonts w:ascii="黑体" w:hAnsi="华文中宋" w:eastAsia="黑体"/>
          <w:bCs/>
        </w:rPr>
        <w:t>3-1</w:t>
      </w:r>
      <w:r>
        <w:rPr>
          <w:rStyle w:val="50"/>
          <w:rFonts w:hint="eastAsia" w:ascii="黑体" w:hAnsi="华文中宋" w:eastAsia="黑体"/>
          <w:bCs/>
        </w:rPr>
        <w:t>小型、微型企业声明函</w:t>
      </w:r>
      <w:r>
        <w:tab/>
      </w:r>
      <w:r>
        <w:fldChar w:fldCharType="begin"/>
      </w:r>
      <w:r>
        <w:instrText xml:space="preserve"> PAGEREF _Toc176350262 \h </w:instrText>
      </w:r>
      <w:r>
        <w:fldChar w:fldCharType="separate"/>
      </w:r>
      <w:r>
        <w:t>- 65 -</w:t>
      </w:r>
      <w:r>
        <w:fldChar w:fldCharType="end"/>
      </w:r>
      <w:r>
        <w:fldChar w:fldCharType="end"/>
      </w:r>
    </w:p>
    <w:p w14:paraId="761EFBCE">
      <w:pPr>
        <w:pStyle w:val="22"/>
        <w:tabs>
          <w:tab w:val="right" w:leader="dot" w:pos="9060"/>
        </w:tabs>
        <w:ind w:left="840"/>
        <w:rPr>
          <w:rFonts w:asciiTheme="minorHAnsi" w:hAnsiTheme="minorHAnsi" w:cstheme="minorBidi"/>
          <w:b w:val="0"/>
          <w:szCs w:val="22"/>
        </w:rPr>
      </w:pPr>
      <w:r>
        <w:fldChar w:fldCharType="begin"/>
      </w:r>
      <w:r>
        <w:instrText xml:space="preserve"> HYPERLINK \l "_Toc176350263" </w:instrText>
      </w:r>
      <w:r>
        <w:fldChar w:fldCharType="separate"/>
      </w:r>
      <w:r>
        <w:rPr>
          <w:rStyle w:val="50"/>
          <w:rFonts w:hint="eastAsia" w:ascii="黑体" w:hAnsi="华文中宋" w:eastAsia="黑体"/>
          <w:bCs/>
        </w:rPr>
        <w:t>附件</w:t>
      </w:r>
      <w:r>
        <w:rPr>
          <w:rStyle w:val="50"/>
          <w:rFonts w:ascii="黑体" w:hAnsi="华文中宋" w:eastAsia="黑体"/>
          <w:bCs/>
        </w:rPr>
        <w:t xml:space="preserve">3-2 </w:t>
      </w:r>
      <w:r>
        <w:rPr>
          <w:rStyle w:val="50"/>
          <w:rFonts w:hint="eastAsia" w:ascii="黑体" w:hAnsi="华文中宋" w:eastAsia="黑体"/>
          <w:bCs/>
        </w:rPr>
        <w:t>残疾人福利性单位声明函</w:t>
      </w:r>
      <w:r>
        <w:tab/>
      </w:r>
      <w:r>
        <w:fldChar w:fldCharType="begin"/>
      </w:r>
      <w:r>
        <w:instrText xml:space="preserve"> PAGEREF _Toc176350263 \h </w:instrText>
      </w:r>
      <w:r>
        <w:fldChar w:fldCharType="separate"/>
      </w:r>
      <w:r>
        <w:t>- 66 -</w:t>
      </w:r>
      <w:r>
        <w:fldChar w:fldCharType="end"/>
      </w:r>
      <w:r>
        <w:fldChar w:fldCharType="end"/>
      </w:r>
    </w:p>
    <w:p w14:paraId="1DAF154F">
      <w:pPr>
        <w:pStyle w:val="22"/>
        <w:tabs>
          <w:tab w:val="right" w:leader="dot" w:pos="9060"/>
        </w:tabs>
        <w:ind w:left="840"/>
        <w:rPr>
          <w:rFonts w:asciiTheme="minorHAnsi" w:hAnsiTheme="minorHAnsi" w:cstheme="minorBidi"/>
          <w:b w:val="0"/>
          <w:szCs w:val="22"/>
        </w:rPr>
      </w:pPr>
      <w:r>
        <w:fldChar w:fldCharType="begin"/>
      </w:r>
      <w:r>
        <w:instrText xml:space="preserve"> HYPERLINK \l "_Toc176350264" </w:instrText>
      </w:r>
      <w:r>
        <w:fldChar w:fldCharType="separate"/>
      </w:r>
      <w:r>
        <w:rPr>
          <w:rStyle w:val="50"/>
          <w:rFonts w:hint="eastAsia" w:ascii="黑体" w:hAnsi="华文中宋" w:eastAsia="黑体"/>
          <w:bCs/>
        </w:rPr>
        <w:t>附件</w:t>
      </w:r>
      <w:r>
        <w:rPr>
          <w:rStyle w:val="50"/>
          <w:rFonts w:ascii="黑体" w:hAnsi="华文中宋" w:eastAsia="黑体"/>
          <w:bCs/>
        </w:rPr>
        <w:t xml:space="preserve">3-3 </w:t>
      </w:r>
      <w:r>
        <w:rPr>
          <w:rStyle w:val="50"/>
          <w:rFonts w:hint="eastAsia" w:ascii="黑体" w:hAnsi="华文中宋" w:eastAsia="黑体"/>
          <w:bCs/>
        </w:rPr>
        <w:t>监狱企业证明资料</w:t>
      </w:r>
      <w:r>
        <w:tab/>
      </w:r>
      <w:r>
        <w:fldChar w:fldCharType="begin"/>
      </w:r>
      <w:r>
        <w:instrText xml:space="preserve"> PAGEREF _Toc176350264 \h </w:instrText>
      </w:r>
      <w:r>
        <w:fldChar w:fldCharType="separate"/>
      </w:r>
      <w:r>
        <w:t>- 66 -</w:t>
      </w:r>
      <w:r>
        <w:fldChar w:fldCharType="end"/>
      </w:r>
      <w:r>
        <w:fldChar w:fldCharType="end"/>
      </w:r>
    </w:p>
    <w:p w14:paraId="60D13AC2">
      <w:pPr>
        <w:pStyle w:val="22"/>
        <w:tabs>
          <w:tab w:val="right" w:leader="dot" w:pos="9060"/>
        </w:tabs>
        <w:ind w:left="840"/>
        <w:rPr>
          <w:rFonts w:asciiTheme="minorHAnsi" w:hAnsiTheme="minorHAnsi" w:cstheme="minorBidi"/>
          <w:b w:val="0"/>
          <w:szCs w:val="22"/>
        </w:rPr>
      </w:pPr>
      <w:r>
        <w:fldChar w:fldCharType="begin"/>
      </w:r>
      <w:r>
        <w:instrText xml:space="preserve"> HYPERLINK \l "_Toc176350265" </w:instrText>
      </w:r>
      <w:r>
        <w:fldChar w:fldCharType="separate"/>
      </w:r>
      <w:r>
        <w:rPr>
          <w:rStyle w:val="50"/>
          <w:rFonts w:hint="eastAsia" w:ascii="黑体" w:hAnsi="华文中宋" w:eastAsia="黑体"/>
          <w:bCs/>
        </w:rPr>
        <w:t>附件</w:t>
      </w:r>
      <w:r>
        <w:rPr>
          <w:rStyle w:val="50"/>
          <w:rFonts w:ascii="黑体" w:hAnsi="华文中宋" w:eastAsia="黑体"/>
          <w:bCs/>
        </w:rPr>
        <w:t xml:space="preserve">3-4 </w:t>
      </w:r>
      <w:r>
        <w:rPr>
          <w:rStyle w:val="50"/>
          <w:rFonts w:hint="eastAsia" w:ascii="黑体" w:hAnsi="华文中宋" w:eastAsia="黑体"/>
          <w:bCs/>
        </w:rPr>
        <w:t>强制采购或者优先采购产品的证明材料</w:t>
      </w:r>
      <w:r>
        <w:tab/>
      </w:r>
      <w:r>
        <w:fldChar w:fldCharType="begin"/>
      </w:r>
      <w:r>
        <w:instrText xml:space="preserve"> PAGEREF _Toc176350265 \h </w:instrText>
      </w:r>
      <w:r>
        <w:fldChar w:fldCharType="separate"/>
      </w:r>
      <w:r>
        <w:t>- 66 -</w:t>
      </w:r>
      <w:r>
        <w:fldChar w:fldCharType="end"/>
      </w:r>
      <w:r>
        <w:fldChar w:fldCharType="end"/>
      </w:r>
    </w:p>
    <w:p w14:paraId="55C8141E">
      <w:pPr>
        <w:pStyle w:val="22"/>
        <w:tabs>
          <w:tab w:val="right" w:leader="dot" w:pos="9060"/>
        </w:tabs>
        <w:ind w:left="840"/>
        <w:rPr>
          <w:rFonts w:asciiTheme="minorHAnsi" w:hAnsiTheme="minorHAnsi" w:cstheme="minorBidi"/>
          <w:b w:val="0"/>
          <w:szCs w:val="22"/>
        </w:rPr>
      </w:pPr>
      <w:r>
        <w:fldChar w:fldCharType="begin"/>
      </w:r>
      <w:r>
        <w:instrText xml:space="preserve"> HYPERLINK \l "_Toc176350266" </w:instrText>
      </w:r>
      <w:r>
        <w:fldChar w:fldCharType="separate"/>
      </w:r>
      <w:r>
        <w:rPr>
          <w:rStyle w:val="50"/>
          <w:rFonts w:hint="eastAsia" w:ascii="黑体" w:hAnsi="华文中宋" w:eastAsia="黑体"/>
        </w:rPr>
        <w:t>五、与投标报价有关的其他材料</w:t>
      </w:r>
      <w:r>
        <w:tab/>
      </w:r>
      <w:r>
        <w:fldChar w:fldCharType="begin"/>
      </w:r>
      <w:r>
        <w:instrText xml:space="preserve"> PAGEREF _Toc176350266 \h </w:instrText>
      </w:r>
      <w:r>
        <w:fldChar w:fldCharType="separate"/>
      </w:r>
      <w:r>
        <w:t>- 66 -</w:t>
      </w:r>
      <w:r>
        <w:fldChar w:fldCharType="end"/>
      </w:r>
      <w:r>
        <w:fldChar w:fldCharType="end"/>
      </w:r>
    </w:p>
    <w:p w14:paraId="77B8B576">
      <w:pPr>
        <w:pStyle w:val="22"/>
        <w:tabs>
          <w:tab w:val="right" w:leader="dot" w:pos="9060"/>
        </w:tabs>
        <w:ind w:left="840"/>
        <w:rPr>
          <w:rFonts w:asciiTheme="minorHAnsi" w:hAnsiTheme="minorHAnsi" w:cstheme="minorBidi"/>
          <w:b w:val="0"/>
          <w:szCs w:val="22"/>
        </w:rPr>
      </w:pPr>
      <w:r>
        <w:fldChar w:fldCharType="begin"/>
      </w:r>
      <w:r>
        <w:instrText xml:space="preserve"> HYPERLINK \l "_Toc176350267" </w:instrText>
      </w:r>
      <w:r>
        <w:fldChar w:fldCharType="separate"/>
      </w:r>
      <w:r>
        <w:rPr>
          <w:rStyle w:val="50"/>
          <w:rFonts w:hint="eastAsia" w:ascii="黑体" w:hAnsi="宋体" w:eastAsia="黑体"/>
        </w:rPr>
        <w:t>第二部分</w:t>
      </w:r>
      <w:r>
        <w:rPr>
          <w:rStyle w:val="50"/>
          <w:rFonts w:ascii="黑体" w:hAnsi="宋体" w:eastAsia="黑体"/>
        </w:rPr>
        <w:t xml:space="preserve"> </w:t>
      </w:r>
      <w:r>
        <w:rPr>
          <w:rStyle w:val="50"/>
          <w:rFonts w:hint="eastAsia" w:ascii="黑体" w:hAnsi="宋体" w:eastAsia="黑体"/>
        </w:rPr>
        <w:t>资格证明文件</w:t>
      </w:r>
      <w:r>
        <w:tab/>
      </w:r>
      <w:r>
        <w:fldChar w:fldCharType="begin"/>
      </w:r>
      <w:r>
        <w:instrText xml:space="preserve"> PAGEREF _Toc176350267 \h </w:instrText>
      </w:r>
      <w:r>
        <w:fldChar w:fldCharType="separate"/>
      </w:r>
      <w:r>
        <w:t>- 67 -</w:t>
      </w:r>
      <w:r>
        <w:fldChar w:fldCharType="end"/>
      </w:r>
      <w:r>
        <w:fldChar w:fldCharType="end"/>
      </w:r>
    </w:p>
    <w:p w14:paraId="041665A9">
      <w:pPr>
        <w:pStyle w:val="22"/>
        <w:tabs>
          <w:tab w:val="right" w:leader="dot" w:pos="9060"/>
        </w:tabs>
        <w:ind w:left="840"/>
        <w:rPr>
          <w:rFonts w:asciiTheme="minorHAnsi" w:hAnsiTheme="minorHAnsi" w:cstheme="minorBidi"/>
          <w:b w:val="0"/>
          <w:szCs w:val="22"/>
        </w:rPr>
      </w:pPr>
      <w:r>
        <w:fldChar w:fldCharType="begin"/>
      </w:r>
      <w:r>
        <w:instrText xml:space="preserve"> HYPERLINK \l "_Toc176350268" </w:instrText>
      </w:r>
      <w:r>
        <w:fldChar w:fldCharType="separate"/>
      </w:r>
      <w:r>
        <w:rPr>
          <w:rStyle w:val="50"/>
          <w:rFonts w:hint="eastAsia" w:ascii="黑体" w:hAnsi="华文中宋" w:eastAsia="黑体"/>
        </w:rPr>
        <w:t>索引表</w:t>
      </w:r>
      <w:r>
        <w:rPr>
          <w:rStyle w:val="50"/>
          <w:rFonts w:ascii="黑体" w:hAnsi="华文中宋" w:eastAsia="黑体"/>
        </w:rPr>
        <w:t xml:space="preserve">1 </w:t>
      </w:r>
      <w:r>
        <w:rPr>
          <w:rStyle w:val="50"/>
          <w:rFonts w:hint="eastAsia" w:ascii="黑体" w:hAnsi="华文中宋" w:eastAsia="黑体"/>
        </w:rPr>
        <w:t>资格审查索引表</w:t>
      </w:r>
      <w:r>
        <w:tab/>
      </w:r>
      <w:r>
        <w:fldChar w:fldCharType="begin"/>
      </w:r>
      <w:r>
        <w:instrText xml:space="preserve"> PAGEREF _Toc176350268 \h </w:instrText>
      </w:r>
      <w:r>
        <w:fldChar w:fldCharType="separate"/>
      </w:r>
      <w:r>
        <w:t>- 68 -</w:t>
      </w:r>
      <w:r>
        <w:fldChar w:fldCharType="end"/>
      </w:r>
      <w:r>
        <w:fldChar w:fldCharType="end"/>
      </w:r>
    </w:p>
    <w:p w14:paraId="6A46A62F">
      <w:pPr>
        <w:pStyle w:val="22"/>
        <w:tabs>
          <w:tab w:val="right" w:leader="dot" w:pos="9060"/>
        </w:tabs>
        <w:ind w:left="840"/>
        <w:rPr>
          <w:rFonts w:asciiTheme="minorHAnsi" w:hAnsiTheme="minorHAnsi" w:cstheme="minorBidi"/>
          <w:b w:val="0"/>
          <w:szCs w:val="22"/>
        </w:rPr>
      </w:pPr>
      <w:r>
        <w:fldChar w:fldCharType="begin"/>
      </w:r>
      <w:r>
        <w:instrText xml:space="preserve"> HYPERLINK \l "_Toc176350269" </w:instrText>
      </w:r>
      <w:r>
        <w:fldChar w:fldCharType="separate"/>
      </w:r>
      <w:r>
        <w:rPr>
          <w:rStyle w:val="50"/>
          <w:rFonts w:hint="eastAsia" w:ascii="黑体" w:hAnsi="华文中宋" w:eastAsia="黑体"/>
        </w:rPr>
        <w:t>五、投标保证金</w:t>
      </w:r>
      <w:r>
        <w:tab/>
      </w:r>
      <w:r>
        <w:fldChar w:fldCharType="begin"/>
      </w:r>
      <w:r>
        <w:instrText xml:space="preserve"> PAGEREF _Toc176350269 \h </w:instrText>
      </w:r>
      <w:r>
        <w:fldChar w:fldCharType="separate"/>
      </w:r>
      <w:r>
        <w:t>- 69 -</w:t>
      </w:r>
      <w:r>
        <w:fldChar w:fldCharType="end"/>
      </w:r>
      <w:r>
        <w:fldChar w:fldCharType="end"/>
      </w:r>
    </w:p>
    <w:p w14:paraId="33625635">
      <w:pPr>
        <w:pStyle w:val="22"/>
        <w:tabs>
          <w:tab w:val="right" w:leader="dot" w:pos="9060"/>
        </w:tabs>
        <w:ind w:left="840"/>
        <w:rPr>
          <w:rFonts w:asciiTheme="minorHAnsi" w:hAnsiTheme="minorHAnsi" w:cstheme="minorBidi"/>
          <w:b w:val="0"/>
          <w:szCs w:val="22"/>
        </w:rPr>
      </w:pPr>
      <w:r>
        <w:fldChar w:fldCharType="begin"/>
      </w:r>
      <w:r>
        <w:instrText xml:space="preserve"> HYPERLINK \l "_Toc176350270" </w:instrText>
      </w:r>
      <w:r>
        <w:fldChar w:fldCharType="separate"/>
      </w:r>
      <w:r>
        <w:rPr>
          <w:rStyle w:val="50"/>
          <w:rFonts w:hint="eastAsia" w:ascii="黑体" w:hAnsi="华文中宋" w:eastAsia="黑体"/>
          <w:bCs/>
        </w:rPr>
        <w:t>附件</w:t>
      </w:r>
      <w:r>
        <w:rPr>
          <w:rStyle w:val="50"/>
          <w:rFonts w:ascii="黑体" w:hAnsi="华文中宋" w:eastAsia="黑体"/>
          <w:bCs/>
        </w:rPr>
        <w:t>5-1</w:t>
      </w:r>
      <w:r>
        <w:rPr>
          <w:rStyle w:val="50"/>
          <w:rFonts w:hint="eastAsia" w:ascii="黑体" w:hAnsi="华文中宋" w:eastAsia="黑体"/>
          <w:bCs/>
        </w:rPr>
        <w:t>投标保函（格式）</w:t>
      </w:r>
      <w:r>
        <w:tab/>
      </w:r>
      <w:r>
        <w:fldChar w:fldCharType="begin"/>
      </w:r>
      <w:r>
        <w:instrText xml:space="preserve"> PAGEREF _Toc176350270 \h </w:instrText>
      </w:r>
      <w:r>
        <w:fldChar w:fldCharType="separate"/>
      </w:r>
      <w:r>
        <w:t>- 69 -</w:t>
      </w:r>
      <w:r>
        <w:fldChar w:fldCharType="end"/>
      </w:r>
      <w:r>
        <w:fldChar w:fldCharType="end"/>
      </w:r>
    </w:p>
    <w:p w14:paraId="5E91EFC4">
      <w:pPr>
        <w:pStyle w:val="22"/>
        <w:tabs>
          <w:tab w:val="right" w:leader="dot" w:pos="9060"/>
        </w:tabs>
        <w:ind w:left="840"/>
        <w:rPr>
          <w:rFonts w:asciiTheme="minorHAnsi" w:hAnsiTheme="minorHAnsi" w:cstheme="minorBidi"/>
          <w:b w:val="0"/>
          <w:szCs w:val="22"/>
        </w:rPr>
      </w:pPr>
      <w:r>
        <w:fldChar w:fldCharType="begin"/>
      </w:r>
      <w:r>
        <w:instrText xml:space="preserve"> HYPERLINK \l "_Toc176350271" </w:instrText>
      </w:r>
      <w:r>
        <w:fldChar w:fldCharType="separate"/>
      </w:r>
      <w:r>
        <w:rPr>
          <w:rStyle w:val="50"/>
          <w:rFonts w:hint="eastAsia" w:ascii="黑体" w:hAnsi="华文中宋" w:eastAsia="黑体"/>
        </w:rPr>
        <w:t>六、法定代表人（单位负责人）身份证明和授权委托书</w:t>
      </w:r>
      <w:r>
        <w:tab/>
      </w:r>
      <w:r>
        <w:fldChar w:fldCharType="begin"/>
      </w:r>
      <w:r>
        <w:instrText xml:space="preserve"> PAGEREF _Toc176350271 \h </w:instrText>
      </w:r>
      <w:r>
        <w:fldChar w:fldCharType="separate"/>
      </w:r>
      <w:r>
        <w:t>- 70 -</w:t>
      </w:r>
      <w:r>
        <w:fldChar w:fldCharType="end"/>
      </w:r>
      <w:r>
        <w:fldChar w:fldCharType="end"/>
      </w:r>
    </w:p>
    <w:p w14:paraId="1FA81B1B">
      <w:pPr>
        <w:pStyle w:val="22"/>
        <w:tabs>
          <w:tab w:val="right" w:leader="dot" w:pos="9060"/>
        </w:tabs>
        <w:ind w:left="840"/>
        <w:rPr>
          <w:rFonts w:asciiTheme="minorHAnsi" w:hAnsiTheme="minorHAnsi" w:cstheme="minorBidi"/>
          <w:b w:val="0"/>
          <w:szCs w:val="22"/>
        </w:rPr>
      </w:pPr>
      <w:r>
        <w:fldChar w:fldCharType="begin"/>
      </w:r>
      <w:r>
        <w:instrText xml:space="preserve"> HYPERLINK \l "_Toc176350272" </w:instrText>
      </w:r>
      <w:r>
        <w:fldChar w:fldCharType="separate"/>
      </w:r>
      <w:r>
        <w:rPr>
          <w:rStyle w:val="50"/>
          <w:rFonts w:hint="eastAsia" w:ascii="黑体" w:hAnsi="华文中宋" w:eastAsia="黑体"/>
          <w:bCs/>
        </w:rPr>
        <w:t>附件</w:t>
      </w:r>
      <w:r>
        <w:rPr>
          <w:rStyle w:val="50"/>
          <w:rFonts w:ascii="黑体" w:hAnsi="华文中宋" w:eastAsia="黑体"/>
          <w:bCs/>
        </w:rPr>
        <w:t xml:space="preserve">6-1  </w:t>
      </w:r>
      <w:r>
        <w:rPr>
          <w:rStyle w:val="50"/>
          <w:rFonts w:hint="eastAsia" w:ascii="黑体" w:hAnsi="华文中宋" w:eastAsia="黑体"/>
          <w:bCs/>
        </w:rPr>
        <w:t>法定代表人（单位负责人）身份证明</w:t>
      </w:r>
      <w:r>
        <w:tab/>
      </w:r>
      <w:r>
        <w:fldChar w:fldCharType="begin"/>
      </w:r>
      <w:r>
        <w:instrText xml:space="preserve"> PAGEREF _Toc176350272 \h </w:instrText>
      </w:r>
      <w:r>
        <w:fldChar w:fldCharType="separate"/>
      </w:r>
      <w:r>
        <w:t>- 70 -</w:t>
      </w:r>
      <w:r>
        <w:fldChar w:fldCharType="end"/>
      </w:r>
      <w:r>
        <w:fldChar w:fldCharType="end"/>
      </w:r>
    </w:p>
    <w:p w14:paraId="0F2499AD">
      <w:pPr>
        <w:pStyle w:val="22"/>
        <w:tabs>
          <w:tab w:val="right" w:leader="dot" w:pos="9060"/>
        </w:tabs>
        <w:ind w:left="840"/>
        <w:rPr>
          <w:rFonts w:asciiTheme="minorHAnsi" w:hAnsiTheme="minorHAnsi" w:cstheme="minorBidi"/>
          <w:b w:val="0"/>
          <w:szCs w:val="22"/>
        </w:rPr>
      </w:pPr>
      <w:r>
        <w:fldChar w:fldCharType="begin"/>
      </w:r>
      <w:r>
        <w:instrText xml:space="preserve"> HYPERLINK \l "_Toc176350273" </w:instrText>
      </w:r>
      <w:r>
        <w:fldChar w:fldCharType="separate"/>
      </w:r>
      <w:r>
        <w:rPr>
          <w:rStyle w:val="50"/>
          <w:rFonts w:hint="eastAsia" w:ascii="黑体" w:hAnsi="华文中宋" w:eastAsia="黑体"/>
          <w:bCs/>
        </w:rPr>
        <w:t>附件</w:t>
      </w:r>
      <w:r>
        <w:rPr>
          <w:rStyle w:val="50"/>
          <w:rFonts w:ascii="黑体" w:hAnsi="华文中宋" w:eastAsia="黑体"/>
          <w:bCs/>
        </w:rPr>
        <w:t xml:space="preserve">6-2  </w:t>
      </w:r>
      <w:r>
        <w:rPr>
          <w:rStyle w:val="50"/>
          <w:rFonts w:hint="eastAsia" w:ascii="黑体" w:hAnsi="华文中宋" w:eastAsia="黑体"/>
          <w:bCs/>
        </w:rPr>
        <w:t>授权委托书</w:t>
      </w:r>
      <w:r>
        <w:tab/>
      </w:r>
      <w:r>
        <w:fldChar w:fldCharType="begin"/>
      </w:r>
      <w:r>
        <w:instrText xml:space="preserve"> PAGEREF _Toc176350273 \h </w:instrText>
      </w:r>
      <w:r>
        <w:fldChar w:fldCharType="separate"/>
      </w:r>
      <w:r>
        <w:t>- 71 -</w:t>
      </w:r>
      <w:r>
        <w:fldChar w:fldCharType="end"/>
      </w:r>
      <w:r>
        <w:fldChar w:fldCharType="end"/>
      </w:r>
    </w:p>
    <w:p w14:paraId="0A28448A">
      <w:pPr>
        <w:pStyle w:val="22"/>
        <w:tabs>
          <w:tab w:val="right" w:leader="dot" w:pos="9060"/>
        </w:tabs>
        <w:ind w:left="840"/>
        <w:rPr>
          <w:rFonts w:asciiTheme="minorHAnsi" w:hAnsiTheme="minorHAnsi" w:cstheme="minorBidi"/>
          <w:b w:val="0"/>
          <w:szCs w:val="22"/>
        </w:rPr>
      </w:pPr>
      <w:r>
        <w:fldChar w:fldCharType="begin"/>
      </w:r>
      <w:r>
        <w:instrText xml:space="preserve"> HYPERLINK \l "_Toc176350274" </w:instrText>
      </w:r>
      <w:r>
        <w:fldChar w:fldCharType="separate"/>
      </w:r>
      <w:r>
        <w:rPr>
          <w:rStyle w:val="50"/>
          <w:rFonts w:hint="eastAsia" w:ascii="黑体" w:hAnsi="华文中宋" w:eastAsia="黑体"/>
        </w:rPr>
        <w:t>七、投标人提供的资格证明文件</w:t>
      </w:r>
      <w:r>
        <w:tab/>
      </w:r>
      <w:r>
        <w:fldChar w:fldCharType="begin"/>
      </w:r>
      <w:r>
        <w:instrText xml:space="preserve"> PAGEREF _Toc176350274 \h </w:instrText>
      </w:r>
      <w:r>
        <w:fldChar w:fldCharType="separate"/>
      </w:r>
      <w:r>
        <w:t>- 72 -</w:t>
      </w:r>
      <w:r>
        <w:fldChar w:fldCharType="end"/>
      </w:r>
      <w:r>
        <w:fldChar w:fldCharType="end"/>
      </w:r>
    </w:p>
    <w:p w14:paraId="45DA0892">
      <w:pPr>
        <w:pStyle w:val="22"/>
        <w:tabs>
          <w:tab w:val="right" w:leader="dot" w:pos="9060"/>
        </w:tabs>
        <w:ind w:left="840"/>
        <w:rPr>
          <w:rFonts w:asciiTheme="minorHAnsi" w:hAnsiTheme="minorHAnsi" w:cstheme="minorBidi"/>
          <w:b w:val="0"/>
          <w:szCs w:val="22"/>
        </w:rPr>
      </w:pPr>
      <w:r>
        <w:fldChar w:fldCharType="begin"/>
      </w:r>
      <w:r>
        <w:instrText xml:space="preserve"> HYPERLINK \l "_Toc176350275" </w:instrText>
      </w:r>
      <w:r>
        <w:fldChar w:fldCharType="separate"/>
      </w:r>
      <w:r>
        <w:rPr>
          <w:rStyle w:val="50"/>
          <w:rFonts w:hint="eastAsia" w:ascii="黑体" w:hAnsi="华文中宋" w:eastAsia="黑体"/>
          <w:bCs/>
        </w:rPr>
        <w:t>附件</w:t>
      </w:r>
      <w:r>
        <w:rPr>
          <w:rStyle w:val="50"/>
          <w:rFonts w:ascii="黑体" w:hAnsi="华文中宋" w:eastAsia="黑体"/>
          <w:bCs/>
        </w:rPr>
        <w:t>7-1</w:t>
      </w:r>
      <w:r>
        <w:rPr>
          <w:rStyle w:val="50"/>
          <w:rFonts w:hint="eastAsia" w:ascii="黑体" w:hAnsi="华文中宋" w:eastAsia="黑体"/>
          <w:bCs/>
        </w:rPr>
        <w:t>法人或者其他组织的营业执照等主体资格证明文件，自然人的身份证明</w:t>
      </w:r>
      <w:r>
        <w:tab/>
      </w:r>
      <w:r>
        <w:fldChar w:fldCharType="begin"/>
      </w:r>
      <w:r>
        <w:instrText xml:space="preserve"> PAGEREF _Toc176350275 \h </w:instrText>
      </w:r>
      <w:r>
        <w:fldChar w:fldCharType="separate"/>
      </w:r>
      <w:r>
        <w:t>- 73 -</w:t>
      </w:r>
      <w:r>
        <w:fldChar w:fldCharType="end"/>
      </w:r>
      <w:r>
        <w:fldChar w:fldCharType="end"/>
      </w:r>
    </w:p>
    <w:p w14:paraId="5887A9D8">
      <w:pPr>
        <w:pStyle w:val="22"/>
        <w:tabs>
          <w:tab w:val="right" w:leader="dot" w:pos="9060"/>
        </w:tabs>
        <w:ind w:left="840"/>
        <w:rPr>
          <w:rFonts w:asciiTheme="minorHAnsi" w:hAnsiTheme="minorHAnsi" w:cstheme="minorBidi"/>
          <w:b w:val="0"/>
          <w:szCs w:val="22"/>
        </w:rPr>
      </w:pPr>
      <w:r>
        <w:fldChar w:fldCharType="begin"/>
      </w:r>
      <w:r>
        <w:instrText xml:space="preserve"> HYPERLINK \l "_Toc176350276" </w:instrText>
      </w:r>
      <w:r>
        <w:fldChar w:fldCharType="separate"/>
      </w:r>
      <w:r>
        <w:rPr>
          <w:rStyle w:val="50"/>
          <w:rFonts w:hint="eastAsia" w:ascii="黑体" w:hAnsi="华文中宋" w:eastAsia="黑体"/>
          <w:bCs/>
        </w:rPr>
        <w:t>附件</w:t>
      </w:r>
      <w:r>
        <w:rPr>
          <w:rStyle w:val="50"/>
          <w:rFonts w:ascii="黑体" w:hAnsi="华文中宋" w:eastAsia="黑体"/>
          <w:bCs/>
        </w:rPr>
        <w:t xml:space="preserve">7-2 </w:t>
      </w:r>
      <w:r>
        <w:rPr>
          <w:rStyle w:val="50"/>
          <w:rFonts w:hint="eastAsia" w:ascii="黑体" w:hAnsi="华文中宋" w:eastAsia="黑体"/>
          <w:bCs/>
        </w:rPr>
        <w:t>投标人资格声明</w:t>
      </w:r>
      <w:r>
        <w:rPr>
          <w:rStyle w:val="50"/>
          <w:rFonts w:ascii="黑体" w:hAnsi="华文中宋" w:eastAsia="黑体"/>
          <w:bCs/>
        </w:rPr>
        <w:t>(</w:t>
      </w:r>
      <w:r>
        <w:rPr>
          <w:rStyle w:val="50"/>
          <w:rFonts w:hint="eastAsia" w:ascii="黑体" w:hAnsi="华文中宋" w:eastAsia="黑体"/>
          <w:bCs/>
        </w:rPr>
        <w:t>格式</w:t>
      </w:r>
      <w:r>
        <w:rPr>
          <w:rStyle w:val="50"/>
          <w:rFonts w:ascii="黑体" w:hAnsi="华文中宋" w:eastAsia="黑体"/>
          <w:bCs/>
        </w:rPr>
        <w:t>)</w:t>
      </w:r>
      <w:r>
        <w:tab/>
      </w:r>
      <w:r>
        <w:fldChar w:fldCharType="begin"/>
      </w:r>
      <w:r>
        <w:instrText xml:space="preserve"> PAGEREF _Toc176350276 \h </w:instrText>
      </w:r>
      <w:r>
        <w:fldChar w:fldCharType="separate"/>
      </w:r>
      <w:r>
        <w:t>- 74 -</w:t>
      </w:r>
      <w:r>
        <w:fldChar w:fldCharType="end"/>
      </w:r>
      <w:r>
        <w:fldChar w:fldCharType="end"/>
      </w:r>
    </w:p>
    <w:p w14:paraId="678BB761">
      <w:pPr>
        <w:pStyle w:val="22"/>
        <w:tabs>
          <w:tab w:val="right" w:leader="dot" w:pos="9060"/>
        </w:tabs>
        <w:ind w:left="840"/>
        <w:rPr>
          <w:rFonts w:asciiTheme="minorHAnsi" w:hAnsiTheme="minorHAnsi" w:cstheme="minorBidi"/>
          <w:b w:val="0"/>
          <w:szCs w:val="22"/>
        </w:rPr>
      </w:pPr>
      <w:r>
        <w:fldChar w:fldCharType="begin"/>
      </w:r>
      <w:r>
        <w:instrText xml:space="preserve"> HYPERLINK \l "_Toc176350277" </w:instrText>
      </w:r>
      <w:r>
        <w:fldChar w:fldCharType="separate"/>
      </w:r>
      <w:r>
        <w:rPr>
          <w:rStyle w:val="50"/>
          <w:rFonts w:hint="eastAsia" w:ascii="黑体" w:hAnsi="华文中宋" w:eastAsia="黑体"/>
          <w:bCs/>
        </w:rPr>
        <w:t>附件</w:t>
      </w:r>
      <w:r>
        <w:rPr>
          <w:rStyle w:val="50"/>
          <w:rFonts w:ascii="黑体" w:hAnsi="华文中宋" w:eastAsia="黑体"/>
          <w:bCs/>
        </w:rPr>
        <w:t xml:space="preserve">7-3 </w:t>
      </w:r>
      <w:r>
        <w:rPr>
          <w:rStyle w:val="50"/>
          <w:rFonts w:hint="eastAsia" w:ascii="黑体" w:hAnsi="华文中宋" w:eastAsia="黑体"/>
          <w:bCs/>
        </w:rPr>
        <w:t>投标人依法缴纳税收的证明材料</w:t>
      </w:r>
      <w:r>
        <w:tab/>
      </w:r>
      <w:r>
        <w:fldChar w:fldCharType="begin"/>
      </w:r>
      <w:r>
        <w:instrText xml:space="preserve"> PAGEREF _Toc176350277 \h </w:instrText>
      </w:r>
      <w:r>
        <w:fldChar w:fldCharType="separate"/>
      </w:r>
      <w:r>
        <w:t>- 76 -</w:t>
      </w:r>
      <w:r>
        <w:fldChar w:fldCharType="end"/>
      </w:r>
      <w:r>
        <w:fldChar w:fldCharType="end"/>
      </w:r>
    </w:p>
    <w:p w14:paraId="7607045D">
      <w:pPr>
        <w:pStyle w:val="22"/>
        <w:tabs>
          <w:tab w:val="right" w:leader="dot" w:pos="9060"/>
        </w:tabs>
        <w:ind w:left="840"/>
        <w:rPr>
          <w:rFonts w:asciiTheme="minorHAnsi" w:hAnsiTheme="minorHAnsi" w:cstheme="minorBidi"/>
          <w:b w:val="0"/>
          <w:szCs w:val="22"/>
        </w:rPr>
      </w:pPr>
      <w:r>
        <w:fldChar w:fldCharType="begin"/>
      </w:r>
      <w:r>
        <w:instrText xml:space="preserve"> HYPERLINK \l "_Toc176350278" </w:instrText>
      </w:r>
      <w:r>
        <w:fldChar w:fldCharType="separate"/>
      </w:r>
      <w:r>
        <w:rPr>
          <w:rStyle w:val="50"/>
          <w:rFonts w:hint="eastAsia" w:ascii="黑体" w:hAnsi="华文中宋" w:eastAsia="黑体"/>
          <w:bCs/>
        </w:rPr>
        <w:t>附件</w:t>
      </w:r>
      <w:r>
        <w:rPr>
          <w:rStyle w:val="50"/>
          <w:rFonts w:ascii="黑体" w:hAnsi="华文中宋" w:eastAsia="黑体"/>
          <w:bCs/>
        </w:rPr>
        <w:t xml:space="preserve">7-4 </w:t>
      </w:r>
      <w:r>
        <w:rPr>
          <w:rStyle w:val="50"/>
          <w:rFonts w:hint="eastAsia" w:ascii="黑体" w:hAnsi="华文中宋" w:eastAsia="黑体"/>
          <w:bCs/>
        </w:rPr>
        <w:t>投标人依法缴纳社会保障资金的证明材料</w:t>
      </w:r>
      <w:r>
        <w:tab/>
      </w:r>
      <w:r>
        <w:fldChar w:fldCharType="begin"/>
      </w:r>
      <w:r>
        <w:instrText xml:space="preserve"> PAGEREF _Toc176350278 \h </w:instrText>
      </w:r>
      <w:r>
        <w:fldChar w:fldCharType="separate"/>
      </w:r>
      <w:r>
        <w:t>- 77 -</w:t>
      </w:r>
      <w:r>
        <w:fldChar w:fldCharType="end"/>
      </w:r>
      <w:r>
        <w:fldChar w:fldCharType="end"/>
      </w:r>
    </w:p>
    <w:p w14:paraId="063F54DB">
      <w:pPr>
        <w:pStyle w:val="22"/>
        <w:tabs>
          <w:tab w:val="right" w:leader="dot" w:pos="9060"/>
        </w:tabs>
        <w:ind w:left="840"/>
        <w:rPr>
          <w:rFonts w:asciiTheme="minorHAnsi" w:hAnsiTheme="minorHAnsi" w:cstheme="minorBidi"/>
          <w:b w:val="0"/>
          <w:szCs w:val="22"/>
        </w:rPr>
      </w:pPr>
      <w:r>
        <w:fldChar w:fldCharType="begin"/>
      </w:r>
      <w:r>
        <w:instrText xml:space="preserve"> HYPERLINK \l "_Toc176350279" </w:instrText>
      </w:r>
      <w:r>
        <w:fldChar w:fldCharType="separate"/>
      </w:r>
      <w:r>
        <w:rPr>
          <w:rStyle w:val="50"/>
          <w:rFonts w:hint="eastAsia" w:ascii="黑体" w:hAnsi="华文中宋" w:eastAsia="黑体"/>
          <w:bCs/>
        </w:rPr>
        <w:t>附件</w:t>
      </w:r>
      <w:r>
        <w:rPr>
          <w:rStyle w:val="50"/>
          <w:rFonts w:ascii="黑体" w:hAnsi="华文中宋" w:eastAsia="黑体"/>
          <w:bCs/>
        </w:rPr>
        <w:t xml:space="preserve">7-5 </w:t>
      </w:r>
      <w:r>
        <w:rPr>
          <w:rStyle w:val="50"/>
          <w:rFonts w:hint="eastAsia" w:ascii="黑体" w:hAnsi="华文中宋" w:eastAsia="黑体"/>
          <w:bCs/>
        </w:rPr>
        <w:t>资信证明文件</w:t>
      </w:r>
      <w:r>
        <w:tab/>
      </w:r>
      <w:r>
        <w:fldChar w:fldCharType="begin"/>
      </w:r>
      <w:r>
        <w:instrText xml:space="preserve"> PAGEREF _Toc176350279 \h </w:instrText>
      </w:r>
      <w:r>
        <w:fldChar w:fldCharType="separate"/>
      </w:r>
      <w:r>
        <w:t>- 78 -</w:t>
      </w:r>
      <w:r>
        <w:fldChar w:fldCharType="end"/>
      </w:r>
      <w:r>
        <w:fldChar w:fldCharType="end"/>
      </w:r>
    </w:p>
    <w:p w14:paraId="46A70CC8">
      <w:pPr>
        <w:pStyle w:val="22"/>
        <w:tabs>
          <w:tab w:val="right" w:leader="dot" w:pos="9060"/>
        </w:tabs>
        <w:ind w:left="840"/>
        <w:rPr>
          <w:rFonts w:asciiTheme="minorHAnsi" w:hAnsiTheme="minorHAnsi" w:cstheme="minorBidi"/>
          <w:b w:val="0"/>
          <w:szCs w:val="22"/>
        </w:rPr>
      </w:pPr>
      <w:r>
        <w:fldChar w:fldCharType="begin"/>
      </w:r>
      <w:r>
        <w:instrText xml:space="preserve"> HYPERLINK \l "_Toc176350280" </w:instrText>
      </w:r>
      <w:r>
        <w:fldChar w:fldCharType="separate"/>
      </w:r>
      <w:r>
        <w:rPr>
          <w:rStyle w:val="50"/>
          <w:rFonts w:hint="eastAsia" w:ascii="黑体" w:hAnsi="华文中宋" w:eastAsia="黑体"/>
          <w:bCs/>
        </w:rPr>
        <w:t>附件</w:t>
      </w:r>
      <w:r>
        <w:rPr>
          <w:rStyle w:val="50"/>
          <w:rFonts w:ascii="黑体" w:hAnsi="华文中宋" w:eastAsia="黑体"/>
          <w:bCs/>
        </w:rPr>
        <w:t xml:space="preserve">7-6 </w:t>
      </w:r>
      <w:r>
        <w:rPr>
          <w:rStyle w:val="50"/>
          <w:rFonts w:hint="eastAsia" w:ascii="黑体" w:hAnsi="华文中宋" w:eastAsia="黑体"/>
          <w:bCs/>
        </w:rPr>
        <w:t>联合体协议书（格式）</w:t>
      </w:r>
      <w:r>
        <w:tab/>
      </w:r>
      <w:r>
        <w:fldChar w:fldCharType="begin"/>
      </w:r>
      <w:r>
        <w:instrText xml:space="preserve"> PAGEREF _Toc176350280 \h </w:instrText>
      </w:r>
      <w:r>
        <w:fldChar w:fldCharType="separate"/>
      </w:r>
      <w:r>
        <w:t>- 79 -</w:t>
      </w:r>
      <w:r>
        <w:fldChar w:fldCharType="end"/>
      </w:r>
      <w:r>
        <w:fldChar w:fldCharType="end"/>
      </w:r>
    </w:p>
    <w:p w14:paraId="11A2297A">
      <w:pPr>
        <w:pStyle w:val="22"/>
        <w:tabs>
          <w:tab w:val="right" w:leader="dot" w:pos="9060"/>
        </w:tabs>
        <w:ind w:left="840"/>
        <w:rPr>
          <w:rFonts w:asciiTheme="minorHAnsi" w:hAnsiTheme="minorHAnsi" w:cstheme="minorBidi"/>
          <w:b w:val="0"/>
          <w:szCs w:val="22"/>
        </w:rPr>
      </w:pPr>
      <w:r>
        <w:fldChar w:fldCharType="begin"/>
      </w:r>
      <w:r>
        <w:instrText xml:space="preserve"> HYPERLINK \l "_Toc176350281" </w:instrText>
      </w:r>
      <w:r>
        <w:fldChar w:fldCharType="separate"/>
      </w:r>
      <w:r>
        <w:rPr>
          <w:rStyle w:val="50"/>
          <w:rFonts w:hint="eastAsia" w:ascii="黑体" w:hAnsi="华文中宋" w:eastAsia="黑体"/>
          <w:bCs/>
        </w:rPr>
        <w:t>附件</w:t>
      </w:r>
      <w:r>
        <w:rPr>
          <w:rStyle w:val="50"/>
          <w:rFonts w:ascii="黑体" w:hAnsi="华文中宋" w:eastAsia="黑体"/>
          <w:bCs/>
        </w:rPr>
        <w:t xml:space="preserve">7-7 </w:t>
      </w:r>
      <w:r>
        <w:rPr>
          <w:rStyle w:val="50"/>
          <w:rFonts w:hint="eastAsia" w:ascii="黑体" w:hAnsi="华文中宋" w:eastAsia="黑体"/>
          <w:bCs/>
        </w:rPr>
        <w:t>符合特定资格条件证明材料复印件</w:t>
      </w:r>
      <w:r>
        <w:tab/>
      </w:r>
      <w:r>
        <w:fldChar w:fldCharType="begin"/>
      </w:r>
      <w:r>
        <w:instrText xml:space="preserve"> PAGEREF _Toc176350281 \h </w:instrText>
      </w:r>
      <w:r>
        <w:fldChar w:fldCharType="separate"/>
      </w:r>
      <w:r>
        <w:t>- 80 -</w:t>
      </w:r>
      <w:r>
        <w:fldChar w:fldCharType="end"/>
      </w:r>
      <w:r>
        <w:fldChar w:fldCharType="end"/>
      </w:r>
    </w:p>
    <w:p w14:paraId="151DF87A">
      <w:pPr>
        <w:pStyle w:val="22"/>
        <w:tabs>
          <w:tab w:val="right" w:leader="dot" w:pos="9060"/>
        </w:tabs>
        <w:ind w:left="840"/>
        <w:rPr>
          <w:rFonts w:asciiTheme="minorHAnsi" w:hAnsiTheme="minorHAnsi" w:cstheme="minorBidi"/>
          <w:b w:val="0"/>
          <w:szCs w:val="22"/>
        </w:rPr>
      </w:pPr>
      <w:r>
        <w:fldChar w:fldCharType="begin"/>
      </w:r>
      <w:r>
        <w:instrText xml:space="preserve"> HYPERLINK \l "_Toc176350282" </w:instrText>
      </w:r>
      <w:r>
        <w:fldChar w:fldCharType="separate"/>
      </w:r>
      <w:r>
        <w:rPr>
          <w:rStyle w:val="50"/>
          <w:rFonts w:hint="eastAsia" w:ascii="黑体" w:hAnsi="宋体" w:eastAsia="黑体"/>
        </w:rPr>
        <w:t>第三部分</w:t>
      </w:r>
      <w:r>
        <w:rPr>
          <w:rStyle w:val="50"/>
          <w:rFonts w:ascii="黑体" w:hAnsi="宋体" w:eastAsia="黑体"/>
        </w:rPr>
        <w:t xml:space="preserve"> </w:t>
      </w:r>
      <w:r>
        <w:rPr>
          <w:rStyle w:val="50"/>
          <w:rFonts w:hint="eastAsia" w:ascii="黑体" w:hAnsi="宋体" w:eastAsia="黑体"/>
        </w:rPr>
        <w:t>商务技术文件</w:t>
      </w:r>
      <w:r>
        <w:tab/>
      </w:r>
      <w:r>
        <w:fldChar w:fldCharType="begin"/>
      </w:r>
      <w:r>
        <w:instrText xml:space="preserve"> PAGEREF _Toc176350282 \h </w:instrText>
      </w:r>
      <w:r>
        <w:fldChar w:fldCharType="separate"/>
      </w:r>
      <w:r>
        <w:t>- 81 -</w:t>
      </w:r>
      <w:r>
        <w:fldChar w:fldCharType="end"/>
      </w:r>
      <w:r>
        <w:fldChar w:fldCharType="end"/>
      </w:r>
    </w:p>
    <w:p w14:paraId="39D21AEA">
      <w:pPr>
        <w:pStyle w:val="22"/>
        <w:tabs>
          <w:tab w:val="right" w:leader="dot" w:pos="9060"/>
        </w:tabs>
        <w:ind w:left="840"/>
        <w:rPr>
          <w:rFonts w:asciiTheme="minorHAnsi" w:hAnsiTheme="minorHAnsi" w:cstheme="minorBidi"/>
          <w:b w:val="0"/>
          <w:szCs w:val="22"/>
        </w:rPr>
      </w:pPr>
      <w:r>
        <w:fldChar w:fldCharType="begin"/>
      </w:r>
      <w:r>
        <w:instrText xml:space="preserve"> HYPERLINK \l "_Toc176350283" </w:instrText>
      </w:r>
      <w:r>
        <w:fldChar w:fldCharType="separate"/>
      </w:r>
      <w:r>
        <w:rPr>
          <w:rStyle w:val="50"/>
          <w:rFonts w:hint="eastAsia" w:ascii="黑体" w:hAnsi="华文中宋" w:eastAsia="黑体"/>
        </w:rPr>
        <w:t>索引表</w:t>
      </w:r>
      <w:r>
        <w:rPr>
          <w:rStyle w:val="50"/>
          <w:rFonts w:ascii="黑体" w:hAnsi="华文中宋" w:eastAsia="黑体"/>
        </w:rPr>
        <w:t xml:space="preserve">2 </w:t>
      </w:r>
      <w:r>
        <w:rPr>
          <w:rStyle w:val="50"/>
          <w:rFonts w:hint="eastAsia" w:ascii="黑体" w:hAnsi="华文中宋" w:eastAsia="黑体"/>
        </w:rPr>
        <w:t>符合性审查索引表</w:t>
      </w:r>
      <w:r>
        <w:tab/>
      </w:r>
      <w:r>
        <w:fldChar w:fldCharType="begin"/>
      </w:r>
      <w:r>
        <w:instrText xml:space="preserve"> PAGEREF _Toc176350283 \h </w:instrText>
      </w:r>
      <w:r>
        <w:fldChar w:fldCharType="separate"/>
      </w:r>
      <w:r>
        <w:t>- 82 -</w:t>
      </w:r>
      <w:r>
        <w:fldChar w:fldCharType="end"/>
      </w:r>
      <w:r>
        <w:fldChar w:fldCharType="end"/>
      </w:r>
    </w:p>
    <w:p w14:paraId="4C5F5E7F">
      <w:pPr>
        <w:pStyle w:val="22"/>
        <w:tabs>
          <w:tab w:val="right" w:leader="dot" w:pos="9060"/>
        </w:tabs>
        <w:ind w:left="840"/>
        <w:rPr>
          <w:rFonts w:asciiTheme="minorHAnsi" w:hAnsiTheme="minorHAnsi" w:cstheme="minorBidi"/>
          <w:b w:val="0"/>
          <w:szCs w:val="22"/>
        </w:rPr>
      </w:pPr>
      <w:r>
        <w:fldChar w:fldCharType="begin"/>
      </w:r>
      <w:r>
        <w:instrText xml:space="preserve"> HYPERLINK \l "_Toc176350284" </w:instrText>
      </w:r>
      <w:r>
        <w:fldChar w:fldCharType="separate"/>
      </w:r>
      <w:r>
        <w:rPr>
          <w:rStyle w:val="50"/>
          <w:rFonts w:hint="eastAsia" w:ascii="黑体" w:hAnsi="华文中宋" w:eastAsia="黑体"/>
        </w:rPr>
        <w:t>索引表</w:t>
      </w:r>
      <w:r>
        <w:rPr>
          <w:rStyle w:val="50"/>
          <w:rFonts w:ascii="黑体" w:hAnsi="华文中宋" w:eastAsia="黑体"/>
        </w:rPr>
        <w:t xml:space="preserve">3 </w:t>
      </w:r>
      <w:r>
        <w:rPr>
          <w:rStyle w:val="50"/>
          <w:rFonts w:hint="eastAsia" w:ascii="黑体" w:hAnsi="华文中宋" w:eastAsia="黑体"/>
        </w:rPr>
        <w:t>评标索引表</w:t>
      </w:r>
      <w:r>
        <w:tab/>
      </w:r>
      <w:r>
        <w:fldChar w:fldCharType="begin"/>
      </w:r>
      <w:r>
        <w:instrText xml:space="preserve"> PAGEREF _Toc176350284 \h </w:instrText>
      </w:r>
      <w:r>
        <w:fldChar w:fldCharType="separate"/>
      </w:r>
      <w:r>
        <w:t>- 83 -</w:t>
      </w:r>
      <w:r>
        <w:fldChar w:fldCharType="end"/>
      </w:r>
      <w:r>
        <w:fldChar w:fldCharType="end"/>
      </w:r>
    </w:p>
    <w:p w14:paraId="01B8FFAA">
      <w:pPr>
        <w:pStyle w:val="22"/>
        <w:tabs>
          <w:tab w:val="right" w:leader="dot" w:pos="9060"/>
        </w:tabs>
        <w:ind w:left="840"/>
        <w:rPr>
          <w:rFonts w:asciiTheme="minorHAnsi" w:hAnsiTheme="minorHAnsi" w:cstheme="minorBidi"/>
          <w:b w:val="0"/>
          <w:szCs w:val="22"/>
        </w:rPr>
      </w:pPr>
      <w:r>
        <w:fldChar w:fldCharType="begin"/>
      </w:r>
      <w:r>
        <w:instrText xml:space="preserve"> HYPERLINK \l "_Toc176350285" </w:instrText>
      </w:r>
      <w:r>
        <w:fldChar w:fldCharType="separate"/>
      </w:r>
      <w:r>
        <w:rPr>
          <w:rStyle w:val="50"/>
          <w:rFonts w:hint="eastAsia" w:ascii="黑体" w:hAnsi="华文中宋" w:eastAsia="黑体"/>
        </w:rPr>
        <w:t>八、投标函</w:t>
      </w:r>
      <w:r>
        <w:tab/>
      </w:r>
      <w:r>
        <w:fldChar w:fldCharType="begin"/>
      </w:r>
      <w:r>
        <w:instrText xml:space="preserve"> PAGEREF _Toc176350285 \h </w:instrText>
      </w:r>
      <w:r>
        <w:fldChar w:fldCharType="separate"/>
      </w:r>
      <w:r>
        <w:t>- 84 -</w:t>
      </w:r>
      <w:r>
        <w:fldChar w:fldCharType="end"/>
      </w:r>
      <w:r>
        <w:fldChar w:fldCharType="end"/>
      </w:r>
    </w:p>
    <w:p w14:paraId="3134C1D9">
      <w:pPr>
        <w:pStyle w:val="22"/>
        <w:tabs>
          <w:tab w:val="right" w:leader="dot" w:pos="9060"/>
        </w:tabs>
        <w:ind w:left="840"/>
        <w:rPr>
          <w:rFonts w:asciiTheme="minorHAnsi" w:hAnsiTheme="minorHAnsi" w:cstheme="minorBidi"/>
          <w:b w:val="0"/>
          <w:szCs w:val="22"/>
        </w:rPr>
      </w:pPr>
      <w:r>
        <w:fldChar w:fldCharType="begin"/>
      </w:r>
      <w:r>
        <w:instrText xml:space="preserve"> HYPERLINK \l "_Toc176350286" </w:instrText>
      </w:r>
      <w:r>
        <w:fldChar w:fldCharType="separate"/>
      </w:r>
      <w:r>
        <w:rPr>
          <w:rStyle w:val="50"/>
          <w:rFonts w:hint="eastAsia" w:ascii="黑体" w:hAnsi="华文中宋" w:eastAsia="黑体"/>
        </w:rPr>
        <w:t>九、采购需求响应</w:t>
      </w:r>
      <w:r>
        <w:tab/>
      </w:r>
      <w:r>
        <w:fldChar w:fldCharType="begin"/>
      </w:r>
      <w:r>
        <w:instrText xml:space="preserve"> PAGEREF _Toc176350286 \h </w:instrText>
      </w:r>
      <w:r>
        <w:fldChar w:fldCharType="separate"/>
      </w:r>
      <w:r>
        <w:t>- 85 -</w:t>
      </w:r>
      <w:r>
        <w:fldChar w:fldCharType="end"/>
      </w:r>
      <w:r>
        <w:fldChar w:fldCharType="end"/>
      </w:r>
    </w:p>
    <w:p w14:paraId="4FFD784D">
      <w:pPr>
        <w:pStyle w:val="22"/>
        <w:tabs>
          <w:tab w:val="right" w:leader="dot" w:pos="9060"/>
        </w:tabs>
        <w:ind w:left="840"/>
        <w:rPr>
          <w:rFonts w:asciiTheme="minorHAnsi" w:hAnsiTheme="minorHAnsi" w:cstheme="minorBidi"/>
          <w:b w:val="0"/>
          <w:szCs w:val="22"/>
        </w:rPr>
      </w:pPr>
      <w:r>
        <w:fldChar w:fldCharType="begin"/>
      </w:r>
      <w:r>
        <w:instrText xml:space="preserve"> HYPERLINK \l "_Toc176350287" </w:instrText>
      </w:r>
      <w:r>
        <w:fldChar w:fldCharType="separate"/>
      </w:r>
      <w:r>
        <w:rPr>
          <w:rStyle w:val="50"/>
          <w:rFonts w:hint="eastAsia" w:ascii="黑体" w:hAnsi="华文中宋" w:eastAsia="黑体"/>
          <w:bCs/>
        </w:rPr>
        <w:t>附件</w:t>
      </w:r>
      <w:r>
        <w:rPr>
          <w:rStyle w:val="50"/>
          <w:rFonts w:ascii="黑体" w:hAnsi="华文中宋" w:eastAsia="黑体"/>
          <w:bCs/>
        </w:rPr>
        <w:t xml:space="preserve">9-1 </w:t>
      </w:r>
      <w:r>
        <w:rPr>
          <w:rStyle w:val="50"/>
          <w:rFonts w:hint="eastAsia" w:ascii="黑体" w:hAnsi="华文中宋" w:eastAsia="黑体"/>
          <w:bCs/>
        </w:rPr>
        <w:t>响应一览表</w:t>
      </w:r>
      <w:r>
        <w:tab/>
      </w:r>
      <w:r>
        <w:fldChar w:fldCharType="begin"/>
      </w:r>
      <w:r>
        <w:instrText xml:space="preserve"> PAGEREF _Toc176350287 \h </w:instrText>
      </w:r>
      <w:r>
        <w:fldChar w:fldCharType="separate"/>
      </w:r>
      <w:r>
        <w:t>- 85 -</w:t>
      </w:r>
      <w:r>
        <w:fldChar w:fldCharType="end"/>
      </w:r>
      <w:r>
        <w:fldChar w:fldCharType="end"/>
      </w:r>
    </w:p>
    <w:p w14:paraId="49FD03FB">
      <w:pPr>
        <w:pStyle w:val="22"/>
        <w:tabs>
          <w:tab w:val="right" w:leader="dot" w:pos="9060"/>
        </w:tabs>
        <w:ind w:left="840"/>
        <w:rPr>
          <w:rFonts w:asciiTheme="minorHAnsi" w:hAnsiTheme="minorHAnsi" w:cstheme="minorBidi"/>
          <w:b w:val="0"/>
          <w:szCs w:val="22"/>
        </w:rPr>
      </w:pPr>
      <w:r>
        <w:fldChar w:fldCharType="begin"/>
      </w:r>
      <w:r>
        <w:instrText xml:space="preserve"> HYPERLINK \l "_Toc176350288" </w:instrText>
      </w:r>
      <w:r>
        <w:fldChar w:fldCharType="separate"/>
      </w:r>
      <w:r>
        <w:rPr>
          <w:rStyle w:val="50"/>
          <w:rFonts w:hint="eastAsia" w:ascii="黑体" w:hAnsi="华文中宋" w:eastAsia="黑体"/>
        </w:rPr>
        <w:t>十、采购需求偏离表</w:t>
      </w:r>
      <w:r>
        <w:tab/>
      </w:r>
      <w:r>
        <w:fldChar w:fldCharType="begin"/>
      </w:r>
      <w:r>
        <w:instrText xml:space="preserve"> PAGEREF _Toc176350288 \h </w:instrText>
      </w:r>
      <w:r>
        <w:fldChar w:fldCharType="separate"/>
      </w:r>
      <w:r>
        <w:t>- 86 -</w:t>
      </w:r>
      <w:r>
        <w:fldChar w:fldCharType="end"/>
      </w:r>
      <w:r>
        <w:fldChar w:fldCharType="end"/>
      </w:r>
    </w:p>
    <w:p w14:paraId="0A8E7E24">
      <w:pPr>
        <w:pStyle w:val="22"/>
        <w:tabs>
          <w:tab w:val="right" w:leader="dot" w:pos="9060"/>
        </w:tabs>
        <w:ind w:left="840"/>
        <w:rPr>
          <w:rFonts w:asciiTheme="minorHAnsi" w:hAnsiTheme="minorHAnsi" w:cstheme="minorBidi"/>
          <w:b w:val="0"/>
          <w:szCs w:val="22"/>
        </w:rPr>
      </w:pPr>
      <w:r>
        <w:fldChar w:fldCharType="begin"/>
      </w:r>
      <w:r>
        <w:instrText xml:space="preserve"> HYPERLINK \l "_Toc176350289" </w:instrText>
      </w:r>
      <w:r>
        <w:fldChar w:fldCharType="separate"/>
      </w:r>
      <w:r>
        <w:rPr>
          <w:rStyle w:val="50"/>
          <w:rFonts w:hint="eastAsia" w:ascii="黑体" w:hAnsi="华文中宋" w:eastAsia="黑体"/>
        </w:rPr>
        <w:t>十一、商务、合同条款偏离表</w:t>
      </w:r>
      <w:r>
        <w:tab/>
      </w:r>
      <w:r>
        <w:fldChar w:fldCharType="begin"/>
      </w:r>
      <w:r>
        <w:instrText xml:space="preserve"> PAGEREF _Toc176350289 \h </w:instrText>
      </w:r>
      <w:r>
        <w:fldChar w:fldCharType="separate"/>
      </w:r>
      <w:r>
        <w:t>- 87 -</w:t>
      </w:r>
      <w:r>
        <w:fldChar w:fldCharType="end"/>
      </w:r>
      <w:r>
        <w:fldChar w:fldCharType="end"/>
      </w:r>
    </w:p>
    <w:p w14:paraId="1789E945">
      <w:pPr>
        <w:pStyle w:val="22"/>
        <w:tabs>
          <w:tab w:val="right" w:leader="dot" w:pos="9060"/>
        </w:tabs>
        <w:ind w:left="840"/>
        <w:rPr>
          <w:rFonts w:asciiTheme="minorHAnsi" w:hAnsiTheme="minorHAnsi" w:cstheme="minorBidi"/>
          <w:b w:val="0"/>
          <w:szCs w:val="22"/>
        </w:rPr>
      </w:pPr>
      <w:r>
        <w:fldChar w:fldCharType="begin"/>
      </w:r>
      <w:r>
        <w:instrText xml:space="preserve"> HYPERLINK \l "_Toc176350290" </w:instrText>
      </w:r>
      <w:r>
        <w:fldChar w:fldCharType="separate"/>
      </w:r>
      <w:r>
        <w:rPr>
          <w:rStyle w:val="50"/>
          <w:rFonts w:hint="eastAsia" w:ascii="黑体" w:hAnsi="华文中宋" w:eastAsia="黑体"/>
        </w:rPr>
        <w:t>十二、投标货物符合招标文件规定的证明文件</w:t>
      </w:r>
      <w:r>
        <w:tab/>
      </w:r>
      <w:r>
        <w:fldChar w:fldCharType="begin"/>
      </w:r>
      <w:r>
        <w:instrText xml:space="preserve"> PAGEREF _Toc176350290 \h </w:instrText>
      </w:r>
      <w:r>
        <w:fldChar w:fldCharType="separate"/>
      </w:r>
      <w:r>
        <w:t>- 88 -</w:t>
      </w:r>
      <w:r>
        <w:fldChar w:fldCharType="end"/>
      </w:r>
      <w:r>
        <w:fldChar w:fldCharType="end"/>
      </w:r>
    </w:p>
    <w:p w14:paraId="20C6CCC4">
      <w:pPr>
        <w:pStyle w:val="22"/>
        <w:tabs>
          <w:tab w:val="right" w:leader="dot" w:pos="9060"/>
        </w:tabs>
        <w:ind w:left="840"/>
        <w:rPr>
          <w:rFonts w:asciiTheme="minorHAnsi" w:hAnsiTheme="minorHAnsi" w:cstheme="minorBidi"/>
          <w:b w:val="0"/>
          <w:szCs w:val="22"/>
        </w:rPr>
      </w:pPr>
      <w:r>
        <w:fldChar w:fldCharType="begin"/>
      </w:r>
      <w:r>
        <w:instrText xml:space="preserve"> HYPERLINK \l "_Toc176350291" </w:instrText>
      </w:r>
      <w:r>
        <w:fldChar w:fldCharType="separate"/>
      </w:r>
      <w:r>
        <w:rPr>
          <w:rStyle w:val="50"/>
          <w:rFonts w:hint="eastAsia" w:ascii="黑体" w:hAnsi="华文中宋" w:eastAsia="黑体"/>
        </w:rPr>
        <w:t>十三、投标人认为需提供的其他资料</w:t>
      </w:r>
      <w:r>
        <w:tab/>
      </w:r>
      <w:r>
        <w:fldChar w:fldCharType="begin"/>
      </w:r>
      <w:r>
        <w:instrText xml:space="preserve"> PAGEREF _Toc176350291 \h </w:instrText>
      </w:r>
      <w:r>
        <w:fldChar w:fldCharType="separate"/>
      </w:r>
      <w:r>
        <w:t>- 88 -</w:t>
      </w:r>
      <w:r>
        <w:fldChar w:fldCharType="end"/>
      </w:r>
      <w:r>
        <w:fldChar w:fldCharType="end"/>
      </w:r>
    </w:p>
    <w:p w14:paraId="590B07C2">
      <w:pPr>
        <w:pStyle w:val="23"/>
        <w:adjustRightInd w:val="0"/>
        <w:snapToGrid w:val="0"/>
        <w:spacing w:line="360" w:lineRule="auto"/>
        <w:sectPr>
          <w:headerReference r:id="rId5" w:type="first"/>
          <w:headerReference r:id="rId3" w:type="default"/>
          <w:footerReference r:id="rId6" w:type="default"/>
          <w:headerReference r:id="rId4" w:type="even"/>
          <w:pgSz w:w="11906" w:h="16838"/>
          <w:pgMar w:top="1418" w:right="1418" w:bottom="1418" w:left="1418" w:header="851" w:footer="992" w:gutter="0"/>
          <w:pgNumType w:start="1"/>
          <w:cols w:space="720" w:num="1"/>
          <w:docGrid w:type="lines" w:linePitch="312" w:charSpace="0"/>
        </w:sectPr>
      </w:pPr>
      <w:r>
        <w:rPr>
          <w:rStyle w:val="46"/>
          <w:rFonts w:cs="Times New Roman" w:asciiTheme="minorEastAsia" w:hAnsiTheme="minorEastAsia" w:eastAsiaTheme="minorEastAsia"/>
          <w:b w:val="0"/>
          <w:sz w:val="24"/>
        </w:rPr>
        <w:fldChar w:fldCharType="end"/>
      </w:r>
      <w:bookmarkStart w:id="0" w:name="_Toc20816073"/>
      <w:bookmarkStart w:id="1" w:name="_Toc20988241"/>
      <w:bookmarkStart w:id="2" w:name="_Toc35421027"/>
      <w:bookmarkStart w:id="3" w:name="_Toc21001314"/>
      <w:bookmarkStart w:id="4" w:name="_Toc21000471"/>
      <w:bookmarkStart w:id="5" w:name="_Toc53472201"/>
      <w:bookmarkStart w:id="6" w:name="_Toc34720698"/>
      <w:bookmarkStart w:id="7" w:name="_Toc20642243"/>
    </w:p>
    <w:p w14:paraId="3437AEF5">
      <w:pPr>
        <w:pStyle w:val="3"/>
        <w:spacing w:before="156" w:beforeLines="50"/>
        <w:rPr>
          <w:rFonts w:ascii="黑体" w:hAnsi="华文中宋" w:eastAsia="黑体"/>
          <w:sz w:val="32"/>
          <w:szCs w:val="32"/>
        </w:rPr>
      </w:pPr>
      <w:bookmarkStart w:id="8" w:name="_Toc176350156"/>
      <w:r>
        <w:rPr>
          <w:rFonts w:hint="eastAsia" w:ascii="黑体" w:hAnsi="华文中宋" w:eastAsia="黑体"/>
          <w:sz w:val="32"/>
          <w:szCs w:val="32"/>
        </w:rPr>
        <w:t>第一章 投标邀请</w:t>
      </w:r>
      <w:bookmarkEnd w:id="8"/>
    </w:p>
    <w:p w14:paraId="4E1695D8">
      <w:pPr>
        <w:adjustRightInd w:val="0"/>
        <w:snapToGrid w:val="0"/>
        <w:spacing w:line="380" w:lineRule="exact"/>
        <w:ind w:firstLine="422" w:firstLineChars="200"/>
        <w:outlineLvl w:val="1"/>
        <w:rPr>
          <w:rFonts w:ascii="黑体" w:hAnsi="黑体" w:eastAsia="黑体"/>
          <w:b/>
          <w:szCs w:val="21"/>
        </w:rPr>
      </w:pPr>
      <w:bookmarkStart w:id="9" w:name="_Toc176350157"/>
      <w:r>
        <w:rPr>
          <w:rFonts w:hint="eastAsia" w:ascii="黑体" w:hAnsi="黑体" w:eastAsia="黑体"/>
          <w:b/>
          <w:szCs w:val="21"/>
        </w:rPr>
        <w:t>一、项目基本情况</w:t>
      </w:r>
      <w:bookmarkEnd w:id="9"/>
    </w:p>
    <w:p w14:paraId="6D5AB546">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1、采购代理编号：0646-244HNGLN0383</w:t>
      </w:r>
    </w:p>
    <w:p w14:paraId="336DCE18">
      <w:pPr>
        <w:adjustRightInd w:val="0"/>
        <w:snapToGrid w:val="0"/>
        <w:spacing w:line="420" w:lineRule="exact"/>
        <w:ind w:right="-143" w:rightChars="-68" w:firstLine="480" w:firstLineChars="200"/>
        <w:rPr>
          <w:rFonts w:ascii="仿宋" w:hAnsi="仿宋" w:eastAsia="仿宋"/>
          <w:sz w:val="24"/>
        </w:rPr>
      </w:pPr>
      <w:r>
        <w:rPr>
          <w:rFonts w:hint="eastAsia" w:ascii="仿宋" w:hAnsi="仿宋" w:eastAsia="仿宋"/>
          <w:sz w:val="24"/>
        </w:rPr>
        <w:t>2、项目名称：2024年科研仪器设备采购项目（包1荧光定量PCR仪等）</w:t>
      </w:r>
    </w:p>
    <w:p w14:paraId="1B734029">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3、预算金额：162.00万元</w:t>
      </w:r>
    </w:p>
    <w:p w14:paraId="2FE62FD5">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4、采购需求：</w:t>
      </w:r>
    </w:p>
    <w:tbl>
      <w:tblPr>
        <w:tblStyle w:val="122"/>
        <w:tblW w:w="496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310"/>
        <w:gridCol w:w="3406"/>
        <w:gridCol w:w="853"/>
        <w:gridCol w:w="1091"/>
        <w:gridCol w:w="936"/>
        <w:gridCol w:w="1100"/>
      </w:tblGrid>
      <w:tr w14:paraId="5B3F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Align w:val="center"/>
          </w:tcPr>
          <w:p w14:paraId="43875B63">
            <w:pPr>
              <w:spacing w:line="400" w:lineRule="exact"/>
              <w:ind w:left="-107" w:leftChars="-51" w:right="-107" w:rightChars="-51"/>
              <w:jc w:val="center"/>
              <w:rPr>
                <w:rFonts w:ascii="仿宋" w:hAnsi="仿宋" w:eastAsia="仿宋"/>
                <w:sz w:val="24"/>
              </w:rPr>
            </w:pPr>
            <w:r>
              <w:rPr>
                <w:rFonts w:hint="eastAsia" w:ascii="仿宋" w:hAnsi="仿宋" w:eastAsia="仿宋"/>
                <w:sz w:val="24"/>
              </w:rPr>
              <w:t>包号</w:t>
            </w:r>
          </w:p>
        </w:tc>
        <w:tc>
          <w:tcPr>
            <w:tcW w:w="710" w:type="pct"/>
            <w:vAlign w:val="center"/>
          </w:tcPr>
          <w:p w14:paraId="28877D13">
            <w:pPr>
              <w:spacing w:line="400" w:lineRule="exact"/>
              <w:jc w:val="center"/>
              <w:rPr>
                <w:rFonts w:ascii="仿宋" w:hAnsi="仿宋" w:eastAsia="仿宋"/>
                <w:sz w:val="24"/>
              </w:rPr>
            </w:pPr>
            <w:r>
              <w:rPr>
                <w:rFonts w:hint="eastAsia" w:ascii="仿宋" w:hAnsi="仿宋" w:eastAsia="仿宋"/>
                <w:sz w:val="24"/>
              </w:rPr>
              <w:t>包名称</w:t>
            </w:r>
          </w:p>
        </w:tc>
        <w:tc>
          <w:tcPr>
            <w:tcW w:w="1845" w:type="pct"/>
            <w:vAlign w:val="center"/>
          </w:tcPr>
          <w:p w14:paraId="2160D3AB">
            <w:pPr>
              <w:spacing w:line="400" w:lineRule="exact"/>
              <w:jc w:val="center"/>
              <w:rPr>
                <w:rFonts w:ascii="仿宋" w:hAnsi="仿宋" w:eastAsia="仿宋"/>
                <w:sz w:val="24"/>
              </w:rPr>
            </w:pPr>
            <w:r>
              <w:rPr>
                <w:rFonts w:hint="eastAsia" w:ascii="仿宋" w:hAnsi="仿宋" w:eastAsia="仿宋"/>
                <w:sz w:val="24"/>
              </w:rPr>
              <w:t>分项项目名称</w:t>
            </w:r>
          </w:p>
          <w:p w14:paraId="11403DD0">
            <w:pPr>
              <w:spacing w:line="400" w:lineRule="exact"/>
              <w:jc w:val="center"/>
              <w:rPr>
                <w:rFonts w:ascii="仿宋" w:hAnsi="仿宋" w:eastAsia="仿宋"/>
                <w:sz w:val="24"/>
              </w:rPr>
            </w:pPr>
            <w:r>
              <w:rPr>
                <w:rFonts w:hint="eastAsia" w:ascii="仿宋" w:hAnsi="仿宋" w:eastAsia="仿宋"/>
                <w:sz w:val="24"/>
              </w:rPr>
              <w:t>（标的名称）</w:t>
            </w:r>
          </w:p>
        </w:tc>
        <w:tc>
          <w:tcPr>
            <w:tcW w:w="462" w:type="pct"/>
            <w:vAlign w:val="center"/>
          </w:tcPr>
          <w:p w14:paraId="7954366F">
            <w:pPr>
              <w:spacing w:line="400" w:lineRule="exact"/>
              <w:ind w:left="-107" w:leftChars="-51" w:right="-107" w:rightChars="-51"/>
              <w:jc w:val="center"/>
              <w:rPr>
                <w:rFonts w:ascii="仿宋" w:hAnsi="仿宋" w:eastAsia="仿宋"/>
                <w:color w:val="C00000"/>
                <w:sz w:val="24"/>
              </w:rPr>
            </w:pPr>
            <w:r>
              <w:rPr>
                <w:rFonts w:hint="eastAsia" w:ascii="仿宋" w:hAnsi="仿宋" w:eastAsia="仿宋"/>
                <w:sz w:val="24"/>
              </w:rPr>
              <w:t>是否核心产品</w:t>
            </w:r>
          </w:p>
        </w:tc>
        <w:tc>
          <w:tcPr>
            <w:tcW w:w="591" w:type="pct"/>
            <w:vAlign w:val="center"/>
          </w:tcPr>
          <w:p w14:paraId="4C2F0D0A">
            <w:pPr>
              <w:spacing w:line="400" w:lineRule="exact"/>
              <w:ind w:left="-107" w:leftChars="-51" w:right="-107" w:rightChars="-51"/>
              <w:jc w:val="center"/>
              <w:rPr>
                <w:rFonts w:ascii="仿宋" w:hAnsi="仿宋" w:eastAsia="仿宋"/>
                <w:sz w:val="24"/>
              </w:rPr>
            </w:pPr>
            <w:r>
              <w:rPr>
                <w:rFonts w:hint="eastAsia" w:ascii="仿宋" w:hAnsi="仿宋" w:eastAsia="仿宋"/>
                <w:sz w:val="24"/>
              </w:rPr>
              <w:t>是否接受进口产品</w:t>
            </w:r>
          </w:p>
        </w:tc>
        <w:tc>
          <w:tcPr>
            <w:tcW w:w="507" w:type="pct"/>
            <w:vAlign w:val="center"/>
          </w:tcPr>
          <w:p w14:paraId="1B113829">
            <w:pPr>
              <w:spacing w:line="400" w:lineRule="exact"/>
              <w:jc w:val="center"/>
              <w:rPr>
                <w:rFonts w:ascii="仿宋" w:hAnsi="仿宋" w:eastAsia="仿宋"/>
                <w:sz w:val="24"/>
              </w:rPr>
            </w:pPr>
            <w:r>
              <w:rPr>
                <w:rFonts w:hint="eastAsia" w:ascii="仿宋" w:hAnsi="仿宋" w:eastAsia="仿宋"/>
                <w:sz w:val="24"/>
              </w:rPr>
              <w:t>数量</w:t>
            </w:r>
          </w:p>
          <w:p w14:paraId="06EB3C64">
            <w:pPr>
              <w:spacing w:line="400" w:lineRule="exact"/>
              <w:jc w:val="center"/>
              <w:rPr>
                <w:rFonts w:ascii="仿宋" w:hAnsi="仿宋" w:eastAsia="仿宋"/>
                <w:sz w:val="24"/>
              </w:rPr>
            </w:pPr>
            <w:r>
              <w:rPr>
                <w:rFonts w:hint="eastAsia" w:ascii="仿宋" w:hAnsi="仿宋" w:eastAsia="仿宋"/>
                <w:sz w:val="24"/>
              </w:rPr>
              <w:t>（台）</w:t>
            </w:r>
          </w:p>
        </w:tc>
        <w:tc>
          <w:tcPr>
            <w:tcW w:w="596" w:type="pct"/>
            <w:vAlign w:val="center"/>
          </w:tcPr>
          <w:p w14:paraId="1BA54D36">
            <w:pPr>
              <w:spacing w:line="400" w:lineRule="exact"/>
              <w:ind w:left="-107" w:leftChars="-51" w:right="-107" w:rightChars="-51"/>
              <w:jc w:val="center"/>
              <w:rPr>
                <w:rFonts w:ascii="仿宋" w:hAnsi="仿宋" w:eastAsia="仿宋"/>
                <w:sz w:val="24"/>
              </w:rPr>
            </w:pPr>
            <w:r>
              <w:rPr>
                <w:rFonts w:hint="eastAsia" w:ascii="仿宋" w:hAnsi="仿宋" w:eastAsia="仿宋"/>
                <w:sz w:val="24"/>
              </w:rPr>
              <w:t>最高限价</w:t>
            </w:r>
          </w:p>
          <w:p w14:paraId="4873B8D8">
            <w:pPr>
              <w:spacing w:line="400" w:lineRule="exact"/>
              <w:jc w:val="center"/>
              <w:rPr>
                <w:rFonts w:ascii="仿宋" w:hAnsi="仿宋" w:eastAsia="仿宋"/>
                <w:sz w:val="24"/>
              </w:rPr>
            </w:pPr>
            <w:r>
              <w:rPr>
                <w:rFonts w:hint="eastAsia" w:ascii="仿宋" w:hAnsi="仿宋" w:eastAsia="仿宋"/>
                <w:sz w:val="24"/>
              </w:rPr>
              <w:t>（万元）</w:t>
            </w:r>
          </w:p>
        </w:tc>
      </w:tr>
      <w:tr w14:paraId="4AD5F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Merge w:val="restart"/>
            <w:vAlign w:val="center"/>
          </w:tcPr>
          <w:p w14:paraId="58184B36">
            <w:pPr>
              <w:spacing w:line="400" w:lineRule="exact"/>
              <w:ind w:left="-80" w:leftChars="-38" w:right="-109" w:rightChars="-52"/>
              <w:jc w:val="center"/>
              <w:rPr>
                <w:rFonts w:ascii="仿宋" w:hAnsi="仿宋" w:eastAsia="仿宋"/>
                <w:sz w:val="24"/>
              </w:rPr>
            </w:pPr>
            <w:r>
              <w:rPr>
                <w:rFonts w:hint="eastAsia" w:ascii="仿宋" w:hAnsi="仿宋" w:eastAsia="仿宋"/>
                <w:sz w:val="24"/>
              </w:rPr>
              <w:t>1</w:t>
            </w:r>
          </w:p>
        </w:tc>
        <w:tc>
          <w:tcPr>
            <w:tcW w:w="710" w:type="pct"/>
            <w:vMerge w:val="restart"/>
            <w:vAlign w:val="center"/>
          </w:tcPr>
          <w:p w14:paraId="4D8794A0">
            <w:pPr>
              <w:spacing w:line="400" w:lineRule="exact"/>
              <w:jc w:val="center"/>
              <w:rPr>
                <w:rFonts w:ascii="仿宋" w:hAnsi="仿宋" w:eastAsia="仿宋"/>
                <w:sz w:val="24"/>
              </w:rPr>
            </w:pPr>
            <w:r>
              <w:rPr>
                <w:rFonts w:ascii="仿宋" w:hAnsi="仿宋" w:eastAsia="仿宋"/>
                <w:sz w:val="24"/>
              </w:rPr>
              <w:t>荧光定量PCR仪</w:t>
            </w:r>
            <w:r>
              <w:rPr>
                <w:rFonts w:hint="eastAsia" w:ascii="仿宋" w:hAnsi="仿宋" w:eastAsia="仿宋"/>
                <w:sz w:val="24"/>
              </w:rPr>
              <w:t>等</w:t>
            </w:r>
          </w:p>
        </w:tc>
        <w:tc>
          <w:tcPr>
            <w:tcW w:w="1845" w:type="pct"/>
            <w:vAlign w:val="center"/>
          </w:tcPr>
          <w:p w14:paraId="7ABC327D">
            <w:pPr>
              <w:spacing w:line="400" w:lineRule="exact"/>
              <w:jc w:val="left"/>
              <w:rPr>
                <w:rFonts w:ascii="仿宋" w:hAnsi="仿宋" w:eastAsia="仿宋"/>
                <w:sz w:val="24"/>
              </w:rPr>
            </w:pPr>
            <w:r>
              <w:rPr>
                <w:rFonts w:hint="eastAsia" w:ascii="仿宋" w:hAnsi="仿宋" w:eastAsia="仿宋"/>
                <w:sz w:val="24"/>
              </w:rPr>
              <w:t>1.</w:t>
            </w:r>
            <w:r>
              <w:rPr>
                <w:rFonts w:ascii="仿宋" w:hAnsi="仿宋" w:eastAsia="仿宋"/>
                <w:sz w:val="24"/>
              </w:rPr>
              <w:t>荧光定量PCR仪</w:t>
            </w:r>
          </w:p>
        </w:tc>
        <w:tc>
          <w:tcPr>
            <w:tcW w:w="462" w:type="pct"/>
            <w:vAlign w:val="center"/>
          </w:tcPr>
          <w:p w14:paraId="1552996F">
            <w:pPr>
              <w:spacing w:line="400" w:lineRule="exact"/>
              <w:jc w:val="center"/>
              <w:rPr>
                <w:rFonts w:ascii="仿宋" w:hAnsi="仿宋" w:eastAsia="仿宋" w:cs="仿宋"/>
                <w:b/>
                <w:kern w:val="0"/>
                <w:sz w:val="24"/>
              </w:rPr>
            </w:pPr>
            <w:r>
              <w:rPr>
                <w:rFonts w:hint="eastAsia" w:ascii="仿宋" w:hAnsi="仿宋" w:eastAsia="仿宋" w:cs="仿宋"/>
                <w:b/>
                <w:kern w:val="0"/>
                <w:sz w:val="24"/>
              </w:rPr>
              <w:t>是</w:t>
            </w:r>
          </w:p>
        </w:tc>
        <w:tc>
          <w:tcPr>
            <w:tcW w:w="591" w:type="pct"/>
            <w:vAlign w:val="center"/>
          </w:tcPr>
          <w:p w14:paraId="7AC3FD14">
            <w:pPr>
              <w:widowControl/>
              <w:spacing w:line="400" w:lineRule="exact"/>
              <w:jc w:val="center"/>
              <w:rPr>
                <w:rFonts w:ascii="仿宋" w:hAnsi="仿宋" w:eastAsia="仿宋" w:cs="仿宋"/>
                <w:kern w:val="0"/>
                <w:sz w:val="24"/>
              </w:rPr>
            </w:pPr>
            <w:r>
              <w:rPr>
                <w:rFonts w:hint="eastAsia" w:ascii="仿宋" w:hAnsi="仿宋" w:eastAsia="仿宋" w:cs="仿宋"/>
                <w:kern w:val="0"/>
                <w:sz w:val="24"/>
              </w:rPr>
              <w:t>是</w:t>
            </w:r>
          </w:p>
        </w:tc>
        <w:tc>
          <w:tcPr>
            <w:tcW w:w="507" w:type="pct"/>
            <w:vAlign w:val="center"/>
          </w:tcPr>
          <w:p w14:paraId="37AB6DD1">
            <w:pPr>
              <w:widowControl/>
              <w:spacing w:line="400" w:lineRule="exact"/>
              <w:jc w:val="center"/>
              <w:rPr>
                <w:rFonts w:ascii="仿宋" w:hAnsi="仿宋" w:eastAsia="仿宋" w:cs="仿宋"/>
                <w:kern w:val="0"/>
                <w:sz w:val="24"/>
              </w:rPr>
            </w:pPr>
            <w:r>
              <w:rPr>
                <w:rFonts w:ascii="仿宋" w:hAnsi="仿宋" w:eastAsia="仿宋" w:cs="仿宋"/>
                <w:kern w:val="0"/>
                <w:sz w:val="24"/>
              </w:rPr>
              <w:t>1</w:t>
            </w:r>
          </w:p>
        </w:tc>
        <w:tc>
          <w:tcPr>
            <w:tcW w:w="596" w:type="pct"/>
            <w:vAlign w:val="center"/>
          </w:tcPr>
          <w:p w14:paraId="70B989A3">
            <w:pPr>
              <w:widowControl/>
              <w:spacing w:line="400" w:lineRule="exact"/>
              <w:jc w:val="center"/>
              <w:rPr>
                <w:rFonts w:ascii="仿宋" w:hAnsi="仿宋" w:eastAsia="仿宋" w:cs="仿宋"/>
                <w:kern w:val="0"/>
                <w:sz w:val="24"/>
              </w:rPr>
            </w:pPr>
            <w:r>
              <w:rPr>
                <w:rFonts w:ascii="仿宋" w:hAnsi="仿宋" w:eastAsia="仿宋" w:cs="仿宋"/>
                <w:kern w:val="0"/>
                <w:sz w:val="24"/>
              </w:rPr>
              <w:t>55</w:t>
            </w:r>
          </w:p>
        </w:tc>
      </w:tr>
      <w:tr w14:paraId="4AF7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Merge w:val="continue"/>
            <w:vAlign w:val="center"/>
          </w:tcPr>
          <w:p w14:paraId="7289102C">
            <w:pPr>
              <w:spacing w:line="400" w:lineRule="exact"/>
              <w:ind w:left="-80" w:leftChars="-38" w:right="-109" w:rightChars="-52"/>
              <w:jc w:val="center"/>
              <w:rPr>
                <w:rFonts w:ascii="仿宋" w:hAnsi="仿宋" w:eastAsia="仿宋"/>
                <w:sz w:val="24"/>
              </w:rPr>
            </w:pPr>
          </w:p>
        </w:tc>
        <w:tc>
          <w:tcPr>
            <w:tcW w:w="710" w:type="pct"/>
            <w:vMerge w:val="continue"/>
            <w:vAlign w:val="center"/>
          </w:tcPr>
          <w:p w14:paraId="03A81BED">
            <w:pPr>
              <w:spacing w:line="400" w:lineRule="exact"/>
              <w:jc w:val="center"/>
              <w:rPr>
                <w:rFonts w:ascii="仿宋" w:hAnsi="仿宋" w:eastAsia="仿宋"/>
                <w:sz w:val="24"/>
              </w:rPr>
            </w:pPr>
          </w:p>
        </w:tc>
        <w:tc>
          <w:tcPr>
            <w:tcW w:w="1845" w:type="pct"/>
            <w:vAlign w:val="center"/>
          </w:tcPr>
          <w:p w14:paraId="2DF505DF">
            <w:pPr>
              <w:spacing w:line="400" w:lineRule="exact"/>
              <w:jc w:val="left"/>
              <w:rPr>
                <w:rFonts w:ascii="仿宋" w:hAnsi="仿宋" w:eastAsia="仿宋"/>
                <w:sz w:val="24"/>
              </w:rPr>
            </w:pPr>
            <w:r>
              <w:rPr>
                <w:rFonts w:hint="eastAsia" w:ascii="仿宋" w:hAnsi="仿宋" w:eastAsia="仿宋"/>
                <w:sz w:val="24"/>
              </w:rPr>
              <w:t>2.</w:t>
            </w:r>
            <w:r>
              <w:rPr>
                <w:rFonts w:ascii="仿宋" w:hAnsi="仿宋" w:eastAsia="仿宋"/>
                <w:sz w:val="24"/>
              </w:rPr>
              <w:t>生物安全柜</w:t>
            </w:r>
          </w:p>
        </w:tc>
        <w:tc>
          <w:tcPr>
            <w:tcW w:w="462" w:type="pct"/>
            <w:vAlign w:val="center"/>
          </w:tcPr>
          <w:p w14:paraId="137DA0D8">
            <w:pPr>
              <w:spacing w:line="400" w:lineRule="exact"/>
              <w:jc w:val="center"/>
              <w:rPr>
                <w:rFonts w:ascii="仿宋" w:hAnsi="仿宋" w:eastAsia="仿宋" w:cs="仿宋"/>
                <w:kern w:val="0"/>
                <w:sz w:val="24"/>
              </w:rPr>
            </w:pPr>
            <w:r>
              <w:rPr>
                <w:rFonts w:hint="eastAsia" w:ascii="仿宋" w:hAnsi="仿宋" w:eastAsia="仿宋" w:cs="仿宋"/>
                <w:kern w:val="0"/>
                <w:sz w:val="24"/>
              </w:rPr>
              <w:t>否</w:t>
            </w:r>
          </w:p>
        </w:tc>
        <w:tc>
          <w:tcPr>
            <w:tcW w:w="591" w:type="pct"/>
            <w:vAlign w:val="center"/>
          </w:tcPr>
          <w:p w14:paraId="3091550E">
            <w:pPr>
              <w:widowControl/>
              <w:spacing w:line="400" w:lineRule="exact"/>
              <w:jc w:val="center"/>
              <w:rPr>
                <w:rFonts w:ascii="仿宋" w:hAnsi="仿宋" w:eastAsia="仿宋" w:cs="仿宋"/>
                <w:kern w:val="0"/>
                <w:sz w:val="24"/>
              </w:rPr>
            </w:pPr>
            <w:r>
              <w:rPr>
                <w:rFonts w:hint="eastAsia" w:ascii="仿宋" w:hAnsi="仿宋" w:eastAsia="仿宋" w:cs="仿宋"/>
                <w:kern w:val="0"/>
                <w:sz w:val="24"/>
              </w:rPr>
              <w:t>否</w:t>
            </w:r>
          </w:p>
        </w:tc>
        <w:tc>
          <w:tcPr>
            <w:tcW w:w="507" w:type="pct"/>
            <w:vAlign w:val="center"/>
          </w:tcPr>
          <w:p w14:paraId="43C643EC">
            <w:pPr>
              <w:widowControl/>
              <w:spacing w:line="400" w:lineRule="exact"/>
              <w:jc w:val="center"/>
              <w:rPr>
                <w:rFonts w:ascii="仿宋" w:hAnsi="仿宋" w:eastAsia="仿宋" w:cs="仿宋"/>
                <w:kern w:val="0"/>
                <w:sz w:val="24"/>
              </w:rPr>
            </w:pPr>
            <w:r>
              <w:rPr>
                <w:rFonts w:ascii="仿宋" w:hAnsi="仿宋" w:eastAsia="仿宋" w:cs="仿宋"/>
                <w:kern w:val="0"/>
                <w:sz w:val="24"/>
              </w:rPr>
              <w:t>7</w:t>
            </w:r>
          </w:p>
        </w:tc>
        <w:tc>
          <w:tcPr>
            <w:tcW w:w="596" w:type="pct"/>
            <w:vAlign w:val="center"/>
          </w:tcPr>
          <w:p w14:paraId="7A4771F6">
            <w:pPr>
              <w:widowControl/>
              <w:spacing w:line="400" w:lineRule="exact"/>
              <w:jc w:val="center"/>
              <w:rPr>
                <w:rFonts w:ascii="仿宋" w:hAnsi="仿宋" w:eastAsia="仿宋" w:cs="仿宋"/>
                <w:kern w:val="0"/>
                <w:sz w:val="24"/>
              </w:rPr>
            </w:pPr>
            <w:r>
              <w:rPr>
                <w:rFonts w:ascii="仿宋" w:hAnsi="仿宋" w:eastAsia="仿宋" w:cs="仿宋"/>
                <w:kern w:val="0"/>
                <w:sz w:val="24"/>
              </w:rPr>
              <w:t>35</w:t>
            </w:r>
          </w:p>
        </w:tc>
      </w:tr>
      <w:tr w14:paraId="73E7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Merge w:val="continue"/>
            <w:vAlign w:val="center"/>
          </w:tcPr>
          <w:p w14:paraId="53A7936A">
            <w:pPr>
              <w:spacing w:line="400" w:lineRule="exact"/>
              <w:ind w:left="-80" w:leftChars="-38" w:right="-109" w:rightChars="-52"/>
              <w:jc w:val="center"/>
              <w:rPr>
                <w:rFonts w:ascii="仿宋" w:hAnsi="仿宋" w:eastAsia="仿宋"/>
                <w:sz w:val="24"/>
              </w:rPr>
            </w:pPr>
          </w:p>
        </w:tc>
        <w:tc>
          <w:tcPr>
            <w:tcW w:w="710" w:type="pct"/>
            <w:vMerge w:val="continue"/>
            <w:vAlign w:val="center"/>
          </w:tcPr>
          <w:p w14:paraId="3F204B82">
            <w:pPr>
              <w:spacing w:line="400" w:lineRule="exact"/>
              <w:jc w:val="center"/>
              <w:rPr>
                <w:rFonts w:ascii="仿宋" w:hAnsi="仿宋" w:eastAsia="仿宋"/>
                <w:sz w:val="24"/>
              </w:rPr>
            </w:pPr>
          </w:p>
        </w:tc>
        <w:tc>
          <w:tcPr>
            <w:tcW w:w="1845" w:type="pct"/>
            <w:vAlign w:val="center"/>
          </w:tcPr>
          <w:p w14:paraId="18941EAE">
            <w:pPr>
              <w:spacing w:line="400" w:lineRule="exact"/>
              <w:jc w:val="left"/>
              <w:rPr>
                <w:rFonts w:ascii="仿宋" w:hAnsi="仿宋" w:eastAsia="仿宋"/>
                <w:sz w:val="24"/>
              </w:rPr>
            </w:pPr>
            <w:r>
              <w:rPr>
                <w:rFonts w:hint="eastAsia" w:ascii="仿宋" w:hAnsi="仿宋" w:eastAsia="仿宋"/>
                <w:sz w:val="24"/>
              </w:rPr>
              <w:t>3.</w:t>
            </w:r>
            <w:r>
              <w:rPr>
                <w:rFonts w:ascii="仿宋" w:hAnsi="仿宋" w:eastAsia="仿宋"/>
                <w:sz w:val="24"/>
              </w:rPr>
              <w:t>二氧化碳培养箱</w:t>
            </w:r>
          </w:p>
        </w:tc>
        <w:tc>
          <w:tcPr>
            <w:tcW w:w="462" w:type="pct"/>
            <w:vAlign w:val="center"/>
          </w:tcPr>
          <w:p w14:paraId="09E1F9C9">
            <w:pPr>
              <w:spacing w:line="400" w:lineRule="exact"/>
              <w:jc w:val="center"/>
              <w:rPr>
                <w:rFonts w:ascii="仿宋" w:hAnsi="仿宋" w:eastAsia="仿宋" w:cs="仿宋"/>
                <w:kern w:val="0"/>
                <w:sz w:val="24"/>
              </w:rPr>
            </w:pPr>
            <w:r>
              <w:rPr>
                <w:rFonts w:hint="eastAsia" w:ascii="仿宋" w:hAnsi="仿宋" w:eastAsia="仿宋" w:cs="仿宋"/>
                <w:kern w:val="0"/>
                <w:sz w:val="24"/>
              </w:rPr>
              <w:t>否</w:t>
            </w:r>
          </w:p>
        </w:tc>
        <w:tc>
          <w:tcPr>
            <w:tcW w:w="591" w:type="pct"/>
            <w:vAlign w:val="center"/>
          </w:tcPr>
          <w:p w14:paraId="75E43A7B">
            <w:pPr>
              <w:widowControl/>
              <w:spacing w:line="400" w:lineRule="exact"/>
              <w:jc w:val="center"/>
              <w:rPr>
                <w:rFonts w:ascii="仿宋" w:hAnsi="仿宋" w:eastAsia="仿宋" w:cs="仿宋"/>
                <w:kern w:val="0"/>
                <w:sz w:val="24"/>
              </w:rPr>
            </w:pPr>
            <w:r>
              <w:rPr>
                <w:rFonts w:hint="eastAsia" w:ascii="仿宋" w:hAnsi="仿宋" w:eastAsia="仿宋" w:cs="仿宋"/>
                <w:kern w:val="0"/>
                <w:sz w:val="24"/>
              </w:rPr>
              <w:t>是</w:t>
            </w:r>
          </w:p>
        </w:tc>
        <w:tc>
          <w:tcPr>
            <w:tcW w:w="507" w:type="pct"/>
            <w:vAlign w:val="center"/>
          </w:tcPr>
          <w:p w14:paraId="2058F98E">
            <w:pPr>
              <w:widowControl/>
              <w:spacing w:line="400" w:lineRule="exact"/>
              <w:jc w:val="center"/>
              <w:rPr>
                <w:rFonts w:ascii="仿宋" w:hAnsi="仿宋" w:eastAsia="仿宋" w:cs="仿宋"/>
                <w:kern w:val="0"/>
                <w:sz w:val="24"/>
              </w:rPr>
            </w:pPr>
            <w:r>
              <w:rPr>
                <w:rFonts w:ascii="仿宋" w:hAnsi="仿宋" w:eastAsia="仿宋" w:cs="仿宋"/>
                <w:kern w:val="0"/>
                <w:sz w:val="24"/>
              </w:rPr>
              <w:t>10</w:t>
            </w:r>
          </w:p>
        </w:tc>
        <w:tc>
          <w:tcPr>
            <w:tcW w:w="596" w:type="pct"/>
            <w:vAlign w:val="center"/>
          </w:tcPr>
          <w:p w14:paraId="4CD2FD5F">
            <w:pPr>
              <w:widowControl/>
              <w:spacing w:line="400" w:lineRule="exact"/>
              <w:jc w:val="center"/>
              <w:rPr>
                <w:rFonts w:ascii="仿宋" w:hAnsi="仿宋" w:eastAsia="仿宋" w:cs="仿宋"/>
                <w:kern w:val="0"/>
                <w:sz w:val="24"/>
              </w:rPr>
            </w:pPr>
            <w:r>
              <w:rPr>
                <w:rFonts w:ascii="仿宋" w:hAnsi="仿宋" w:eastAsia="仿宋" w:cs="仿宋"/>
                <w:kern w:val="0"/>
                <w:sz w:val="24"/>
              </w:rPr>
              <w:t>72</w:t>
            </w:r>
          </w:p>
        </w:tc>
      </w:tr>
    </w:tbl>
    <w:p w14:paraId="342ED131">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5、落实政府采购政策需满足的资格要求：</w:t>
      </w:r>
    </w:p>
    <w:p w14:paraId="5014F51A">
      <w:pPr>
        <w:adjustRightInd w:val="0"/>
        <w:snapToGrid w:val="0"/>
        <w:spacing w:line="420" w:lineRule="exact"/>
        <w:ind w:firstLine="480" w:firstLineChars="200"/>
        <w:rPr>
          <w:rFonts w:ascii="仿宋" w:hAnsi="仿宋" w:eastAsia="仿宋"/>
          <w:sz w:val="24"/>
        </w:rPr>
      </w:pPr>
      <w:r>
        <w:rPr>
          <w:rFonts w:ascii="仿宋" w:hAnsi="仿宋" w:eastAsia="仿宋"/>
          <w:sz w:val="24"/>
        </w:rPr>
        <w:t>（1）强制采购：</w:t>
      </w:r>
      <w:r>
        <w:rPr>
          <w:rFonts w:hint="eastAsia" w:ascii="仿宋" w:hAnsi="仿宋" w:eastAsia="仿宋"/>
          <w:sz w:val="24"/>
        </w:rPr>
        <w:t>采购需求中属于《财政部 发展改革委关于印发节能产品政府采购品目清单的通知》（财库〔2019〕19号）中标注★的节能产品，</w:t>
      </w:r>
      <w:r>
        <w:rPr>
          <w:rFonts w:ascii="仿宋" w:hAnsi="仿宋" w:eastAsia="仿宋"/>
          <w:sz w:val="24"/>
        </w:rPr>
        <w:t>实行强制采购。</w:t>
      </w:r>
    </w:p>
    <w:p w14:paraId="54F22B70">
      <w:pPr>
        <w:adjustRightInd w:val="0"/>
        <w:snapToGrid w:val="0"/>
        <w:spacing w:line="420" w:lineRule="exact"/>
        <w:ind w:firstLine="480" w:firstLineChars="200"/>
        <w:rPr>
          <w:rFonts w:ascii="仿宋" w:hAnsi="仿宋" w:eastAsia="仿宋"/>
          <w:sz w:val="24"/>
        </w:rPr>
      </w:pPr>
      <w:r>
        <w:rPr>
          <w:rFonts w:ascii="仿宋" w:hAnsi="仿宋" w:eastAsia="仿宋"/>
          <w:sz w:val="24"/>
        </w:rPr>
        <w:t>（2）优先采购：</w:t>
      </w:r>
      <w:r>
        <w:rPr>
          <w:rFonts w:hint="eastAsia" w:ascii="仿宋" w:hAnsi="仿宋" w:eastAsia="仿宋"/>
          <w:sz w:val="24"/>
        </w:rPr>
        <w:t>采购需求中属于《财政部 发展改革委关于印发节能产品政府采购品目清单的通知》（财库〔2019〕19号）中未标注★的节能产品，以及《财政部生态环境部关于印发环境标志产品政府采购品目清单的通知》（财库〔2019〕18号）中的环境标志产品，实行优先采购</w:t>
      </w:r>
      <w:r>
        <w:rPr>
          <w:rFonts w:ascii="仿宋" w:hAnsi="仿宋" w:eastAsia="仿宋"/>
          <w:sz w:val="24"/>
        </w:rPr>
        <w:t>。</w:t>
      </w:r>
    </w:p>
    <w:p w14:paraId="3AAA9E40">
      <w:pPr>
        <w:adjustRightInd w:val="0"/>
        <w:snapToGrid w:val="0"/>
        <w:spacing w:line="420" w:lineRule="exact"/>
        <w:ind w:firstLine="480" w:firstLineChars="200"/>
        <w:rPr>
          <w:rFonts w:ascii="仿宋" w:hAnsi="仿宋" w:eastAsia="仿宋"/>
          <w:sz w:val="24"/>
        </w:rPr>
      </w:pPr>
      <w:r>
        <w:rPr>
          <w:rFonts w:ascii="仿宋" w:hAnsi="仿宋" w:eastAsia="仿宋"/>
          <w:sz w:val="24"/>
        </w:rPr>
        <w:t>（</w:t>
      </w:r>
      <w:r>
        <w:rPr>
          <w:rFonts w:hint="eastAsia" w:ascii="仿宋" w:hAnsi="仿宋" w:eastAsia="仿宋"/>
          <w:sz w:val="24"/>
        </w:rPr>
        <w:t>3</w:t>
      </w:r>
      <w:r>
        <w:rPr>
          <w:rFonts w:ascii="仿宋" w:hAnsi="仿宋" w:eastAsia="仿宋"/>
          <w:sz w:val="24"/>
        </w:rPr>
        <w:t>）</w:t>
      </w:r>
      <w:r>
        <w:rPr>
          <w:rFonts w:hint="eastAsia" w:ascii="仿宋" w:hAnsi="仿宋" w:eastAsia="仿宋"/>
          <w:sz w:val="24"/>
        </w:rPr>
        <w:t>本项目为非专门面向中小企业采购。对小型、微型企业包括视同小型、微型企业的残疾人福利单位、监狱企业，给予价格评审优惠。</w:t>
      </w:r>
    </w:p>
    <w:p w14:paraId="5582C395">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6、采购方式：公开招标。</w:t>
      </w:r>
    </w:p>
    <w:p w14:paraId="45E011E7">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7、合同履行期限：具体内容详见本项目招标文件第五章 “采购需求”。</w:t>
      </w:r>
    </w:p>
    <w:p w14:paraId="70140F5D">
      <w:pPr>
        <w:adjustRightInd w:val="0"/>
        <w:snapToGrid w:val="0"/>
        <w:spacing w:before="156" w:beforeLines="50" w:line="380" w:lineRule="exact"/>
        <w:ind w:firstLine="422" w:firstLineChars="200"/>
        <w:outlineLvl w:val="1"/>
        <w:rPr>
          <w:rFonts w:ascii="黑体" w:hAnsi="黑体" w:eastAsia="黑体"/>
          <w:b/>
          <w:szCs w:val="21"/>
        </w:rPr>
      </w:pPr>
      <w:bookmarkStart w:id="10" w:name="_Toc176350158"/>
      <w:r>
        <w:rPr>
          <w:rFonts w:hint="eastAsia" w:ascii="黑体" w:hAnsi="黑体" w:eastAsia="黑体"/>
          <w:b/>
          <w:szCs w:val="21"/>
        </w:rPr>
        <w:t>二、投标人的资格要求</w:t>
      </w:r>
      <w:bookmarkEnd w:id="10"/>
    </w:p>
    <w:p w14:paraId="6B7EF07C">
      <w:pPr>
        <w:adjustRightInd w:val="0"/>
        <w:snapToGrid w:val="0"/>
        <w:spacing w:line="420" w:lineRule="exact"/>
        <w:ind w:firstLine="480" w:firstLineChars="200"/>
        <w:rPr>
          <w:rFonts w:ascii="仿宋" w:hAnsi="仿宋" w:eastAsia="仿宋" w:cs="宋体"/>
          <w:sz w:val="24"/>
        </w:rPr>
      </w:pPr>
      <w:r>
        <w:rPr>
          <w:rFonts w:hint="eastAsia" w:ascii="仿宋" w:hAnsi="仿宋" w:eastAsia="仿宋"/>
          <w:sz w:val="24"/>
        </w:rPr>
        <w:t>1、</w:t>
      </w:r>
      <w:r>
        <w:rPr>
          <w:rFonts w:hint="eastAsia" w:ascii="仿宋" w:hAnsi="仿宋" w:eastAsia="仿宋" w:cs="宋体"/>
          <w:sz w:val="24"/>
        </w:rPr>
        <w:t>满足《中华人民共和国政府采购法》第二十二条规定；</w:t>
      </w:r>
    </w:p>
    <w:p w14:paraId="1BAFB760">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2、单位负责人为同一人或者存在直接控股、管理关系的不同投标人，不得参加本项目同一合同项下的政府采购活动。</w:t>
      </w:r>
    </w:p>
    <w:p w14:paraId="648F15A2">
      <w:pPr>
        <w:adjustRightInd w:val="0"/>
        <w:snapToGrid w:val="0"/>
        <w:spacing w:line="420" w:lineRule="exact"/>
        <w:ind w:firstLine="484" w:firstLineChars="202"/>
        <w:rPr>
          <w:rFonts w:ascii="仿宋" w:hAnsi="仿宋" w:eastAsia="仿宋"/>
          <w:sz w:val="24"/>
        </w:rPr>
      </w:pPr>
      <w:r>
        <w:rPr>
          <w:rFonts w:hint="eastAsia" w:ascii="仿宋" w:hAnsi="仿宋" w:eastAsia="仿宋"/>
          <w:sz w:val="24"/>
        </w:rPr>
        <w:t>3、为本采购项目提供整体设计、规范编制或者项目管理、监理、检测等服务的，不得再参加本项目的其他招标采购活动。</w:t>
      </w:r>
    </w:p>
    <w:p w14:paraId="37237379">
      <w:pPr>
        <w:adjustRightInd w:val="0"/>
        <w:snapToGrid w:val="0"/>
        <w:spacing w:line="420" w:lineRule="exact"/>
        <w:ind w:firstLine="484" w:firstLineChars="202"/>
        <w:rPr>
          <w:rFonts w:ascii="仿宋" w:hAnsi="仿宋" w:eastAsia="仿宋"/>
          <w:sz w:val="24"/>
        </w:rPr>
      </w:pPr>
      <w:r>
        <w:rPr>
          <w:rFonts w:hint="eastAsia" w:ascii="仿宋" w:hAnsi="仿宋" w:eastAsia="仿宋"/>
          <w:sz w:val="24"/>
        </w:rPr>
        <w:t>4、列入失信被执行人、重大税收违法案件当事人名单，列入政府采购严重违法失信行为记录名单的，拒绝其参与政府采购活动(供应商在参加政府采购活动前3年内因违法经营被禁止在一定期限内参加政府采购活动，期限届满的除外)。</w:t>
      </w:r>
    </w:p>
    <w:p w14:paraId="06F4BE6C">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5、本项目不接受联合体投标。</w:t>
      </w:r>
    </w:p>
    <w:p w14:paraId="091A4374">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6、本项目的特定资格要求：无</w:t>
      </w:r>
    </w:p>
    <w:p w14:paraId="6DB37B38">
      <w:pPr>
        <w:adjustRightInd w:val="0"/>
        <w:snapToGrid w:val="0"/>
        <w:spacing w:before="156" w:beforeLines="50" w:line="380" w:lineRule="exact"/>
        <w:ind w:firstLine="422" w:firstLineChars="200"/>
        <w:outlineLvl w:val="1"/>
        <w:rPr>
          <w:rFonts w:ascii="黑体" w:hAnsi="黑体" w:eastAsia="黑体"/>
          <w:b/>
          <w:szCs w:val="21"/>
        </w:rPr>
      </w:pPr>
      <w:bookmarkStart w:id="11" w:name="_Toc176350159"/>
      <w:r>
        <w:rPr>
          <w:rFonts w:hint="eastAsia" w:ascii="黑体" w:hAnsi="黑体" w:eastAsia="黑体"/>
          <w:b/>
          <w:szCs w:val="21"/>
        </w:rPr>
        <w:t>三、获取招标文件</w:t>
      </w:r>
      <w:bookmarkEnd w:id="11"/>
    </w:p>
    <w:p w14:paraId="4C1EE59C">
      <w:pPr>
        <w:adjustRightInd w:val="0"/>
        <w:snapToGrid w:val="0"/>
        <w:spacing w:line="420" w:lineRule="exact"/>
        <w:ind w:firstLine="480" w:firstLineChars="200"/>
        <w:rPr>
          <w:rFonts w:ascii="仿宋" w:hAnsi="仿宋" w:eastAsia="仿宋"/>
          <w:sz w:val="24"/>
        </w:rPr>
      </w:pPr>
      <w:bookmarkStart w:id="12" w:name="_Toc61874263"/>
      <w:r>
        <w:rPr>
          <w:rFonts w:hint="eastAsia" w:ascii="仿宋" w:hAnsi="仿宋" w:eastAsia="仿宋"/>
          <w:sz w:val="24"/>
        </w:rPr>
        <w:t>1.时间：</w:t>
      </w:r>
      <w:r>
        <w:rPr>
          <w:rFonts w:ascii="仿宋" w:hAnsi="仿宋" w:eastAsia="仿宋"/>
          <w:b/>
          <w:sz w:val="24"/>
        </w:rPr>
        <w:t>202</w:t>
      </w:r>
      <w:r>
        <w:rPr>
          <w:rFonts w:hint="eastAsia" w:ascii="仿宋" w:hAnsi="仿宋" w:eastAsia="仿宋"/>
          <w:b/>
          <w:sz w:val="24"/>
        </w:rPr>
        <w:t>4</w:t>
      </w:r>
      <w:r>
        <w:rPr>
          <w:rFonts w:ascii="仿宋" w:hAnsi="仿宋" w:eastAsia="仿宋"/>
          <w:b/>
          <w:sz w:val="24"/>
        </w:rPr>
        <w:t>年</w:t>
      </w:r>
      <w:r>
        <w:rPr>
          <w:rFonts w:hint="eastAsia" w:ascii="仿宋" w:hAnsi="仿宋" w:eastAsia="仿宋"/>
          <w:b/>
          <w:sz w:val="24"/>
        </w:rPr>
        <w:t>09</w:t>
      </w:r>
      <w:r>
        <w:rPr>
          <w:rFonts w:ascii="仿宋" w:hAnsi="仿宋" w:eastAsia="仿宋"/>
          <w:b/>
          <w:sz w:val="24"/>
        </w:rPr>
        <w:t>月</w:t>
      </w:r>
      <w:r>
        <w:rPr>
          <w:rFonts w:hint="eastAsia" w:ascii="仿宋" w:hAnsi="仿宋" w:eastAsia="仿宋"/>
          <w:b/>
          <w:sz w:val="24"/>
        </w:rPr>
        <w:t>05</w:t>
      </w:r>
      <w:r>
        <w:rPr>
          <w:rFonts w:ascii="仿宋" w:hAnsi="仿宋" w:eastAsia="仿宋"/>
          <w:b/>
          <w:sz w:val="24"/>
        </w:rPr>
        <w:t>日至202</w:t>
      </w:r>
      <w:r>
        <w:rPr>
          <w:rFonts w:hint="eastAsia" w:ascii="仿宋" w:hAnsi="仿宋" w:eastAsia="仿宋"/>
          <w:b/>
          <w:sz w:val="24"/>
        </w:rPr>
        <w:t>4</w:t>
      </w:r>
      <w:r>
        <w:rPr>
          <w:rFonts w:ascii="仿宋" w:hAnsi="仿宋" w:eastAsia="仿宋"/>
          <w:b/>
          <w:sz w:val="24"/>
        </w:rPr>
        <w:t>年</w:t>
      </w:r>
      <w:r>
        <w:rPr>
          <w:rFonts w:hint="eastAsia" w:ascii="仿宋" w:hAnsi="仿宋" w:eastAsia="仿宋"/>
          <w:b/>
          <w:sz w:val="24"/>
        </w:rPr>
        <w:t>09</w:t>
      </w:r>
      <w:r>
        <w:rPr>
          <w:rFonts w:ascii="仿宋" w:hAnsi="仿宋" w:eastAsia="仿宋"/>
          <w:b/>
          <w:sz w:val="24"/>
        </w:rPr>
        <w:t>月</w:t>
      </w:r>
      <w:r>
        <w:rPr>
          <w:rFonts w:hint="eastAsia" w:ascii="仿宋" w:hAnsi="仿宋" w:eastAsia="仿宋"/>
          <w:b/>
          <w:sz w:val="24"/>
        </w:rPr>
        <w:t>16</w:t>
      </w:r>
      <w:r>
        <w:rPr>
          <w:rFonts w:ascii="仿宋" w:hAnsi="仿宋" w:eastAsia="仿宋"/>
          <w:b/>
          <w:sz w:val="24"/>
        </w:rPr>
        <w:t>日</w:t>
      </w:r>
      <w:r>
        <w:rPr>
          <w:rFonts w:hint="eastAsia" w:ascii="仿宋" w:hAnsi="仿宋" w:eastAsia="仿宋"/>
          <w:sz w:val="24"/>
        </w:rPr>
        <w:t>，每天上午 8:30 至 12:00，下午 14:30 至 17:30 （北京时间，法定节假日除外 ）</w:t>
      </w:r>
    </w:p>
    <w:p w14:paraId="3DF60B22">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2.地点：湖南国联招标有限公司招标一部（</w:t>
      </w:r>
      <w:r>
        <w:rPr>
          <w:rFonts w:ascii="仿宋" w:hAnsi="仿宋" w:eastAsia="仿宋"/>
          <w:sz w:val="24"/>
        </w:rPr>
        <w:t>湖南省长沙市</w:t>
      </w:r>
      <w:r>
        <w:rPr>
          <w:rFonts w:hint="eastAsia" w:ascii="仿宋" w:hAnsi="仿宋" w:eastAsia="仿宋"/>
          <w:sz w:val="24"/>
        </w:rPr>
        <w:t>开福区黄兴北路112号华润置地中心2号楼45楼）</w:t>
      </w:r>
    </w:p>
    <w:p w14:paraId="74C9CA03">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3.</w:t>
      </w:r>
      <w:r>
        <w:rPr>
          <w:rFonts w:ascii="仿宋" w:hAnsi="仿宋" w:eastAsia="仿宋"/>
          <w:sz w:val="24"/>
        </w:rPr>
        <w:t xml:space="preserve"> 方式：</w:t>
      </w:r>
      <w:r>
        <w:rPr>
          <w:rFonts w:hint="eastAsia" w:ascii="仿宋" w:hAnsi="仿宋" w:eastAsia="仿宋"/>
          <w:sz w:val="24"/>
        </w:rPr>
        <w:t>持法定代表人身份证明原件或授权委托书原件（并附法定代表人身份证明原件）、个人身份证原件及复印件、投标人营业执照副本复印件购买招标文件（通过邮件报名的，将上述材料扫描并注明“N0383项目报名资料”发送至邮箱</w:t>
      </w:r>
      <w:r>
        <w:rPr>
          <w:rFonts w:ascii="仿宋" w:hAnsi="仿宋" w:eastAsia="仿宋"/>
          <w:sz w:val="24"/>
        </w:rPr>
        <w:t>hnglsb@126.com</w:t>
      </w:r>
      <w:r>
        <w:rPr>
          <w:rFonts w:hint="eastAsia" w:ascii="仿宋" w:hAnsi="仿宋" w:eastAsia="仿宋"/>
          <w:sz w:val="24"/>
        </w:rPr>
        <w:t>，索取投标登记表进行投标报名登记和购买招标文件，联系电话：</w:t>
      </w:r>
      <w:r>
        <w:rPr>
          <w:rFonts w:ascii="仿宋" w:hAnsi="仿宋" w:eastAsia="仿宋"/>
          <w:sz w:val="24"/>
        </w:rPr>
        <w:t>0731-85177559</w:t>
      </w:r>
      <w:r>
        <w:rPr>
          <w:rFonts w:hint="eastAsia" w:ascii="仿宋" w:hAnsi="仿宋" w:eastAsia="仿宋"/>
          <w:sz w:val="24"/>
        </w:rPr>
        <w:t>-8016）。</w:t>
      </w:r>
    </w:p>
    <w:p w14:paraId="4A8BDBAE">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招标代理机构银行财务信息：</w:t>
      </w:r>
    </w:p>
    <w:p w14:paraId="5155B6A2">
      <w:pPr>
        <w:widowControl/>
        <w:shd w:val="clear" w:color="auto" w:fill="FFFFFF"/>
        <w:spacing w:line="420" w:lineRule="exact"/>
        <w:ind w:firstLine="484" w:firstLineChars="202"/>
        <w:jc w:val="left"/>
        <w:rPr>
          <w:rFonts w:ascii="仿宋" w:hAnsi="仿宋" w:eastAsia="仿宋"/>
          <w:sz w:val="24"/>
        </w:rPr>
      </w:pPr>
      <w:r>
        <w:rPr>
          <w:rFonts w:hint="eastAsia" w:ascii="仿宋" w:hAnsi="仿宋" w:eastAsia="仿宋"/>
          <w:sz w:val="24"/>
        </w:rPr>
        <w:t>开户名称：湖南国联招标有限公司</w:t>
      </w:r>
    </w:p>
    <w:p w14:paraId="24696820">
      <w:pPr>
        <w:widowControl/>
        <w:shd w:val="clear" w:color="auto" w:fill="FFFFFF"/>
        <w:spacing w:line="420" w:lineRule="exact"/>
        <w:ind w:firstLine="484" w:firstLineChars="202"/>
        <w:jc w:val="left"/>
        <w:rPr>
          <w:rFonts w:ascii="仿宋" w:hAnsi="仿宋" w:eastAsia="仿宋"/>
          <w:sz w:val="24"/>
        </w:rPr>
      </w:pPr>
      <w:r>
        <w:rPr>
          <w:rFonts w:hint="eastAsia" w:ascii="仿宋" w:hAnsi="仿宋" w:eastAsia="仿宋"/>
          <w:sz w:val="24"/>
        </w:rPr>
        <w:t>开户银行：招商银行长沙分行营业部</w:t>
      </w:r>
    </w:p>
    <w:p w14:paraId="1012C2A3">
      <w:pPr>
        <w:widowControl/>
        <w:shd w:val="clear" w:color="auto" w:fill="FFFFFF"/>
        <w:spacing w:line="420" w:lineRule="exact"/>
        <w:ind w:firstLine="484" w:firstLineChars="202"/>
        <w:jc w:val="left"/>
        <w:rPr>
          <w:rFonts w:ascii="仿宋" w:hAnsi="仿宋" w:eastAsia="仿宋"/>
          <w:sz w:val="24"/>
        </w:rPr>
      </w:pPr>
      <w:r>
        <w:rPr>
          <w:rFonts w:hint="eastAsia" w:ascii="仿宋" w:hAnsi="仿宋" w:eastAsia="仿宋"/>
          <w:sz w:val="24"/>
        </w:rPr>
        <w:t>帐号：</w:t>
      </w:r>
      <w:r>
        <w:rPr>
          <w:rFonts w:ascii="仿宋" w:hAnsi="仿宋" w:eastAsia="仿宋"/>
          <w:sz w:val="24"/>
        </w:rPr>
        <w:t>696581515310001</w:t>
      </w:r>
    </w:p>
    <w:p w14:paraId="11E53FDA">
      <w:pPr>
        <w:widowControl/>
        <w:shd w:val="clear" w:color="auto" w:fill="FFFFFF"/>
        <w:spacing w:line="420" w:lineRule="exact"/>
        <w:ind w:firstLine="484" w:firstLineChars="202"/>
        <w:jc w:val="left"/>
        <w:rPr>
          <w:rFonts w:ascii="仿宋" w:hAnsi="仿宋" w:eastAsia="仿宋"/>
          <w:sz w:val="24"/>
        </w:rPr>
      </w:pPr>
      <w:r>
        <w:rPr>
          <w:rFonts w:hint="eastAsia" w:ascii="仿宋" w:hAnsi="仿宋" w:eastAsia="仿宋"/>
          <w:sz w:val="24"/>
        </w:rPr>
        <w:t>（备注栏填写：N0383—投标单位名称或简称）</w:t>
      </w:r>
    </w:p>
    <w:p w14:paraId="4E95FD84">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4.招标文件售价（元）：</w:t>
      </w:r>
      <w:r>
        <w:rPr>
          <w:rFonts w:ascii="仿宋" w:hAnsi="仿宋" w:eastAsia="仿宋"/>
          <w:sz w:val="24"/>
        </w:rPr>
        <w:t>￥400.0 元，本公告包含的招标文件售价总和</w:t>
      </w:r>
    </w:p>
    <w:p w14:paraId="2088616B">
      <w:pPr>
        <w:adjustRightInd w:val="0"/>
        <w:snapToGrid w:val="0"/>
        <w:spacing w:before="156" w:beforeLines="50" w:line="380" w:lineRule="exact"/>
        <w:ind w:firstLine="422" w:firstLineChars="200"/>
        <w:outlineLvl w:val="1"/>
        <w:rPr>
          <w:rFonts w:ascii="黑体" w:hAnsi="黑体" w:eastAsia="黑体"/>
          <w:b/>
          <w:szCs w:val="21"/>
        </w:rPr>
      </w:pPr>
      <w:bookmarkStart w:id="13" w:name="_Toc176350160"/>
      <w:r>
        <w:rPr>
          <w:rFonts w:hint="eastAsia" w:ascii="黑体" w:hAnsi="黑体" w:eastAsia="黑体"/>
          <w:b/>
          <w:szCs w:val="21"/>
        </w:rPr>
        <w:t>四、提交投标文件截止时间、开标时间和地点</w:t>
      </w:r>
      <w:bookmarkEnd w:id="12"/>
      <w:bookmarkEnd w:id="13"/>
    </w:p>
    <w:p w14:paraId="5FDDF241">
      <w:pPr>
        <w:adjustRightInd w:val="0"/>
        <w:snapToGrid w:val="0"/>
        <w:spacing w:line="380" w:lineRule="exact"/>
        <w:ind w:firstLine="480" w:firstLineChars="200"/>
        <w:rPr>
          <w:rFonts w:ascii="仿宋" w:hAnsi="仿宋" w:eastAsia="仿宋"/>
          <w:sz w:val="24"/>
        </w:rPr>
      </w:pPr>
      <w:r>
        <w:rPr>
          <w:rFonts w:hint="eastAsia" w:ascii="仿宋" w:hAnsi="仿宋" w:eastAsia="仿宋"/>
          <w:sz w:val="24"/>
        </w:rPr>
        <w:t>1.提交投标文件截止时间：</w:t>
      </w:r>
      <w:r>
        <w:rPr>
          <w:rFonts w:ascii="仿宋" w:hAnsi="仿宋" w:eastAsia="仿宋"/>
          <w:b/>
          <w:sz w:val="24"/>
        </w:rPr>
        <w:t>202</w:t>
      </w:r>
      <w:r>
        <w:rPr>
          <w:rFonts w:hint="eastAsia" w:ascii="仿宋" w:hAnsi="仿宋" w:eastAsia="仿宋"/>
          <w:b/>
          <w:sz w:val="24"/>
        </w:rPr>
        <w:t>4</w:t>
      </w:r>
      <w:r>
        <w:rPr>
          <w:rFonts w:ascii="仿宋" w:hAnsi="仿宋" w:eastAsia="仿宋"/>
          <w:b/>
          <w:sz w:val="24"/>
        </w:rPr>
        <w:t>年</w:t>
      </w:r>
      <w:r>
        <w:rPr>
          <w:rFonts w:hint="eastAsia" w:ascii="仿宋" w:hAnsi="仿宋" w:eastAsia="仿宋"/>
          <w:b/>
          <w:sz w:val="24"/>
        </w:rPr>
        <w:t>09</w:t>
      </w:r>
      <w:r>
        <w:rPr>
          <w:rFonts w:ascii="仿宋" w:hAnsi="仿宋" w:eastAsia="仿宋"/>
          <w:b/>
          <w:sz w:val="24"/>
        </w:rPr>
        <w:t>月</w:t>
      </w:r>
      <w:r>
        <w:rPr>
          <w:rFonts w:hint="eastAsia" w:ascii="仿宋" w:hAnsi="仿宋" w:eastAsia="仿宋"/>
          <w:b/>
          <w:sz w:val="24"/>
        </w:rPr>
        <w:t>27</w:t>
      </w:r>
      <w:r>
        <w:rPr>
          <w:rFonts w:ascii="仿宋" w:hAnsi="仿宋" w:eastAsia="仿宋"/>
          <w:b/>
          <w:sz w:val="24"/>
        </w:rPr>
        <w:t>日</w:t>
      </w:r>
      <w:r>
        <w:rPr>
          <w:rFonts w:hint="eastAsia" w:ascii="仿宋" w:hAnsi="仿宋" w:eastAsia="仿宋"/>
          <w:b/>
          <w:sz w:val="24"/>
        </w:rPr>
        <w:t>9</w:t>
      </w:r>
      <w:r>
        <w:rPr>
          <w:rFonts w:ascii="仿宋" w:hAnsi="仿宋" w:eastAsia="仿宋"/>
          <w:b/>
          <w:sz w:val="24"/>
        </w:rPr>
        <w:t>点</w:t>
      </w:r>
      <w:r>
        <w:rPr>
          <w:rFonts w:hint="eastAsia" w:ascii="仿宋" w:hAnsi="仿宋" w:eastAsia="仿宋"/>
          <w:b/>
          <w:sz w:val="24"/>
        </w:rPr>
        <w:t>30</w:t>
      </w:r>
      <w:r>
        <w:rPr>
          <w:rFonts w:ascii="仿宋" w:hAnsi="仿宋" w:eastAsia="仿宋"/>
          <w:b/>
          <w:sz w:val="24"/>
        </w:rPr>
        <w:t>分</w:t>
      </w:r>
      <w:r>
        <w:rPr>
          <w:rFonts w:hint="eastAsia" w:ascii="仿宋" w:hAnsi="仿宋" w:eastAsia="仿宋"/>
          <w:sz w:val="24"/>
        </w:rPr>
        <w:t>（北京时间）</w:t>
      </w:r>
    </w:p>
    <w:p w14:paraId="7DDB369E">
      <w:pPr>
        <w:adjustRightInd w:val="0"/>
        <w:snapToGrid w:val="0"/>
        <w:spacing w:line="380" w:lineRule="exact"/>
        <w:ind w:firstLine="480" w:firstLineChars="200"/>
        <w:rPr>
          <w:rFonts w:ascii="仿宋" w:hAnsi="仿宋" w:eastAsia="仿宋"/>
          <w:sz w:val="24"/>
        </w:rPr>
      </w:pPr>
      <w:r>
        <w:rPr>
          <w:rFonts w:hint="eastAsia" w:ascii="仿宋" w:hAnsi="仿宋" w:eastAsia="仿宋"/>
          <w:sz w:val="24"/>
        </w:rPr>
        <w:t>2.开标时间：</w:t>
      </w:r>
      <w:r>
        <w:rPr>
          <w:rFonts w:ascii="仿宋" w:hAnsi="仿宋" w:eastAsia="仿宋"/>
          <w:b/>
          <w:sz w:val="24"/>
        </w:rPr>
        <w:t>202</w:t>
      </w:r>
      <w:r>
        <w:rPr>
          <w:rFonts w:hint="eastAsia" w:ascii="仿宋" w:hAnsi="仿宋" w:eastAsia="仿宋"/>
          <w:b/>
          <w:sz w:val="24"/>
        </w:rPr>
        <w:t>4</w:t>
      </w:r>
      <w:r>
        <w:rPr>
          <w:rFonts w:ascii="仿宋" w:hAnsi="仿宋" w:eastAsia="仿宋"/>
          <w:b/>
          <w:sz w:val="24"/>
        </w:rPr>
        <w:t>年</w:t>
      </w:r>
      <w:r>
        <w:rPr>
          <w:rFonts w:hint="eastAsia" w:ascii="仿宋" w:hAnsi="仿宋" w:eastAsia="仿宋"/>
          <w:b/>
          <w:sz w:val="24"/>
        </w:rPr>
        <w:t>09</w:t>
      </w:r>
      <w:r>
        <w:rPr>
          <w:rFonts w:ascii="仿宋" w:hAnsi="仿宋" w:eastAsia="仿宋"/>
          <w:b/>
          <w:sz w:val="24"/>
        </w:rPr>
        <w:t>月</w:t>
      </w:r>
      <w:r>
        <w:rPr>
          <w:rFonts w:hint="eastAsia" w:ascii="仿宋" w:hAnsi="仿宋" w:eastAsia="仿宋"/>
          <w:b/>
          <w:sz w:val="24"/>
        </w:rPr>
        <w:t>27</w:t>
      </w:r>
      <w:r>
        <w:rPr>
          <w:rFonts w:ascii="仿宋" w:hAnsi="仿宋" w:eastAsia="仿宋"/>
          <w:b/>
          <w:sz w:val="24"/>
        </w:rPr>
        <w:t>日</w:t>
      </w:r>
      <w:r>
        <w:rPr>
          <w:rFonts w:hint="eastAsia" w:ascii="仿宋" w:hAnsi="仿宋" w:eastAsia="仿宋"/>
          <w:b/>
          <w:sz w:val="24"/>
        </w:rPr>
        <w:t>9</w:t>
      </w:r>
      <w:r>
        <w:rPr>
          <w:rFonts w:ascii="仿宋" w:hAnsi="仿宋" w:eastAsia="仿宋"/>
          <w:b/>
          <w:sz w:val="24"/>
        </w:rPr>
        <w:t>点</w:t>
      </w:r>
      <w:r>
        <w:rPr>
          <w:rFonts w:hint="eastAsia" w:ascii="仿宋" w:hAnsi="仿宋" w:eastAsia="仿宋"/>
          <w:b/>
          <w:sz w:val="24"/>
        </w:rPr>
        <w:t>30</w:t>
      </w:r>
      <w:r>
        <w:rPr>
          <w:rFonts w:ascii="仿宋" w:hAnsi="仿宋" w:eastAsia="仿宋"/>
          <w:b/>
          <w:sz w:val="24"/>
        </w:rPr>
        <w:t>分</w:t>
      </w:r>
      <w:r>
        <w:rPr>
          <w:rFonts w:hint="eastAsia" w:ascii="仿宋" w:hAnsi="仿宋" w:eastAsia="仿宋"/>
          <w:sz w:val="24"/>
        </w:rPr>
        <w:t>（北京时间）</w:t>
      </w:r>
    </w:p>
    <w:p w14:paraId="197D43B8">
      <w:pPr>
        <w:adjustRightInd w:val="0"/>
        <w:snapToGrid w:val="0"/>
        <w:spacing w:line="380" w:lineRule="exact"/>
        <w:ind w:firstLine="480" w:firstLineChars="200"/>
        <w:rPr>
          <w:rFonts w:ascii="仿宋" w:hAnsi="仿宋" w:eastAsia="仿宋"/>
          <w:sz w:val="24"/>
        </w:rPr>
      </w:pPr>
      <w:r>
        <w:rPr>
          <w:rFonts w:hint="eastAsia" w:ascii="仿宋" w:hAnsi="仿宋" w:eastAsia="仿宋"/>
          <w:sz w:val="24"/>
        </w:rPr>
        <w:t>3.地点：</w:t>
      </w:r>
      <w:r>
        <w:rPr>
          <w:rFonts w:ascii="仿宋" w:hAnsi="仿宋" w:eastAsia="仿宋"/>
          <w:sz w:val="24"/>
        </w:rPr>
        <w:t>湖南省长沙市</w:t>
      </w:r>
      <w:r>
        <w:rPr>
          <w:rFonts w:hint="eastAsia" w:ascii="仿宋" w:hAnsi="仿宋" w:eastAsia="仿宋"/>
          <w:sz w:val="24"/>
        </w:rPr>
        <w:t>开福区黄兴北路112号华润置地中心2号楼45楼湖南国联招标有限公司会议室。</w:t>
      </w:r>
    </w:p>
    <w:p w14:paraId="3F209FAD">
      <w:pPr>
        <w:adjustRightInd w:val="0"/>
        <w:snapToGrid w:val="0"/>
        <w:spacing w:before="156" w:beforeLines="50" w:line="380" w:lineRule="exact"/>
        <w:ind w:firstLine="422" w:firstLineChars="200"/>
        <w:outlineLvl w:val="1"/>
        <w:rPr>
          <w:rFonts w:ascii="黑体" w:hAnsi="黑体" w:eastAsia="黑体"/>
          <w:b/>
          <w:szCs w:val="21"/>
        </w:rPr>
      </w:pPr>
      <w:bookmarkStart w:id="14" w:name="_Toc176350161"/>
      <w:r>
        <w:rPr>
          <w:rFonts w:hint="eastAsia" w:ascii="黑体" w:hAnsi="黑体" w:eastAsia="黑体"/>
          <w:b/>
          <w:szCs w:val="21"/>
        </w:rPr>
        <w:t>五、公告期限</w:t>
      </w:r>
      <w:bookmarkEnd w:id="14"/>
    </w:p>
    <w:p w14:paraId="7A41AE72">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自本公告发布之日起 5 个工作日。</w:t>
      </w:r>
    </w:p>
    <w:p w14:paraId="474B78D2">
      <w:pPr>
        <w:adjustRightInd w:val="0"/>
        <w:snapToGrid w:val="0"/>
        <w:spacing w:before="156" w:beforeLines="50" w:line="380" w:lineRule="exact"/>
        <w:ind w:firstLine="422" w:firstLineChars="200"/>
        <w:outlineLvl w:val="1"/>
        <w:rPr>
          <w:rFonts w:ascii="黑体" w:hAnsi="黑体" w:eastAsia="黑体"/>
          <w:b/>
          <w:szCs w:val="21"/>
        </w:rPr>
      </w:pPr>
      <w:bookmarkStart w:id="15" w:name="_Toc61874265"/>
      <w:bookmarkStart w:id="16" w:name="_Toc176350162"/>
      <w:r>
        <w:rPr>
          <w:rFonts w:hint="eastAsia" w:ascii="黑体" w:hAnsi="黑体" w:eastAsia="黑体"/>
          <w:b/>
          <w:szCs w:val="21"/>
        </w:rPr>
        <w:t>六、其他补充事宜</w:t>
      </w:r>
      <w:bookmarkEnd w:id="15"/>
      <w:bookmarkEnd w:id="16"/>
    </w:p>
    <w:p w14:paraId="40C0531A">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1、本招标公告在中国政府采购网（</w:t>
      </w:r>
      <w:r>
        <w:rPr>
          <w:rFonts w:ascii="仿宋" w:hAnsi="仿宋" w:eastAsia="仿宋"/>
          <w:sz w:val="24"/>
        </w:rPr>
        <w:t>http://www.ccgp.gov.cn/</w:t>
      </w:r>
      <w:r>
        <w:rPr>
          <w:rFonts w:hint="eastAsia" w:ascii="仿宋" w:hAnsi="仿宋" w:eastAsia="仿宋"/>
          <w:sz w:val="24"/>
        </w:rPr>
        <w:t>）、中南大学湘雅三医院（</w:t>
      </w:r>
      <w:r>
        <w:rPr>
          <w:rFonts w:ascii="仿宋" w:hAnsi="仿宋" w:eastAsia="仿宋"/>
          <w:sz w:val="24"/>
        </w:rPr>
        <w:t>http://www.xy3yy.com/</w:t>
      </w:r>
      <w:r>
        <w:rPr>
          <w:rFonts w:hint="eastAsia" w:ascii="仿宋" w:hAnsi="仿宋" w:eastAsia="仿宋"/>
          <w:sz w:val="24"/>
        </w:rPr>
        <w:t>）、湖南国联招标有限公司（</w:t>
      </w:r>
      <w:r>
        <w:rPr>
          <w:rFonts w:ascii="仿宋" w:hAnsi="仿宋" w:eastAsia="仿宋"/>
          <w:sz w:val="24"/>
        </w:rPr>
        <w:t>http://www.hnglzb.com/</w:t>
      </w:r>
      <w:r>
        <w:rPr>
          <w:rFonts w:hint="eastAsia" w:ascii="仿宋" w:hAnsi="仿宋" w:eastAsia="仿宋"/>
          <w:sz w:val="24"/>
        </w:rPr>
        <w:t>）网站发布。</w:t>
      </w:r>
    </w:p>
    <w:p w14:paraId="6D99DFAC">
      <w:pPr>
        <w:adjustRightInd w:val="0"/>
        <w:snapToGrid w:val="0"/>
        <w:spacing w:line="420" w:lineRule="exact"/>
        <w:ind w:firstLine="480" w:firstLineChars="200"/>
        <w:rPr>
          <w:rFonts w:ascii="仿宋" w:hAnsi="仿宋" w:eastAsia="仿宋"/>
          <w:sz w:val="24"/>
        </w:rPr>
      </w:pPr>
      <w:r>
        <w:rPr>
          <w:rFonts w:hint="eastAsia" w:ascii="仿宋" w:hAnsi="仿宋" w:eastAsia="仿宋"/>
          <w:sz w:val="24"/>
        </w:rPr>
        <w:t>2、在其他媒体发布的招标公告，公告内容以中国政府采购网（http://www.ccgp.gov.cn/）发布的公告为准。公告期限自本招标公告指定媒体最先发布公告之日起算。</w:t>
      </w:r>
    </w:p>
    <w:p w14:paraId="752BCB81">
      <w:pPr>
        <w:adjustRightInd w:val="0"/>
        <w:snapToGrid w:val="0"/>
        <w:spacing w:line="420" w:lineRule="exact"/>
        <w:ind w:firstLine="480" w:firstLineChars="200"/>
        <w:rPr>
          <w:rFonts w:hint="eastAsia" w:ascii="仿宋" w:hAnsi="仿宋" w:eastAsia="仿宋"/>
          <w:sz w:val="24"/>
        </w:rPr>
      </w:pPr>
      <w:r>
        <w:rPr>
          <w:rFonts w:hint="eastAsia" w:ascii="仿宋" w:hAnsi="仿宋" w:eastAsia="仿宋"/>
          <w:sz w:val="24"/>
        </w:rPr>
        <w:t>3、本公告在中国政府采购网的链接为：</w:t>
      </w:r>
    </w:p>
    <w:p w14:paraId="78960B6B">
      <w:pPr>
        <w:adjustRightInd w:val="0"/>
        <w:snapToGrid w:val="0"/>
        <w:spacing w:line="420" w:lineRule="exact"/>
        <w:ind w:firstLine="480" w:firstLineChars="200"/>
        <w:rPr>
          <w:rFonts w:hint="eastAsia" w:ascii="仿宋" w:hAnsi="仿宋" w:eastAsia="仿宋"/>
          <w:sz w:val="24"/>
        </w:rPr>
      </w:pPr>
      <w:r>
        <w:rPr>
          <w:rFonts w:hint="eastAsia" w:ascii="仿宋" w:hAnsi="仿宋" w:eastAsia="仿宋"/>
          <w:sz w:val="24"/>
        </w:rPr>
        <w:t>http://www.ccgp.gov.cn/cggg/dfgg/gkzb/202409/t20240905_23079823.htm</w:t>
      </w:r>
    </w:p>
    <w:p w14:paraId="23B75152">
      <w:pPr>
        <w:adjustRightInd w:val="0"/>
        <w:snapToGrid w:val="0"/>
        <w:spacing w:line="420" w:lineRule="exact"/>
        <w:ind w:firstLine="420" w:firstLineChars="200"/>
      </w:pPr>
    </w:p>
    <w:p w14:paraId="2CE5171E">
      <w:pPr>
        <w:adjustRightInd w:val="0"/>
        <w:snapToGrid w:val="0"/>
        <w:spacing w:before="156" w:beforeLines="50" w:line="380" w:lineRule="exact"/>
        <w:ind w:firstLine="422" w:firstLineChars="200"/>
        <w:outlineLvl w:val="1"/>
        <w:rPr>
          <w:rFonts w:ascii="黑体" w:hAnsi="黑体" w:eastAsia="黑体"/>
          <w:b/>
          <w:szCs w:val="21"/>
        </w:rPr>
      </w:pPr>
      <w:bookmarkStart w:id="17" w:name="_Toc176350163"/>
      <w:r>
        <w:rPr>
          <w:rFonts w:hint="eastAsia" w:ascii="黑体" w:hAnsi="黑体" w:eastAsia="黑体"/>
          <w:b/>
          <w:szCs w:val="21"/>
        </w:rPr>
        <w:t>七、对本次招标提出询问，请按以下方式联系</w:t>
      </w:r>
      <w:bookmarkEnd w:id="17"/>
    </w:p>
    <w:p w14:paraId="3BE80C11">
      <w:pPr>
        <w:adjustRightInd w:val="0"/>
        <w:snapToGrid w:val="0"/>
        <w:spacing w:line="420" w:lineRule="exact"/>
        <w:ind w:firstLine="480" w:firstLineChars="200"/>
        <w:rPr>
          <w:rFonts w:ascii="仿宋" w:hAnsi="仿宋" w:eastAsia="仿宋"/>
          <w:sz w:val="24"/>
          <w:szCs w:val="21"/>
        </w:rPr>
      </w:pPr>
      <w:r>
        <w:rPr>
          <w:rFonts w:hint="eastAsia" w:ascii="仿宋" w:hAnsi="仿宋" w:eastAsia="仿宋"/>
          <w:sz w:val="24"/>
          <w:szCs w:val="21"/>
        </w:rPr>
        <w:t>1.采购人信息</w:t>
      </w:r>
    </w:p>
    <w:p w14:paraId="24D50204">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名称：中南大学湘雅三医院</w:t>
      </w:r>
    </w:p>
    <w:p w14:paraId="096C560B">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地址：湖南省长沙市岳麓区桐梓坡路138号</w:t>
      </w:r>
    </w:p>
    <w:p w14:paraId="5C4DB12F">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联系人：黄</w:t>
      </w:r>
      <w:r>
        <w:rPr>
          <w:rFonts w:ascii="仿宋" w:hAnsi="仿宋" w:eastAsia="仿宋"/>
          <w:sz w:val="24"/>
          <w:szCs w:val="21"/>
        </w:rPr>
        <w:t>老师</w:t>
      </w:r>
      <w:r>
        <w:rPr>
          <w:rFonts w:hint="eastAsia" w:ascii="仿宋" w:hAnsi="仿宋" w:eastAsia="仿宋"/>
          <w:sz w:val="24"/>
          <w:szCs w:val="21"/>
        </w:rPr>
        <w:t>；电话：</w:t>
      </w:r>
      <w:r>
        <w:rPr>
          <w:rFonts w:ascii="仿宋" w:hAnsi="仿宋" w:eastAsia="仿宋"/>
          <w:sz w:val="24"/>
          <w:szCs w:val="21"/>
        </w:rPr>
        <w:t>0731-8861897</w:t>
      </w:r>
      <w:r>
        <w:rPr>
          <w:rFonts w:hint="eastAsia" w:ascii="仿宋" w:hAnsi="仿宋" w:eastAsia="仿宋"/>
          <w:sz w:val="24"/>
          <w:szCs w:val="21"/>
        </w:rPr>
        <w:t>2</w:t>
      </w:r>
    </w:p>
    <w:p w14:paraId="5839D78D">
      <w:pPr>
        <w:adjustRightInd w:val="0"/>
        <w:snapToGrid w:val="0"/>
        <w:spacing w:line="420" w:lineRule="exact"/>
        <w:ind w:firstLine="480" w:firstLineChars="200"/>
        <w:rPr>
          <w:rFonts w:ascii="仿宋" w:hAnsi="仿宋" w:eastAsia="仿宋"/>
          <w:sz w:val="24"/>
          <w:szCs w:val="21"/>
        </w:rPr>
      </w:pPr>
      <w:r>
        <w:rPr>
          <w:rFonts w:hint="eastAsia" w:ascii="仿宋" w:hAnsi="仿宋" w:eastAsia="仿宋"/>
          <w:sz w:val="24"/>
          <w:szCs w:val="21"/>
        </w:rPr>
        <w:t>2.采购代理机构信息</w:t>
      </w:r>
    </w:p>
    <w:p w14:paraId="6591829E">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名称：湖南国联招标有限公司</w:t>
      </w:r>
    </w:p>
    <w:p w14:paraId="68CA721E">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地址：长沙市蔡锷南路69号天辰腾达商务大厦6楼</w:t>
      </w:r>
    </w:p>
    <w:p w14:paraId="7F7AC899">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联系人：季飞腾、陈家乐</w:t>
      </w:r>
    </w:p>
    <w:p w14:paraId="5DB31C5A">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电话：0731-85177559-8023</w:t>
      </w:r>
    </w:p>
    <w:p w14:paraId="59EA0D39">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电子邮箱：hnglsb@126.com</w:t>
      </w:r>
    </w:p>
    <w:p w14:paraId="3B66C823">
      <w:pPr>
        <w:adjustRightInd w:val="0"/>
        <w:snapToGrid w:val="0"/>
        <w:spacing w:line="420" w:lineRule="exact"/>
        <w:ind w:firstLine="480" w:firstLineChars="200"/>
        <w:rPr>
          <w:rFonts w:ascii="仿宋" w:hAnsi="仿宋" w:eastAsia="仿宋"/>
          <w:sz w:val="24"/>
          <w:szCs w:val="21"/>
        </w:rPr>
      </w:pPr>
      <w:r>
        <w:rPr>
          <w:rFonts w:hint="eastAsia" w:ascii="仿宋" w:hAnsi="仿宋" w:eastAsia="仿宋"/>
          <w:sz w:val="24"/>
          <w:szCs w:val="21"/>
        </w:rPr>
        <w:t>3、项目联系方式</w:t>
      </w:r>
    </w:p>
    <w:p w14:paraId="689926C1">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项目联系人：黄</w:t>
      </w:r>
      <w:r>
        <w:rPr>
          <w:rFonts w:ascii="仿宋" w:hAnsi="仿宋" w:eastAsia="仿宋"/>
          <w:sz w:val="24"/>
          <w:szCs w:val="21"/>
        </w:rPr>
        <w:t>老师</w:t>
      </w:r>
    </w:p>
    <w:p w14:paraId="3C7B0879">
      <w:pPr>
        <w:adjustRightInd w:val="0"/>
        <w:snapToGrid w:val="0"/>
        <w:spacing w:line="420" w:lineRule="exact"/>
        <w:ind w:firstLine="808" w:firstLineChars="337"/>
        <w:rPr>
          <w:rFonts w:ascii="仿宋" w:hAnsi="仿宋" w:eastAsia="仿宋"/>
          <w:sz w:val="24"/>
          <w:szCs w:val="21"/>
        </w:rPr>
      </w:pPr>
      <w:r>
        <w:rPr>
          <w:rFonts w:hint="eastAsia" w:ascii="仿宋" w:hAnsi="仿宋" w:eastAsia="仿宋"/>
          <w:sz w:val="24"/>
          <w:szCs w:val="21"/>
        </w:rPr>
        <w:t>电话：</w:t>
      </w:r>
      <w:r>
        <w:rPr>
          <w:rFonts w:ascii="仿宋" w:hAnsi="仿宋" w:eastAsia="仿宋"/>
          <w:sz w:val="24"/>
          <w:szCs w:val="21"/>
        </w:rPr>
        <w:t>0731-8861897</w:t>
      </w:r>
      <w:r>
        <w:rPr>
          <w:rFonts w:hint="eastAsia" w:ascii="仿宋" w:hAnsi="仿宋" w:eastAsia="仿宋"/>
          <w:sz w:val="24"/>
          <w:szCs w:val="21"/>
        </w:rPr>
        <w:t>2</w:t>
      </w:r>
    </w:p>
    <w:p w14:paraId="51D015CC">
      <w:pPr>
        <w:pStyle w:val="2"/>
      </w:pPr>
    </w:p>
    <w:p w14:paraId="5063223A">
      <w:pPr>
        <w:adjustRightInd w:val="0"/>
        <w:snapToGrid w:val="0"/>
        <w:spacing w:line="380" w:lineRule="exact"/>
        <w:ind w:firstLine="850" w:firstLineChars="405"/>
        <w:rPr>
          <w:rFonts w:ascii="黑体" w:hAnsi="黑体" w:eastAsia="黑体"/>
          <w:szCs w:val="21"/>
        </w:rPr>
        <w:sectPr>
          <w:headerReference r:id="rId7" w:type="default"/>
          <w:footerReference r:id="rId8" w:type="default"/>
          <w:pgSz w:w="11906" w:h="16838"/>
          <w:pgMar w:top="1418" w:right="1418" w:bottom="1418" w:left="1418" w:header="851" w:footer="992" w:gutter="0"/>
          <w:pgNumType w:fmt="numberInDash" w:start="1"/>
          <w:cols w:space="720" w:num="1"/>
          <w:docGrid w:type="lines" w:linePitch="312" w:charSpace="0"/>
        </w:sectPr>
      </w:pPr>
    </w:p>
    <w:p w14:paraId="31AF57C1">
      <w:pPr>
        <w:pStyle w:val="3"/>
        <w:spacing w:before="156" w:beforeLines="50"/>
        <w:rPr>
          <w:rFonts w:ascii="黑体" w:hAnsi="华文中宋" w:eastAsia="黑体"/>
          <w:sz w:val="32"/>
          <w:szCs w:val="32"/>
        </w:rPr>
      </w:pPr>
      <w:bookmarkStart w:id="18" w:name="_Toc176350164"/>
      <w:r>
        <w:rPr>
          <w:rFonts w:hint="eastAsia" w:ascii="黑体" w:hAnsi="华文中宋" w:eastAsia="黑体"/>
          <w:sz w:val="32"/>
          <w:szCs w:val="32"/>
        </w:rPr>
        <w:t>第二章 投标须知</w:t>
      </w:r>
      <w:bookmarkEnd w:id="0"/>
      <w:bookmarkEnd w:id="1"/>
      <w:bookmarkEnd w:id="2"/>
      <w:bookmarkEnd w:id="3"/>
      <w:bookmarkEnd w:id="4"/>
      <w:bookmarkEnd w:id="5"/>
      <w:bookmarkEnd w:id="6"/>
      <w:bookmarkEnd w:id="7"/>
      <w:bookmarkEnd w:id="18"/>
    </w:p>
    <w:p w14:paraId="7F50BC60">
      <w:pPr>
        <w:pStyle w:val="4"/>
        <w:adjustRightInd w:val="0"/>
        <w:snapToGrid w:val="0"/>
        <w:rPr>
          <w:rFonts w:ascii="黑体" w:hAnsi="黑体" w:eastAsia="黑体"/>
        </w:rPr>
      </w:pPr>
      <w:bookmarkStart w:id="19" w:name="_Toc176350165"/>
      <w:r>
        <w:rPr>
          <w:rFonts w:hint="eastAsia" w:ascii="黑体" w:hAnsi="华文中宋" w:eastAsia="黑体"/>
          <w:sz w:val="28"/>
          <w:szCs w:val="28"/>
        </w:rPr>
        <w:t>投标须知前附表</w:t>
      </w:r>
      <w:bookmarkEnd w:id="19"/>
    </w:p>
    <w:tbl>
      <w:tblPr>
        <w:tblStyle w:val="43"/>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84"/>
        <w:gridCol w:w="2977"/>
        <w:gridCol w:w="4925"/>
      </w:tblGrid>
      <w:tr w14:paraId="270E9D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blHeader/>
        </w:trPr>
        <w:tc>
          <w:tcPr>
            <w:tcW w:w="1384" w:type="dxa"/>
            <w:vAlign w:val="center"/>
          </w:tcPr>
          <w:p w14:paraId="683B0932">
            <w:pPr>
              <w:adjustRightInd w:val="0"/>
              <w:snapToGrid w:val="0"/>
              <w:spacing w:line="420" w:lineRule="exact"/>
              <w:jc w:val="center"/>
              <w:rPr>
                <w:rFonts w:ascii="仿宋" w:hAnsi="仿宋" w:eastAsia="仿宋"/>
                <w:b/>
                <w:sz w:val="24"/>
              </w:rPr>
            </w:pPr>
            <w:r>
              <w:rPr>
                <w:rFonts w:hint="eastAsia" w:ascii="仿宋" w:hAnsi="仿宋" w:eastAsia="仿宋"/>
                <w:b/>
                <w:sz w:val="24"/>
              </w:rPr>
              <w:t>条款号</w:t>
            </w:r>
          </w:p>
        </w:tc>
        <w:tc>
          <w:tcPr>
            <w:tcW w:w="2977" w:type="dxa"/>
            <w:vAlign w:val="center"/>
          </w:tcPr>
          <w:p w14:paraId="1E67B9EF">
            <w:pPr>
              <w:adjustRightInd w:val="0"/>
              <w:snapToGrid w:val="0"/>
              <w:spacing w:line="420" w:lineRule="exact"/>
              <w:jc w:val="center"/>
              <w:rPr>
                <w:rFonts w:ascii="仿宋" w:hAnsi="仿宋" w:eastAsia="仿宋"/>
                <w:b/>
                <w:sz w:val="24"/>
              </w:rPr>
            </w:pPr>
            <w:r>
              <w:rPr>
                <w:rFonts w:hint="eastAsia" w:ascii="仿宋" w:hAnsi="仿宋" w:eastAsia="仿宋"/>
                <w:b/>
                <w:sz w:val="24"/>
              </w:rPr>
              <w:t>条款名称</w:t>
            </w:r>
          </w:p>
        </w:tc>
        <w:tc>
          <w:tcPr>
            <w:tcW w:w="4925" w:type="dxa"/>
            <w:vAlign w:val="center"/>
          </w:tcPr>
          <w:p w14:paraId="2F07E8EC">
            <w:pPr>
              <w:adjustRightInd w:val="0"/>
              <w:snapToGrid w:val="0"/>
              <w:spacing w:line="420" w:lineRule="exact"/>
              <w:jc w:val="center"/>
              <w:rPr>
                <w:rFonts w:ascii="仿宋" w:hAnsi="仿宋" w:eastAsia="仿宋"/>
                <w:b/>
                <w:sz w:val="24"/>
              </w:rPr>
            </w:pPr>
            <w:r>
              <w:rPr>
                <w:rFonts w:hint="eastAsia" w:ascii="仿宋" w:hAnsi="仿宋" w:eastAsia="仿宋"/>
                <w:b/>
                <w:sz w:val="24"/>
              </w:rPr>
              <w:t>编列内容规定</w:t>
            </w:r>
          </w:p>
        </w:tc>
      </w:tr>
      <w:tr w14:paraId="74B034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10ED91E6">
            <w:pPr>
              <w:adjustRightInd w:val="0"/>
              <w:snapToGrid w:val="0"/>
              <w:spacing w:line="380" w:lineRule="exact"/>
              <w:jc w:val="left"/>
              <w:rPr>
                <w:rFonts w:ascii="仿宋" w:hAnsi="仿宋" w:eastAsia="仿宋"/>
                <w:b/>
                <w:sz w:val="24"/>
              </w:rPr>
            </w:pPr>
            <w:r>
              <w:rPr>
                <w:rFonts w:hint="eastAsia" w:ascii="仿宋" w:hAnsi="仿宋" w:eastAsia="仿宋"/>
                <w:b/>
                <w:sz w:val="24"/>
              </w:rPr>
              <w:t>一、说明</w:t>
            </w:r>
          </w:p>
        </w:tc>
      </w:tr>
      <w:tr w14:paraId="5292D9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660AA543">
            <w:pPr>
              <w:adjustRightInd w:val="0"/>
              <w:snapToGrid w:val="0"/>
              <w:spacing w:line="420" w:lineRule="exact"/>
              <w:jc w:val="center"/>
              <w:rPr>
                <w:rFonts w:ascii="仿宋" w:hAnsi="仿宋" w:eastAsia="仿宋"/>
                <w:sz w:val="24"/>
              </w:rPr>
            </w:pPr>
            <w:r>
              <w:rPr>
                <w:rFonts w:hint="eastAsia" w:ascii="仿宋" w:hAnsi="仿宋" w:eastAsia="仿宋"/>
                <w:sz w:val="24"/>
              </w:rPr>
              <w:t>第1.1款</w:t>
            </w:r>
          </w:p>
        </w:tc>
        <w:tc>
          <w:tcPr>
            <w:tcW w:w="2977" w:type="dxa"/>
            <w:vAlign w:val="center"/>
          </w:tcPr>
          <w:p w14:paraId="433F8820">
            <w:pPr>
              <w:adjustRightInd w:val="0"/>
              <w:snapToGrid w:val="0"/>
              <w:spacing w:line="420" w:lineRule="exact"/>
              <w:jc w:val="left"/>
              <w:rPr>
                <w:rFonts w:ascii="仿宋" w:hAnsi="仿宋" w:eastAsia="仿宋"/>
                <w:sz w:val="24"/>
              </w:rPr>
            </w:pPr>
            <w:r>
              <w:rPr>
                <w:rFonts w:hint="eastAsia" w:ascii="仿宋" w:hAnsi="仿宋" w:eastAsia="仿宋"/>
                <w:sz w:val="24"/>
              </w:rPr>
              <w:t>采购项目</w:t>
            </w:r>
          </w:p>
        </w:tc>
        <w:tc>
          <w:tcPr>
            <w:tcW w:w="4925" w:type="dxa"/>
            <w:vAlign w:val="center"/>
          </w:tcPr>
          <w:p w14:paraId="21356577">
            <w:pPr>
              <w:adjustRightInd w:val="0"/>
              <w:snapToGrid w:val="0"/>
              <w:spacing w:line="420" w:lineRule="exact"/>
              <w:rPr>
                <w:rFonts w:ascii="仿宋" w:hAnsi="仿宋" w:eastAsia="仿宋"/>
                <w:sz w:val="24"/>
              </w:rPr>
            </w:pPr>
            <w:r>
              <w:rPr>
                <w:rFonts w:hint="eastAsia" w:ascii="仿宋" w:hAnsi="仿宋" w:eastAsia="仿宋"/>
                <w:sz w:val="24"/>
              </w:rPr>
              <w:t>2024年科研仪器设备采购项目</w:t>
            </w:r>
          </w:p>
        </w:tc>
      </w:tr>
      <w:tr w14:paraId="19CFE5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184B08F7">
            <w:pPr>
              <w:adjustRightInd w:val="0"/>
              <w:snapToGrid w:val="0"/>
              <w:spacing w:line="420" w:lineRule="exact"/>
              <w:jc w:val="center"/>
              <w:rPr>
                <w:rFonts w:ascii="仿宋" w:hAnsi="仿宋" w:eastAsia="仿宋"/>
                <w:sz w:val="24"/>
              </w:rPr>
            </w:pPr>
            <w:r>
              <w:rPr>
                <w:rFonts w:hint="eastAsia" w:ascii="仿宋" w:hAnsi="仿宋" w:eastAsia="仿宋"/>
                <w:sz w:val="24"/>
              </w:rPr>
              <w:t>第1.2款</w:t>
            </w:r>
          </w:p>
        </w:tc>
        <w:tc>
          <w:tcPr>
            <w:tcW w:w="2977" w:type="dxa"/>
            <w:vAlign w:val="center"/>
          </w:tcPr>
          <w:p w14:paraId="6989F33D">
            <w:pPr>
              <w:adjustRightInd w:val="0"/>
              <w:snapToGrid w:val="0"/>
              <w:spacing w:line="420" w:lineRule="exact"/>
              <w:jc w:val="left"/>
              <w:rPr>
                <w:rFonts w:ascii="仿宋" w:hAnsi="仿宋" w:eastAsia="仿宋"/>
                <w:sz w:val="24"/>
              </w:rPr>
            </w:pPr>
            <w:r>
              <w:rPr>
                <w:rFonts w:hint="eastAsia" w:ascii="仿宋" w:hAnsi="仿宋" w:eastAsia="仿宋"/>
                <w:sz w:val="24"/>
              </w:rPr>
              <w:t>专门面向中小企业采购</w:t>
            </w:r>
          </w:p>
        </w:tc>
        <w:tc>
          <w:tcPr>
            <w:tcW w:w="4925" w:type="dxa"/>
            <w:vAlign w:val="center"/>
          </w:tcPr>
          <w:p w14:paraId="7BF426F4">
            <w:pPr>
              <w:adjustRightInd w:val="0"/>
              <w:snapToGrid w:val="0"/>
              <w:spacing w:line="420" w:lineRule="exact"/>
              <w:rPr>
                <w:rFonts w:ascii="仿宋" w:hAnsi="仿宋" w:eastAsia="仿宋"/>
                <w:sz w:val="24"/>
              </w:rPr>
            </w:pPr>
            <w:r>
              <w:rPr>
                <w:rFonts w:hint="eastAsia" w:ascii="仿宋" w:hAnsi="仿宋" w:eastAsia="仿宋"/>
                <w:sz w:val="24"/>
              </w:rPr>
              <w:t>否</w:t>
            </w:r>
          </w:p>
        </w:tc>
      </w:tr>
      <w:tr w14:paraId="06E292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5E2CAB23">
            <w:pPr>
              <w:adjustRightInd w:val="0"/>
              <w:snapToGrid w:val="0"/>
              <w:spacing w:line="420" w:lineRule="exact"/>
              <w:jc w:val="center"/>
              <w:rPr>
                <w:rFonts w:ascii="仿宋" w:hAnsi="仿宋" w:eastAsia="仿宋"/>
                <w:sz w:val="24"/>
              </w:rPr>
            </w:pPr>
            <w:r>
              <w:rPr>
                <w:rFonts w:hint="eastAsia" w:ascii="仿宋" w:hAnsi="仿宋" w:eastAsia="仿宋"/>
                <w:sz w:val="24"/>
              </w:rPr>
              <w:t>第2.1款</w:t>
            </w:r>
          </w:p>
        </w:tc>
        <w:tc>
          <w:tcPr>
            <w:tcW w:w="2977" w:type="dxa"/>
          </w:tcPr>
          <w:p w14:paraId="36752E0E">
            <w:pPr>
              <w:adjustRightInd w:val="0"/>
              <w:snapToGrid w:val="0"/>
              <w:spacing w:line="420" w:lineRule="exact"/>
              <w:ind w:left="-109" w:leftChars="-52" w:right="-107" w:rightChars="-51"/>
              <w:jc w:val="left"/>
              <w:rPr>
                <w:rFonts w:ascii="仿宋" w:hAnsi="仿宋" w:eastAsia="仿宋"/>
                <w:sz w:val="24"/>
              </w:rPr>
            </w:pPr>
            <w:r>
              <w:rPr>
                <w:rFonts w:hint="eastAsia" w:ascii="仿宋" w:hAnsi="仿宋" w:eastAsia="仿宋"/>
                <w:sz w:val="24"/>
              </w:rPr>
              <w:t>采购项目联系人姓名和电话</w:t>
            </w:r>
          </w:p>
        </w:tc>
        <w:tc>
          <w:tcPr>
            <w:tcW w:w="4925" w:type="dxa"/>
            <w:vAlign w:val="center"/>
          </w:tcPr>
          <w:p w14:paraId="600B15CD">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3DAD7D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156F356F">
            <w:pPr>
              <w:adjustRightInd w:val="0"/>
              <w:snapToGrid w:val="0"/>
              <w:spacing w:line="420" w:lineRule="exact"/>
              <w:jc w:val="center"/>
              <w:rPr>
                <w:rFonts w:ascii="仿宋" w:hAnsi="仿宋" w:eastAsia="仿宋"/>
                <w:sz w:val="24"/>
              </w:rPr>
            </w:pPr>
            <w:r>
              <w:rPr>
                <w:rFonts w:hint="eastAsia" w:ascii="仿宋" w:hAnsi="仿宋" w:eastAsia="仿宋"/>
                <w:sz w:val="24"/>
              </w:rPr>
              <w:t>第2.2款</w:t>
            </w:r>
          </w:p>
        </w:tc>
        <w:tc>
          <w:tcPr>
            <w:tcW w:w="2977" w:type="dxa"/>
            <w:vAlign w:val="center"/>
          </w:tcPr>
          <w:p w14:paraId="63993C8C">
            <w:pPr>
              <w:adjustRightInd w:val="0"/>
              <w:snapToGrid w:val="0"/>
              <w:spacing w:line="420" w:lineRule="exact"/>
              <w:jc w:val="left"/>
              <w:rPr>
                <w:rFonts w:ascii="仿宋" w:hAnsi="仿宋" w:eastAsia="仿宋"/>
                <w:sz w:val="24"/>
              </w:rPr>
            </w:pPr>
            <w:r>
              <w:rPr>
                <w:rFonts w:hint="eastAsia" w:ascii="仿宋" w:hAnsi="仿宋" w:eastAsia="仿宋"/>
                <w:sz w:val="24"/>
              </w:rPr>
              <w:t>采购人名称、地址、电话、联系人</w:t>
            </w:r>
          </w:p>
        </w:tc>
        <w:tc>
          <w:tcPr>
            <w:tcW w:w="4925" w:type="dxa"/>
            <w:vAlign w:val="center"/>
          </w:tcPr>
          <w:p w14:paraId="3C0E8155">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1327BF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602193C9">
            <w:pPr>
              <w:adjustRightInd w:val="0"/>
              <w:snapToGrid w:val="0"/>
              <w:spacing w:line="420" w:lineRule="exact"/>
              <w:jc w:val="center"/>
              <w:rPr>
                <w:rFonts w:ascii="仿宋" w:hAnsi="仿宋" w:eastAsia="仿宋"/>
                <w:sz w:val="24"/>
              </w:rPr>
            </w:pPr>
            <w:r>
              <w:rPr>
                <w:rFonts w:hint="eastAsia" w:ascii="仿宋" w:hAnsi="仿宋" w:eastAsia="仿宋"/>
                <w:sz w:val="24"/>
              </w:rPr>
              <w:t>第2.3款</w:t>
            </w:r>
          </w:p>
        </w:tc>
        <w:tc>
          <w:tcPr>
            <w:tcW w:w="2977" w:type="dxa"/>
            <w:vAlign w:val="center"/>
          </w:tcPr>
          <w:p w14:paraId="4FD90C4D">
            <w:pPr>
              <w:adjustRightInd w:val="0"/>
              <w:snapToGrid w:val="0"/>
              <w:spacing w:line="420" w:lineRule="exact"/>
              <w:jc w:val="left"/>
              <w:rPr>
                <w:rFonts w:ascii="仿宋" w:hAnsi="仿宋" w:eastAsia="仿宋"/>
                <w:sz w:val="24"/>
              </w:rPr>
            </w:pPr>
            <w:r>
              <w:rPr>
                <w:rFonts w:hint="eastAsia" w:ascii="仿宋" w:hAnsi="仿宋" w:eastAsia="仿宋"/>
                <w:sz w:val="24"/>
              </w:rPr>
              <w:t>采购代理机构名称、地址、电话、联系人</w:t>
            </w:r>
          </w:p>
        </w:tc>
        <w:tc>
          <w:tcPr>
            <w:tcW w:w="4925" w:type="dxa"/>
            <w:vAlign w:val="center"/>
          </w:tcPr>
          <w:p w14:paraId="4EEBDD5D">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2BBFD7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7E57C15B">
            <w:pPr>
              <w:adjustRightInd w:val="0"/>
              <w:snapToGrid w:val="0"/>
              <w:spacing w:line="420" w:lineRule="exact"/>
              <w:jc w:val="center"/>
              <w:rPr>
                <w:rFonts w:ascii="仿宋" w:hAnsi="仿宋" w:eastAsia="仿宋"/>
                <w:sz w:val="24"/>
              </w:rPr>
            </w:pPr>
            <w:r>
              <w:rPr>
                <w:rFonts w:hint="eastAsia" w:ascii="仿宋" w:hAnsi="仿宋" w:eastAsia="仿宋"/>
                <w:sz w:val="24"/>
              </w:rPr>
              <w:t>第2.5款</w:t>
            </w:r>
          </w:p>
        </w:tc>
        <w:tc>
          <w:tcPr>
            <w:tcW w:w="2977" w:type="dxa"/>
            <w:vAlign w:val="center"/>
          </w:tcPr>
          <w:p w14:paraId="23C68BC7">
            <w:pPr>
              <w:adjustRightInd w:val="0"/>
              <w:snapToGrid w:val="0"/>
              <w:spacing w:line="420" w:lineRule="exact"/>
              <w:jc w:val="left"/>
              <w:rPr>
                <w:rFonts w:ascii="仿宋" w:hAnsi="仿宋" w:eastAsia="仿宋"/>
                <w:sz w:val="24"/>
              </w:rPr>
            </w:pPr>
            <w:r>
              <w:rPr>
                <w:rFonts w:hint="eastAsia" w:ascii="仿宋" w:hAnsi="仿宋" w:eastAsia="仿宋"/>
                <w:sz w:val="24"/>
              </w:rPr>
              <w:t>采购进口产品</w:t>
            </w:r>
          </w:p>
        </w:tc>
        <w:tc>
          <w:tcPr>
            <w:tcW w:w="4925" w:type="dxa"/>
            <w:vAlign w:val="center"/>
          </w:tcPr>
          <w:p w14:paraId="6EC883AC">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66DC8E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284DC560">
            <w:pPr>
              <w:adjustRightInd w:val="0"/>
              <w:snapToGrid w:val="0"/>
              <w:spacing w:line="420" w:lineRule="exact"/>
              <w:jc w:val="center"/>
              <w:rPr>
                <w:rFonts w:ascii="仿宋" w:hAnsi="仿宋" w:eastAsia="仿宋"/>
                <w:sz w:val="24"/>
              </w:rPr>
            </w:pPr>
            <w:r>
              <w:rPr>
                <w:rFonts w:hint="eastAsia" w:ascii="仿宋" w:hAnsi="仿宋" w:eastAsia="仿宋"/>
                <w:sz w:val="24"/>
              </w:rPr>
              <w:t>第3.1款</w:t>
            </w:r>
          </w:p>
        </w:tc>
        <w:tc>
          <w:tcPr>
            <w:tcW w:w="2977" w:type="dxa"/>
            <w:vAlign w:val="center"/>
          </w:tcPr>
          <w:p w14:paraId="5E4EF491">
            <w:pPr>
              <w:adjustRightInd w:val="0"/>
              <w:snapToGrid w:val="0"/>
              <w:spacing w:line="420" w:lineRule="exact"/>
              <w:jc w:val="left"/>
              <w:rPr>
                <w:rFonts w:ascii="仿宋" w:hAnsi="仿宋" w:eastAsia="仿宋"/>
                <w:sz w:val="24"/>
              </w:rPr>
            </w:pPr>
            <w:r>
              <w:rPr>
                <w:rFonts w:hint="eastAsia" w:ascii="仿宋" w:hAnsi="仿宋" w:eastAsia="仿宋"/>
                <w:sz w:val="24"/>
              </w:rPr>
              <w:t>投标人资格条件</w:t>
            </w:r>
          </w:p>
        </w:tc>
        <w:tc>
          <w:tcPr>
            <w:tcW w:w="4925" w:type="dxa"/>
            <w:vAlign w:val="center"/>
          </w:tcPr>
          <w:p w14:paraId="17660EC6">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1E91CE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46D03027">
            <w:pPr>
              <w:adjustRightInd w:val="0"/>
              <w:snapToGrid w:val="0"/>
              <w:spacing w:line="420" w:lineRule="exact"/>
              <w:jc w:val="center"/>
              <w:rPr>
                <w:rFonts w:ascii="仿宋" w:hAnsi="仿宋" w:eastAsia="仿宋"/>
                <w:sz w:val="24"/>
              </w:rPr>
            </w:pPr>
            <w:r>
              <w:rPr>
                <w:rFonts w:hint="eastAsia" w:ascii="仿宋" w:hAnsi="仿宋" w:eastAsia="仿宋"/>
                <w:sz w:val="24"/>
              </w:rPr>
              <w:t>第3.2款</w:t>
            </w:r>
          </w:p>
        </w:tc>
        <w:tc>
          <w:tcPr>
            <w:tcW w:w="2977" w:type="dxa"/>
            <w:vAlign w:val="center"/>
          </w:tcPr>
          <w:p w14:paraId="40F28125">
            <w:pPr>
              <w:adjustRightInd w:val="0"/>
              <w:snapToGrid w:val="0"/>
              <w:spacing w:line="420" w:lineRule="exact"/>
              <w:jc w:val="left"/>
              <w:rPr>
                <w:rFonts w:ascii="仿宋" w:hAnsi="仿宋" w:eastAsia="仿宋"/>
                <w:sz w:val="24"/>
              </w:rPr>
            </w:pPr>
            <w:r>
              <w:rPr>
                <w:rFonts w:hint="eastAsia" w:ascii="仿宋" w:hAnsi="仿宋" w:eastAsia="仿宋"/>
                <w:sz w:val="24"/>
              </w:rPr>
              <w:t>接受联合体形式投标</w:t>
            </w:r>
          </w:p>
        </w:tc>
        <w:tc>
          <w:tcPr>
            <w:tcW w:w="4925" w:type="dxa"/>
            <w:vAlign w:val="center"/>
          </w:tcPr>
          <w:p w14:paraId="25ADCC15">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432030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3CBE1CE3">
            <w:pPr>
              <w:adjustRightInd w:val="0"/>
              <w:snapToGrid w:val="0"/>
              <w:spacing w:line="420" w:lineRule="exact"/>
              <w:jc w:val="center"/>
              <w:rPr>
                <w:rFonts w:ascii="仿宋" w:hAnsi="仿宋" w:eastAsia="仿宋"/>
                <w:sz w:val="24"/>
              </w:rPr>
            </w:pPr>
            <w:r>
              <w:rPr>
                <w:rFonts w:hint="eastAsia" w:ascii="仿宋" w:hAnsi="仿宋" w:eastAsia="仿宋"/>
                <w:sz w:val="24"/>
              </w:rPr>
              <w:t>第5.1款</w:t>
            </w:r>
          </w:p>
        </w:tc>
        <w:tc>
          <w:tcPr>
            <w:tcW w:w="2977" w:type="dxa"/>
            <w:vAlign w:val="center"/>
          </w:tcPr>
          <w:p w14:paraId="7F659BF5">
            <w:pPr>
              <w:adjustRightInd w:val="0"/>
              <w:snapToGrid w:val="0"/>
              <w:spacing w:line="420" w:lineRule="exact"/>
              <w:jc w:val="left"/>
              <w:rPr>
                <w:rFonts w:ascii="仿宋" w:hAnsi="仿宋" w:eastAsia="仿宋"/>
                <w:sz w:val="24"/>
              </w:rPr>
            </w:pPr>
            <w:r>
              <w:rPr>
                <w:rFonts w:hint="eastAsia" w:ascii="仿宋" w:hAnsi="仿宋" w:eastAsia="仿宋"/>
                <w:sz w:val="24"/>
              </w:rPr>
              <w:t>招标文件提供期限</w:t>
            </w:r>
          </w:p>
        </w:tc>
        <w:tc>
          <w:tcPr>
            <w:tcW w:w="4925" w:type="dxa"/>
            <w:vAlign w:val="center"/>
          </w:tcPr>
          <w:p w14:paraId="4A719EC3">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2B493A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3318CA4D">
            <w:pPr>
              <w:adjustRightInd w:val="0"/>
              <w:snapToGrid w:val="0"/>
              <w:spacing w:line="420" w:lineRule="exact"/>
              <w:jc w:val="center"/>
              <w:rPr>
                <w:rFonts w:ascii="仿宋" w:hAnsi="仿宋" w:eastAsia="仿宋"/>
                <w:sz w:val="24"/>
              </w:rPr>
            </w:pPr>
            <w:r>
              <w:rPr>
                <w:rFonts w:hint="eastAsia" w:ascii="仿宋" w:hAnsi="仿宋" w:eastAsia="仿宋"/>
                <w:sz w:val="24"/>
              </w:rPr>
              <w:t>第5.2款</w:t>
            </w:r>
          </w:p>
        </w:tc>
        <w:tc>
          <w:tcPr>
            <w:tcW w:w="2977" w:type="dxa"/>
            <w:vAlign w:val="center"/>
          </w:tcPr>
          <w:p w14:paraId="0C4C1F80">
            <w:pPr>
              <w:adjustRightInd w:val="0"/>
              <w:snapToGrid w:val="0"/>
              <w:spacing w:line="420" w:lineRule="exact"/>
              <w:jc w:val="left"/>
              <w:rPr>
                <w:rFonts w:ascii="仿宋" w:hAnsi="仿宋" w:eastAsia="仿宋"/>
                <w:sz w:val="24"/>
              </w:rPr>
            </w:pPr>
            <w:r>
              <w:rPr>
                <w:rFonts w:hint="eastAsia" w:ascii="仿宋" w:hAnsi="仿宋" w:eastAsia="仿宋"/>
                <w:sz w:val="24"/>
              </w:rPr>
              <w:t>组织现场考察或者召开答疑会</w:t>
            </w:r>
          </w:p>
        </w:tc>
        <w:tc>
          <w:tcPr>
            <w:tcW w:w="4925" w:type="dxa"/>
            <w:vAlign w:val="center"/>
          </w:tcPr>
          <w:p w14:paraId="4B94E5E0">
            <w:pPr>
              <w:adjustRightInd w:val="0"/>
              <w:snapToGrid w:val="0"/>
              <w:spacing w:line="420" w:lineRule="exact"/>
              <w:jc w:val="left"/>
              <w:rPr>
                <w:rFonts w:ascii="仿宋" w:hAnsi="仿宋" w:eastAsia="仿宋"/>
                <w:sz w:val="24"/>
              </w:rPr>
            </w:pPr>
            <w:r>
              <w:rPr>
                <w:rFonts w:hint="eastAsia" w:ascii="仿宋" w:hAnsi="仿宋" w:eastAsia="仿宋"/>
                <w:sz w:val="24"/>
              </w:rPr>
              <w:t>不组织</w:t>
            </w:r>
          </w:p>
        </w:tc>
      </w:tr>
      <w:tr w14:paraId="447F72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21EB6CE8">
            <w:pPr>
              <w:adjustRightInd w:val="0"/>
              <w:snapToGrid w:val="0"/>
              <w:spacing w:line="380" w:lineRule="exact"/>
              <w:jc w:val="left"/>
              <w:rPr>
                <w:rFonts w:ascii="仿宋" w:hAnsi="仿宋" w:eastAsia="仿宋"/>
                <w:b/>
                <w:sz w:val="24"/>
              </w:rPr>
            </w:pPr>
            <w:r>
              <w:rPr>
                <w:rFonts w:hint="eastAsia" w:ascii="仿宋" w:hAnsi="仿宋" w:eastAsia="仿宋"/>
                <w:b/>
                <w:sz w:val="24"/>
              </w:rPr>
              <w:t>二、招标文件</w:t>
            </w:r>
          </w:p>
        </w:tc>
      </w:tr>
      <w:tr w14:paraId="793C13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35" w:hRule="atLeast"/>
        </w:trPr>
        <w:tc>
          <w:tcPr>
            <w:tcW w:w="1384" w:type="dxa"/>
            <w:vAlign w:val="center"/>
          </w:tcPr>
          <w:p w14:paraId="03E57E7D">
            <w:pPr>
              <w:adjustRightInd w:val="0"/>
              <w:snapToGrid w:val="0"/>
              <w:spacing w:line="420" w:lineRule="exact"/>
              <w:jc w:val="center"/>
              <w:rPr>
                <w:rFonts w:ascii="仿宋" w:hAnsi="仿宋" w:eastAsia="仿宋"/>
                <w:sz w:val="24"/>
              </w:rPr>
            </w:pPr>
            <w:r>
              <w:rPr>
                <w:rFonts w:hint="eastAsia" w:ascii="仿宋" w:hAnsi="仿宋" w:eastAsia="仿宋"/>
                <w:sz w:val="24"/>
              </w:rPr>
              <w:t>第7.4款</w:t>
            </w:r>
          </w:p>
        </w:tc>
        <w:tc>
          <w:tcPr>
            <w:tcW w:w="2977" w:type="dxa"/>
            <w:vAlign w:val="center"/>
          </w:tcPr>
          <w:p w14:paraId="362BB362">
            <w:pPr>
              <w:adjustRightInd w:val="0"/>
              <w:snapToGrid w:val="0"/>
              <w:spacing w:line="420" w:lineRule="exact"/>
              <w:ind w:left="-109" w:leftChars="-52" w:right="-107" w:rightChars="-51"/>
              <w:jc w:val="left"/>
              <w:rPr>
                <w:rFonts w:ascii="仿宋" w:hAnsi="仿宋" w:eastAsia="仿宋"/>
                <w:sz w:val="24"/>
              </w:rPr>
            </w:pPr>
            <w:r>
              <w:rPr>
                <w:rFonts w:hint="eastAsia" w:ascii="仿宋" w:hAnsi="仿宋" w:eastAsia="仿宋"/>
                <w:sz w:val="24"/>
              </w:rPr>
              <w:t>非实质性偏离的范围和幅度</w:t>
            </w:r>
          </w:p>
        </w:tc>
        <w:tc>
          <w:tcPr>
            <w:tcW w:w="4925" w:type="dxa"/>
            <w:vAlign w:val="center"/>
          </w:tcPr>
          <w:p w14:paraId="7C6336DF">
            <w:pPr>
              <w:adjustRightInd w:val="0"/>
              <w:snapToGrid w:val="0"/>
              <w:spacing w:line="420" w:lineRule="exact"/>
              <w:rPr>
                <w:rFonts w:ascii="仿宋" w:hAnsi="仿宋" w:eastAsia="仿宋" w:cs="宋体"/>
                <w:b/>
                <w:kern w:val="0"/>
                <w:sz w:val="24"/>
              </w:rPr>
            </w:pPr>
            <w:r>
              <w:rPr>
                <w:rFonts w:hint="eastAsia" w:ascii="仿宋" w:hAnsi="仿宋" w:eastAsia="仿宋"/>
                <w:b/>
                <w:sz w:val="24"/>
              </w:rPr>
              <w:t>非实质性要求条款允许偏离的最多项数≥10项将导致投标无效。</w:t>
            </w:r>
          </w:p>
        </w:tc>
      </w:tr>
      <w:tr w14:paraId="62EAD6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7B6B052B">
            <w:pPr>
              <w:adjustRightInd w:val="0"/>
              <w:snapToGrid w:val="0"/>
              <w:spacing w:line="420" w:lineRule="exact"/>
              <w:jc w:val="center"/>
              <w:rPr>
                <w:rFonts w:ascii="仿宋" w:hAnsi="仿宋" w:eastAsia="仿宋"/>
                <w:sz w:val="24"/>
              </w:rPr>
            </w:pPr>
            <w:r>
              <w:rPr>
                <w:rFonts w:hint="eastAsia" w:ascii="仿宋" w:hAnsi="仿宋" w:eastAsia="仿宋"/>
                <w:sz w:val="24"/>
              </w:rPr>
              <w:t>第9.1款</w:t>
            </w:r>
          </w:p>
        </w:tc>
        <w:tc>
          <w:tcPr>
            <w:tcW w:w="2977" w:type="dxa"/>
            <w:vAlign w:val="center"/>
          </w:tcPr>
          <w:p w14:paraId="4F9A750C">
            <w:pPr>
              <w:adjustRightInd w:val="0"/>
              <w:snapToGrid w:val="0"/>
              <w:spacing w:line="420" w:lineRule="exact"/>
              <w:jc w:val="left"/>
              <w:rPr>
                <w:rFonts w:ascii="仿宋" w:hAnsi="仿宋" w:eastAsia="仿宋"/>
                <w:sz w:val="24"/>
              </w:rPr>
            </w:pPr>
            <w:r>
              <w:rPr>
                <w:rFonts w:hint="eastAsia" w:ascii="仿宋" w:hAnsi="仿宋" w:eastAsia="仿宋"/>
                <w:sz w:val="24"/>
              </w:rPr>
              <w:t>招标公告指定媒体</w:t>
            </w:r>
          </w:p>
        </w:tc>
        <w:tc>
          <w:tcPr>
            <w:tcW w:w="4925" w:type="dxa"/>
            <w:vAlign w:val="center"/>
          </w:tcPr>
          <w:p w14:paraId="2DA5C1CF">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101C6A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4D9DAF33">
            <w:pPr>
              <w:adjustRightInd w:val="0"/>
              <w:snapToGrid w:val="0"/>
              <w:spacing w:line="380" w:lineRule="exact"/>
              <w:jc w:val="left"/>
              <w:rPr>
                <w:rFonts w:ascii="仿宋" w:hAnsi="仿宋" w:eastAsia="仿宋"/>
                <w:b/>
                <w:sz w:val="24"/>
              </w:rPr>
            </w:pPr>
            <w:r>
              <w:rPr>
                <w:rFonts w:hint="eastAsia" w:ascii="仿宋" w:hAnsi="仿宋" w:eastAsia="仿宋"/>
                <w:b/>
                <w:sz w:val="24"/>
              </w:rPr>
              <w:t>三、投标文件</w:t>
            </w:r>
          </w:p>
        </w:tc>
      </w:tr>
      <w:tr w14:paraId="3C2432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29AC5ABF">
            <w:pPr>
              <w:adjustRightInd w:val="0"/>
              <w:snapToGrid w:val="0"/>
              <w:spacing w:line="420" w:lineRule="exact"/>
              <w:jc w:val="center"/>
              <w:rPr>
                <w:rFonts w:ascii="仿宋" w:hAnsi="仿宋" w:eastAsia="仿宋"/>
                <w:sz w:val="24"/>
              </w:rPr>
            </w:pPr>
            <w:r>
              <w:rPr>
                <w:rFonts w:hint="eastAsia" w:ascii="仿宋" w:hAnsi="仿宋" w:eastAsia="仿宋"/>
                <w:sz w:val="24"/>
              </w:rPr>
              <w:t>第13.2款</w:t>
            </w:r>
          </w:p>
        </w:tc>
        <w:tc>
          <w:tcPr>
            <w:tcW w:w="2977" w:type="dxa"/>
            <w:vAlign w:val="center"/>
          </w:tcPr>
          <w:p w14:paraId="71F936BF">
            <w:pPr>
              <w:adjustRightInd w:val="0"/>
              <w:snapToGrid w:val="0"/>
              <w:spacing w:line="420" w:lineRule="exact"/>
              <w:jc w:val="left"/>
              <w:rPr>
                <w:rFonts w:ascii="仿宋" w:hAnsi="仿宋" w:eastAsia="仿宋"/>
                <w:sz w:val="24"/>
              </w:rPr>
            </w:pPr>
            <w:r>
              <w:rPr>
                <w:rFonts w:hint="eastAsia" w:ascii="仿宋" w:hAnsi="仿宋" w:eastAsia="仿宋"/>
                <w:sz w:val="24"/>
              </w:rPr>
              <w:t>采购预算、最高限价</w:t>
            </w:r>
          </w:p>
        </w:tc>
        <w:tc>
          <w:tcPr>
            <w:tcW w:w="4925" w:type="dxa"/>
            <w:vAlign w:val="center"/>
          </w:tcPr>
          <w:p w14:paraId="3BB7F67F">
            <w:pPr>
              <w:adjustRightInd w:val="0"/>
              <w:snapToGrid w:val="0"/>
              <w:spacing w:line="420" w:lineRule="exact"/>
              <w:rPr>
                <w:rFonts w:ascii="仿宋" w:hAnsi="仿宋" w:eastAsia="仿宋" w:cs="宋体"/>
                <w:kern w:val="0"/>
                <w:sz w:val="24"/>
              </w:rPr>
            </w:pPr>
            <w:r>
              <w:rPr>
                <w:rFonts w:hint="eastAsia" w:ascii="仿宋" w:hAnsi="仿宋" w:eastAsia="仿宋" w:cs="宋体"/>
                <w:kern w:val="0"/>
                <w:sz w:val="24"/>
              </w:rPr>
              <w:t>详见第一章“投标邀请”</w:t>
            </w:r>
          </w:p>
        </w:tc>
      </w:tr>
      <w:tr w14:paraId="553F5A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775FBE7F">
            <w:pPr>
              <w:adjustRightInd w:val="0"/>
              <w:snapToGrid w:val="0"/>
              <w:spacing w:line="420" w:lineRule="exact"/>
              <w:jc w:val="center"/>
              <w:rPr>
                <w:rFonts w:ascii="仿宋" w:hAnsi="仿宋" w:eastAsia="仿宋"/>
                <w:sz w:val="24"/>
              </w:rPr>
            </w:pPr>
            <w:r>
              <w:rPr>
                <w:rFonts w:hint="eastAsia" w:ascii="仿宋" w:hAnsi="仿宋" w:eastAsia="仿宋"/>
                <w:sz w:val="24"/>
              </w:rPr>
              <w:t>第13.8款</w:t>
            </w:r>
          </w:p>
        </w:tc>
        <w:tc>
          <w:tcPr>
            <w:tcW w:w="2977" w:type="dxa"/>
            <w:vAlign w:val="center"/>
          </w:tcPr>
          <w:p w14:paraId="07FBE2A9">
            <w:pPr>
              <w:adjustRightInd w:val="0"/>
              <w:snapToGrid w:val="0"/>
              <w:spacing w:line="420" w:lineRule="exact"/>
              <w:jc w:val="left"/>
              <w:rPr>
                <w:rFonts w:ascii="仿宋" w:hAnsi="仿宋" w:eastAsia="仿宋"/>
                <w:sz w:val="24"/>
              </w:rPr>
            </w:pPr>
            <w:r>
              <w:rPr>
                <w:rFonts w:hint="eastAsia" w:ascii="仿宋" w:hAnsi="仿宋" w:eastAsia="仿宋"/>
                <w:sz w:val="24"/>
              </w:rPr>
              <w:t>投标报价的其他要求</w:t>
            </w:r>
          </w:p>
        </w:tc>
        <w:tc>
          <w:tcPr>
            <w:tcW w:w="4925" w:type="dxa"/>
            <w:vAlign w:val="center"/>
          </w:tcPr>
          <w:p w14:paraId="1E64C831">
            <w:pPr>
              <w:adjustRightInd w:val="0"/>
              <w:snapToGrid w:val="0"/>
              <w:spacing w:line="420" w:lineRule="exact"/>
              <w:rPr>
                <w:rFonts w:ascii="仿宋" w:hAnsi="仿宋" w:eastAsia="仿宋" w:cs="宋体"/>
                <w:b/>
                <w:kern w:val="0"/>
                <w:sz w:val="24"/>
              </w:rPr>
            </w:pPr>
            <w:r>
              <w:rPr>
                <w:rFonts w:hint="eastAsia" w:ascii="仿宋" w:hAnsi="仿宋" w:eastAsia="仿宋" w:cs="宋体"/>
                <w:b/>
                <w:kern w:val="0"/>
                <w:sz w:val="24"/>
              </w:rPr>
              <w:t>1、以人民币进行报价，按招标文件规定格式报价。</w:t>
            </w:r>
          </w:p>
          <w:p w14:paraId="6DC77DDC">
            <w:pPr>
              <w:adjustRightInd w:val="0"/>
              <w:snapToGrid w:val="0"/>
              <w:spacing w:line="420" w:lineRule="exact"/>
              <w:rPr>
                <w:rFonts w:ascii="仿宋" w:hAnsi="仿宋" w:eastAsia="仿宋" w:cs="宋体"/>
                <w:b/>
                <w:kern w:val="0"/>
                <w:sz w:val="24"/>
              </w:rPr>
            </w:pPr>
            <w:r>
              <w:rPr>
                <w:rFonts w:hint="eastAsia" w:ascii="仿宋" w:hAnsi="仿宋" w:eastAsia="仿宋" w:cs="宋体"/>
                <w:b/>
                <w:kern w:val="0"/>
                <w:sz w:val="24"/>
              </w:rPr>
              <w:t>2、投标人应按第一章采购需求中所列明的分项项目名称（标的名称）和第五章采购需求要求的配置（如有）提供详细的分项报价。投标人如果不按第一章采购需求中所列明的分项项目名称（标的名称）提供详细的分项报价，或未提供分项报价表的，其投标无效。</w:t>
            </w:r>
          </w:p>
          <w:p w14:paraId="6DB55EFE">
            <w:pPr>
              <w:adjustRightInd w:val="0"/>
              <w:snapToGrid w:val="0"/>
              <w:spacing w:line="420" w:lineRule="exact"/>
              <w:rPr>
                <w:rFonts w:ascii="仿宋" w:hAnsi="仿宋" w:eastAsia="仿宋" w:cs="宋体"/>
                <w:b/>
                <w:kern w:val="0"/>
                <w:sz w:val="24"/>
              </w:rPr>
            </w:pPr>
            <w:r>
              <w:rPr>
                <w:rFonts w:hint="eastAsia" w:ascii="仿宋" w:hAnsi="仿宋" w:eastAsia="仿宋" w:cs="宋体"/>
                <w:b/>
                <w:kern w:val="0"/>
                <w:sz w:val="24"/>
              </w:rPr>
              <w:t>3、分项报价不得填写“免费”或“赠与”，也不得进行“零”报价，否则投标无效。</w:t>
            </w:r>
          </w:p>
        </w:tc>
      </w:tr>
      <w:tr w14:paraId="63BA6B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35BFFDEC">
            <w:pPr>
              <w:adjustRightInd w:val="0"/>
              <w:snapToGrid w:val="0"/>
              <w:spacing w:line="420" w:lineRule="exact"/>
              <w:jc w:val="center"/>
              <w:rPr>
                <w:rFonts w:ascii="仿宋" w:hAnsi="仿宋" w:eastAsia="仿宋"/>
                <w:sz w:val="24"/>
              </w:rPr>
            </w:pPr>
            <w:r>
              <w:rPr>
                <w:rFonts w:hint="eastAsia" w:ascii="仿宋" w:hAnsi="仿宋" w:eastAsia="仿宋"/>
                <w:sz w:val="24"/>
              </w:rPr>
              <w:t>第14.1款</w:t>
            </w:r>
          </w:p>
        </w:tc>
        <w:tc>
          <w:tcPr>
            <w:tcW w:w="2977" w:type="dxa"/>
            <w:vAlign w:val="center"/>
          </w:tcPr>
          <w:p w14:paraId="4383389A">
            <w:pPr>
              <w:adjustRightInd w:val="0"/>
              <w:snapToGrid w:val="0"/>
              <w:spacing w:line="420" w:lineRule="exact"/>
              <w:ind w:right="-107" w:rightChars="-51"/>
              <w:jc w:val="left"/>
              <w:rPr>
                <w:rFonts w:ascii="仿宋" w:hAnsi="仿宋" w:eastAsia="仿宋"/>
                <w:sz w:val="24"/>
              </w:rPr>
            </w:pPr>
            <w:r>
              <w:rPr>
                <w:rFonts w:hint="eastAsia" w:ascii="仿宋" w:hAnsi="仿宋" w:eastAsia="仿宋"/>
                <w:sz w:val="24"/>
              </w:rPr>
              <w:t>投标人应提供资格审查资料</w:t>
            </w:r>
          </w:p>
        </w:tc>
        <w:tc>
          <w:tcPr>
            <w:tcW w:w="4925" w:type="dxa"/>
            <w:vAlign w:val="center"/>
          </w:tcPr>
          <w:p w14:paraId="4BFD69C1">
            <w:pPr>
              <w:numPr>
                <w:ilvl w:val="255"/>
                <w:numId w:val="0"/>
              </w:numPr>
              <w:adjustRightInd w:val="0"/>
              <w:snapToGrid w:val="0"/>
              <w:spacing w:line="420" w:lineRule="exact"/>
              <w:jc w:val="left"/>
              <w:rPr>
                <w:rFonts w:ascii="仿宋" w:hAnsi="仿宋" w:eastAsia="仿宋"/>
                <w:sz w:val="24"/>
              </w:rPr>
            </w:pPr>
            <w:r>
              <w:rPr>
                <w:rFonts w:hint="eastAsia" w:ascii="仿宋" w:hAnsi="仿宋" w:eastAsia="仿宋"/>
                <w:sz w:val="24"/>
              </w:rPr>
              <w:t>1、满足投标人基本资格条件的证明材料包括：</w:t>
            </w:r>
          </w:p>
          <w:p w14:paraId="28439501">
            <w:pPr>
              <w:adjustRightInd w:val="0"/>
              <w:snapToGrid w:val="0"/>
              <w:spacing w:line="420" w:lineRule="exact"/>
              <w:rPr>
                <w:rFonts w:ascii="仿宋" w:hAnsi="仿宋" w:eastAsia="仿宋"/>
                <w:sz w:val="24"/>
              </w:rPr>
            </w:pPr>
            <w:r>
              <w:rPr>
                <w:rFonts w:hint="eastAsia" w:ascii="仿宋" w:hAnsi="仿宋" w:eastAsia="仿宋"/>
                <w:sz w:val="24"/>
              </w:rPr>
              <w:t>⑴ 投标人按招标文件要求的时间、金额提交投标保证金并提供缴费凭证；</w:t>
            </w:r>
          </w:p>
          <w:p w14:paraId="34BF550A">
            <w:pPr>
              <w:adjustRightInd w:val="0"/>
              <w:snapToGrid w:val="0"/>
              <w:spacing w:line="420" w:lineRule="exact"/>
              <w:rPr>
                <w:rFonts w:ascii="仿宋" w:hAnsi="仿宋" w:eastAsia="仿宋"/>
                <w:sz w:val="24"/>
              </w:rPr>
            </w:pPr>
            <w:r>
              <w:rPr>
                <w:rFonts w:hint="eastAsia" w:ascii="仿宋" w:hAnsi="仿宋" w:eastAsia="仿宋"/>
                <w:sz w:val="24"/>
              </w:rPr>
              <w:t>⑵ 法定代表人投标的提交法定代表人身份证明原件；授权人投标的提交法定代表人授权委托书原件及双方身份证复印件并附法定代表人身份证明原件；</w:t>
            </w:r>
          </w:p>
          <w:p w14:paraId="450C9C08">
            <w:pPr>
              <w:adjustRightInd w:val="0"/>
              <w:snapToGrid w:val="0"/>
              <w:spacing w:line="420" w:lineRule="exact"/>
              <w:rPr>
                <w:rFonts w:ascii="仿宋" w:hAnsi="仿宋" w:eastAsia="仿宋"/>
                <w:sz w:val="24"/>
              </w:rPr>
            </w:pPr>
            <w:r>
              <w:rPr>
                <w:rFonts w:hint="eastAsia" w:ascii="仿宋" w:hAnsi="仿宋" w:eastAsia="仿宋"/>
                <w:sz w:val="24"/>
              </w:rPr>
              <w:t>⑶ 法人或者其他组织的营业执照等主体资格证明文件，自然人的身份证明；</w:t>
            </w:r>
          </w:p>
          <w:p w14:paraId="39888EF6">
            <w:pPr>
              <w:adjustRightInd w:val="0"/>
              <w:snapToGrid w:val="0"/>
              <w:spacing w:line="420" w:lineRule="exact"/>
              <w:rPr>
                <w:rFonts w:ascii="仿宋" w:hAnsi="仿宋" w:eastAsia="仿宋"/>
                <w:sz w:val="24"/>
              </w:rPr>
            </w:pPr>
            <w:r>
              <w:rPr>
                <w:rFonts w:hint="eastAsia" w:ascii="仿宋" w:hAnsi="仿宋" w:eastAsia="仿宋"/>
                <w:sz w:val="24"/>
              </w:rPr>
              <w:t>⑷ 投标人资格声明与承诺；</w:t>
            </w:r>
          </w:p>
          <w:p w14:paraId="2C90D1D4">
            <w:pPr>
              <w:adjustRightInd w:val="0"/>
              <w:snapToGrid w:val="0"/>
              <w:spacing w:line="420" w:lineRule="exact"/>
              <w:rPr>
                <w:rFonts w:ascii="仿宋" w:hAnsi="仿宋" w:eastAsia="仿宋"/>
                <w:sz w:val="24"/>
              </w:rPr>
            </w:pPr>
            <w:r>
              <w:rPr>
                <w:rFonts w:hint="eastAsia" w:ascii="仿宋" w:hAnsi="仿宋" w:eastAsia="仿宋"/>
                <w:sz w:val="24"/>
              </w:rPr>
              <w:t>⑸ 提供依法缴纳税收的证明材料。依法缴纳税收的证明材料指下列材料之一：</w:t>
            </w:r>
          </w:p>
          <w:p w14:paraId="126E90AC">
            <w:pPr>
              <w:adjustRightInd w:val="0"/>
              <w:snapToGrid w:val="0"/>
              <w:spacing w:line="420" w:lineRule="exact"/>
              <w:ind w:firstLine="316" w:firstLineChars="132"/>
              <w:rPr>
                <w:rFonts w:ascii="仿宋" w:hAnsi="仿宋" w:eastAsia="仿宋"/>
                <w:sz w:val="24"/>
              </w:rPr>
            </w:pPr>
            <w:r>
              <w:rPr>
                <w:rFonts w:hint="eastAsia" w:ascii="仿宋" w:hAnsi="仿宋" w:eastAsia="仿宋"/>
                <w:sz w:val="24"/>
              </w:rPr>
              <w:t>①供应商实行了“三证合一”/“五证合一”登记制度改革新证的声明；</w:t>
            </w:r>
          </w:p>
          <w:p w14:paraId="2E61A2BE">
            <w:pPr>
              <w:adjustRightInd w:val="0"/>
              <w:snapToGrid w:val="0"/>
              <w:spacing w:line="420" w:lineRule="exact"/>
              <w:ind w:firstLine="316" w:firstLineChars="132"/>
              <w:rPr>
                <w:rFonts w:ascii="仿宋" w:hAnsi="仿宋" w:eastAsia="仿宋"/>
                <w:sz w:val="24"/>
              </w:rPr>
            </w:pPr>
            <w:r>
              <w:rPr>
                <w:rFonts w:hint="eastAsia" w:ascii="仿宋" w:hAnsi="仿宋" w:eastAsia="仿宋"/>
                <w:sz w:val="24"/>
              </w:rPr>
              <w:t>或②投标截止时间前十二个月内任意三个月依法缴纳税收的证明（提供纳税凭证复印件或由国家税务机关出具的依法缴纳税收的税收完税证明）；</w:t>
            </w:r>
          </w:p>
          <w:p w14:paraId="34B12CC4">
            <w:pPr>
              <w:adjustRightInd w:val="0"/>
              <w:snapToGrid w:val="0"/>
              <w:spacing w:line="420" w:lineRule="exact"/>
              <w:ind w:firstLine="316" w:firstLineChars="132"/>
              <w:rPr>
                <w:rFonts w:ascii="仿宋" w:hAnsi="仿宋" w:eastAsia="仿宋"/>
                <w:sz w:val="24"/>
              </w:rPr>
            </w:pPr>
            <w:r>
              <w:rPr>
                <w:rFonts w:hint="eastAsia" w:ascii="仿宋" w:hAnsi="仿宋" w:eastAsia="仿宋"/>
                <w:sz w:val="24"/>
              </w:rPr>
              <w:t>或③</w:t>
            </w:r>
            <w:r>
              <w:rPr>
                <w:rFonts w:ascii="仿宋" w:hAnsi="仿宋" w:eastAsia="仿宋"/>
                <w:sz w:val="24"/>
              </w:rPr>
              <w:t>法定征收机关出具的依法免缴税收的证明或相应证明资料及书面说明。</w:t>
            </w:r>
          </w:p>
          <w:p w14:paraId="7A1B2DCE">
            <w:pPr>
              <w:adjustRightInd w:val="0"/>
              <w:snapToGrid w:val="0"/>
              <w:spacing w:line="420" w:lineRule="exact"/>
              <w:rPr>
                <w:rFonts w:ascii="仿宋" w:hAnsi="仿宋" w:eastAsia="仿宋"/>
                <w:sz w:val="24"/>
              </w:rPr>
            </w:pPr>
            <w:r>
              <w:rPr>
                <w:rFonts w:hint="eastAsia" w:ascii="仿宋" w:hAnsi="仿宋" w:eastAsia="仿宋"/>
                <w:sz w:val="24"/>
              </w:rPr>
              <w:t>⑹ 提供依法缴纳社会保障资金的证明材料。依法缴纳社会保障资金的证明材料指下列材料之一：</w:t>
            </w:r>
          </w:p>
          <w:p w14:paraId="337A3295">
            <w:pPr>
              <w:adjustRightInd w:val="0"/>
              <w:snapToGrid w:val="0"/>
              <w:spacing w:line="420" w:lineRule="exact"/>
              <w:ind w:firstLine="316" w:firstLineChars="132"/>
              <w:rPr>
                <w:rFonts w:ascii="仿宋" w:hAnsi="仿宋" w:eastAsia="仿宋"/>
                <w:sz w:val="24"/>
              </w:rPr>
            </w:pPr>
            <w:r>
              <w:rPr>
                <w:rFonts w:hint="eastAsia" w:ascii="仿宋" w:hAnsi="仿宋" w:eastAsia="仿宋"/>
                <w:sz w:val="24"/>
              </w:rPr>
              <w:t>①供应商实行了“五证合一”登记制度改革新证的声明；</w:t>
            </w:r>
          </w:p>
          <w:p w14:paraId="4EB75DF3">
            <w:pPr>
              <w:adjustRightInd w:val="0"/>
              <w:snapToGrid w:val="0"/>
              <w:spacing w:line="420" w:lineRule="exact"/>
              <w:ind w:firstLine="316" w:firstLineChars="132"/>
              <w:rPr>
                <w:rFonts w:ascii="仿宋" w:hAnsi="仿宋" w:eastAsia="仿宋"/>
                <w:sz w:val="24"/>
              </w:rPr>
            </w:pPr>
            <w:r>
              <w:rPr>
                <w:rFonts w:hint="eastAsia" w:ascii="仿宋" w:hAnsi="仿宋" w:eastAsia="仿宋"/>
                <w:sz w:val="24"/>
              </w:rPr>
              <w:t>或②投标截止时间前十二个月内任意三个月依法缴纳社会保险的证明（提供缴费凭证复印件或由国家税务机关出具的依法缴纳社会保险的税收完税证明；</w:t>
            </w:r>
          </w:p>
          <w:p w14:paraId="439A561F">
            <w:pPr>
              <w:adjustRightInd w:val="0"/>
              <w:snapToGrid w:val="0"/>
              <w:spacing w:line="420" w:lineRule="exact"/>
              <w:ind w:firstLine="316" w:firstLineChars="132"/>
              <w:rPr>
                <w:rFonts w:ascii="仿宋" w:hAnsi="仿宋" w:eastAsia="仿宋"/>
                <w:color w:val="C00000"/>
                <w:sz w:val="24"/>
              </w:rPr>
            </w:pPr>
            <w:r>
              <w:rPr>
                <w:rFonts w:hint="eastAsia" w:ascii="仿宋" w:hAnsi="仿宋" w:eastAsia="仿宋"/>
                <w:sz w:val="24"/>
              </w:rPr>
              <w:t>或③法定征收机关出具的依法免缴保险费的证明或相应证明资料及书面说明。</w:t>
            </w:r>
          </w:p>
          <w:p w14:paraId="540319C5">
            <w:pPr>
              <w:spacing w:line="420" w:lineRule="exact"/>
              <w:rPr>
                <w:rFonts w:ascii="仿宋" w:hAnsi="仿宋" w:eastAsia="仿宋"/>
                <w:sz w:val="24"/>
              </w:rPr>
            </w:pPr>
            <w:r>
              <w:rPr>
                <w:rFonts w:hint="eastAsia" w:ascii="仿宋" w:hAnsi="仿宋" w:eastAsia="仿宋"/>
                <w:sz w:val="24"/>
              </w:rPr>
              <w:t>⑺ 提供资信证明文件。资信证明文件指下列材料之一：</w:t>
            </w:r>
          </w:p>
          <w:p w14:paraId="73148F37">
            <w:pPr>
              <w:adjustRightInd w:val="0"/>
              <w:snapToGrid w:val="0"/>
              <w:spacing w:line="420" w:lineRule="exact"/>
              <w:ind w:firstLine="316" w:firstLineChars="132"/>
              <w:rPr>
                <w:rFonts w:ascii="仿宋" w:hAnsi="仿宋" w:eastAsia="仿宋"/>
                <w:sz w:val="24"/>
              </w:rPr>
            </w:pPr>
            <w:r>
              <w:rPr>
                <w:rFonts w:hint="eastAsia" w:ascii="仿宋" w:hAnsi="仿宋" w:eastAsia="仿宋"/>
                <w:sz w:val="24"/>
              </w:rPr>
              <w:t>①提供投标截止时间前</w:t>
            </w:r>
            <w:r>
              <w:rPr>
                <w:rFonts w:hint="eastAsia" w:ascii="仿宋" w:hAnsi="仿宋" w:eastAsia="仿宋" w:cs="宋体"/>
                <w:kern w:val="0"/>
                <w:sz w:val="24"/>
              </w:rPr>
              <w:t>六个月内</w:t>
            </w:r>
            <w:r>
              <w:rPr>
                <w:rFonts w:hint="eastAsia" w:ascii="仿宋" w:hAnsi="仿宋" w:eastAsia="仿宋"/>
                <w:sz w:val="24"/>
              </w:rPr>
              <w:t>银行出具的资信证明及承诺；</w:t>
            </w:r>
          </w:p>
          <w:p w14:paraId="44C58A12">
            <w:pPr>
              <w:adjustRightInd w:val="0"/>
              <w:snapToGrid w:val="0"/>
              <w:spacing w:line="420" w:lineRule="exact"/>
              <w:ind w:firstLine="316" w:firstLineChars="132"/>
              <w:rPr>
                <w:rFonts w:ascii="仿宋" w:hAnsi="仿宋" w:eastAsia="仿宋"/>
                <w:sz w:val="24"/>
              </w:rPr>
            </w:pPr>
            <w:r>
              <w:rPr>
                <w:rFonts w:hint="eastAsia" w:ascii="仿宋" w:hAnsi="仿宋" w:eastAsia="仿宋"/>
                <w:sz w:val="24"/>
              </w:rPr>
              <w:t>或②2022年度或2023年度的财务报表（至少包含资产负债表、利润表和现金流量表）复印件及承诺；</w:t>
            </w:r>
          </w:p>
          <w:p w14:paraId="4C8AD75F">
            <w:pPr>
              <w:adjustRightInd w:val="0"/>
              <w:snapToGrid w:val="0"/>
              <w:spacing w:line="420" w:lineRule="exact"/>
              <w:ind w:firstLine="316" w:firstLineChars="132"/>
              <w:rPr>
                <w:rFonts w:ascii="仿宋" w:hAnsi="仿宋" w:eastAsia="仿宋"/>
                <w:sz w:val="24"/>
              </w:rPr>
            </w:pPr>
            <w:r>
              <w:rPr>
                <w:rFonts w:hint="eastAsia" w:ascii="仿宋" w:hAnsi="仿宋" w:eastAsia="仿宋"/>
                <w:sz w:val="24"/>
              </w:rPr>
              <w:t>或③2022年度或2023年度经会计师事务所审计的财务报告复印件（至少包含资产负债表、利润表和现金流量表）。</w:t>
            </w:r>
          </w:p>
          <w:p w14:paraId="58C9F230">
            <w:pPr>
              <w:adjustRightInd w:val="0"/>
              <w:snapToGrid w:val="0"/>
              <w:spacing w:line="420" w:lineRule="exact"/>
              <w:ind w:firstLine="316" w:firstLineChars="132"/>
            </w:pPr>
            <w:r>
              <w:rPr>
                <w:rFonts w:hint="eastAsia" w:ascii="仿宋" w:hAnsi="仿宋" w:eastAsia="仿宋"/>
                <w:sz w:val="24"/>
              </w:rPr>
              <w:t>供应商成立不足六个月的，提供上述第①项、或第②项作为资信证明文件的。</w:t>
            </w:r>
          </w:p>
          <w:p w14:paraId="275DFFB7">
            <w:pPr>
              <w:adjustRightInd w:val="0"/>
              <w:snapToGrid w:val="0"/>
              <w:spacing w:line="420" w:lineRule="exact"/>
              <w:rPr>
                <w:rFonts w:ascii="仿宋" w:hAnsi="仿宋" w:eastAsia="仿宋"/>
                <w:sz w:val="24"/>
              </w:rPr>
            </w:pPr>
            <w:r>
              <w:rPr>
                <w:rFonts w:hint="eastAsia" w:ascii="仿宋" w:hAnsi="仿宋" w:eastAsia="仿宋"/>
                <w:sz w:val="24"/>
              </w:rPr>
              <w:t>⑻ 满足法律、行政法规规定的其他条件的证明材料。</w:t>
            </w:r>
          </w:p>
          <w:p w14:paraId="4914CBE7">
            <w:pPr>
              <w:adjustRightInd w:val="0"/>
              <w:snapToGrid w:val="0"/>
              <w:spacing w:line="420" w:lineRule="exact"/>
              <w:rPr>
                <w:rFonts w:ascii="仿宋" w:hAnsi="仿宋" w:eastAsia="仿宋"/>
                <w:sz w:val="24"/>
              </w:rPr>
            </w:pPr>
            <w:r>
              <w:rPr>
                <w:rFonts w:hint="eastAsia" w:ascii="仿宋" w:hAnsi="仿宋" w:eastAsia="仿宋"/>
                <w:sz w:val="24"/>
              </w:rPr>
              <w:t>⑼ 装订、签署、盖章：投标文件的装订、签署、盖章应符合招标文件要求。</w:t>
            </w:r>
          </w:p>
          <w:p w14:paraId="088D90DF">
            <w:pPr>
              <w:numPr>
                <w:ilvl w:val="255"/>
                <w:numId w:val="0"/>
              </w:numPr>
              <w:adjustRightInd w:val="0"/>
              <w:snapToGrid w:val="0"/>
              <w:spacing w:line="420" w:lineRule="exact"/>
              <w:jc w:val="left"/>
              <w:rPr>
                <w:rFonts w:ascii="仿宋" w:hAnsi="仿宋" w:eastAsia="仿宋"/>
                <w:sz w:val="24"/>
              </w:rPr>
            </w:pPr>
            <w:r>
              <w:rPr>
                <w:rFonts w:hint="eastAsia" w:ascii="仿宋" w:hAnsi="仿宋" w:eastAsia="仿宋"/>
                <w:sz w:val="24"/>
              </w:rPr>
              <w:t>2、满足投标人特定资格条件的证明材料包括：/。</w:t>
            </w:r>
          </w:p>
          <w:p w14:paraId="645EE4B9">
            <w:pPr>
              <w:adjustRightInd w:val="0"/>
              <w:snapToGrid w:val="0"/>
              <w:spacing w:line="420" w:lineRule="exact"/>
              <w:rPr>
                <w:rFonts w:ascii="仿宋" w:hAnsi="仿宋" w:eastAsia="仿宋"/>
                <w:sz w:val="24"/>
              </w:rPr>
            </w:pPr>
            <w:r>
              <w:rPr>
                <w:rFonts w:hint="eastAsia" w:ascii="仿宋" w:hAnsi="仿宋" w:eastAsia="仿宋"/>
                <w:sz w:val="24"/>
              </w:rPr>
              <w:t>注：投标人具有实行了“三证合一”/“五证合一”登记制度改革的新证，视同为持有工商营业执照、组织机构代码证和税务登记证/工商营业执照、组织机构代码证、税务登记证、社保登记证和统计登记证，符合基本资格条件的相关条款（“三证合一”为国发【2015】33号文件规定，2015年10月1日执行；“五证合一”为国发【2016】53号文件规定，2016年10月1日执行），投标人如为“三证合一”或“五证合一”须自行注明或者说明。未自行注明或者说明的，资格审查主体不予以认定或澄清，因此造成资格审查不合格的，由投标人自行负责。</w:t>
            </w:r>
          </w:p>
        </w:tc>
      </w:tr>
      <w:tr w14:paraId="059887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3AECDC3D">
            <w:pPr>
              <w:adjustRightInd w:val="0"/>
              <w:snapToGrid w:val="0"/>
              <w:spacing w:line="420" w:lineRule="exact"/>
              <w:jc w:val="center"/>
              <w:rPr>
                <w:rFonts w:ascii="仿宋" w:hAnsi="仿宋" w:eastAsia="仿宋"/>
                <w:sz w:val="24"/>
              </w:rPr>
            </w:pPr>
            <w:r>
              <w:rPr>
                <w:rFonts w:hint="eastAsia" w:ascii="仿宋" w:hAnsi="仿宋" w:eastAsia="仿宋"/>
                <w:sz w:val="24"/>
              </w:rPr>
              <w:t>第16.1款</w:t>
            </w:r>
          </w:p>
        </w:tc>
        <w:tc>
          <w:tcPr>
            <w:tcW w:w="2977" w:type="dxa"/>
            <w:vAlign w:val="center"/>
          </w:tcPr>
          <w:p w14:paraId="3D7314D1">
            <w:pPr>
              <w:adjustRightInd w:val="0"/>
              <w:snapToGrid w:val="0"/>
              <w:spacing w:line="420" w:lineRule="exact"/>
              <w:jc w:val="left"/>
              <w:rPr>
                <w:rFonts w:ascii="仿宋" w:hAnsi="仿宋" w:eastAsia="仿宋"/>
                <w:sz w:val="24"/>
              </w:rPr>
            </w:pPr>
            <w:r>
              <w:rPr>
                <w:rFonts w:hint="eastAsia" w:ascii="仿宋" w:hAnsi="仿宋" w:eastAsia="仿宋"/>
                <w:sz w:val="24"/>
              </w:rPr>
              <w:t>投标有效期</w:t>
            </w:r>
          </w:p>
        </w:tc>
        <w:tc>
          <w:tcPr>
            <w:tcW w:w="4925" w:type="dxa"/>
            <w:vAlign w:val="center"/>
          </w:tcPr>
          <w:p w14:paraId="5A340F8F">
            <w:pPr>
              <w:adjustRightInd w:val="0"/>
              <w:snapToGrid w:val="0"/>
              <w:spacing w:line="420" w:lineRule="exact"/>
              <w:jc w:val="left"/>
              <w:rPr>
                <w:rFonts w:ascii="仿宋" w:hAnsi="仿宋" w:eastAsia="仿宋"/>
                <w:b/>
                <w:color w:val="C00000"/>
                <w:sz w:val="24"/>
              </w:rPr>
            </w:pPr>
            <w:r>
              <w:rPr>
                <w:rFonts w:ascii="仿宋" w:hAnsi="仿宋" w:eastAsia="仿宋"/>
                <w:b/>
                <w:sz w:val="24"/>
              </w:rPr>
              <w:t>90</w:t>
            </w:r>
            <w:r>
              <w:rPr>
                <w:rFonts w:hint="eastAsia" w:ascii="仿宋" w:hAnsi="仿宋" w:eastAsia="仿宋"/>
                <w:b/>
                <w:sz w:val="24"/>
              </w:rPr>
              <w:t>日（日历日）</w:t>
            </w:r>
          </w:p>
        </w:tc>
      </w:tr>
      <w:tr w14:paraId="5E4F77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32178D32">
            <w:pPr>
              <w:adjustRightInd w:val="0"/>
              <w:snapToGrid w:val="0"/>
              <w:spacing w:line="420" w:lineRule="exact"/>
              <w:jc w:val="center"/>
              <w:rPr>
                <w:rFonts w:ascii="仿宋" w:hAnsi="仿宋" w:eastAsia="仿宋"/>
                <w:sz w:val="24"/>
              </w:rPr>
            </w:pPr>
            <w:r>
              <w:rPr>
                <w:rFonts w:hint="eastAsia" w:ascii="仿宋" w:hAnsi="仿宋" w:eastAsia="仿宋"/>
                <w:sz w:val="24"/>
              </w:rPr>
              <w:t>第</w:t>
            </w:r>
            <w:r>
              <w:rPr>
                <w:rFonts w:ascii="仿宋" w:hAnsi="仿宋" w:eastAsia="仿宋"/>
                <w:sz w:val="24"/>
              </w:rPr>
              <w:t>17.1款</w:t>
            </w:r>
          </w:p>
        </w:tc>
        <w:tc>
          <w:tcPr>
            <w:tcW w:w="2977" w:type="dxa"/>
            <w:vAlign w:val="center"/>
          </w:tcPr>
          <w:p w14:paraId="0F9F182C">
            <w:pPr>
              <w:adjustRightInd w:val="0"/>
              <w:snapToGrid w:val="0"/>
              <w:spacing w:line="420" w:lineRule="exact"/>
              <w:jc w:val="left"/>
              <w:rPr>
                <w:rFonts w:ascii="仿宋" w:hAnsi="仿宋" w:eastAsia="仿宋"/>
                <w:sz w:val="24"/>
              </w:rPr>
            </w:pPr>
            <w:r>
              <w:rPr>
                <w:rFonts w:hint="eastAsia" w:ascii="仿宋" w:hAnsi="仿宋" w:eastAsia="仿宋"/>
                <w:sz w:val="24"/>
              </w:rPr>
              <w:t>投标保证金</w:t>
            </w:r>
          </w:p>
        </w:tc>
        <w:tc>
          <w:tcPr>
            <w:tcW w:w="4925" w:type="dxa"/>
            <w:vAlign w:val="center"/>
          </w:tcPr>
          <w:p w14:paraId="26AB53AA">
            <w:pPr>
              <w:adjustRightInd w:val="0"/>
              <w:snapToGrid w:val="0"/>
              <w:spacing w:line="420" w:lineRule="exact"/>
              <w:rPr>
                <w:rFonts w:ascii="仿宋" w:hAnsi="仿宋" w:eastAsia="仿宋"/>
                <w:sz w:val="24"/>
              </w:rPr>
            </w:pPr>
            <w:r>
              <w:rPr>
                <w:rFonts w:hint="eastAsia" w:ascii="仿宋" w:hAnsi="仿宋" w:eastAsia="仿宋"/>
                <w:sz w:val="24"/>
              </w:rPr>
              <w:t>要求提供。投标保证金数额为：人民币3.20万元整。</w:t>
            </w:r>
          </w:p>
          <w:p w14:paraId="00C5C0AA">
            <w:pPr>
              <w:adjustRightInd w:val="0"/>
              <w:snapToGrid w:val="0"/>
              <w:spacing w:line="420" w:lineRule="exact"/>
              <w:rPr>
                <w:rFonts w:ascii="仿宋" w:hAnsi="仿宋" w:eastAsia="仿宋"/>
                <w:sz w:val="24"/>
              </w:rPr>
            </w:pPr>
            <w:r>
              <w:rPr>
                <w:rFonts w:hint="eastAsia" w:ascii="仿宋" w:hAnsi="仿宋" w:eastAsia="仿宋"/>
                <w:sz w:val="24"/>
              </w:rPr>
              <w:t>缴纳方式：</w:t>
            </w:r>
          </w:p>
          <w:p w14:paraId="0AC61FCC">
            <w:pPr>
              <w:adjustRightInd w:val="0"/>
              <w:snapToGrid w:val="0"/>
              <w:spacing w:line="420" w:lineRule="exact"/>
              <w:rPr>
                <w:rFonts w:ascii="仿宋" w:hAnsi="仿宋" w:eastAsia="仿宋"/>
                <w:sz w:val="24"/>
              </w:rPr>
            </w:pPr>
            <w:r>
              <w:rPr>
                <w:rFonts w:hint="eastAsia" w:ascii="仿宋" w:hAnsi="仿宋" w:eastAsia="仿宋"/>
                <w:sz w:val="24"/>
              </w:rPr>
              <w:t>1、金融机构转账的，投标保证金必须是从投标人基本账户转入到投标保证金托管账户，并在进账单用途栏</w:t>
            </w:r>
            <w:bookmarkStart w:id="252" w:name="_GoBack"/>
            <w:bookmarkEnd w:id="252"/>
            <w:r>
              <w:rPr>
                <w:rFonts w:hint="eastAsia" w:ascii="仿宋" w:hAnsi="仿宋" w:eastAsia="仿宋"/>
                <w:sz w:val="24"/>
              </w:rPr>
              <w:t>或备注栏中注明“N0383保证金”字样。</w:t>
            </w:r>
          </w:p>
          <w:p w14:paraId="326693DE">
            <w:pPr>
              <w:adjustRightInd w:val="0"/>
              <w:snapToGrid w:val="0"/>
              <w:spacing w:line="420" w:lineRule="exact"/>
              <w:ind w:firstLine="38" w:firstLineChars="16"/>
              <w:rPr>
                <w:rFonts w:ascii="仿宋" w:hAnsi="仿宋" w:eastAsia="仿宋"/>
                <w:sz w:val="24"/>
              </w:rPr>
            </w:pPr>
            <w:r>
              <w:rPr>
                <w:rFonts w:hint="eastAsia" w:ascii="仿宋" w:hAnsi="仿宋" w:eastAsia="仿宋"/>
                <w:sz w:val="24"/>
              </w:rPr>
              <w:t>投标保证金托管账户信息如下：</w:t>
            </w:r>
          </w:p>
          <w:p w14:paraId="15A21207">
            <w:pPr>
              <w:adjustRightInd w:val="0"/>
              <w:snapToGrid w:val="0"/>
              <w:spacing w:line="420" w:lineRule="exact"/>
              <w:ind w:firstLine="520" w:firstLineChars="217"/>
              <w:rPr>
                <w:rFonts w:ascii="仿宋" w:hAnsi="仿宋" w:eastAsia="仿宋"/>
                <w:sz w:val="24"/>
              </w:rPr>
            </w:pPr>
            <w:r>
              <w:rPr>
                <w:rFonts w:hint="eastAsia" w:ascii="仿宋" w:hAnsi="仿宋" w:eastAsia="仿宋"/>
                <w:sz w:val="24"/>
              </w:rPr>
              <w:t>开户名称：湖南国联招标有限公司</w:t>
            </w:r>
          </w:p>
          <w:p w14:paraId="228016E6">
            <w:pPr>
              <w:adjustRightInd w:val="0"/>
              <w:snapToGrid w:val="0"/>
              <w:spacing w:line="420" w:lineRule="exact"/>
              <w:ind w:firstLine="520" w:firstLineChars="217"/>
              <w:rPr>
                <w:rFonts w:ascii="仿宋" w:hAnsi="仿宋" w:eastAsia="仿宋"/>
                <w:sz w:val="24"/>
              </w:rPr>
            </w:pPr>
            <w:r>
              <w:rPr>
                <w:rFonts w:hint="eastAsia" w:ascii="仿宋" w:hAnsi="仿宋" w:eastAsia="仿宋"/>
                <w:sz w:val="24"/>
              </w:rPr>
              <w:t>开户银行：招商银行长沙分行营业部</w:t>
            </w:r>
          </w:p>
          <w:p w14:paraId="1F3FF077">
            <w:pPr>
              <w:adjustRightInd w:val="0"/>
              <w:snapToGrid w:val="0"/>
              <w:spacing w:line="420" w:lineRule="exact"/>
              <w:ind w:firstLine="520" w:firstLineChars="217"/>
              <w:rPr>
                <w:rFonts w:ascii="仿宋" w:hAnsi="仿宋" w:eastAsia="仿宋"/>
                <w:sz w:val="24"/>
              </w:rPr>
            </w:pPr>
            <w:r>
              <w:rPr>
                <w:rFonts w:hint="eastAsia" w:ascii="仿宋" w:hAnsi="仿宋" w:eastAsia="仿宋"/>
                <w:sz w:val="24"/>
              </w:rPr>
              <w:t>帐　　号：</w:t>
            </w:r>
            <w:r>
              <w:rPr>
                <w:rFonts w:ascii="仿宋" w:hAnsi="仿宋" w:eastAsia="仿宋"/>
                <w:sz w:val="24"/>
              </w:rPr>
              <w:t>696581515310001</w:t>
            </w:r>
          </w:p>
          <w:p w14:paraId="1E829EFD">
            <w:pPr>
              <w:adjustRightInd w:val="0"/>
              <w:snapToGrid w:val="0"/>
              <w:spacing w:line="420" w:lineRule="exact"/>
              <w:rPr>
                <w:rFonts w:ascii="仿宋" w:hAnsi="仿宋" w:eastAsia="仿宋"/>
                <w:sz w:val="24"/>
              </w:rPr>
            </w:pPr>
            <w:r>
              <w:rPr>
                <w:rFonts w:hint="eastAsia" w:ascii="仿宋" w:hAnsi="仿宋" w:eastAsia="仿宋"/>
                <w:sz w:val="24"/>
              </w:rPr>
              <w:t>2、金融机构、担保机构出具的保函形式的：</w:t>
            </w:r>
          </w:p>
          <w:p w14:paraId="3900EFD2">
            <w:pPr>
              <w:adjustRightInd w:val="0"/>
              <w:snapToGrid w:val="0"/>
              <w:spacing w:line="420" w:lineRule="exact"/>
              <w:rPr>
                <w:rFonts w:ascii="仿宋" w:hAnsi="仿宋" w:eastAsia="仿宋"/>
                <w:sz w:val="24"/>
              </w:rPr>
            </w:pPr>
            <w:r>
              <w:rPr>
                <w:rFonts w:hint="eastAsia" w:ascii="仿宋" w:hAnsi="仿宋" w:eastAsia="仿宋"/>
                <w:sz w:val="24"/>
              </w:rPr>
              <w:t>① 采用金融机构出具的保函形式的，保函必须由投标人基本账户开户行出具。</w:t>
            </w:r>
          </w:p>
          <w:p w14:paraId="7DFC3D36">
            <w:pPr>
              <w:adjustRightInd w:val="0"/>
              <w:snapToGrid w:val="0"/>
              <w:spacing w:line="420" w:lineRule="exact"/>
              <w:rPr>
                <w:rFonts w:ascii="仿宋" w:hAnsi="仿宋" w:eastAsia="仿宋"/>
                <w:sz w:val="24"/>
              </w:rPr>
            </w:pPr>
            <w:r>
              <w:rPr>
                <w:rFonts w:hint="eastAsia" w:ascii="仿宋" w:hAnsi="仿宋" w:eastAsia="仿宋"/>
                <w:sz w:val="24"/>
              </w:rPr>
              <w:t>② 保函格式为见索即付保函，不得设置兑取条件。</w:t>
            </w:r>
          </w:p>
          <w:p w14:paraId="21165E2A">
            <w:pPr>
              <w:adjustRightInd w:val="0"/>
              <w:snapToGrid w:val="0"/>
              <w:spacing w:line="420" w:lineRule="exact"/>
              <w:rPr>
                <w:rFonts w:ascii="仿宋" w:hAnsi="仿宋" w:eastAsia="仿宋"/>
                <w:sz w:val="24"/>
              </w:rPr>
            </w:pPr>
            <w:r>
              <w:rPr>
                <w:rFonts w:hint="eastAsia" w:ascii="仿宋" w:hAnsi="仿宋" w:eastAsia="仿宋"/>
                <w:sz w:val="24"/>
              </w:rPr>
              <w:t>未按时、足额缴纳保证金的，其投标文件将</w:t>
            </w:r>
            <w:bookmarkStart w:id="20" w:name="_Toc4855"/>
            <w:bookmarkStart w:id="21" w:name="_Toc42185449"/>
            <w:bookmarkStart w:id="22" w:name="_Toc7285"/>
            <w:bookmarkStart w:id="23" w:name="_Toc5778"/>
            <w:r>
              <w:rPr>
                <w:rFonts w:hint="eastAsia" w:ascii="仿宋" w:hAnsi="仿宋" w:eastAsia="仿宋"/>
                <w:sz w:val="24"/>
              </w:rPr>
              <w:t>被拒绝或视为无效投标。</w:t>
            </w:r>
            <w:bookmarkEnd w:id="20"/>
            <w:bookmarkEnd w:id="21"/>
            <w:bookmarkEnd w:id="22"/>
            <w:bookmarkEnd w:id="23"/>
          </w:p>
        </w:tc>
      </w:tr>
      <w:tr w14:paraId="12BF15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31010B45">
            <w:pPr>
              <w:adjustRightInd w:val="0"/>
              <w:snapToGrid w:val="0"/>
              <w:spacing w:line="420" w:lineRule="exact"/>
              <w:jc w:val="center"/>
              <w:rPr>
                <w:rFonts w:ascii="仿宋" w:hAnsi="仿宋" w:eastAsia="仿宋"/>
                <w:sz w:val="24"/>
              </w:rPr>
            </w:pPr>
            <w:r>
              <w:rPr>
                <w:rFonts w:hint="eastAsia" w:ascii="仿宋" w:hAnsi="仿宋" w:eastAsia="仿宋"/>
                <w:sz w:val="24"/>
              </w:rPr>
              <w:t>第18.1款</w:t>
            </w:r>
          </w:p>
        </w:tc>
        <w:tc>
          <w:tcPr>
            <w:tcW w:w="2977" w:type="dxa"/>
            <w:vAlign w:val="center"/>
          </w:tcPr>
          <w:p w14:paraId="500E7FF7">
            <w:pPr>
              <w:adjustRightInd w:val="0"/>
              <w:snapToGrid w:val="0"/>
              <w:spacing w:line="420" w:lineRule="exact"/>
              <w:jc w:val="left"/>
              <w:rPr>
                <w:rFonts w:ascii="仿宋" w:hAnsi="仿宋" w:eastAsia="仿宋"/>
                <w:sz w:val="24"/>
              </w:rPr>
            </w:pPr>
            <w:r>
              <w:rPr>
                <w:rFonts w:hint="eastAsia" w:ascii="仿宋" w:hAnsi="仿宋" w:eastAsia="仿宋"/>
                <w:sz w:val="24"/>
              </w:rPr>
              <w:t>分包</w:t>
            </w:r>
          </w:p>
        </w:tc>
        <w:tc>
          <w:tcPr>
            <w:tcW w:w="4925" w:type="dxa"/>
            <w:vAlign w:val="center"/>
          </w:tcPr>
          <w:p w14:paraId="06A248EF">
            <w:pPr>
              <w:adjustRightInd w:val="0"/>
              <w:snapToGrid w:val="0"/>
              <w:spacing w:line="420" w:lineRule="exact"/>
              <w:rPr>
                <w:rFonts w:ascii="仿宋" w:hAnsi="仿宋" w:eastAsia="仿宋"/>
                <w:sz w:val="24"/>
              </w:rPr>
            </w:pPr>
            <w:r>
              <w:rPr>
                <w:rFonts w:hint="eastAsia" w:ascii="仿宋" w:hAnsi="仿宋" w:eastAsia="仿宋"/>
                <w:sz w:val="24"/>
              </w:rPr>
              <w:t>本项目不允许分包</w:t>
            </w:r>
          </w:p>
        </w:tc>
      </w:tr>
      <w:tr w14:paraId="2656E5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539D6C3C">
            <w:pPr>
              <w:adjustRightInd w:val="0"/>
              <w:snapToGrid w:val="0"/>
              <w:spacing w:line="420" w:lineRule="exact"/>
              <w:jc w:val="center"/>
              <w:rPr>
                <w:rFonts w:ascii="仿宋" w:hAnsi="仿宋" w:eastAsia="仿宋"/>
                <w:sz w:val="24"/>
              </w:rPr>
            </w:pPr>
            <w:r>
              <w:rPr>
                <w:rFonts w:hint="eastAsia" w:ascii="仿宋" w:hAnsi="仿宋" w:eastAsia="仿宋"/>
                <w:sz w:val="24"/>
              </w:rPr>
              <w:t>第19.1款</w:t>
            </w:r>
          </w:p>
        </w:tc>
        <w:tc>
          <w:tcPr>
            <w:tcW w:w="2977" w:type="dxa"/>
            <w:vAlign w:val="center"/>
          </w:tcPr>
          <w:p w14:paraId="3419FD8A">
            <w:pPr>
              <w:adjustRightInd w:val="0"/>
              <w:snapToGrid w:val="0"/>
              <w:spacing w:line="420" w:lineRule="exact"/>
              <w:jc w:val="left"/>
              <w:rPr>
                <w:rFonts w:ascii="仿宋" w:hAnsi="仿宋" w:eastAsia="仿宋"/>
                <w:sz w:val="24"/>
              </w:rPr>
            </w:pPr>
            <w:r>
              <w:rPr>
                <w:rFonts w:hint="eastAsia" w:ascii="仿宋" w:hAnsi="仿宋" w:eastAsia="仿宋"/>
                <w:sz w:val="24"/>
              </w:rPr>
              <w:t>投标文件副本份数</w:t>
            </w:r>
          </w:p>
        </w:tc>
        <w:tc>
          <w:tcPr>
            <w:tcW w:w="4925" w:type="dxa"/>
            <w:vAlign w:val="center"/>
          </w:tcPr>
          <w:p w14:paraId="4B0FFB6F">
            <w:pPr>
              <w:adjustRightInd w:val="0"/>
              <w:snapToGrid w:val="0"/>
              <w:spacing w:line="420" w:lineRule="exact"/>
              <w:jc w:val="left"/>
              <w:rPr>
                <w:rFonts w:ascii="仿宋" w:hAnsi="仿宋" w:eastAsia="仿宋"/>
                <w:b/>
                <w:sz w:val="24"/>
              </w:rPr>
            </w:pPr>
            <w:r>
              <w:rPr>
                <w:rFonts w:hint="eastAsia" w:ascii="仿宋" w:hAnsi="仿宋" w:eastAsia="仿宋"/>
                <w:b/>
                <w:sz w:val="24"/>
              </w:rPr>
              <w:t>投标文件副本伍份、投标文件电子文档壹份。</w:t>
            </w:r>
          </w:p>
          <w:p w14:paraId="64E59B20">
            <w:pPr>
              <w:adjustRightInd w:val="0"/>
              <w:snapToGrid w:val="0"/>
              <w:spacing w:line="420" w:lineRule="exact"/>
              <w:rPr>
                <w:rFonts w:ascii="仿宋" w:hAnsi="仿宋" w:eastAsia="仿宋"/>
                <w:sz w:val="24"/>
              </w:rPr>
            </w:pPr>
            <w:r>
              <w:rPr>
                <w:rFonts w:hint="eastAsia" w:ascii="仿宋" w:hAnsi="仿宋" w:eastAsia="仿宋"/>
                <w:sz w:val="24"/>
              </w:rPr>
              <w:t>电子文档内容包括：</w:t>
            </w:r>
          </w:p>
          <w:p w14:paraId="3BB0DD0A">
            <w:pPr>
              <w:adjustRightInd w:val="0"/>
              <w:snapToGrid w:val="0"/>
              <w:spacing w:line="420" w:lineRule="exact"/>
              <w:rPr>
                <w:rFonts w:ascii="仿宋" w:hAnsi="仿宋" w:eastAsia="仿宋"/>
                <w:sz w:val="24"/>
              </w:rPr>
            </w:pPr>
            <w:r>
              <w:rPr>
                <w:rFonts w:hint="eastAsia" w:ascii="仿宋" w:hAnsi="仿宋" w:eastAsia="仿宋"/>
                <w:sz w:val="24"/>
              </w:rPr>
              <w:t>① 与投标文件正本一致的盖章签字版的</w:t>
            </w:r>
            <w:r>
              <w:rPr>
                <w:rFonts w:ascii="仿宋" w:hAnsi="仿宋" w:eastAsia="仿宋"/>
                <w:sz w:val="24"/>
              </w:rPr>
              <w:t>PDF</w:t>
            </w:r>
            <w:r>
              <w:rPr>
                <w:rFonts w:hint="eastAsia" w:ascii="仿宋" w:hAnsi="仿宋" w:eastAsia="仿宋"/>
                <w:sz w:val="24"/>
              </w:rPr>
              <w:t>格式的投标文件；</w:t>
            </w:r>
          </w:p>
          <w:p w14:paraId="66284B3F">
            <w:pPr>
              <w:adjustRightInd w:val="0"/>
              <w:snapToGrid w:val="0"/>
              <w:spacing w:line="420" w:lineRule="exact"/>
              <w:rPr>
                <w:rFonts w:ascii="仿宋" w:hAnsi="仿宋" w:eastAsia="仿宋"/>
                <w:sz w:val="24"/>
              </w:rPr>
            </w:pPr>
            <w:r>
              <w:rPr>
                <w:rFonts w:hint="eastAsia" w:ascii="仿宋" w:hAnsi="仿宋" w:eastAsia="仿宋"/>
                <w:sz w:val="24"/>
              </w:rPr>
              <w:t>② 与投标文件正本一致的word格式的投标文件；</w:t>
            </w:r>
          </w:p>
          <w:p w14:paraId="4B1A2577">
            <w:pPr>
              <w:adjustRightInd w:val="0"/>
              <w:snapToGrid w:val="0"/>
              <w:spacing w:line="420" w:lineRule="exact"/>
              <w:rPr>
                <w:rFonts w:ascii="仿宋" w:hAnsi="仿宋" w:eastAsia="仿宋"/>
                <w:sz w:val="24"/>
              </w:rPr>
            </w:pPr>
            <w:r>
              <w:rPr>
                <w:rFonts w:hint="eastAsia" w:ascii="仿宋" w:hAnsi="仿宋" w:eastAsia="仿宋"/>
                <w:sz w:val="24"/>
              </w:rPr>
              <w:t>③ excel格式的分项报价表。</w:t>
            </w:r>
          </w:p>
          <w:p w14:paraId="3C113951">
            <w:pPr>
              <w:adjustRightInd w:val="0"/>
              <w:snapToGrid w:val="0"/>
              <w:spacing w:line="420" w:lineRule="exact"/>
              <w:jc w:val="left"/>
              <w:rPr>
                <w:rFonts w:ascii="仿宋" w:hAnsi="仿宋" w:eastAsia="仿宋"/>
                <w:sz w:val="24"/>
              </w:rPr>
            </w:pPr>
            <w:r>
              <w:rPr>
                <w:rFonts w:hint="eastAsia" w:ascii="仿宋" w:hAnsi="仿宋" w:eastAsia="仿宋"/>
                <w:sz w:val="24"/>
              </w:rPr>
              <w:t>【为保持投标文件</w:t>
            </w:r>
            <w:r>
              <w:rPr>
                <w:rFonts w:ascii="仿宋" w:hAnsi="仿宋" w:eastAsia="仿宋"/>
                <w:sz w:val="24"/>
              </w:rPr>
              <w:t>PDF电子文档</w:t>
            </w:r>
            <w:r>
              <w:rPr>
                <w:rFonts w:hint="eastAsia" w:ascii="仿宋" w:hAnsi="仿宋" w:eastAsia="仿宋"/>
                <w:sz w:val="24"/>
              </w:rPr>
              <w:t>与投标文件正本一致，请在</w:t>
            </w:r>
            <w:r>
              <w:rPr>
                <w:rFonts w:ascii="仿宋" w:hAnsi="仿宋" w:eastAsia="仿宋"/>
                <w:sz w:val="24"/>
              </w:rPr>
              <w:t>投标文件制作</w:t>
            </w:r>
            <w:r>
              <w:rPr>
                <w:rFonts w:hint="eastAsia" w:ascii="仿宋" w:hAnsi="仿宋" w:eastAsia="仿宋"/>
                <w:sz w:val="24"/>
              </w:rPr>
              <w:t>完成并</w:t>
            </w:r>
            <w:r>
              <w:rPr>
                <w:rFonts w:ascii="仿宋" w:hAnsi="仿宋" w:eastAsia="仿宋"/>
                <w:sz w:val="24"/>
              </w:rPr>
              <w:t>签字、盖章</w:t>
            </w:r>
            <w:r>
              <w:rPr>
                <w:rFonts w:hint="eastAsia" w:ascii="仿宋" w:hAnsi="仿宋" w:eastAsia="仿宋"/>
                <w:sz w:val="24"/>
              </w:rPr>
              <w:t>后</w:t>
            </w:r>
            <w:r>
              <w:rPr>
                <w:rFonts w:ascii="仿宋" w:hAnsi="仿宋" w:eastAsia="仿宋"/>
                <w:sz w:val="24"/>
              </w:rPr>
              <w:t>扫描成PDF格式</w:t>
            </w:r>
            <w:r>
              <w:rPr>
                <w:rFonts w:hint="eastAsia" w:ascii="仿宋" w:hAnsi="仿宋" w:eastAsia="仿宋"/>
                <w:sz w:val="24"/>
              </w:rPr>
              <w:t>。投标</w:t>
            </w:r>
            <w:r>
              <w:rPr>
                <w:rFonts w:ascii="仿宋" w:hAnsi="仿宋" w:eastAsia="仿宋"/>
                <w:sz w:val="24"/>
              </w:rPr>
              <w:t>电子文档</w:t>
            </w:r>
            <w:r>
              <w:rPr>
                <w:rFonts w:hint="eastAsia" w:ascii="仿宋" w:hAnsi="仿宋" w:eastAsia="仿宋"/>
                <w:sz w:val="24"/>
              </w:rPr>
              <w:t>、开标一览表应单独密封并粘贴在投标文件密封包装的外面，随投标文件一起递交。】</w:t>
            </w:r>
          </w:p>
        </w:tc>
      </w:tr>
      <w:tr w14:paraId="6453F4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050362EC">
            <w:pPr>
              <w:adjustRightInd w:val="0"/>
              <w:snapToGrid w:val="0"/>
              <w:spacing w:line="420" w:lineRule="exact"/>
              <w:jc w:val="left"/>
              <w:rPr>
                <w:rFonts w:ascii="仿宋" w:hAnsi="仿宋" w:eastAsia="仿宋"/>
                <w:b/>
                <w:sz w:val="24"/>
              </w:rPr>
            </w:pPr>
            <w:r>
              <w:rPr>
                <w:rFonts w:hint="eastAsia" w:ascii="仿宋" w:hAnsi="仿宋" w:eastAsia="仿宋"/>
                <w:b/>
                <w:sz w:val="24"/>
              </w:rPr>
              <w:t>四、投标</w:t>
            </w:r>
          </w:p>
        </w:tc>
      </w:tr>
      <w:tr w14:paraId="7523C6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4CE6DFDC">
            <w:pPr>
              <w:adjustRightInd w:val="0"/>
              <w:snapToGrid w:val="0"/>
              <w:spacing w:line="420" w:lineRule="exact"/>
              <w:jc w:val="center"/>
              <w:rPr>
                <w:rFonts w:ascii="仿宋" w:hAnsi="仿宋" w:eastAsia="仿宋"/>
                <w:sz w:val="24"/>
              </w:rPr>
            </w:pPr>
            <w:r>
              <w:rPr>
                <w:rFonts w:hint="eastAsia" w:ascii="仿宋" w:hAnsi="仿宋" w:eastAsia="仿宋"/>
                <w:sz w:val="24"/>
              </w:rPr>
              <w:t>第21.1款</w:t>
            </w:r>
          </w:p>
        </w:tc>
        <w:tc>
          <w:tcPr>
            <w:tcW w:w="2977" w:type="dxa"/>
            <w:vAlign w:val="center"/>
          </w:tcPr>
          <w:p w14:paraId="2960A5D9">
            <w:pPr>
              <w:adjustRightInd w:val="0"/>
              <w:snapToGrid w:val="0"/>
              <w:spacing w:line="420" w:lineRule="exact"/>
              <w:jc w:val="left"/>
              <w:rPr>
                <w:rFonts w:ascii="仿宋" w:hAnsi="仿宋" w:eastAsia="仿宋"/>
                <w:sz w:val="24"/>
              </w:rPr>
            </w:pPr>
            <w:r>
              <w:rPr>
                <w:rFonts w:hint="eastAsia" w:ascii="仿宋" w:hAnsi="仿宋" w:eastAsia="仿宋"/>
                <w:sz w:val="24"/>
              </w:rPr>
              <w:t>投标截止时间及投标地点</w:t>
            </w:r>
          </w:p>
        </w:tc>
        <w:tc>
          <w:tcPr>
            <w:tcW w:w="4925" w:type="dxa"/>
            <w:vAlign w:val="center"/>
          </w:tcPr>
          <w:p w14:paraId="6981DBA3">
            <w:pPr>
              <w:adjustRightInd w:val="0"/>
              <w:snapToGrid w:val="0"/>
              <w:spacing w:line="420" w:lineRule="exact"/>
              <w:rPr>
                <w:rFonts w:ascii="仿宋" w:hAnsi="仿宋" w:eastAsia="仿宋"/>
                <w:sz w:val="24"/>
              </w:rPr>
            </w:pPr>
            <w:r>
              <w:rPr>
                <w:rFonts w:hint="eastAsia" w:ascii="仿宋" w:hAnsi="仿宋" w:eastAsia="仿宋"/>
                <w:sz w:val="24"/>
              </w:rPr>
              <w:t>详见第一章“投标邀请”</w:t>
            </w:r>
          </w:p>
        </w:tc>
      </w:tr>
      <w:tr w14:paraId="425722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0A8565DB">
            <w:pPr>
              <w:adjustRightInd w:val="0"/>
              <w:snapToGrid w:val="0"/>
              <w:spacing w:line="380" w:lineRule="exact"/>
              <w:jc w:val="left"/>
              <w:rPr>
                <w:rFonts w:ascii="仿宋" w:hAnsi="仿宋" w:eastAsia="仿宋"/>
                <w:b/>
                <w:sz w:val="24"/>
              </w:rPr>
            </w:pPr>
            <w:r>
              <w:rPr>
                <w:rFonts w:hint="eastAsia" w:ascii="仿宋" w:hAnsi="仿宋" w:eastAsia="仿宋"/>
                <w:b/>
                <w:sz w:val="24"/>
              </w:rPr>
              <w:t>五、开标、资格审查和评标</w:t>
            </w:r>
          </w:p>
        </w:tc>
      </w:tr>
      <w:tr w14:paraId="342F1C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47D57DCA">
            <w:pPr>
              <w:adjustRightInd w:val="0"/>
              <w:snapToGrid w:val="0"/>
              <w:spacing w:line="420" w:lineRule="exact"/>
              <w:jc w:val="center"/>
              <w:rPr>
                <w:rFonts w:ascii="仿宋" w:hAnsi="仿宋" w:eastAsia="仿宋"/>
                <w:sz w:val="24"/>
              </w:rPr>
            </w:pPr>
            <w:r>
              <w:rPr>
                <w:rFonts w:hint="eastAsia" w:ascii="仿宋" w:hAnsi="仿宋" w:eastAsia="仿宋"/>
                <w:sz w:val="24"/>
              </w:rPr>
              <w:t>第24.1款</w:t>
            </w:r>
          </w:p>
        </w:tc>
        <w:tc>
          <w:tcPr>
            <w:tcW w:w="2977" w:type="dxa"/>
            <w:vAlign w:val="center"/>
          </w:tcPr>
          <w:p w14:paraId="7ACBAE06">
            <w:pPr>
              <w:adjustRightInd w:val="0"/>
              <w:snapToGrid w:val="0"/>
              <w:spacing w:line="420" w:lineRule="exact"/>
              <w:jc w:val="left"/>
              <w:rPr>
                <w:rFonts w:ascii="仿宋" w:hAnsi="仿宋" w:eastAsia="仿宋"/>
                <w:sz w:val="24"/>
              </w:rPr>
            </w:pPr>
            <w:r>
              <w:rPr>
                <w:rFonts w:hint="eastAsia" w:ascii="仿宋" w:hAnsi="仿宋" w:eastAsia="仿宋"/>
                <w:sz w:val="24"/>
              </w:rPr>
              <w:t xml:space="preserve">开标地点 </w:t>
            </w:r>
          </w:p>
        </w:tc>
        <w:tc>
          <w:tcPr>
            <w:tcW w:w="4925" w:type="dxa"/>
            <w:vAlign w:val="center"/>
          </w:tcPr>
          <w:p w14:paraId="526FC6F2">
            <w:pPr>
              <w:adjustRightInd w:val="0"/>
              <w:snapToGrid w:val="0"/>
              <w:spacing w:line="420" w:lineRule="exact"/>
              <w:rPr>
                <w:rFonts w:ascii="仿宋" w:hAnsi="仿宋" w:eastAsia="仿宋"/>
                <w:sz w:val="24"/>
              </w:rPr>
            </w:pPr>
            <w:r>
              <w:rPr>
                <w:rFonts w:hint="eastAsia" w:ascii="仿宋" w:hAnsi="仿宋" w:eastAsia="仿宋"/>
                <w:sz w:val="24"/>
              </w:rPr>
              <w:t>详见第一章“投标邀请”</w:t>
            </w:r>
          </w:p>
        </w:tc>
      </w:tr>
      <w:tr w14:paraId="01E95C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20B6345F">
            <w:pPr>
              <w:adjustRightInd w:val="0"/>
              <w:snapToGrid w:val="0"/>
              <w:spacing w:line="420" w:lineRule="exact"/>
              <w:jc w:val="center"/>
              <w:rPr>
                <w:rFonts w:ascii="仿宋" w:hAnsi="仿宋" w:eastAsia="仿宋"/>
                <w:sz w:val="24"/>
              </w:rPr>
            </w:pPr>
            <w:r>
              <w:rPr>
                <w:rFonts w:hint="eastAsia" w:ascii="仿宋" w:hAnsi="仿宋" w:eastAsia="仿宋"/>
                <w:sz w:val="24"/>
              </w:rPr>
              <w:t>第24.2款</w:t>
            </w:r>
          </w:p>
        </w:tc>
        <w:tc>
          <w:tcPr>
            <w:tcW w:w="2977" w:type="dxa"/>
            <w:vAlign w:val="center"/>
          </w:tcPr>
          <w:p w14:paraId="58E545F8">
            <w:pPr>
              <w:adjustRightInd w:val="0"/>
              <w:snapToGrid w:val="0"/>
              <w:spacing w:line="420" w:lineRule="exact"/>
              <w:jc w:val="left"/>
              <w:rPr>
                <w:rFonts w:ascii="仿宋" w:hAnsi="仿宋" w:eastAsia="仿宋"/>
                <w:sz w:val="24"/>
              </w:rPr>
            </w:pPr>
            <w:r>
              <w:rPr>
                <w:rFonts w:hint="eastAsia" w:ascii="仿宋" w:hAnsi="仿宋" w:eastAsia="仿宋"/>
                <w:sz w:val="24"/>
              </w:rPr>
              <w:t>需要宣布的其他内容</w:t>
            </w:r>
          </w:p>
        </w:tc>
        <w:tc>
          <w:tcPr>
            <w:tcW w:w="4925" w:type="dxa"/>
            <w:vAlign w:val="center"/>
          </w:tcPr>
          <w:p w14:paraId="3EBC80A1">
            <w:pPr>
              <w:adjustRightInd w:val="0"/>
              <w:snapToGrid w:val="0"/>
              <w:spacing w:line="420" w:lineRule="exact"/>
              <w:rPr>
                <w:rFonts w:ascii="仿宋" w:hAnsi="仿宋" w:eastAsia="仿宋"/>
                <w:b/>
                <w:sz w:val="24"/>
              </w:rPr>
            </w:pPr>
            <w:r>
              <w:rPr>
                <w:rFonts w:hint="eastAsia" w:ascii="仿宋" w:hAnsi="仿宋" w:eastAsia="仿宋"/>
                <w:b/>
                <w:sz w:val="24"/>
              </w:rPr>
              <w:t>/</w:t>
            </w:r>
          </w:p>
        </w:tc>
      </w:tr>
      <w:tr w14:paraId="7FF6A2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71D6D505">
            <w:pPr>
              <w:adjustRightInd w:val="0"/>
              <w:snapToGrid w:val="0"/>
              <w:spacing w:line="380" w:lineRule="exact"/>
              <w:jc w:val="left"/>
              <w:rPr>
                <w:rFonts w:ascii="仿宋" w:hAnsi="仿宋" w:eastAsia="仿宋"/>
                <w:b/>
                <w:sz w:val="24"/>
              </w:rPr>
            </w:pPr>
            <w:r>
              <w:rPr>
                <w:rFonts w:hint="eastAsia" w:ascii="仿宋" w:hAnsi="仿宋" w:eastAsia="仿宋"/>
                <w:b/>
                <w:sz w:val="24"/>
              </w:rPr>
              <w:t>六、中标信息公布</w:t>
            </w:r>
          </w:p>
        </w:tc>
      </w:tr>
      <w:tr w14:paraId="7E1A57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048911D2">
            <w:pPr>
              <w:adjustRightInd w:val="0"/>
              <w:snapToGrid w:val="0"/>
              <w:spacing w:line="420" w:lineRule="exact"/>
              <w:jc w:val="center"/>
              <w:rPr>
                <w:rFonts w:ascii="仿宋" w:hAnsi="仿宋" w:eastAsia="仿宋"/>
                <w:sz w:val="24"/>
              </w:rPr>
            </w:pPr>
            <w:r>
              <w:rPr>
                <w:rFonts w:hint="eastAsia" w:ascii="仿宋" w:hAnsi="仿宋" w:eastAsia="仿宋"/>
                <w:sz w:val="24"/>
              </w:rPr>
              <w:t>第29.2款</w:t>
            </w:r>
          </w:p>
        </w:tc>
        <w:tc>
          <w:tcPr>
            <w:tcW w:w="2977" w:type="dxa"/>
            <w:vAlign w:val="center"/>
          </w:tcPr>
          <w:p w14:paraId="1746FFED">
            <w:pPr>
              <w:adjustRightInd w:val="0"/>
              <w:snapToGrid w:val="0"/>
              <w:spacing w:line="420" w:lineRule="exact"/>
              <w:jc w:val="left"/>
              <w:rPr>
                <w:rFonts w:ascii="仿宋" w:hAnsi="仿宋" w:eastAsia="仿宋"/>
                <w:sz w:val="24"/>
              </w:rPr>
            </w:pPr>
            <w:r>
              <w:rPr>
                <w:rFonts w:hint="eastAsia" w:ascii="仿宋" w:hAnsi="仿宋" w:eastAsia="仿宋"/>
                <w:sz w:val="24"/>
              </w:rPr>
              <w:t>中标候选人并列的确定中标人的方式</w:t>
            </w:r>
          </w:p>
        </w:tc>
        <w:tc>
          <w:tcPr>
            <w:tcW w:w="4925" w:type="dxa"/>
            <w:vAlign w:val="center"/>
          </w:tcPr>
          <w:p w14:paraId="19D061EA">
            <w:pPr>
              <w:adjustRightInd w:val="0"/>
              <w:snapToGrid w:val="0"/>
              <w:spacing w:line="420" w:lineRule="exact"/>
              <w:rPr>
                <w:rFonts w:ascii="仿宋" w:hAnsi="仿宋" w:eastAsia="仿宋"/>
                <w:sz w:val="24"/>
              </w:rPr>
            </w:pPr>
            <w:r>
              <w:rPr>
                <w:rFonts w:hint="eastAsia" w:ascii="仿宋" w:hAnsi="仿宋" w:eastAsia="仿宋"/>
                <w:sz w:val="24"/>
              </w:rPr>
              <w:t>综合得分相同的，按技术得分由高到低顺序排列。综合得分且技术得分相同的，按商务得分由高到低顺序排列。</w:t>
            </w:r>
          </w:p>
        </w:tc>
      </w:tr>
      <w:tr w14:paraId="531CCF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333AF44C">
            <w:pPr>
              <w:adjustRightInd w:val="0"/>
              <w:snapToGrid w:val="0"/>
              <w:spacing w:line="420" w:lineRule="exact"/>
              <w:jc w:val="center"/>
              <w:rPr>
                <w:rFonts w:ascii="仿宋" w:hAnsi="仿宋" w:eastAsia="仿宋"/>
                <w:sz w:val="24"/>
              </w:rPr>
            </w:pPr>
            <w:r>
              <w:rPr>
                <w:rFonts w:hint="eastAsia" w:ascii="仿宋" w:hAnsi="仿宋" w:eastAsia="仿宋"/>
                <w:sz w:val="24"/>
              </w:rPr>
              <w:t>第30.3款</w:t>
            </w:r>
          </w:p>
        </w:tc>
        <w:tc>
          <w:tcPr>
            <w:tcW w:w="2977" w:type="dxa"/>
            <w:vAlign w:val="center"/>
          </w:tcPr>
          <w:p w14:paraId="360CF67E">
            <w:pPr>
              <w:adjustRightInd w:val="0"/>
              <w:snapToGrid w:val="0"/>
              <w:spacing w:line="420" w:lineRule="exact"/>
              <w:jc w:val="left"/>
              <w:rPr>
                <w:rFonts w:ascii="仿宋" w:hAnsi="仿宋" w:eastAsia="仿宋"/>
                <w:sz w:val="24"/>
              </w:rPr>
            </w:pPr>
            <w:r>
              <w:rPr>
                <w:rFonts w:hint="eastAsia" w:ascii="仿宋" w:hAnsi="仿宋" w:eastAsia="仿宋"/>
                <w:sz w:val="24"/>
              </w:rPr>
              <w:t>接收质疑函的联系部门、联系电话和通讯地址</w:t>
            </w:r>
          </w:p>
        </w:tc>
        <w:tc>
          <w:tcPr>
            <w:tcW w:w="4925" w:type="dxa"/>
            <w:vAlign w:val="center"/>
          </w:tcPr>
          <w:p w14:paraId="321FB4DA">
            <w:pPr>
              <w:adjustRightInd w:val="0"/>
              <w:snapToGrid w:val="0"/>
              <w:spacing w:line="420" w:lineRule="exact"/>
              <w:rPr>
                <w:rFonts w:ascii="仿宋" w:hAnsi="仿宋" w:eastAsia="仿宋"/>
                <w:sz w:val="24"/>
              </w:rPr>
            </w:pPr>
            <w:r>
              <w:rPr>
                <w:rFonts w:hint="eastAsia" w:ascii="仿宋" w:hAnsi="仿宋" w:eastAsia="仿宋"/>
                <w:sz w:val="24"/>
              </w:rPr>
              <w:t>采购代理机构：湖南国联招标有限公司</w:t>
            </w:r>
          </w:p>
          <w:p w14:paraId="0B541A3C">
            <w:pPr>
              <w:adjustRightInd w:val="0"/>
              <w:snapToGrid w:val="0"/>
              <w:spacing w:line="420" w:lineRule="exact"/>
              <w:rPr>
                <w:rFonts w:ascii="仿宋" w:hAnsi="仿宋" w:eastAsia="仿宋"/>
                <w:sz w:val="24"/>
              </w:rPr>
            </w:pPr>
            <w:r>
              <w:rPr>
                <w:rFonts w:hint="eastAsia" w:ascii="仿宋" w:hAnsi="仿宋" w:eastAsia="仿宋"/>
                <w:sz w:val="24"/>
              </w:rPr>
              <w:t>联系电话：0731-85177559-8023</w:t>
            </w:r>
          </w:p>
          <w:p w14:paraId="6B6EA63B">
            <w:pPr>
              <w:adjustRightInd w:val="0"/>
              <w:snapToGrid w:val="0"/>
              <w:spacing w:line="420" w:lineRule="exact"/>
              <w:rPr>
                <w:rFonts w:ascii="仿宋" w:hAnsi="仿宋" w:eastAsia="仿宋"/>
                <w:sz w:val="24"/>
              </w:rPr>
            </w:pPr>
            <w:r>
              <w:rPr>
                <w:rFonts w:hint="eastAsia" w:ascii="仿宋" w:hAnsi="仿宋" w:eastAsia="仿宋"/>
                <w:sz w:val="24"/>
              </w:rPr>
              <w:t>通讯地址：</w:t>
            </w:r>
            <w:r>
              <w:rPr>
                <w:rFonts w:ascii="仿宋" w:hAnsi="仿宋" w:eastAsia="仿宋"/>
                <w:sz w:val="24"/>
              </w:rPr>
              <w:t>湖南省长沙市</w:t>
            </w:r>
            <w:r>
              <w:rPr>
                <w:rFonts w:hint="eastAsia" w:ascii="仿宋" w:hAnsi="仿宋" w:eastAsia="仿宋"/>
                <w:sz w:val="24"/>
              </w:rPr>
              <w:t>开福区黄兴北路112号华润置地中心2号楼45楼</w:t>
            </w:r>
          </w:p>
          <w:p w14:paraId="35ABA457">
            <w:pPr>
              <w:adjustRightInd w:val="0"/>
              <w:snapToGrid w:val="0"/>
              <w:spacing w:line="420" w:lineRule="exact"/>
              <w:rPr>
                <w:rFonts w:ascii="仿宋" w:hAnsi="仿宋" w:eastAsia="仿宋"/>
                <w:sz w:val="24"/>
              </w:rPr>
            </w:pPr>
            <w:r>
              <w:rPr>
                <w:rFonts w:hint="eastAsia" w:ascii="仿宋" w:hAnsi="仿宋" w:eastAsia="仿宋"/>
                <w:sz w:val="24"/>
              </w:rPr>
              <w:t>采购人：中南大学湘雅三医院</w:t>
            </w:r>
          </w:p>
          <w:p w14:paraId="290F400B">
            <w:pPr>
              <w:adjustRightInd w:val="0"/>
              <w:snapToGrid w:val="0"/>
              <w:spacing w:line="420" w:lineRule="exact"/>
              <w:rPr>
                <w:rFonts w:ascii="仿宋" w:hAnsi="仿宋" w:eastAsia="仿宋"/>
                <w:sz w:val="24"/>
              </w:rPr>
            </w:pPr>
            <w:r>
              <w:rPr>
                <w:rFonts w:hint="eastAsia" w:ascii="仿宋" w:hAnsi="仿宋" w:eastAsia="仿宋"/>
                <w:sz w:val="24"/>
              </w:rPr>
              <w:t>联系电话：0731-88618972</w:t>
            </w:r>
          </w:p>
          <w:p w14:paraId="69A205AD">
            <w:pPr>
              <w:adjustRightInd w:val="0"/>
              <w:snapToGrid w:val="0"/>
              <w:spacing w:line="420" w:lineRule="exact"/>
              <w:rPr>
                <w:rFonts w:ascii="仿宋" w:hAnsi="仿宋" w:eastAsia="仿宋"/>
                <w:sz w:val="24"/>
              </w:rPr>
            </w:pPr>
            <w:r>
              <w:rPr>
                <w:rFonts w:hint="eastAsia" w:ascii="仿宋" w:hAnsi="仿宋" w:eastAsia="仿宋"/>
                <w:sz w:val="24"/>
              </w:rPr>
              <w:t>通讯地址：湖南省长沙市岳麓区桐梓坡路138号，中南大学湘雅三医院招标中心</w:t>
            </w:r>
          </w:p>
          <w:p w14:paraId="0A87010C">
            <w:pPr>
              <w:adjustRightInd w:val="0"/>
              <w:snapToGrid w:val="0"/>
              <w:spacing w:line="420" w:lineRule="exact"/>
              <w:rPr>
                <w:rFonts w:ascii="仿宋" w:hAnsi="仿宋" w:eastAsia="仿宋"/>
                <w:sz w:val="24"/>
              </w:rPr>
            </w:pPr>
            <w:r>
              <w:rPr>
                <w:rFonts w:hint="eastAsia" w:ascii="仿宋" w:hAnsi="仿宋" w:eastAsia="仿宋"/>
                <w:sz w:val="24"/>
              </w:rPr>
              <w:t>供应商应当按《湖南省财政厅关于印发＜政府采购质疑答复和投诉处理操作规程＞的通知》(湘财购〔2019〕20号)规定向采购人和采购代理机构一并当面提交书面质疑函及相关证明材料。</w:t>
            </w:r>
          </w:p>
          <w:p w14:paraId="12673F8A">
            <w:pPr>
              <w:adjustRightInd w:val="0"/>
              <w:snapToGrid w:val="0"/>
              <w:spacing w:line="420" w:lineRule="exact"/>
              <w:rPr>
                <w:rFonts w:ascii="仿宋" w:hAnsi="仿宋" w:eastAsia="仿宋"/>
                <w:sz w:val="24"/>
              </w:rPr>
            </w:pPr>
            <w:r>
              <w:rPr>
                <w:rFonts w:hint="eastAsia" w:ascii="仿宋" w:hAnsi="仿宋" w:eastAsia="仿宋"/>
                <w:sz w:val="24"/>
              </w:rPr>
              <w:t>供应商在法定质疑期内针对同一采购程序环节的质疑事项须一次性提出。</w:t>
            </w:r>
          </w:p>
        </w:tc>
      </w:tr>
      <w:tr w14:paraId="07402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26A1E3A4">
            <w:pPr>
              <w:adjustRightInd w:val="0"/>
              <w:snapToGrid w:val="0"/>
              <w:spacing w:line="380" w:lineRule="exact"/>
              <w:jc w:val="left"/>
              <w:rPr>
                <w:rFonts w:ascii="仿宋" w:hAnsi="仿宋" w:eastAsia="仿宋"/>
                <w:b/>
                <w:sz w:val="24"/>
              </w:rPr>
            </w:pPr>
            <w:r>
              <w:rPr>
                <w:rFonts w:hint="eastAsia" w:ascii="仿宋" w:hAnsi="仿宋" w:eastAsia="仿宋"/>
                <w:b/>
                <w:sz w:val="24"/>
              </w:rPr>
              <w:t>七、合同签订</w:t>
            </w:r>
          </w:p>
        </w:tc>
      </w:tr>
      <w:tr w14:paraId="7EC4B0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700A942C">
            <w:pPr>
              <w:adjustRightInd w:val="0"/>
              <w:snapToGrid w:val="0"/>
              <w:spacing w:line="420" w:lineRule="exact"/>
              <w:jc w:val="center"/>
              <w:rPr>
                <w:rFonts w:ascii="仿宋" w:hAnsi="仿宋" w:eastAsia="仿宋"/>
                <w:sz w:val="24"/>
              </w:rPr>
            </w:pPr>
            <w:r>
              <w:rPr>
                <w:rFonts w:hint="eastAsia" w:ascii="仿宋" w:hAnsi="仿宋" w:eastAsia="仿宋"/>
                <w:sz w:val="24"/>
              </w:rPr>
              <w:t>第32.1款</w:t>
            </w:r>
          </w:p>
        </w:tc>
        <w:tc>
          <w:tcPr>
            <w:tcW w:w="2977" w:type="dxa"/>
            <w:vAlign w:val="center"/>
          </w:tcPr>
          <w:p w14:paraId="74309705">
            <w:pPr>
              <w:adjustRightInd w:val="0"/>
              <w:snapToGrid w:val="0"/>
              <w:spacing w:line="420" w:lineRule="exact"/>
              <w:jc w:val="left"/>
              <w:rPr>
                <w:rFonts w:ascii="仿宋" w:hAnsi="仿宋" w:eastAsia="仿宋"/>
                <w:sz w:val="24"/>
              </w:rPr>
            </w:pPr>
            <w:r>
              <w:rPr>
                <w:rFonts w:hint="eastAsia" w:ascii="仿宋" w:hAnsi="仿宋" w:eastAsia="仿宋"/>
                <w:sz w:val="24"/>
              </w:rPr>
              <w:t>履约担保</w:t>
            </w:r>
          </w:p>
        </w:tc>
        <w:tc>
          <w:tcPr>
            <w:tcW w:w="4925" w:type="dxa"/>
            <w:vAlign w:val="center"/>
          </w:tcPr>
          <w:p w14:paraId="7A01E0DE">
            <w:pPr>
              <w:adjustRightInd w:val="0"/>
              <w:snapToGrid w:val="0"/>
              <w:spacing w:line="420" w:lineRule="exact"/>
              <w:rPr>
                <w:rFonts w:ascii="仿宋" w:hAnsi="仿宋" w:eastAsia="仿宋"/>
                <w:sz w:val="24"/>
              </w:rPr>
            </w:pPr>
            <w:r>
              <w:rPr>
                <w:rFonts w:hint="eastAsia" w:ascii="仿宋" w:hAnsi="仿宋" w:eastAsia="仿宋"/>
                <w:sz w:val="24"/>
              </w:rPr>
              <w:t>不要求提供</w:t>
            </w:r>
          </w:p>
        </w:tc>
      </w:tr>
      <w:tr w14:paraId="36ECE2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7E1F0D8A">
            <w:pPr>
              <w:adjustRightInd w:val="0"/>
              <w:snapToGrid w:val="0"/>
              <w:spacing w:line="380" w:lineRule="exact"/>
              <w:jc w:val="left"/>
              <w:rPr>
                <w:rFonts w:ascii="仿宋" w:hAnsi="仿宋" w:eastAsia="仿宋"/>
                <w:b/>
                <w:sz w:val="24"/>
              </w:rPr>
            </w:pPr>
            <w:r>
              <w:rPr>
                <w:rFonts w:hint="eastAsia" w:ascii="仿宋" w:hAnsi="仿宋" w:eastAsia="仿宋"/>
                <w:b/>
                <w:sz w:val="24"/>
              </w:rPr>
              <w:t>八、政府采购政策</w:t>
            </w:r>
          </w:p>
        </w:tc>
      </w:tr>
      <w:tr w14:paraId="7FD1A1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467D7119">
            <w:pPr>
              <w:adjustRightInd w:val="0"/>
              <w:snapToGrid w:val="0"/>
              <w:spacing w:line="420" w:lineRule="exact"/>
              <w:jc w:val="center"/>
              <w:rPr>
                <w:rFonts w:ascii="仿宋" w:hAnsi="仿宋" w:eastAsia="仿宋"/>
                <w:sz w:val="24"/>
              </w:rPr>
            </w:pPr>
            <w:r>
              <w:rPr>
                <w:rFonts w:hint="eastAsia" w:ascii="仿宋" w:hAnsi="仿宋" w:eastAsia="仿宋"/>
                <w:sz w:val="24"/>
              </w:rPr>
              <w:t>第35.1款</w:t>
            </w:r>
          </w:p>
        </w:tc>
        <w:tc>
          <w:tcPr>
            <w:tcW w:w="2977" w:type="dxa"/>
            <w:vAlign w:val="center"/>
          </w:tcPr>
          <w:p w14:paraId="74D22CEF">
            <w:pPr>
              <w:adjustRightInd w:val="0"/>
              <w:snapToGrid w:val="0"/>
              <w:spacing w:line="420" w:lineRule="exact"/>
              <w:ind w:right="-107" w:rightChars="-51"/>
              <w:jc w:val="left"/>
              <w:rPr>
                <w:rFonts w:ascii="仿宋" w:hAnsi="仿宋" w:eastAsia="仿宋"/>
                <w:sz w:val="24"/>
              </w:rPr>
            </w:pPr>
            <w:r>
              <w:rPr>
                <w:rFonts w:hint="eastAsia" w:ascii="仿宋" w:hAnsi="仿宋" w:eastAsia="仿宋"/>
                <w:sz w:val="24"/>
              </w:rPr>
              <w:t>预留份额的实施措施及相关要求</w:t>
            </w:r>
          </w:p>
        </w:tc>
        <w:tc>
          <w:tcPr>
            <w:tcW w:w="4925" w:type="dxa"/>
            <w:vAlign w:val="center"/>
          </w:tcPr>
          <w:p w14:paraId="4F4FB2ED">
            <w:pPr>
              <w:adjustRightInd w:val="0"/>
              <w:snapToGrid w:val="0"/>
              <w:spacing w:line="420" w:lineRule="exact"/>
              <w:rPr>
                <w:rFonts w:ascii="仿宋" w:hAnsi="仿宋" w:eastAsia="仿宋"/>
                <w:sz w:val="24"/>
              </w:rPr>
            </w:pPr>
            <w:r>
              <w:rPr>
                <w:rFonts w:hint="eastAsia" w:ascii="仿宋" w:hAnsi="仿宋" w:eastAsia="仿宋"/>
                <w:sz w:val="24"/>
              </w:rPr>
              <w:t>/</w:t>
            </w:r>
          </w:p>
        </w:tc>
      </w:tr>
      <w:tr w14:paraId="5F71AA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1ABC65DB">
            <w:pPr>
              <w:adjustRightInd w:val="0"/>
              <w:snapToGrid w:val="0"/>
              <w:spacing w:line="420" w:lineRule="exact"/>
              <w:ind w:right="-107" w:rightChars="-51"/>
              <w:jc w:val="center"/>
              <w:rPr>
                <w:rFonts w:ascii="仿宋" w:hAnsi="仿宋" w:eastAsia="仿宋"/>
                <w:sz w:val="24"/>
              </w:rPr>
            </w:pPr>
            <w:r>
              <w:rPr>
                <w:rFonts w:hint="eastAsia" w:ascii="仿宋" w:hAnsi="仿宋" w:eastAsia="仿宋"/>
                <w:sz w:val="24"/>
              </w:rPr>
              <w:t>第40.1（3）项</w:t>
            </w:r>
          </w:p>
        </w:tc>
        <w:tc>
          <w:tcPr>
            <w:tcW w:w="2977" w:type="dxa"/>
            <w:vAlign w:val="center"/>
          </w:tcPr>
          <w:p w14:paraId="2545655A">
            <w:pPr>
              <w:adjustRightInd w:val="0"/>
              <w:snapToGrid w:val="0"/>
              <w:spacing w:line="420" w:lineRule="exact"/>
              <w:ind w:right="-107" w:rightChars="-51"/>
              <w:jc w:val="left"/>
              <w:rPr>
                <w:rFonts w:ascii="仿宋" w:hAnsi="仿宋" w:eastAsia="仿宋"/>
                <w:sz w:val="24"/>
              </w:rPr>
            </w:pPr>
            <w:r>
              <w:rPr>
                <w:rFonts w:hint="eastAsia" w:ascii="仿宋" w:hAnsi="仿宋" w:eastAsia="仿宋"/>
                <w:sz w:val="24"/>
              </w:rPr>
              <w:t>采购标的对应的中小企业划分标准所属行业</w:t>
            </w:r>
          </w:p>
        </w:tc>
        <w:tc>
          <w:tcPr>
            <w:tcW w:w="4925" w:type="dxa"/>
            <w:vAlign w:val="center"/>
          </w:tcPr>
          <w:p w14:paraId="423758B2">
            <w:pPr>
              <w:adjustRightInd w:val="0"/>
              <w:snapToGrid w:val="0"/>
              <w:spacing w:line="400" w:lineRule="exact"/>
              <w:rPr>
                <w:rFonts w:ascii="仿宋" w:hAnsi="仿宋" w:eastAsia="仿宋"/>
                <w:sz w:val="24"/>
              </w:rPr>
            </w:pPr>
            <w:r>
              <w:rPr>
                <w:rFonts w:hint="eastAsia" w:ascii="仿宋" w:hAnsi="仿宋" w:eastAsia="仿宋"/>
                <w:sz w:val="24"/>
              </w:rPr>
              <w:t>根据《</w:t>
            </w:r>
            <w:r>
              <w:rPr>
                <w:rFonts w:ascii="仿宋" w:hAnsi="仿宋" w:eastAsia="仿宋"/>
                <w:bCs/>
                <w:sz w:val="24"/>
              </w:rPr>
              <w:t>关于印发中小企业划型标准规定的通知</w:t>
            </w:r>
            <w:r>
              <w:rPr>
                <w:rFonts w:hint="eastAsia" w:ascii="仿宋" w:hAnsi="仿宋" w:eastAsia="仿宋"/>
                <w:sz w:val="24"/>
              </w:rPr>
              <w:t>》（</w:t>
            </w:r>
            <w:r>
              <w:rPr>
                <w:rFonts w:ascii="仿宋" w:hAnsi="仿宋" w:eastAsia="仿宋"/>
                <w:sz w:val="24"/>
              </w:rPr>
              <w:t>工信部联企业[2011]300号</w:t>
            </w:r>
            <w:r>
              <w:rPr>
                <w:rFonts w:hint="eastAsia" w:ascii="仿宋" w:hAnsi="仿宋" w:eastAsia="仿宋"/>
                <w:sz w:val="24"/>
              </w:rPr>
              <w:t>）</w:t>
            </w:r>
            <w:r>
              <w:rPr>
                <w:rFonts w:ascii="仿宋" w:hAnsi="仿宋" w:eastAsia="仿宋"/>
                <w:bCs/>
                <w:sz w:val="24"/>
              </w:rPr>
              <w:t>中小企业划型标准规定，</w:t>
            </w:r>
            <w:r>
              <w:rPr>
                <w:rFonts w:hint="eastAsia" w:ascii="仿宋" w:hAnsi="仿宋" w:eastAsia="仿宋"/>
                <w:sz w:val="24"/>
              </w:rPr>
              <w:t>本项目中小企业划分标准所属行业为：</w:t>
            </w:r>
            <w:r>
              <w:rPr>
                <w:rFonts w:hint="eastAsia" w:ascii="仿宋" w:hAnsi="仿宋" w:eastAsia="仿宋"/>
                <w:b/>
                <w:sz w:val="24"/>
              </w:rPr>
              <w:t>（二）工业</w:t>
            </w:r>
          </w:p>
        </w:tc>
      </w:tr>
      <w:tr w14:paraId="3924B6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63E040EE">
            <w:pPr>
              <w:adjustRightInd w:val="0"/>
              <w:snapToGrid w:val="0"/>
              <w:spacing w:line="380" w:lineRule="exact"/>
              <w:jc w:val="left"/>
              <w:rPr>
                <w:rFonts w:ascii="仿宋" w:hAnsi="仿宋" w:eastAsia="仿宋"/>
                <w:b/>
                <w:sz w:val="24"/>
              </w:rPr>
            </w:pPr>
            <w:r>
              <w:rPr>
                <w:rFonts w:hint="eastAsia" w:ascii="仿宋" w:hAnsi="仿宋" w:eastAsia="仿宋"/>
                <w:b/>
                <w:sz w:val="24"/>
              </w:rPr>
              <w:t>九、其他规定</w:t>
            </w:r>
          </w:p>
        </w:tc>
      </w:tr>
      <w:tr w14:paraId="58D3CB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6A3336AC">
            <w:pPr>
              <w:adjustRightInd w:val="0"/>
              <w:snapToGrid w:val="0"/>
              <w:spacing w:line="420" w:lineRule="exact"/>
              <w:jc w:val="center"/>
              <w:rPr>
                <w:rFonts w:ascii="仿宋" w:hAnsi="仿宋" w:eastAsia="仿宋"/>
                <w:sz w:val="24"/>
              </w:rPr>
            </w:pPr>
            <w:r>
              <w:rPr>
                <w:rFonts w:hint="eastAsia" w:ascii="仿宋" w:hAnsi="仿宋" w:eastAsia="仿宋"/>
                <w:sz w:val="24"/>
              </w:rPr>
              <w:t>第42.1款</w:t>
            </w:r>
          </w:p>
        </w:tc>
        <w:tc>
          <w:tcPr>
            <w:tcW w:w="2977" w:type="dxa"/>
            <w:vAlign w:val="center"/>
          </w:tcPr>
          <w:p w14:paraId="4BE22028">
            <w:pPr>
              <w:adjustRightInd w:val="0"/>
              <w:snapToGrid w:val="0"/>
              <w:spacing w:line="420" w:lineRule="exact"/>
              <w:jc w:val="left"/>
              <w:rPr>
                <w:rFonts w:ascii="仿宋" w:hAnsi="仿宋" w:eastAsia="仿宋"/>
                <w:sz w:val="24"/>
              </w:rPr>
            </w:pPr>
            <w:r>
              <w:rPr>
                <w:rFonts w:hint="eastAsia" w:ascii="仿宋" w:hAnsi="仿宋" w:eastAsia="仿宋"/>
                <w:sz w:val="24"/>
              </w:rPr>
              <w:t>招标代理服务费</w:t>
            </w:r>
          </w:p>
        </w:tc>
        <w:tc>
          <w:tcPr>
            <w:tcW w:w="4925" w:type="dxa"/>
            <w:vAlign w:val="center"/>
          </w:tcPr>
          <w:p w14:paraId="3A257889">
            <w:pPr>
              <w:adjustRightInd w:val="0"/>
              <w:snapToGrid w:val="0"/>
              <w:spacing w:line="420" w:lineRule="exact"/>
              <w:rPr>
                <w:rFonts w:ascii="仿宋" w:hAnsi="仿宋" w:eastAsia="仿宋" w:cs="宋体"/>
                <w:bCs/>
                <w:sz w:val="24"/>
              </w:rPr>
            </w:pPr>
            <w:r>
              <w:rPr>
                <w:rFonts w:hint="eastAsia" w:ascii="仿宋" w:hAnsi="仿宋" w:eastAsia="仿宋" w:cs="宋体"/>
                <w:bCs/>
                <w:sz w:val="24"/>
              </w:rPr>
              <w:t>招标代理服务费具体标准：参照原国家计委计价格〔</w:t>
            </w:r>
            <w:r>
              <w:rPr>
                <w:rFonts w:ascii="仿宋" w:hAnsi="仿宋" w:eastAsia="仿宋" w:cs="宋体"/>
                <w:bCs/>
                <w:sz w:val="24"/>
              </w:rPr>
              <w:t>2002</w:t>
            </w:r>
            <w:r>
              <w:rPr>
                <w:rFonts w:hint="eastAsia" w:ascii="仿宋" w:hAnsi="仿宋" w:eastAsia="仿宋" w:cs="宋体"/>
                <w:bCs/>
                <w:sz w:val="24"/>
              </w:rPr>
              <w:t>〕</w:t>
            </w:r>
            <w:r>
              <w:rPr>
                <w:rFonts w:ascii="仿宋" w:hAnsi="仿宋" w:eastAsia="仿宋" w:cs="宋体"/>
                <w:bCs/>
                <w:sz w:val="24"/>
              </w:rPr>
              <w:t>1980</w:t>
            </w:r>
            <w:r>
              <w:rPr>
                <w:rFonts w:hint="eastAsia" w:ascii="仿宋" w:hAnsi="仿宋" w:eastAsia="仿宋" w:cs="宋体"/>
                <w:bCs/>
                <w:sz w:val="24"/>
              </w:rPr>
              <w:t>号《关于印发〈招标代理服务收费管理暂行办法〉的通知》中规定的货物项目费率标准的75%分包（如有）收取中标人的中标服务费，收费基价为中标价。</w:t>
            </w:r>
          </w:p>
          <w:p w14:paraId="6445588A">
            <w:pPr>
              <w:adjustRightInd w:val="0"/>
              <w:snapToGrid w:val="0"/>
              <w:spacing w:line="420" w:lineRule="exact"/>
              <w:rPr>
                <w:rFonts w:ascii="仿宋" w:hAnsi="仿宋" w:eastAsia="仿宋"/>
                <w:sz w:val="24"/>
              </w:rPr>
            </w:pPr>
            <w:r>
              <w:rPr>
                <w:rFonts w:hint="eastAsia" w:ascii="仿宋" w:hAnsi="仿宋" w:eastAsia="仿宋"/>
                <w:sz w:val="24"/>
              </w:rPr>
              <w:t>招标代理服务费账户信息如下：</w:t>
            </w:r>
          </w:p>
          <w:p w14:paraId="6A1AB986">
            <w:pPr>
              <w:adjustRightInd w:val="0"/>
              <w:snapToGrid w:val="0"/>
              <w:spacing w:line="420" w:lineRule="exact"/>
              <w:rPr>
                <w:rFonts w:ascii="仿宋" w:hAnsi="仿宋" w:eastAsia="仿宋"/>
                <w:sz w:val="24"/>
              </w:rPr>
            </w:pPr>
            <w:r>
              <w:rPr>
                <w:rFonts w:hint="eastAsia" w:ascii="仿宋" w:hAnsi="仿宋" w:eastAsia="仿宋"/>
                <w:sz w:val="24"/>
              </w:rPr>
              <w:t>开户名称：湖南国联招标有限公司</w:t>
            </w:r>
          </w:p>
          <w:p w14:paraId="4681CB20">
            <w:pPr>
              <w:adjustRightInd w:val="0"/>
              <w:snapToGrid w:val="0"/>
              <w:spacing w:line="420" w:lineRule="exact"/>
              <w:rPr>
                <w:rFonts w:ascii="仿宋" w:hAnsi="仿宋" w:eastAsia="仿宋"/>
                <w:sz w:val="24"/>
              </w:rPr>
            </w:pPr>
            <w:r>
              <w:rPr>
                <w:rFonts w:hint="eastAsia" w:ascii="仿宋" w:hAnsi="仿宋" w:eastAsia="仿宋"/>
                <w:sz w:val="24"/>
              </w:rPr>
              <w:t>开户行：招商银行长沙分行营业部</w:t>
            </w:r>
          </w:p>
          <w:p w14:paraId="56B5CAC2">
            <w:pPr>
              <w:adjustRightInd w:val="0"/>
              <w:snapToGrid w:val="0"/>
              <w:spacing w:line="420" w:lineRule="exact"/>
              <w:rPr>
                <w:rFonts w:ascii="仿宋" w:hAnsi="仿宋" w:eastAsia="仿宋"/>
                <w:sz w:val="24"/>
              </w:rPr>
            </w:pPr>
            <w:r>
              <w:rPr>
                <w:rFonts w:hint="eastAsia" w:ascii="仿宋" w:hAnsi="仿宋" w:eastAsia="仿宋"/>
                <w:sz w:val="24"/>
              </w:rPr>
              <w:t>银行帐号：</w:t>
            </w:r>
            <w:r>
              <w:rPr>
                <w:rFonts w:ascii="仿宋" w:hAnsi="仿宋" w:eastAsia="仿宋"/>
                <w:sz w:val="24"/>
              </w:rPr>
              <w:t>696581515310001</w:t>
            </w:r>
          </w:p>
        </w:tc>
      </w:tr>
      <w:tr w14:paraId="21DC40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384" w:type="dxa"/>
            <w:vAlign w:val="center"/>
          </w:tcPr>
          <w:p w14:paraId="164BAF39">
            <w:pPr>
              <w:adjustRightInd w:val="0"/>
              <w:snapToGrid w:val="0"/>
              <w:spacing w:line="420" w:lineRule="exact"/>
              <w:jc w:val="center"/>
              <w:rPr>
                <w:rFonts w:ascii="仿宋" w:hAnsi="仿宋" w:eastAsia="仿宋"/>
                <w:sz w:val="24"/>
              </w:rPr>
            </w:pPr>
            <w:r>
              <w:rPr>
                <w:rFonts w:hint="eastAsia" w:ascii="仿宋" w:hAnsi="仿宋" w:eastAsia="仿宋"/>
                <w:sz w:val="24"/>
              </w:rPr>
              <w:t>第43.1款</w:t>
            </w:r>
          </w:p>
        </w:tc>
        <w:tc>
          <w:tcPr>
            <w:tcW w:w="2977" w:type="dxa"/>
            <w:vAlign w:val="center"/>
          </w:tcPr>
          <w:p w14:paraId="0590F5CE">
            <w:pPr>
              <w:adjustRightInd w:val="0"/>
              <w:snapToGrid w:val="0"/>
              <w:spacing w:line="420" w:lineRule="exact"/>
              <w:jc w:val="left"/>
              <w:rPr>
                <w:rFonts w:ascii="仿宋" w:hAnsi="仿宋" w:eastAsia="仿宋"/>
                <w:sz w:val="24"/>
              </w:rPr>
            </w:pPr>
            <w:r>
              <w:rPr>
                <w:rFonts w:hint="eastAsia" w:ascii="仿宋" w:hAnsi="仿宋" w:eastAsia="仿宋"/>
                <w:sz w:val="24"/>
              </w:rPr>
              <w:t>其他规定</w:t>
            </w:r>
          </w:p>
        </w:tc>
        <w:tc>
          <w:tcPr>
            <w:tcW w:w="4925" w:type="dxa"/>
            <w:vAlign w:val="center"/>
          </w:tcPr>
          <w:p w14:paraId="4C40434D">
            <w:pPr>
              <w:adjustRightInd w:val="0"/>
              <w:snapToGrid w:val="0"/>
              <w:spacing w:line="400" w:lineRule="exact"/>
              <w:rPr>
                <w:rFonts w:ascii="仿宋" w:hAnsi="仿宋" w:eastAsia="仿宋"/>
                <w:sz w:val="24"/>
              </w:rPr>
            </w:pPr>
            <w:r>
              <w:rPr>
                <w:rFonts w:hint="eastAsia" w:ascii="仿宋" w:hAnsi="仿宋" w:eastAsia="仿宋"/>
                <w:sz w:val="24"/>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86EB6F6">
            <w:pPr>
              <w:adjustRightInd w:val="0"/>
              <w:snapToGrid w:val="0"/>
              <w:spacing w:line="400" w:lineRule="exact"/>
              <w:rPr>
                <w:rFonts w:ascii="仿宋" w:hAnsi="仿宋" w:eastAsia="仿宋"/>
                <w:sz w:val="24"/>
              </w:rPr>
            </w:pPr>
            <w:r>
              <w:rPr>
                <w:rFonts w:hint="eastAsia" w:ascii="仿宋" w:hAnsi="仿宋" w:eastAsia="仿宋"/>
                <w:sz w:val="24"/>
              </w:rPr>
              <w:t>1、信用信息查询的查询渠道：“信用中国”网站（www.creditchina.gov.cn）和中国政府采购网（www.ccgp.gov.cn）。</w:t>
            </w:r>
          </w:p>
          <w:p w14:paraId="19CA1EEF">
            <w:pPr>
              <w:adjustRightInd w:val="0"/>
              <w:snapToGrid w:val="0"/>
              <w:spacing w:line="400" w:lineRule="exact"/>
              <w:rPr>
                <w:rFonts w:ascii="仿宋" w:hAnsi="仿宋" w:eastAsia="仿宋"/>
                <w:sz w:val="24"/>
              </w:rPr>
            </w:pPr>
            <w:r>
              <w:rPr>
                <w:rFonts w:hint="eastAsia" w:ascii="仿宋" w:hAnsi="仿宋" w:eastAsia="仿宋"/>
                <w:sz w:val="24"/>
              </w:rPr>
              <w:t>2、信用信息查询的截止时点：至本项目投标截止时间止。</w:t>
            </w:r>
          </w:p>
          <w:p w14:paraId="5418FC49">
            <w:pPr>
              <w:adjustRightInd w:val="0"/>
              <w:snapToGrid w:val="0"/>
              <w:spacing w:line="400" w:lineRule="exact"/>
              <w:rPr>
                <w:rFonts w:ascii="仿宋" w:hAnsi="仿宋" w:eastAsia="仿宋"/>
                <w:sz w:val="24"/>
              </w:rPr>
            </w:pPr>
            <w:r>
              <w:rPr>
                <w:rFonts w:hint="eastAsia" w:ascii="仿宋" w:hAnsi="仿宋" w:eastAsia="仿宋"/>
                <w:sz w:val="24"/>
              </w:rPr>
              <w:t>3、信用信息查询记录的具体方式：采购人或采购代理机构在开标时在规定的查询渠道进行查询。</w:t>
            </w:r>
          </w:p>
          <w:p w14:paraId="73ECE4B6">
            <w:pPr>
              <w:adjustRightInd w:val="0"/>
              <w:snapToGrid w:val="0"/>
              <w:spacing w:line="400" w:lineRule="exact"/>
              <w:rPr>
                <w:rFonts w:ascii="仿宋" w:hAnsi="仿宋" w:eastAsia="仿宋"/>
                <w:sz w:val="24"/>
              </w:rPr>
            </w:pPr>
            <w:r>
              <w:rPr>
                <w:rFonts w:hint="eastAsia" w:ascii="仿宋" w:hAnsi="仿宋" w:eastAsia="仿宋"/>
                <w:sz w:val="24"/>
              </w:rPr>
              <w:t>4、信用信息查询记录证据留存的具体方式：查询记录的网上打印件。</w:t>
            </w:r>
          </w:p>
        </w:tc>
      </w:tr>
    </w:tbl>
    <w:p w14:paraId="66F93599">
      <w:pPr>
        <w:adjustRightInd w:val="0"/>
        <w:snapToGrid w:val="0"/>
        <w:spacing w:line="360" w:lineRule="auto"/>
        <w:rPr>
          <w:rFonts w:ascii="宋体" w:hAnsi="宋体"/>
          <w:b/>
          <w:szCs w:val="21"/>
        </w:rPr>
      </w:pPr>
      <w:r>
        <w:rPr>
          <w:rFonts w:ascii="宋体" w:hAnsi="宋体"/>
          <w:b/>
          <w:szCs w:val="21"/>
        </w:rPr>
        <w:br w:type="page"/>
      </w:r>
    </w:p>
    <w:p w14:paraId="4B54B455">
      <w:pPr>
        <w:pStyle w:val="4"/>
        <w:adjustRightInd w:val="0"/>
        <w:snapToGrid w:val="0"/>
        <w:spacing w:before="156" w:beforeLines="50"/>
        <w:rPr>
          <w:rFonts w:ascii="黑体" w:hAnsi="华文中宋" w:eastAsia="黑体"/>
          <w:sz w:val="28"/>
          <w:szCs w:val="28"/>
        </w:rPr>
      </w:pPr>
      <w:bookmarkStart w:id="24" w:name="_Toc176350166"/>
      <w:r>
        <w:rPr>
          <w:rFonts w:hint="eastAsia" w:ascii="黑体" w:hAnsi="华文中宋" w:eastAsia="黑体"/>
          <w:sz w:val="28"/>
          <w:szCs w:val="28"/>
        </w:rPr>
        <w:t>投标须知正文</w:t>
      </w:r>
      <w:bookmarkEnd w:id="24"/>
    </w:p>
    <w:p w14:paraId="2A6418EF">
      <w:pPr>
        <w:pStyle w:val="5"/>
        <w:adjustRightInd w:val="0"/>
        <w:snapToGrid w:val="0"/>
        <w:spacing w:before="312" w:beforeLines="100" w:after="0" w:line="360" w:lineRule="auto"/>
        <w:jc w:val="center"/>
        <w:rPr>
          <w:rFonts w:ascii="黑体" w:hAnsi="华文中宋" w:eastAsia="黑体"/>
          <w:sz w:val="28"/>
          <w:szCs w:val="28"/>
        </w:rPr>
      </w:pPr>
      <w:bookmarkStart w:id="25" w:name="_Toc176350167"/>
      <w:r>
        <w:rPr>
          <w:rFonts w:hint="eastAsia" w:ascii="黑体" w:hAnsi="华文中宋" w:eastAsia="黑体"/>
          <w:sz w:val="28"/>
          <w:szCs w:val="28"/>
        </w:rPr>
        <w:t>一、总则</w:t>
      </w:r>
      <w:bookmarkEnd w:id="25"/>
    </w:p>
    <w:p w14:paraId="30506189">
      <w:pPr>
        <w:adjustRightInd w:val="0"/>
        <w:snapToGrid w:val="0"/>
        <w:spacing w:line="420" w:lineRule="exact"/>
        <w:jc w:val="left"/>
        <w:outlineLvl w:val="2"/>
        <w:rPr>
          <w:rFonts w:ascii="黑体" w:hAnsi="华文中宋" w:eastAsia="黑体"/>
          <w:b/>
          <w:bCs/>
          <w:sz w:val="24"/>
        </w:rPr>
      </w:pPr>
      <w:bookmarkStart w:id="26" w:name="_Toc176350168"/>
      <w:r>
        <w:rPr>
          <w:rFonts w:hint="eastAsia" w:ascii="黑体" w:hAnsi="华文中宋" w:eastAsia="黑体"/>
          <w:b/>
          <w:bCs/>
          <w:sz w:val="24"/>
        </w:rPr>
        <w:t>1. 适用范围</w:t>
      </w:r>
      <w:bookmarkEnd w:id="26"/>
    </w:p>
    <w:p w14:paraId="62AEC682">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1.1本招标文件仅适用于本章第一节“投标须知前附表”（以下简称</w:t>
      </w:r>
      <w:r>
        <w:rPr>
          <w:rFonts w:hint="eastAsia" w:ascii="仿宋" w:hAnsi="仿宋" w:eastAsia="仿宋"/>
          <w:b/>
          <w:sz w:val="24"/>
        </w:rPr>
        <w:t>【投标须知前附表】</w:t>
      </w:r>
      <w:r>
        <w:rPr>
          <w:rFonts w:hint="eastAsia" w:ascii="仿宋" w:hAnsi="仿宋" w:eastAsia="仿宋"/>
          <w:sz w:val="24"/>
        </w:rPr>
        <w:t>）中所叙述的采购项目。</w:t>
      </w:r>
    </w:p>
    <w:p w14:paraId="64CD1A54">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1.2</w:t>
      </w:r>
      <w:r>
        <w:rPr>
          <w:rFonts w:hint="eastAsia" w:ascii="仿宋" w:hAnsi="仿宋" w:eastAsia="仿宋"/>
          <w:b/>
          <w:sz w:val="24"/>
        </w:rPr>
        <w:t>【投标须知前附表】</w:t>
      </w:r>
      <w:r>
        <w:rPr>
          <w:rFonts w:hint="eastAsia" w:ascii="仿宋" w:hAnsi="仿宋" w:eastAsia="仿宋"/>
          <w:sz w:val="24"/>
        </w:rPr>
        <w:t>规定采购项目或者采购包属于“预留采购份额”的，投标人应当符合本章第35.1款规定，否则将被拒绝。</w:t>
      </w:r>
    </w:p>
    <w:p w14:paraId="30CA652B">
      <w:pPr>
        <w:adjustRightInd w:val="0"/>
        <w:snapToGrid w:val="0"/>
        <w:spacing w:before="156" w:beforeLines="50" w:line="420" w:lineRule="exact"/>
        <w:jc w:val="left"/>
        <w:outlineLvl w:val="2"/>
        <w:rPr>
          <w:rFonts w:ascii="黑体" w:hAnsi="华文中宋" w:eastAsia="黑体"/>
          <w:b/>
          <w:bCs/>
          <w:sz w:val="24"/>
        </w:rPr>
      </w:pPr>
      <w:bookmarkStart w:id="27" w:name="_Toc176350169"/>
      <w:r>
        <w:rPr>
          <w:rFonts w:hint="eastAsia" w:ascii="黑体" w:hAnsi="华文中宋" w:eastAsia="黑体"/>
          <w:b/>
          <w:bCs/>
          <w:sz w:val="24"/>
        </w:rPr>
        <w:t>2. 定义</w:t>
      </w:r>
      <w:bookmarkEnd w:id="27"/>
    </w:p>
    <w:p w14:paraId="0F49F17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2.1采购项目联系人姓名和电话见</w:t>
      </w:r>
      <w:r>
        <w:rPr>
          <w:rFonts w:hint="eastAsia" w:ascii="仿宋" w:hAnsi="仿宋" w:eastAsia="仿宋"/>
          <w:b/>
          <w:sz w:val="24"/>
        </w:rPr>
        <w:t>【投标须知前附表】</w:t>
      </w:r>
      <w:r>
        <w:rPr>
          <w:rFonts w:hint="eastAsia" w:ascii="仿宋" w:hAnsi="仿宋" w:eastAsia="仿宋"/>
          <w:sz w:val="24"/>
        </w:rPr>
        <w:t>。</w:t>
      </w:r>
    </w:p>
    <w:p w14:paraId="2908B021">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2.2采购人名称、地址、电话、联系人见</w:t>
      </w:r>
      <w:r>
        <w:rPr>
          <w:rFonts w:hint="eastAsia" w:ascii="仿宋" w:hAnsi="仿宋" w:eastAsia="仿宋"/>
          <w:b/>
          <w:sz w:val="24"/>
        </w:rPr>
        <w:t>【投标须知前附表】</w:t>
      </w:r>
      <w:r>
        <w:rPr>
          <w:rFonts w:hint="eastAsia" w:ascii="仿宋" w:hAnsi="仿宋" w:eastAsia="仿宋"/>
          <w:sz w:val="24"/>
        </w:rPr>
        <w:t>。</w:t>
      </w:r>
    </w:p>
    <w:p w14:paraId="49A0D62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2.3采购代理机构名称、地址、电话、联系人见</w:t>
      </w:r>
      <w:r>
        <w:rPr>
          <w:rFonts w:hint="eastAsia" w:ascii="仿宋" w:hAnsi="仿宋" w:eastAsia="仿宋"/>
          <w:b/>
          <w:sz w:val="24"/>
        </w:rPr>
        <w:t>【投标须知前附表】</w:t>
      </w:r>
      <w:r>
        <w:rPr>
          <w:rFonts w:hint="eastAsia" w:ascii="仿宋" w:hAnsi="仿宋" w:eastAsia="仿宋"/>
          <w:sz w:val="24"/>
        </w:rPr>
        <w:t>。</w:t>
      </w:r>
    </w:p>
    <w:p w14:paraId="27AE768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2.4投标人系指响应招标、参加投标竞争的法人、其他组织或自然人。</w:t>
      </w:r>
    </w:p>
    <w:p w14:paraId="1C64294A">
      <w:pPr>
        <w:adjustRightInd w:val="0"/>
        <w:snapToGrid w:val="0"/>
        <w:spacing w:line="420" w:lineRule="exact"/>
        <w:ind w:firstLine="480" w:firstLineChars="200"/>
        <w:jc w:val="left"/>
        <w:rPr>
          <w:rFonts w:ascii="仿宋" w:hAnsi="仿宋" w:eastAsia="仿宋"/>
          <w:sz w:val="24"/>
        </w:rPr>
      </w:pPr>
      <w:r>
        <w:rPr>
          <w:rFonts w:ascii="仿宋" w:hAnsi="仿宋" w:eastAsia="仿宋"/>
          <w:sz w:val="24"/>
        </w:rPr>
        <w:t>2.</w:t>
      </w:r>
      <w:r>
        <w:rPr>
          <w:rFonts w:hint="eastAsia" w:ascii="仿宋" w:hAnsi="仿宋" w:eastAsia="仿宋"/>
          <w:sz w:val="24"/>
        </w:rPr>
        <w:t>5进口产品是指符合《政府采购进口产品管理办法》（财库〔2007〕119号）和《关于政府采购进口产品管理有关问题的通知》（财办库〔2008〕248号）文件规定的产品。除</w:t>
      </w:r>
      <w:r>
        <w:rPr>
          <w:rFonts w:hint="eastAsia" w:ascii="仿宋" w:hAnsi="仿宋" w:eastAsia="仿宋"/>
          <w:b/>
          <w:sz w:val="24"/>
        </w:rPr>
        <w:t>【投标须知前附表】</w:t>
      </w:r>
      <w:r>
        <w:rPr>
          <w:rFonts w:hint="eastAsia" w:ascii="仿宋" w:hAnsi="仿宋" w:eastAsia="仿宋"/>
          <w:sz w:val="24"/>
        </w:rPr>
        <w:t>另有规定外，采购项目</w:t>
      </w:r>
      <w:r>
        <w:rPr>
          <w:rFonts w:hint="eastAsia" w:ascii="仿宋" w:hAnsi="仿宋" w:eastAsia="仿宋"/>
          <w:b/>
          <w:sz w:val="24"/>
        </w:rPr>
        <w:t>拒绝进口产品参加投标</w:t>
      </w:r>
      <w:r>
        <w:rPr>
          <w:rFonts w:hint="eastAsia" w:ascii="仿宋" w:hAnsi="仿宋" w:eastAsia="仿宋"/>
          <w:sz w:val="24"/>
        </w:rPr>
        <w:t>。本款规定同意购买进口产品的，不限制满足招标文件要求的国内产品参与投标竞争。</w:t>
      </w:r>
    </w:p>
    <w:p w14:paraId="095317A0">
      <w:pPr>
        <w:adjustRightInd w:val="0"/>
        <w:snapToGrid w:val="0"/>
        <w:spacing w:before="156" w:beforeLines="50" w:line="420" w:lineRule="exact"/>
        <w:jc w:val="left"/>
        <w:outlineLvl w:val="2"/>
        <w:rPr>
          <w:rFonts w:ascii="黑体" w:hAnsi="华文中宋" w:eastAsia="黑体"/>
          <w:b/>
          <w:bCs/>
          <w:sz w:val="24"/>
        </w:rPr>
      </w:pPr>
      <w:bookmarkStart w:id="28" w:name="_Toc176350170"/>
      <w:r>
        <w:rPr>
          <w:rFonts w:hint="eastAsia" w:ascii="黑体" w:hAnsi="华文中宋" w:eastAsia="黑体"/>
          <w:b/>
          <w:bCs/>
          <w:sz w:val="24"/>
        </w:rPr>
        <w:t>3. 投标人的资格要求</w:t>
      </w:r>
      <w:bookmarkEnd w:id="28"/>
    </w:p>
    <w:p w14:paraId="545C84E0">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3.1投标人应当符合</w:t>
      </w:r>
      <w:r>
        <w:rPr>
          <w:rFonts w:hint="eastAsia" w:ascii="仿宋" w:hAnsi="仿宋" w:eastAsia="仿宋"/>
          <w:b/>
          <w:sz w:val="24"/>
        </w:rPr>
        <w:t>【投标须知前附表】</w:t>
      </w:r>
      <w:r>
        <w:rPr>
          <w:rFonts w:hint="eastAsia" w:ascii="仿宋" w:hAnsi="仿宋" w:eastAsia="仿宋"/>
          <w:sz w:val="24"/>
        </w:rPr>
        <w:t>规定的投标人资格条件。</w:t>
      </w:r>
    </w:p>
    <w:p w14:paraId="6FB6D23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3.2</w:t>
      </w:r>
      <w:r>
        <w:rPr>
          <w:rFonts w:hint="eastAsia" w:ascii="仿宋" w:hAnsi="仿宋" w:eastAsia="仿宋"/>
          <w:b/>
          <w:sz w:val="24"/>
        </w:rPr>
        <w:t>【投标须知前附表】</w:t>
      </w:r>
      <w:r>
        <w:rPr>
          <w:rFonts w:hint="eastAsia" w:ascii="仿宋" w:hAnsi="仿宋" w:eastAsia="仿宋"/>
          <w:sz w:val="24"/>
        </w:rPr>
        <w:t xml:space="preserve">规定接受联合体形式投标的，投标人除应符合本章第3.1款规定外，还应遵守以下规定： </w:t>
      </w:r>
    </w:p>
    <w:p w14:paraId="5F975B31">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（l）联合体中有同类资质的供应商按照联合体分工承担相同工作的，应当按照资质等级较低的供应商确定资质等级。</w:t>
      </w:r>
    </w:p>
    <w:p w14:paraId="7DBEBE48">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（2）联合体各方应按招标文件提供的格式签订联合体协议书，明确联合体牵头人和各方的权利义务、合同工作量比例；</w:t>
      </w:r>
    </w:p>
    <w:p w14:paraId="106529A0">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（3）联合体各方签订联合体协议书后，不得再单独参加或者与其他投标人组成新的联合体参加同一合同项下的采购活动。</w:t>
      </w:r>
    </w:p>
    <w:p w14:paraId="2B3041DB">
      <w:pPr>
        <w:adjustRightInd w:val="0"/>
        <w:snapToGrid w:val="0"/>
        <w:spacing w:before="156" w:beforeLines="50" w:line="420" w:lineRule="exact"/>
        <w:jc w:val="left"/>
        <w:outlineLvl w:val="2"/>
        <w:rPr>
          <w:rFonts w:ascii="黑体" w:hAnsi="华文中宋" w:eastAsia="黑体"/>
          <w:b/>
          <w:bCs/>
          <w:sz w:val="24"/>
        </w:rPr>
      </w:pPr>
      <w:bookmarkStart w:id="29" w:name="_Toc176350171"/>
      <w:r>
        <w:rPr>
          <w:rFonts w:hint="eastAsia" w:ascii="黑体" w:hAnsi="华文中宋" w:eastAsia="黑体"/>
          <w:b/>
          <w:bCs/>
          <w:sz w:val="24"/>
        </w:rPr>
        <w:t>4. 投标费用</w:t>
      </w:r>
      <w:bookmarkEnd w:id="29"/>
    </w:p>
    <w:p w14:paraId="380925D7">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4.1投标人应自行承担所有参与投标的相关费用，不论投标的结果如何，采购人或者采购代理机构均无义务和责任承担这些费用。</w:t>
      </w:r>
    </w:p>
    <w:p w14:paraId="26C12F87">
      <w:pPr>
        <w:adjustRightInd w:val="0"/>
        <w:snapToGrid w:val="0"/>
        <w:spacing w:before="156" w:beforeLines="50" w:line="420" w:lineRule="exact"/>
        <w:jc w:val="left"/>
        <w:outlineLvl w:val="2"/>
        <w:rPr>
          <w:rFonts w:ascii="黑体" w:hAnsi="华文中宋" w:eastAsia="黑体"/>
          <w:b/>
          <w:bCs/>
          <w:sz w:val="24"/>
        </w:rPr>
      </w:pPr>
      <w:bookmarkStart w:id="30" w:name="_Toc176350172"/>
      <w:r>
        <w:rPr>
          <w:rFonts w:hint="eastAsia" w:ascii="黑体" w:hAnsi="华文中宋" w:eastAsia="黑体"/>
          <w:b/>
          <w:bCs/>
          <w:sz w:val="24"/>
        </w:rPr>
        <w:t>5．组织现场考察或者召开答疑会</w:t>
      </w:r>
      <w:bookmarkEnd w:id="30"/>
    </w:p>
    <w:p w14:paraId="6C48D1CF">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5.1采购人、采购代理机构可以在</w:t>
      </w:r>
      <w:r>
        <w:rPr>
          <w:rFonts w:hint="eastAsia" w:ascii="仿宋" w:hAnsi="仿宋" w:eastAsia="仿宋"/>
          <w:b/>
          <w:sz w:val="24"/>
        </w:rPr>
        <w:t>【投标须知前附表】</w:t>
      </w:r>
      <w:r>
        <w:rPr>
          <w:rFonts w:hint="eastAsia" w:ascii="仿宋" w:hAnsi="仿宋" w:eastAsia="仿宋"/>
          <w:sz w:val="24"/>
        </w:rPr>
        <w:t>规定的招标文件提供期限截止后，组织已获取招标文件的潜在投标人现场考察或者召开开标前答疑会。</w:t>
      </w:r>
    </w:p>
    <w:p w14:paraId="394CFA5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5.2获取招标文件的潜在投标人应按</w:t>
      </w:r>
      <w:r>
        <w:rPr>
          <w:rFonts w:hint="eastAsia" w:ascii="仿宋" w:hAnsi="仿宋" w:eastAsia="仿宋"/>
          <w:b/>
          <w:sz w:val="24"/>
        </w:rPr>
        <w:t>【投标须知前附表】</w:t>
      </w:r>
      <w:r>
        <w:rPr>
          <w:rFonts w:hint="eastAsia" w:ascii="仿宋" w:hAnsi="仿宋" w:eastAsia="仿宋"/>
          <w:sz w:val="24"/>
        </w:rPr>
        <w:t>规定参加现场考察或者答疑会；如不参加，其风险由其自行承担。</w:t>
      </w:r>
    </w:p>
    <w:p w14:paraId="4079EDB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5.3潜在投标人现场考察或者参加答疑会的费用由自己承担，现场考察期间所发生的人身伤害及财产损失由自己负责。</w:t>
      </w:r>
    </w:p>
    <w:p w14:paraId="0C215DA2">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5.4采购人、采购代理机构不对投标人据此而做出的推论、理解和结论负责。投标人一旦中标，不得以任何借口，提出额外补偿，或延长合同期限的要求。</w:t>
      </w:r>
    </w:p>
    <w:p w14:paraId="60BDAD1C">
      <w:pPr>
        <w:pStyle w:val="5"/>
        <w:adjustRightInd w:val="0"/>
        <w:snapToGrid w:val="0"/>
        <w:spacing w:before="312" w:beforeLines="100" w:after="0" w:line="420" w:lineRule="exact"/>
        <w:jc w:val="center"/>
        <w:rPr>
          <w:rFonts w:ascii="黑体" w:hAnsi="华文中宋" w:eastAsia="黑体"/>
          <w:sz w:val="28"/>
          <w:szCs w:val="28"/>
        </w:rPr>
      </w:pPr>
      <w:bookmarkStart w:id="31" w:name="_Toc176350173"/>
      <w:r>
        <w:rPr>
          <w:rFonts w:hint="eastAsia" w:ascii="黑体" w:hAnsi="华文中宋" w:eastAsia="黑体"/>
          <w:sz w:val="28"/>
          <w:szCs w:val="28"/>
        </w:rPr>
        <w:t>二、招标文件</w:t>
      </w:r>
      <w:bookmarkEnd w:id="31"/>
    </w:p>
    <w:p w14:paraId="40002EBB">
      <w:pPr>
        <w:adjustRightInd w:val="0"/>
        <w:snapToGrid w:val="0"/>
        <w:spacing w:line="420" w:lineRule="exact"/>
        <w:jc w:val="left"/>
        <w:rPr>
          <w:rFonts w:ascii="黑体" w:hAnsi="华文中宋" w:eastAsia="黑体"/>
          <w:b/>
          <w:bCs/>
          <w:sz w:val="24"/>
        </w:rPr>
      </w:pPr>
      <w:r>
        <w:rPr>
          <w:rFonts w:hint="eastAsia" w:ascii="黑体" w:hAnsi="华文中宋" w:eastAsia="黑体"/>
          <w:b/>
          <w:bCs/>
          <w:sz w:val="24"/>
        </w:rPr>
        <w:t>6. 招标文件的构成</w:t>
      </w:r>
    </w:p>
    <w:p w14:paraId="3A1FD47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6.1 招标文件共七章，各章内容如下：</w:t>
      </w:r>
    </w:p>
    <w:p w14:paraId="31317AD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第一章</w:t>
      </w:r>
      <w:r>
        <w:rPr>
          <w:rFonts w:hint="eastAsia" w:ascii="仿宋" w:hAnsi="仿宋" w:eastAsia="仿宋"/>
          <w:sz w:val="24"/>
        </w:rPr>
        <w:tab/>
      </w:r>
      <w:r>
        <w:rPr>
          <w:rFonts w:hint="eastAsia" w:ascii="仿宋" w:hAnsi="仿宋" w:eastAsia="仿宋"/>
          <w:sz w:val="24"/>
        </w:rPr>
        <w:t>投标邀请</w:t>
      </w:r>
    </w:p>
    <w:p w14:paraId="59C63AD4">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第二章</w:t>
      </w:r>
      <w:r>
        <w:rPr>
          <w:rFonts w:hint="eastAsia" w:ascii="仿宋" w:hAnsi="仿宋" w:eastAsia="仿宋"/>
          <w:sz w:val="24"/>
        </w:rPr>
        <w:tab/>
      </w:r>
      <w:r>
        <w:rPr>
          <w:rFonts w:hint="eastAsia" w:ascii="仿宋" w:hAnsi="仿宋" w:eastAsia="仿宋"/>
          <w:sz w:val="24"/>
        </w:rPr>
        <w:t>投标须知</w:t>
      </w:r>
    </w:p>
    <w:p w14:paraId="65E6BDD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第三章</w:t>
      </w:r>
      <w:r>
        <w:rPr>
          <w:rFonts w:hint="eastAsia" w:ascii="仿宋" w:hAnsi="仿宋" w:eastAsia="仿宋"/>
          <w:sz w:val="24"/>
        </w:rPr>
        <w:tab/>
      </w:r>
      <w:r>
        <w:rPr>
          <w:rFonts w:hint="eastAsia" w:ascii="仿宋" w:hAnsi="仿宋" w:eastAsia="仿宋"/>
          <w:sz w:val="24"/>
        </w:rPr>
        <w:t>资格审查</w:t>
      </w:r>
    </w:p>
    <w:p w14:paraId="13103A1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第四章</w:t>
      </w:r>
      <w:r>
        <w:rPr>
          <w:rFonts w:hint="eastAsia" w:ascii="仿宋" w:hAnsi="仿宋" w:eastAsia="仿宋"/>
          <w:sz w:val="24"/>
        </w:rPr>
        <w:tab/>
      </w:r>
      <w:r>
        <w:rPr>
          <w:rFonts w:hint="eastAsia" w:ascii="仿宋" w:hAnsi="仿宋" w:eastAsia="仿宋"/>
          <w:sz w:val="24"/>
        </w:rPr>
        <w:t>评标方法及标准</w:t>
      </w:r>
    </w:p>
    <w:p w14:paraId="4021075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第五章</w:t>
      </w:r>
      <w:r>
        <w:rPr>
          <w:rFonts w:hint="eastAsia" w:ascii="仿宋" w:hAnsi="仿宋" w:eastAsia="仿宋"/>
          <w:sz w:val="24"/>
        </w:rPr>
        <w:tab/>
      </w:r>
      <w:r>
        <w:rPr>
          <w:rFonts w:hint="eastAsia" w:ascii="仿宋" w:hAnsi="仿宋" w:eastAsia="仿宋"/>
          <w:sz w:val="24"/>
        </w:rPr>
        <w:t>采购需求</w:t>
      </w:r>
    </w:p>
    <w:p w14:paraId="35390877">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第六章</w:t>
      </w:r>
      <w:r>
        <w:rPr>
          <w:rFonts w:hint="eastAsia" w:ascii="仿宋" w:hAnsi="仿宋" w:eastAsia="仿宋"/>
          <w:sz w:val="24"/>
        </w:rPr>
        <w:tab/>
      </w:r>
      <w:r>
        <w:rPr>
          <w:rFonts w:hint="eastAsia" w:ascii="仿宋" w:hAnsi="仿宋" w:eastAsia="仿宋"/>
          <w:sz w:val="24"/>
        </w:rPr>
        <w:t>政府采购合同</w:t>
      </w:r>
    </w:p>
    <w:p w14:paraId="510771A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第七章</w:t>
      </w:r>
      <w:r>
        <w:rPr>
          <w:rFonts w:hint="eastAsia" w:ascii="仿宋" w:hAnsi="仿宋" w:eastAsia="仿宋"/>
          <w:sz w:val="24"/>
        </w:rPr>
        <w:tab/>
      </w:r>
      <w:r>
        <w:rPr>
          <w:rFonts w:hint="eastAsia" w:ascii="仿宋" w:hAnsi="仿宋" w:eastAsia="仿宋"/>
          <w:sz w:val="24"/>
        </w:rPr>
        <w:t>投标文件的组成</w:t>
      </w:r>
    </w:p>
    <w:p w14:paraId="5B9A1C7F">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6.2采购人、采购代理机构在提交投标文件截止时间前对招标文件所作的澄清或者修改，构成招标文件的组成部分。</w:t>
      </w:r>
    </w:p>
    <w:p w14:paraId="3FD65746">
      <w:pPr>
        <w:adjustRightInd w:val="0"/>
        <w:snapToGrid w:val="0"/>
        <w:spacing w:before="156" w:beforeLines="50" w:line="420" w:lineRule="exact"/>
        <w:jc w:val="left"/>
        <w:outlineLvl w:val="2"/>
        <w:rPr>
          <w:rFonts w:ascii="黑体" w:hAnsi="华文中宋" w:eastAsia="黑体"/>
          <w:b/>
          <w:bCs/>
          <w:sz w:val="24"/>
        </w:rPr>
      </w:pPr>
      <w:bookmarkStart w:id="32" w:name="_Toc176350174"/>
      <w:r>
        <w:rPr>
          <w:rFonts w:hint="eastAsia" w:ascii="黑体" w:hAnsi="华文中宋" w:eastAsia="黑体"/>
          <w:b/>
          <w:bCs/>
          <w:sz w:val="24"/>
        </w:rPr>
        <w:t>7．偏离与实质性响应</w:t>
      </w:r>
      <w:bookmarkEnd w:id="32"/>
    </w:p>
    <w:p w14:paraId="6EBCA264">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7.1投标人应当按照招标文件的要求编制投标文件。投标文件应当对招标文件提出的要求和条件作出明确响应。</w:t>
      </w:r>
    </w:p>
    <w:p w14:paraId="4D886AE2">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7.2偏离是指投标文件不响应或者不满足招标文件提出的要求和条件，分为实质性偏离和非实质性偏离。</w:t>
      </w:r>
    </w:p>
    <w:p w14:paraId="7F73628D">
      <w:pPr>
        <w:adjustRightInd w:val="0"/>
        <w:snapToGrid w:val="0"/>
        <w:spacing w:line="420" w:lineRule="exact"/>
        <w:ind w:firstLine="482" w:firstLineChars="200"/>
        <w:jc w:val="left"/>
        <w:rPr>
          <w:rFonts w:ascii="仿宋" w:hAnsi="仿宋" w:eastAsia="仿宋"/>
          <w:b/>
          <w:sz w:val="24"/>
        </w:rPr>
      </w:pPr>
      <w:r>
        <w:rPr>
          <w:rFonts w:hint="eastAsia" w:ascii="仿宋" w:hAnsi="仿宋" w:eastAsia="仿宋"/>
          <w:b/>
          <w:sz w:val="24"/>
        </w:rPr>
        <w:t>7.3除法律、法规和招标文件规定的其他投标无效情形外，招标文件中用“★”符号标明的条款为实质性要求和条件，对其中任何一条的偏离，为实质性偏离，其投标无效。</w:t>
      </w:r>
    </w:p>
    <w:p w14:paraId="657F73E8">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7.4投标文件偏离招标文件的非实质性要求和条件，为非实质性偏离。非实质性偏离的范围和幅度应当符合</w:t>
      </w:r>
      <w:r>
        <w:rPr>
          <w:rFonts w:hint="eastAsia" w:ascii="仿宋" w:hAnsi="仿宋" w:eastAsia="仿宋"/>
          <w:b/>
          <w:sz w:val="24"/>
        </w:rPr>
        <w:t>【投标须知前附表】</w:t>
      </w:r>
      <w:r>
        <w:rPr>
          <w:rFonts w:hint="eastAsia" w:ascii="仿宋" w:hAnsi="仿宋" w:eastAsia="仿宋"/>
          <w:sz w:val="24"/>
        </w:rPr>
        <w:t>的规定，</w:t>
      </w:r>
      <w:r>
        <w:rPr>
          <w:rFonts w:hint="eastAsia" w:ascii="仿宋" w:hAnsi="仿宋" w:eastAsia="仿宋"/>
          <w:b/>
          <w:sz w:val="24"/>
        </w:rPr>
        <w:t>否则投标无效</w:t>
      </w:r>
      <w:r>
        <w:rPr>
          <w:rFonts w:hint="eastAsia" w:ascii="仿宋" w:hAnsi="仿宋" w:eastAsia="仿宋"/>
          <w:sz w:val="24"/>
        </w:rPr>
        <w:t>。</w:t>
      </w:r>
    </w:p>
    <w:p w14:paraId="6343ABBB">
      <w:pPr>
        <w:adjustRightInd w:val="0"/>
        <w:snapToGrid w:val="0"/>
        <w:spacing w:before="156" w:beforeLines="50" w:line="420" w:lineRule="exact"/>
        <w:jc w:val="left"/>
        <w:outlineLvl w:val="2"/>
        <w:rPr>
          <w:rFonts w:ascii="黑体" w:hAnsi="华文中宋" w:eastAsia="黑体"/>
          <w:b/>
          <w:bCs/>
          <w:sz w:val="24"/>
        </w:rPr>
      </w:pPr>
      <w:bookmarkStart w:id="33" w:name="_Toc176350175"/>
      <w:r>
        <w:rPr>
          <w:rFonts w:hint="eastAsia" w:ascii="黑体" w:hAnsi="华文中宋" w:eastAsia="黑体"/>
          <w:b/>
          <w:bCs/>
          <w:sz w:val="24"/>
        </w:rPr>
        <w:t>8. 询问</w:t>
      </w:r>
      <w:bookmarkEnd w:id="33"/>
    </w:p>
    <w:p w14:paraId="575B8219">
      <w:pPr>
        <w:adjustRightInd w:val="0"/>
        <w:snapToGrid w:val="0"/>
        <w:spacing w:line="420" w:lineRule="exact"/>
        <w:ind w:firstLine="480" w:firstLineChars="200"/>
        <w:jc w:val="left"/>
        <w:rPr>
          <w:rFonts w:ascii="仿宋" w:hAnsi="仿宋" w:eastAsia="仿宋" w:cs="宋体"/>
          <w:kern w:val="0"/>
          <w:sz w:val="24"/>
        </w:rPr>
      </w:pPr>
      <w:r>
        <w:rPr>
          <w:rFonts w:hint="eastAsia" w:ascii="仿宋" w:hAnsi="仿宋" w:eastAsia="仿宋" w:cs="宋体"/>
          <w:kern w:val="0"/>
          <w:sz w:val="24"/>
        </w:rPr>
        <w:t>8.1潜在投标人应仔细阅读和检查招标文件的全部内容。如有疑问，可以向采购人或者采购代理机构提出询问。</w:t>
      </w:r>
    </w:p>
    <w:p w14:paraId="1FF4E2D0">
      <w:pPr>
        <w:adjustRightInd w:val="0"/>
        <w:snapToGrid w:val="0"/>
        <w:spacing w:before="156" w:beforeLines="50" w:line="420" w:lineRule="exact"/>
        <w:jc w:val="left"/>
        <w:outlineLvl w:val="2"/>
        <w:rPr>
          <w:rFonts w:ascii="黑体" w:hAnsi="华文中宋" w:eastAsia="黑体"/>
          <w:b/>
          <w:bCs/>
          <w:sz w:val="24"/>
        </w:rPr>
      </w:pPr>
      <w:bookmarkStart w:id="34" w:name="_Toc176350176"/>
      <w:r>
        <w:rPr>
          <w:rFonts w:hint="eastAsia" w:ascii="黑体" w:hAnsi="华文中宋" w:eastAsia="黑体"/>
          <w:b/>
          <w:bCs/>
          <w:sz w:val="24"/>
        </w:rPr>
        <w:t>9. 招标文件的澄清或者修改</w:t>
      </w:r>
      <w:bookmarkEnd w:id="34"/>
    </w:p>
    <w:p w14:paraId="705C129D">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9.1采购人、采购代理机构对已发出的招标文件进行必要澄清或者修改的，将在</w:t>
      </w:r>
      <w:r>
        <w:rPr>
          <w:rFonts w:hint="eastAsia" w:ascii="仿宋" w:hAnsi="仿宋" w:eastAsia="仿宋"/>
          <w:b/>
          <w:sz w:val="24"/>
        </w:rPr>
        <w:t>【投标须知前附表】</w:t>
      </w:r>
      <w:r>
        <w:rPr>
          <w:rFonts w:hint="eastAsia" w:ascii="仿宋" w:hAnsi="仿宋" w:eastAsia="仿宋"/>
          <w:sz w:val="24"/>
        </w:rPr>
        <w:t>规定的招标公告指定媒体上发布澄清或者修改公告。</w:t>
      </w:r>
    </w:p>
    <w:p w14:paraId="0110018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cs="宋体"/>
          <w:kern w:val="0"/>
          <w:sz w:val="24"/>
        </w:rPr>
        <w:t>9.2澄清或者修改</w:t>
      </w:r>
      <w:r>
        <w:rPr>
          <w:rFonts w:hint="eastAsia" w:ascii="仿宋" w:hAnsi="仿宋" w:eastAsia="仿宋"/>
          <w:sz w:val="24"/>
        </w:rPr>
        <w:t>的</w:t>
      </w:r>
      <w:r>
        <w:rPr>
          <w:rFonts w:hint="eastAsia" w:ascii="仿宋" w:hAnsi="仿宋" w:eastAsia="仿宋" w:cs="宋体"/>
          <w:kern w:val="0"/>
          <w:sz w:val="24"/>
        </w:rPr>
        <w:t>内容可能影响投标文件编制的，采购人、采购代理机构</w:t>
      </w:r>
      <w:r>
        <w:rPr>
          <w:rFonts w:hint="eastAsia" w:ascii="仿宋" w:hAnsi="仿宋" w:eastAsia="仿宋"/>
          <w:sz w:val="24"/>
        </w:rPr>
        <w:t>将</w:t>
      </w:r>
      <w:r>
        <w:rPr>
          <w:rFonts w:hint="eastAsia" w:ascii="仿宋" w:hAnsi="仿宋" w:eastAsia="仿宋" w:cs="宋体"/>
          <w:kern w:val="0"/>
          <w:sz w:val="24"/>
        </w:rPr>
        <w:t>在提交投标文件截止时间15日前，</w:t>
      </w:r>
      <w:r>
        <w:rPr>
          <w:rFonts w:hint="eastAsia" w:ascii="仿宋" w:hAnsi="仿宋" w:eastAsia="仿宋"/>
          <w:sz w:val="24"/>
        </w:rPr>
        <w:t>以书面形式通知所有获取招标文件的潜在投标人；不足15日的，将相应延长提交投标文件的截止时间。</w:t>
      </w:r>
    </w:p>
    <w:p w14:paraId="204930AA">
      <w:pPr>
        <w:adjustRightInd w:val="0"/>
        <w:snapToGrid w:val="0"/>
        <w:spacing w:line="420" w:lineRule="exact"/>
        <w:ind w:firstLine="480" w:firstLineChars="200"/>
        <w:jc w:val="left"/>
        <w:rPr>
          <w:rFonts w:ascii="仿宋" w:hAnsi="仿宋" w:eastAsia="仿宋" w:cs="宋体"/>
          <w:kern w:val="0"/>
          <w:sz w:val="24"/>
        </w:rPr>
      </w:pPr>
      <w:r>
        <w:rPr>
          <w:rFonts w:hint="eastAsia" w:ascii="仿宋" w:hAnsi="仿宋" w:eastAsia="仿宋" w:cs="宋体"/>
          <w:kern w:val="0"/>
          <w:sz w:val="24"/>
        </w:rPr>
        <w:t>9.3澄清或者修改的内容不影响投标文件编制的，采购人、采购代理机构将在提交投标文件截止时间3日前，以书面形式通知所有获取招标文件的潜在投标人；不足3日的，将相应延长提交投标文件的截止时间。</w:t>
      </w:r>
    </w:p>
    <w:p w14:paraId="0E7A3E19">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9</w:t>
      </w:r>
      <w:r>
        <w:rPr>
          <w:rFonts w:ascii="仿宋" w:hAnsi="仿宋" w:eastAsia="仿宋"/>
          <w:sz w:val="24"/>
        </w:rPr>
        <w:t>.</w:t>
      </w:r>
      <w:r>
        <w:rPr>
          <w:rFonts w:hint="eastAsia" w:ascii="仿宋" w:hAnsi="仿宋" w:eastAsia="仿宋"/>
          <w:sz w:val="24"/>
        </w:rPr>
        <w:t>4招标文件的提供期限届满后，获取招标文件的潜在投标人不足3家的，可以顺延提供期限，并在指定媒体上发布修改公告。</w:t>
      </w:r>
    </w:p>
    <w:p w14:paraId="5EED9E93">
      <w:pPr>
        <w:pStyle w:val="5"/>
        <w:adjustRightInd w:val="0"/>
        <w:snapToGrid w:val="0"/>
        <w:spacing w:before="312" w:beforeLines="100" w:after="0" w:line="420" w:lineRule="exact"/>
        <w:jc w:val="center"/>
        <w:rPr>
          <w:rFonts w:ascii="黑体" w:hAnsi="华文中宋" w:eastAsia="黑体"/>
          <w:sz w:val="28"/>
          <w:szCs w:val="28"/>
        </w:rPr>
      </w:pPr>
      <w:bookmarkStart w:id="35" w:name="_Toc176350177"/>
      <w:r>
        <w:rPr>
          <w:rFonts w:hint="eastAsia" w:ascii="黑体" w:hAnsi="华文中宋" w:eastAsia="黑体"/>
          <w:sz w:val="28"/>
          <w:szCs w:val="28"/>
        </w:rPr>
        <w:t>三、投标文件</w:t>
      </w:r>
      <w:bookmarkEnd w:id="35"/>
    </w:p>
    <w:p w14:paraId="0FF83884">
      <w:pPr>
        <w:adjustRightInd w:val="0"/>
        <w:snapToGrid w:val="0"/>
        <w:spacing w:line="420" w:lineRule="exact"/>
        <w:jc w:val="left"/>
        <w:rPr>
          <w:rFonts w:ascii="黑体" w:hAnsi="华文中宋" w:eastAsia="黑体"/>
          <w:b/>
          <w:bCs/>
          <w:sz w:val="24"/>
        </w:rPr>
      </w:pPr>
      <w:r>
        <w:rPr>
          <w:rFonts w:hint="eastAsia" w:ascii="黑体" w:hAnsi="华文中宋" w:eastAsia="黑体"/>
          <w:b/>
          <w:bCs/>
          <w:sz w:val="24"/>
        </w:rPr>
        <w:t>10. 投标语言</w:t>
      </w:r>
    </w:p>
    <w:p w14:paraId="3CD2770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10.1除专用术语外，投标人提交的投标文件及投标人与采购人、采购代理机构就有关投标的所有来往函电均使用中文。投标人可以提交其它语言的资料，但应附有中文注释，有差异时以中文为准。</w:t>
      </w:r>
    </w:p>
    <w:p w14:paraId="5235855B">
      <w:pPr>
        <w:adjustRightInd w:val="0"/>
        <w:snapToGrid w:val="0"/>
        <w:spacing w:before="156" w:beforeLines="50" w:line="420" w:lineRule="exact"/>
        <w:jc w:val="left"/>
        <w:outlineLvl w:val="2"/>
        <w:rPr>
          <w:rFonts w:ascii="黑体" w:hAnsi="华文中宋" w:eastAsia="黑体"/>
          <w:b/>
          <w:bCs/>
          <w:sz w:val="24"/>
        </w:rPr>
      </w:pPr>
      <w:bookmarkStart w:id="36" w:name="_Toc176350178"/>
      <w:r>
        <w:rPr>
          <w:rFonts w:hint="eastAsia" w:ascii="黑体" w:hAnsi="华文中宋" w:eastAsia="黑体"/>
          <w:b/>
          <w:bCs/>
          <w:sz w:val="24"/>
        </w:rPr>
        <w:t>11. 计量单位</w:t>
      </w:r>
      <w:bookmarkEnd w:id="36"/>
    </w:p>
    <w:p w14:paraId="1299D7F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11.1所有计量均采用中华人民共和国法定计量单位。</w:t>
      </w:r>
    </w:p>
    <w:p w14:paraId="0390E738">
      <w:pPr>
        <w:adjustRightInd w:val="0"/>
        <w:snapToGrid w:val="0"/>
        <w:spacing w:before="156" w:beforeLines="50" w:line="420" w:lineRule="exact"/>
        <w:jc w:val="left"/>
        <w:outlineLvl w:val="2"/>
        <w:rPr>
          <w:rFonts w:ascii="黑体" w:hAnsi="华文中宋" w:eastAsia="黑体"/>
          <w:b/>
          <w:bCs/>
          <w:sz w:val="24"/>
        </w:rPr>
      </w:pPr>
      <w:bookmarkStart w:id="37" w:name="_Toc176350179"/>
      <w:r>
        <w:rPr>
          <w:rFonts w:hint="eastAsia" w:ascii="黑体" w:hAnsi="华文中宋" w:eastAsia="黑体"/>
          <w:b/>
          <w:bCs/>
          <w:sz w:val="24"/>
        </w:rPr>
        <w:t>12. 投标文件的组成</w:t>
      </w:r>
      <w:bookmarkEnd w:id="37"/>
    </w:p>
    <w:p w14:paraId="39F33DE8">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12.1投标文件由如下内容组成：</w:t>
      </w:r>
    </w:p>
    <w:p w14:paraId="0306E71F">
      <w:pPr>
        <w:adjustRightInd w:val="0"/>
        <w:snapToGrid w:val="0"/>
        <w:spacing w:line="420" w:lineRule="exact"/>
        <w:ind w:firstLine="422" w:firstLineChars="200"/>
        <w:jc w:val="left"/>
        <w:rPr>
          <w:rFonts w:ascii="黑体" w:hAnsi="黑体" w:eastAsia="黑体"/>
          <w:b/>
          <w:szCs w:val="21"/>
        </w:rPr>
      </w:pPr>
      <w:r>
        <w:rPr>
          <w:rFonts w:hint="eastAsia" w:ascii="黑体" w:hAnsi="黑体" w:eastAsia="黑体"/>
          <w:b/>
          <w:szCs w:val="21"/>
        </w:rPr>
        <w:t>第一部分 报价文件</w:t>
      </w:r>
    </w:p>
    <w:p w14:paraId="5C00B534">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（1）开标一览表</w:t>
      </w:r>
    </w:p>
    <w:p w14:paraId="41EA193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（2）分项报价表</w:t>
      </w:r>
    </w:p>
    <w:p w14:paraId="76125EB7">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（3）产品使用政府采购政策货物及报价清单</w:t>
      </w:r>
    </w:p>
    <w:p w14:paraId="5CA5EA6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（4）与投标报价有关的其他材料</w:t>
      </w:r>
    </w:p>
    <w:p w14:paraId="2194C4F3">
      <w:pPr>
        <w:adjustRightInd w:val="0"/>
        <w:snapToGrid w:val="0"/>
        <w:spacing w:line="420" w:lineRule="exact"/>
        <w:ind w:firstLine="422" w:firstLineChars="200"/>
        <w:jc w:val="left"/>
        <w:rPr>
          <w:rFonts w:ascii="黑体" w:hAnsi="黑体" w:eastAsia="黑体"/>
          <w:b/>
          <w:szCs w:val="21"/>
        </w:rPr>
      </w:pPr>
      <w:r>
        <w:rPr>
          <w:rFonts w:hint="eastAsia" w:ascii="黑体" w:hAnsi="黑体" w:eastAsia="黑体"/>
          <w:b/>
          <w:szCs w:val="21"/>
        </w:rPr>
        <w:t>第二部分 资格证明文件</w:t>
      </w:r>
    </w:p>
    <w:p w14:paraId="0193FFC1">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（5）保证金</w:t>
      </w:r>
    </w:p>
    <w:p w14:paraId="799859AE">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（6）法定代表人（单位负责人）身份证明和授权委托书</w:t>
      </w:r>
    </w:p>
    <w:p w14:paraId="1597BA7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（7）投标人提供的资格证明文件</w:t>
      </w:r>
    </w:p>
    <w:p w14:paraId="5B8AC786">
      <w:pPr>
        <w:adjustRightInd w:val="0"/>
        <w:snapToGrid w:val="0"/>
        <w:spacing w:line="420" w:lineRule="exact"/>
        <w:ind w:firstLine="422" w:firstLineChars="200"/>
        <w:jc w:val="left"/>
        <w:rPr>
          <w:rFonts w:ascii="黑体" w:hAnsi="黑体" w:eastAsia="黑体"/>
          <w:b/>
          <w:szCs w:val="21"/>
        </w:rPr>
      </w:pPr>
      <w:r>
        <w:rPr>
          <w:rFonts w:hint="eastAsia" w:ascii="黑体" w:hAnsi="黑体" w:eastAsia="黑体"/>
          <w:b/>
          <w:szCs w:val="21"/>
        </w:rPr>
        <w:t>第三部分 商务技术文件</w:t>
      </w:r>
    </w:p>
    <w:p w14:paraId="3E37F700">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（8）投标函</w:t>
      </w:r>
    </w:p>
    <w:p w14:paraId="7FAB243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（9）采购需求响应</w:t>
      </w:r>
    </w:p>
    <w:p w14:paraId="36841551">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（10）采购需求偏离表</w:t>
      </w:r>
    </w:p>
    <w:p w14:paraId="2952383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（11）商务、合同条款偏离表</w:t>
      </w:r>
    </w:p>
    <w:p w14:paraId="7A5C49F9">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（12）投标货物符合招标文件规定的证明文件</w:t>
      </w:r>
    </w:p>
    <w:p w14:paraId="4267938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（13）投标人认为需提供的其他资料</w:t>
      </w:r>
    </w:p>
    <w:p w14:paraId="41EBA00F">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（14）中标服务费承诺书</w:t>
      </w:r>
    </w:p>
    <w:p w14:paraId="1B20B18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12.2投标人可以编制资格审查索引表、符合性审查索引表、评审索引表，以方便采购人、采购代理机构、评标委员会在资格审查及评审时查阅。</w:t>
      </w:r>
    </w:p>
    <w:p w14:paraId="02FB1E0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12.3根据《政府采购法》第四十二条的规定，投标人无论中标与否，其投标文件不予退还。</w:t>
      </w:r>
    </w:p>
    <w:p w14:paraId="7F3B9A49">
      <w:pPr>
        <w:adjustRightInd w:val="0"/>
        <w:snapToGrid w:val="0"/>
        <w:spacing w:before="156" w:beforeLines="50" w:line="420" w:lineRule="exact"/>
        <w:jc w:val="left"/>
        <w:outlineLvl w:val="2"/>
        <w:rPr>
          <w:rFonts w:ascii="黑体" w:hAnsi="华文中宋" w:eastAsia="黑体"/>
          <w:b/>
          <w:bCs/>
          <w:sz w:val="24"/>
        </w:rPr>
      </w:pPr>
      <w:bookmarkStart w:id="38" w:name="_Toc176350180"/>
      <w:r>
        <w:rPr>
          <w:rFonts w:hint="eastAsia" w:ascii="黑体" w:hAnsi="华文中宋" w:eastAsia="黑体"/>
          <w:b/>
          <w:bCs/>
          <w:sz w:val="24"/>
        </w:rPr>
        <w:t>13. 投标报价</w:t>
      </w:r>
      <w:bookmarkEnd w:id="38"/>
    </w:p>
    <w:p w14:paraId="5814D898">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0AFB75EC">
      <w:pPr>
        <w:adjustRightInd w:val="0"/>
        <w:snapToGrid w:val="0"/>
        <w:spacing w:line="420" w:lineRule="exact"/>
        <w:ind w:firstLine="480" w:firstLineChars="200"/>
        <w:jc w:val="left"/>
        <w:rPr>
          <w:rFonts w:ascii="仿宋" w:hAnsi="仿宋" w:eastAsia="仿宋"/>
          <w:sz w:val="24"/>
        </w:rPr>
      </w:pPr>
      <w:r>
        <w:rPr>
          <w:rFonts w:ascii="仿宋" w:hAnsi="仿宋" w:eastAsia="仿宋"/>
          <w:sz w:val="24"/>
        </w:rPr>
        <w:t>1</w:t>
      </w:r>
      <w:r>
        <w:rPr>
          <w:rFonts w:hint="eastAsia" w:ascii="仿宋" w:hAnsi="仿宋" w:eastAsia="仿宋"/>
          <w:sz w:val="24"/>
        </w:rPr>
        <w:t>3</w:t>
      </w:r>
      <w:r>
        <w:rPr>
          <w:rFonts w:ascii="仿宋" w:hAnsi="仿宋" w:eastAsia="仿宋"/>
          <w:sz w:val="24"/>
        </w:rPr>
        <w:t>.</w:t>
      </w:r>
      <w:r>
        <w:rPr>
          <w:rFonts w:hint="eastAsia" w:ascii="仿宋" w:hAnsi="仿宋" w:eastAsia="仿宋"/>
          <w:sz w:val="24"/>
        </w:rPr>
        <w:t>2投标人的投标报价不得超过采购预算，也不得超过最高限价(如果设定)，否则其</w:t>
      </w:r>
      <w:r>
        <w:rPr>
          <w:rFonts w:hint="eastAsia" w:ascii="仿宋" w:hAnsi="仿宋" w:eastAsia="仿宋"/>
          <w:b/>
          <w:sz w:val="24"/>
        </w:rPr>
        <w:t>投标无效</w:t>
      </w:r>
      <w:r>
        <w:rPr>
          <w:rFonts w:hint="eastAsia" w:ascii="仿宋" w:hAnsi="仿宋" w:eastAsia="仿宋"/>
          <w:sz w:val="24"/>
        </w:rPr>
        <w:t>。采购项目预算、最高限价见</w:t>
      </w:r>
      <w:r>
        <w:rPr>
          <w:rFonts w:hint="eastAsia" w:ascii="仿宋" w:hAnsi="仿宋" w:eastAsia="仿宋"/>
          <w:b/>
          <w:sz w:val="24"/>
        </w:rPr>
        <w:t>【投标须知前附表】</w:t>
      </w:r>
      <w:r>
        <w:rPr>
          <w:rFonts w:hint="eastAsia" w:ascii="仿宋" w:hAnsi="仿宋" w:eastAsia="仿宋"/>
          <w:sz w:val="24"/>
        </w:rPr>
        <w:t>。</w:t>
      </w:r>
    </w:p>
    <w:p w14:paraId="572690B2">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13.3 投标人应在分项报价明细表中对每项内容给予详细分项报价。</w:t>
      </w:r>
    </w:p>
    <w:p w14:paraId="531E2FCA">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13.4投标人对采购项目内容只允许有一个投标报价，否则其</w:t>
      </w:r>
      <w:r>
        <w:rPr>
          <w:rFonts w:hint="eastAsia" w:ascii="仿宋" w:hAnsi="仿宋" w:eastAsia="仿宋"/>
          <w:b/>
          <w:sz w:val="24"/>
        </w:rPr>
        <w:t>投标无效</w:t>
      </w:r>
      <w:r>
        <w:rPr>
          <w:rFonts w:hint="eastAsia" w:ascii="仿宋" w:hAnsi="仿宋" w:eastAsia="仿宋"/>
          <w:sz w:val="24"/>
        </w:rPr>
        <w:t>。</w:t>
      </w:r>
    </w:p>
    <w:p w14:paraId="06E83CB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13.5采购人不接受投标人给予的赠品、回扣或者与采购无关的其他商品、服务。如有赠与行为，其</w:t>
      </w:r>
      <w:r>
        <w:rPr>
          <w:rFonts w:hint="eastAsia" w:ascii="仿宋" w:hAnsi="仿宋" w:eastAsia="仿宋"/>
          <w:b/>
          <w:sz w:val="24"/>
        </w:rPr>
        <w:t>投标无效</w:t>
      </w:r>
      <w:r>
        <w:rPr>
          <w:rFonts w:hint="eastAsia" w:ascii="仿宋" w:hAnsi="仿宋" w:eastAsia="仿宋"/>
          <w:sz w:val="24"/>
        </w:rPr>
        <w:t>。</w:t>
      </w:r>
    </w:p>
    <w:p w14:paraId="165BB314">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13.6投标文件中标明的价格在合同执行过程中是固定不变的，不得以任何理由予以变更。任何包含价格调整要求和条件的投标，其</w:t>
      </w:r>
      <w:r>
        <w:rPr>
          <w:rFonts w:hint="eastAsia" w:ascii="仿宋" w:hAnsi="仿宋" w:eastAsia="仿宋"/>
          <w:b/>
          <w:sz w:val="24"/>
        </w:rPr>
        <w:t>投标无效</w:t>
      </w:r>
      <w:r>
        <w:rPr>
          <w:rFonts w:hint="eastAsia" w:ascii="仿宋" w:hAnsi="仿宋" w:eastAsia="仿宋"/>
          <w:sz w:val="24"/>
        </w:rPr>
        <w:t>。</w:t>
      </w:r>
    </w:p>
    <w:p w14:paraId="0C9F0B22">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239AEC0F">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13.8投标报价的其他要求见</w:t>
      </w:r>
      <w:r>
        <w:rPr>
          <w:rFonts w:hint="eastAsia" w:ascii="仿宋" w:hAnsi="仿宋" w:eastAsia="仿宋"/>
          <w:b/>
          <w:sz w:val="24"/>
        </w:rPr>
        <w:t>【投标须知前附表】</w:t>
      </w:r>
      <w:r>
        <w:rPr>
          <w:rFonts w:hint="eastAsia" w:ascii="仿宋" w:hAnsi="仿宋" w:eastAsia="仿宋"/>
          <w:sz w:val="24"/>
        </w:rPr>
        <w:t xml:space="preserve">。 </w:t>
      </w:r>
    </w:p>
    <w:p w14:paraId="36F4F9F6">
      <w:pPr>
        <w:adjustRightInd w:val="0"/>
        <w:snapToGrid w:val="0"/>
        <w:spacing w:before="156" w:beforeLines="50" w:line="420" w:lineRule="exact"/>
        <w:jc w:val="left"/>
        <w:outlineLvl w:val="2"/>
        <w:rPr>
          <w:rFonts w:ascii="黑体" w:hAnsi="华文中宋" w:eastAsia="黑体"/>
          <w:b/>
          <w:bCs/>
          <w:sz w:val="24"/>
        </w:rPr>
      </w:pPr>
      <w:bookmarkStart w:id="39" w:name="_Toc176350181"/>
      <w:r>
        <w:rPr>
          <w:rFonts w:hint="eastAsia" w:ascii="黑体" w:hAnsi="华文中宋" w:eastAsia="黑体"/>
          <w:b/>
          <w:bCs/>
          <w:sz w:val="24"/>
        </w:rPr>
        <w:t>14. 投标人的资格证明文件</w:t>
      </w:r>
      <w:bookmarkEnd w:id="39"/>
    </w:p>
    <w:p w14:paraId="6197604F">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14.1投标人应按</w:t>
      </w:r>
      <w:r>
        <w:rPr>
          <w:rFonts w:hint="eastAsia" w:ascii="仿宋" w:hAnsi="仿宋" w:eastAsia="仿宋"/>
          <w:b/>
          <w:sz w:val="24"/>
        </w:rPr>
        <w:t>【投标须知前附表】</w:t>
      </w:r>
      <w:r>
        <w:rPr>
          <w:rFonts w:hint="eastAsia" w:ascii="仿宋" w:hAnsi="仿宋" w:eastAsia="仿宋"/>
          <w:sz w:val="24"/>
        </w:rPr>
        <w:t>的规定提供资格证明文件。</w:t>
      </w:r>
    </w:p>
    <w:p w14:paraId="40FD031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14.2投标人以联合体形式投标的，除应提交联合协议(格式)外，参加联合体的各方均应提交上款规定的资格证明材料。</w:t>
      </w:r>
    </w:p>
    <w:p w14:paraId="79D8D962">
      <w:pPr>
        <w:adjustRightInd w:val="0"/>
        <w:snapToGrid w:val="0"/>
        <w:spacing w:line="420" w:lineRule="exact"/>
        <w:ind w:firstLine="480" w:firstLineChars="200"/>
        <w:jc w:val="left"/>
        <w:rPr>
          <w:rFonts w:ascii="仿宋" w:hAnsi="仿宋" w:eastAsia="仿宋"/>
          <w:strike/>
          <w:sz w:val="24"/>
        </w:rPr>
      </w:pPr>
      <w:r>
        <w:rPr>
          <w:rFonts w:hint="eastAsia" w:ascii="仿宋" w:hAnsi="仿宋" w:eastAsia="仿宋"/>
          <w:sz w:val="24"/>
        </w:rPr>
        <w:t>14.3投标人的资格证明文件均应为有效文件并加盖投标人单位章，并按招标文件规定签署。</w:t>
      </w:r>
    </w:p>
    <w:p w14:paraId="29E3916F">
      <w:pPr>
        <w:adjustRightInd w:val="0"/>
        <w:snapToGrid w:val="0"/>
        <w:spacing w:before="156" w:beforeLines="50" w:line="420" w:lineRule="exact"/>
        <w:jc w:val="left"/>
        <w:outlineLvl w:val="2"/>
        <w:rPr>
          <w:rFonts w:ascii="黑体" w:hAnsi="华文中宋" w:eastAsia="黑体"/>
          <w:b/>
          <w:bCs/>
          <w:sz w:val="24"/>
        </w:rPr>
      </w:pPr>
      <w:bookmarkStart w:id="40" w:name="_Toc176350182"/>
      <w:r>
        <w:rPr>
          <w:rFonts w:hint="eastAsia" w:ascii="黑体" w:hAnsi="华文中宋" w:eastAsia="黑体"/>
          <w:b/>
          <w:bCs/>
          <w:sz w:val="24"/>
        </w:rPr>
        <w:t>15. 投标货物及服务符合招标文件规定的证明文件</w:t>
      </w:r>
      <w:bookmarkEnd w:id="40"/>
    </w:p>
    <w:p w14:paraId="365B6349">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15.1投标人应当提交其拟供的合同项下货物及其服务符合招标文件规定的证明文件,该证明文件作为投标文件的一部分。</w:t>
      </w:r>
    </w:p>
    <w:p w14:paraId="52373991">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15.2上述证明文件可以是文字资料、图表、数据、证书等资料，包括但不限于：</w:t>
      </w:r>
    </w:p>
    <w:p w14:paraId="65EBF41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（1）货物主要技术指标和性能的详细说明。对有具体参数要求的指标，投标人应提供具体参数值；</w:t>
      </w:r>
    </w:p>
    <w:p w14:paraId="21C673C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（2）货物的品牌型号、制造商及原产地等说明；</w:t>
      </w:r>
    </w:p>
    <w:p w14:paraId="0C9D3A4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（3）招标文件第五章“采购需求”要求的其它文件。</w:t>
      </w:r>
    </w:p>
    <w:p w14:paraId="036572C7">
      <w:pPr>
        <w:adjustRightInd w:val="0"/>
        <w:snapToGrid w:val="0"/>
        <w:spacing w:before="156" w:beforeLines="50" w:line="420" w:lineRule="exact"/>
        <w:jc w:val="left"/>
        <w:outlineLvl w:val="2"/>
        <w:rPr>
          <w:rFonts w:ascii="黑体" w:hAnsi="华文中宋" w:eastAsia="黑体"/>
          <w:b/>
          <w:bCs/>
          <w:sz w:val="24"/>
        </w:rPr>
      </w:pPr>
      <w:bookmarkStart w:id="41" w:name="_Toc176350183"/>
      <w:r>
        <w:rPr>
          <w:rFonts w:hint="eastAsia" w:ascii="黑体" w:hAnsi="华文中宋" w:eastAsia="黑体"/>
          <w:b/>
          <w:bCs/>
          <w:sz w:val="24"/>
        </w:rPr>
        <w:t>16. 投标有效期</w:t>
      </w:r>
      <w:bookmarkEnd w:id="41"/>
    </w:p>
    <w:p w14:paraId="51EF60C1">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16.1投标有效期从提交投标文件的截止之日起算。投标文件中承诺的投标有效期应当不少于</w:t>
      </w:r>
      <w:r>
        <w:rPr>
          <w:rFonts w:hint="eastAsia" w:ascii="仿宋" w:hAnsi="仿宋" w:eastAsia="仿宋"/>
          <w:b/>
          <w:sz w:val="24"/>
        </w:rPr>
        <w:t>【投标须知前附表】</w:t>
      </w:r>
      <w:r>
        <w:rPr>
          <w:rFonts w:hint="eastAsia" w:ascii="仿宋" w:hAnsi="仿宋" w:eastAsia="仿宋"/>
          <w:sz w:val="24"/>
        </w:rPr>
        <w:t>中载明的投标有效期。投标有效期不满足要求的，其</w:t>
      </w:r>
      <w:r>
        <w:rPr>
          <w:rFonts w:hint="eastAsia" w:ascii="仿宋" w:hAnsi="仿宋" w:eastAsia="仿宋"/>
          <w:b/>
          <w:sz w:val="24"/>
        </w:rPr>
        <w:t>投标无效</w:t>
      </w:r>
      <w:r>
        <w:rPr>
          <w:rFonts w:hint="eastAsia" w:ascii="仿宋" w:hAnsi="仿宋" w:eastAsia="仿宋"/>
          <w:sz w:val="24"/>
        </w:rPr>
        <w:t>。</w:t>
      </w:r>
    </w:p>
    <w:p w14:paraId="13B049E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16.2投标有效期内投标人撤销投标文件的，投标人应承担招标文件和法律规定的责任。</w:t>
      </w:r>
    </w:p>
    <w:p w14:paraId="61A71677">
      <w:pPr>
        <w:adjustRightInd w:val="0"/>
        <w:snapToGrid w:val="0"/>
        <w:spacing w:before="156" w:beforeLines="50" w:line="420" w:lineRule="exact"/>
        <w:jc w:val="left"/>
        <w:outlineLvl w:val="2"/>
        <w:rPr>
          <w:rFonts w:ascii="黑体" w:hAnsi="华文中宋" w:eastAsia="黑体"/>
          <w:b/>
          <w:bCs/>
          <w:sz w:val="24"/>
        </w:rPr>
      </w:pPr>
      <w:bookmarkStart w:id="42" w:name="_Toc176350184"/>
      <w:r>
        <w:rPr>
          <w:rFonts w:hint="eastAsia" w:ascii="黑体" w:hAnsi="华文中宋" w:eastAsia="黑体"/>
          <w:b/>
          <w:bCs/>
          <w:sz w:val="24"/>
        </w:rPr>
        <w:t>17. 投标保证金</w:t>
      </w:r>
      <w:bookmarkEnd w:id="42"/>
    </w:p>
    <w:p w14:paraId="0A086D57">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17.1招标文件要求投标人提交投标保证金的，</w:t>
      </w:r>
      <w:r>
        <w:rPr>
          <w:rFonts w:hint="eastAsia" w:ascii="仿宋" w:hAnsi="仿宋" w:eastAsia="仿宋"/>
          <w:bCs/>
          <w:sz w:val="24"/>
        </w:rPr>
        <w:t>投标人</w:t>
      </w:r>
      <w:r>
        <w:rPr>
          <w:rFonts w:hint="eastAsia" w:ascii="仿宋" w:hAnsi="仿宋" w:eastAsia="仿宋"/>
          <w:sz w:val="24"/>
        </w:rPr>
        <w:t>应按</w:t>
      </w:r>
      <w:r>
        <w:rPr>
          <w:rFonts w:hint="eastAsia" w:ascii="仿宋" w:hAnsi="仿宋" w:eastAsia="仿宋"/>
          <w:b/>
          <w:sz w:val="24"/>
        </w:rPr>
        <w:t>【投标须知前附表】</w:t>
      </w:r>
      <w:r>
        <w:rPr>
          <w:rFonts w:hint="eastAsia" w:ascii="仿宋" w:hAnsi="仿宋" w:eastAsia="仿宋"/>
          <w:sz w:val="24"/>
        </w:rPr>
        <w:t>规定，</w:t>
      </w:r>
      <w:r>
        <w:rPr>
          <w:rFonts w:hint="eastAsia" w:ascii="仿宋" w:hAnsi="仿宋" w:eastAsia="仿宋"/>
          <w:bCs/>
          <w:sz w:val="24"/>
        </w:rPr>
        <w:t>在</w:t>
      </w:r>
      <w:r>
        <w:rPr>
          <w:rFonts w:hint="eastAsia" w:ascii="仿宋" w:hAnsi="仿宋" w:eastAsia="仿宋"/>
          <w:sz w:val="24"/>
        </w:rPr>
        <w:t>提交投标文件的截止时间</w:t>
      </w:r>
      <w:r>
        <w:rPr>
          <w:rFonts w:hint="eastAsia" w:ascii="仿宋" w:hAnsi="仿宋" w:eastAsia="仿宋"/>
          <w:bCs/>
          <w:sz w:val="24"/>
        </w:rPr>
        <w:t>前提交投标保证金</w:t>
      </w:r>
      <w:r>
        <w:rPr>
          <w:rFonts w:hint="eastAsia" w:ascii="仿宋" w:hAnsi="仿宋" w:eastAsia="仿宋"/>
          <w:sz w:val="24"/>
        </w:rPr>
        <w:t>。</w:t>
      </w:r>
    </w:p>
    <w:p w14:paraId="2586EC7D">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17.2联合体投标的，可以由联合体中的一方或者共同提交投标保证金。以一方名义提交投标保证金的，对联合体各方均具有约束力。</w:t>
      </w:r>
    </w:p>
    <w:p w14:paraId="243A0A5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17.3投标保证金的退还按以下规定办理：</w:t>
      </w:r>
    </w:p>
    <w:p w14:paraId="6A73708E">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（1）中标投标人的投标保证金，将在政府采购合同签订后5个工作日内退还。</w:t>
      </w:r>
    </w:p>
    <w:p w14:paraId="0B48A60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（2）未中标的投标人的投标保证金，将在中标通知书发出后5个工作日内退还。</w:t>
      </w:r>
    </w:p>
    <w:p w14:paraId="3368D75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（3）终止招标的。对于已递交投标保证金的，采购人、采购代理机构在终止招标公告发布后5个工作日内退还。</w:t>
      </w:r>
    </w:p>
    <w:p w14:paraId="49970839">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（4）在投标截止日前撤回投标的，对于已递交投标保证金的，采购人、采购代理机构在收到投标人书面撤回投标通知之日起5个工作日内退还。</w:t>
      </w:r>
    </w:p>
    <w:p w14:paraId="36320971">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17.4有以下情形之一的，投标保证金将不予退还，上交国库：</w:t>
      </w:r>
    </w:p>
    <w:p w14:paraId="2F9EAB0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（1）投标人在招标文件中规定的投标有效期内撤销其投标；</w:t>
      </w:r>
    </w:p>
    <w:p w14:paraId="132C2A9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（2）中标人无正当理由不与招标人订立合同，在签订合同时向招标人提出附加条件，或者不按照招标文件要求提交履约保证金。</w:t>
      </w:r>
    </w:p>
    <w:p w14:paraId="47D7994F">
      <w:pPr>
        <w:adjustRightInd w:val="0"/>
        <w:snapToGrid w:val="0"/>
        <w:spacing w:before="156" w:beforeLines="50" w:line="420" w:lineRule="exact"/>
        <w:jc w:val="left"/>
        <w:outlineLvl w:val="2"/>
        <w:rPr>
          <w:rFonts w:ascii="黑体" w:hAnsi="华文中宋" w:eastAsia="黑体"/>
          <w:b/>
          <w:bCs/>
          <w:sz w:val="24"/>
        </w:rPr>
      </w:pPr>
      <w:bookmarkStart w:id="43" w:name="_Toc176350185"/>
      <w:r>
        <w:rPr>
          <w:rFonts w:hint="eastAsia" w:ascii="黑体" w:hAnsi="华文中宋" w:eastAsia="黑体"/>
          <w:b/>
          <w:bCs/>
          <w:sz w:val="24"/>
        </w:rPr>
        <w:t>18.分包</w:t>
      </w:r>
      <w:bookmarkEnd w:id="43"/>
    </w:p>
    <w:p w14:paraId="13F00B1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18.1</w:t>
      </w:r>
      <w:r>
        <w:rPr>
          <w:rFonts w:hint="eastAsia" w:ascii="仿宋" w:hAnsi="仿宋" w:eastAsia="仿宋"/>
          <w:b/>
          <w:sz w:val="24"/>
        </w:rPr>
        <w:t>【投标须知前附表】</w:t>
      </w:r>
      <w:r>
        <w:rPr>
          <w:rFonts w:hint="eastAsia" w:ascii="仿宋" w:hAnsi="仿宋" w:eastAsia="仿宋"/>
          <w:sz w:val="24"/>
        </w:rPr>
        <w:t>规定投标人可以采用分包方式履行合同的，中标供应商可以依法采取分包方式履行合同，并在投标文件中提供分包方案，且分包供应商不得再次分包。</w:t>
      </w:r>
    </w:p>
    <w:p w14:paraId="24C376D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18.2政府采购合同分包履行的，中标供应商应当就采购项目和分包项目向采购人负责，分包供应商就分包项目承担责任。</w:t>
      </w:r>
    </w:p>
    <w:p w14:paraId="2171C91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18.3中标供应商享受扶持政策获得政府采购合同的，小型、微型企业不得将合同分包给大型、中型企业，中型企业不得将合同分包给大型企业。</w:t>
      </w:r>
    </w:p>
    <w:p w14:paraId="65C4D454">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18.4不符合招标文件中有关分包规定的，其</w:t>
      </w:r>
      <w:r>
        <w:rPr>
          <w:rFonts w:hint="eastAsia" w:ascii="仿宋" w:hAnsi="仿宋" w:eastAsia="仿宋"/>
          <w:b/>
          <w:sz w:val="24"/>
        </w:rPr>
        <w:t>投标无效</w:t>
      </w:r>
      <w:r>
        <w:rPr>
          <w:rFonts w:hint="eastAsia" w:ascii="仿宋" w:hAnsi="仿宋" w:eastAsia="仿宋"/>
          <w:sz w:val="24"/>
        </w:rPr>
        <w:t>。</w:t>
      </w:r>
    </w:p>
    <w:p w14:paraId="0298D7A8">
      <w:pPr>
        <w:adjustRightInd w:val="0"/>
        <w:snapToGrid w:val="0"/>
        <w:spacing w:before="156" w:beforeLines="50" w:line="420" w:lineRule="exact"/>
        <w:jc w:val="left"/>
        <w:outlineLvl w:val="2"/>
        <w:rPr>
          <w:rFonts w:ascii="黑体" w:hAnsi="华文中宋" w:eastAsia="黑体"/>
          <w:b/>
          <w:bCs/>
          <w:sz w:val="24"/>
        </w:rPr>
      </w:pPr>
      <w:bookmarkStart w:id="44" w:name="_Toc176350186"/>
      <w:r>
        <w:rPr>
          <w:rFonts w:hint="eastAsia" w:ascii="黑体" w:hAnsi="华文中宋" w:eastAsia="黑体"/>
          <w:b/>
          <w:bCs/>
          <w:sz w:val="24"/>
        </w:rPr>
        <w:t>19. 投标文件的签署</w:t>
      </w:r>
      <w:bookmarkEnd w:id="44"/>
    </w:p>
    <w:p w14:paraId="6591411A">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19.1 招标项目分包或分品目的，投标人应按包或按品目分别编制和提供投标文件。</w:t>
      </w:r>
    </w:p>
    <w:p w14:paraId="6A46CC0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19.2投标文件正本一份，副本份数见</w:t>
      </w:r>
      <w:r>
        <w:rPr>
          <w:rFonts w:hint="eastAsia" w:ascii="仿宋" w:hAnsi="仿宋" w:eastAsia="仿宋"/>
          <w:b/>
          <w:sz w:val="24"/>
        </w:rPr>
        <w:t>【投标须知前附表】</w:t>
      </w:r>
      <w:r>
        <w:rPr>
          <w:rFonts w:hint="eastAsia" w:ascii="仿宋" w:hAnsi="仿宋" w:eastAsia="仿宋"/>
          <w:sz w:val="24"/>
        </w:rPr>
        <w:t>；</w:t>
      </w:r>
      <w:r>
        <w:rPr>
          <w:rFonts w:hint="eastAsia" w:ascii="仿宋" w:hAnsi="仿宋" w:eastAsia="仿宋"/>
          <w:b/>
          <w:sz w:val="24"/>
        </w:rPr>
        <w:t>投标文件电子文档（U盘或光盘形式）：壹份。</w:t>
      </w:r>
      <w:r>
        <w:rPr>
          <w:rFonts w:hint="eastAsia" w:ascii="仿宋" w:hAnsi="仿宋" w:eastAsia="仿宋"/>
          <w:sz w:val="24"/>
        </w:rPr>
        <w:t>纸质投标文件须清楚地注明“正本”或“副本”的字样。若副本和正本不一致或电子版文件和纸质正本文件不一致时，以纸质正本文件为准。</w:t>
      </w:r>
    </w:p>
    <w:p w14:paraId="76866857">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19.3投标文件正本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的，应提供法定代表人（单位负责人）授权委托书。投标文件的副本可以是正本文件的复印件。投标文件的正本与副本应分别装订成册，并编制目录。</w:t>
      </w:r>
    </w:p>
    <w:p w14:paraId="5134761A">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19.4投标文件中的任何行间插字、涂改和增删，改动的地方应加盖单位章或由投标人代表签字确认。不按上述要求签署的，</w:t>
      </w:r>
      <w:r>
        <w:rPr>
          <w:rFonts w:hint="eastAsia" w:ascii="仿宋" w:hAnsi="仿宋" w:eastAsia="仿宋"/>
          <w:b/>
          <w:sz w:val="24"/>
        </w:rPr>
        <w:t>其投标无效</w:t>
      </w:r>
      <w:r>
        <w:rPr>
          <w:rFonts w:hint="eastAsia" w:ascii="仿宋" w:hAnsi="仿宋" w:eastAsia="仿宋"/>
          <w:sz w:val="24"/>
        </w:rPr>
        <w:t>。</w:t>
      </w:r>
    </w:p>
    <w:p w14:paraId="5BAF3AC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19.5为便于采购文件保存，投标文件电子文档建议为PDF格式，内容与纸质投标文件正本一致。</w:t>
      </w:r>
    </w:p>
    <w:p w14:paraId="18B84BDD">
      <w:pPr>
        <w:pStyle w:val="5"/>
        <w:adjustRightInd w:val="0"/>
        <w:snapToGrid w:val="0"/>
        <w:spacing w:before="312" w:beforeLines="100" w:after="0" w:line="420" w:lineRule="exact"/>
        <w:jc w:val="center"/>
        <w:rPr>
          <w:rFonts w:ascii="黑体" w:hAnsi="华文中宋" w:eastAsia="黑体"/>
          <w:sz w:val="28"/>
          <w:szCs w:val="28"/>
        </w:rPr>
      </w:pPr>
      <w:bookmarkStart w:id="45" w:name="_Toc176350187"/>
      <w:r>
        <w:rPr>
          <w:rFonts w:hint="eastAsia" w:ascii="黑体" w:hAnsi="华文中宋" w:eastAsia="黑体"/>
          <w:sz w:val="28"/>
          <w:szCs w:val="28"/>
        </w:rPr>
        <w:t>四、投标</w:t>
      </w:r>
      <w:bookmarkEnd w:id="45"/>
    </w:p>
    <w:p w14:paraId="4117A4D5">
      <w:pPr>
        <w:adjustRightInd w:val="0"/>
        <w:snapToGrid w:val="0"/>
        <w:spacing w:line="420" w:lineRule="exact"/>
        <w:jc w:val="left"/>
        <w:rPr>
          <w:rFonts w:ascii="黑体" w:hAnsi="华文中宋" w:eastAsia="黑体"/>
          <w:b/>
          <w:bCs/>
          <w:sz w:val="24"/>
        </w:rPr>
      </w:pPr>
      <w:r>
        <w:rPr>
          <w:rFonts w:hint="eastAsia" w:ascii="黑体" w:hAnsi="华文中宋" w:eastAsia="黑体"/>
          <w:b/>
          <w:bCs/>
          <w:sz w:val="24"/>
        </w:rPr>
        <w:t>20. 投标文件的密封和标记</w:t>
      </w:r>
    </w:p>
    <w:p w14:paraId="04953199">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20.1投标人应将投标文件密封包装以保证自己的投标信息在开标前不被透露。</w:t>
      </w:r>
    </w:p>
    <w:p w14:paraId="50AF3200">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20</w:t>
      </w:r>
      <w:r>
        <w:rPr>
          <w:rFonts w:ascii="仿宋" w:hAnsi="仿宋" w:eastAsia="仿宋"/>
          <w:spacing w:val="-6"/>
          <w:sz w:val="24"/>
        </w:rPr>
        <w:t>.2</w:t>
      </w:r>
      <w:r>
        <w:rPr>
          <w:rFonts w:hint="eastAsia" w:ascii="仿宋" w:hAnsi="仿宋" w:eastAsia="仿宋"/>
          <w:spacing w:val="-6"/>
          <w:sz w:val="24"/>
        </w:rPr>
        <w:t>投标文件密封袋上应标明“投标项目名称”、“采购代理编号”、“正本”或“副本”和“于（开标时间） 之前不得开启”的字样。如果采购项目分包招标的，还应注明投标的包号。</w:t>
      </w:r>
    </w:p>
    <w:p w14:paraId="0C6FA7A4">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20</w:t>
      </w:r>
      <w:r>
        <w:rPr>
          <w:rFonts w:ascii="仿宋" w:hAnsi="仿宋" w:eastAsia="仿宋"/>
          <w:spacing w:val="-6"/>
          <w:sz w:val="24"/>
        </w:rPr>
        <w:t>.</w:t>
      </w:r>
      <w:r>
        <w:rPr>
          <w:rFonts w:hint="eastAsia" w:ascii="仿宋" w:hAnsi="仿宋" w:eastAsia="仿宋"/>
          <w:spacing w:val="-6"/>
          <w:sz w:val="24"/>
        </w:rPr>
        <w:t>3未按本章第 20.1 款要求密封的投标文件，采购人、采购代理机构</w:t>
      </w:r>
      <w:r>
        <w:rPr>
          <w:rFonts w:hint="eastAsia" w:ascii="仿宋" w:hAnsi="仿宋" w:eastAsia="仿宋"/>
          <w:b/>
          <w:spacing w:val="-6"/>
          <w:sz w:val="24"/>
        </w:rPr>
        <w:t>应当拒收</w:t>
      </w:r>
      <w:r>
        <w:rPr>
          <w:rFonts w:hint="eastAsia" w:ascii="仿宋" w:hAnsi="仿宋" w:eastAsia="仿宋"/>
          <w:spacing w:val="-6"/>
          <w:sz w:val="24"/>
        </w:rPr>
        <w:t>。</w:t>
      </w:r>
    </w:p>
    <w:p w14:paraId="6B6036BB">
      <w:pPr>
        <w:adjustRightInd w:val="0"/>
        <w:snapToGrid w:val="0"/>
        <w:spacing w:before="156" w:beforeLines="50" w:line="420" w:lineRule="exact"/>
        <w:jc w:val="left"/>
        <w:outlineLvl w:val="2"/>
        <w:rPr>
          <w:rFonts w:ascii="黑体" w:hAnsi="华文中宋" w:eastAsia="黑体"/>
          <w:b/>
          <w:bCs/>
          <w:sz w:val="24"/>
        </w:rPr>
      </w:pPr>
      <w:bookmarkStart w:id="46" w:name="_Toc176350188"/>
      <w:r>
        <w:rPr>
          <w:rFonts w:hint="eastAsia" w:ascii="黑体" w:hAnsi="华文中宋" w:eastAsia="黑体"/>
          <w:b/>
          <w:bCs/>
          <w:sz w:val="24"/>
        </w:rPr>
        <w:t>21. 投标截止期</w:t>
      </w:r>
      <w:bookmarkEnd w:id="46"/>
    </w:p>
    <w:p w14:paraId="1D3A108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21.1投标人应在</w:t>
      </w:r>
      <w:r>
        <w:rPr>
          <w:rFonts w:hint="eastAsia" w:ascii="仿宋" w:hAnsi="仿宋" w:eastAsia="仿宋"/>
          <w:b/>
          <w:sz w:val="24"/>
        </w:rPr>
        <w:t>【投标须知前附表】</w:t>
      </w:r>
      <w:r>
        <w:rPr>
          <w:rFonts w:hint="eastAsia" w:ascii="仿宋" w:hAnsi="仿宋" w:eastAsia="仿宋"/>
          <w:sz w:val="24"/>
        </w:rPr>
        <w:t>规定的投标截止时间前将投标文件</w:t>
      </w:r>
      <w:r>
        <w:rPr>
          <w:rFonts w:hint="eastAsia" w:ascii="仿宋" w:hAnsi="仿宋" w:eastAsia="仿宋"/>
          <w:bCs/>
          <w:sz w:val="24"/>
        </w:rPr>
        <w:t>密封送达</w:t>
      </w:r>
      <w:r>
        <w:rPr>
          <w:rFonts w:hint="eastAsia" w:ascii="仿宋" w:hAnsi="仿宋" w:eastAsia="仿宋"/>
          <w:b/>
          <w:sz w:val="24"/>
        </w:rPr>
        <w:t>【投标须知前附表】</w:t>
      </w:r>
      <w:r>
        <w:rPr>
          <w:rFonts w:hint="eastAsia" w:ascii="仿宋" w:hAnsi="仿宋" w:eastAsia="仿宋"/>
          <w:sz w:val="24"/>
        </w:rPr>
        <w:t>指定的投标地点。</w:t>
      </w:r>
    </w:p>
    <w:p w14:paraId="1A3BC8F8">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21.2逾期送达的投标文件，以及未通过资格预审的申请人提交的投标文件（实行资格预审的），采购人、采购代理机构</w:t>
      </w:r>
      <w:r>
        <w:rPr>
          <w:rFonts w:hint="eastAsia" w:ascii="仿宋" w:hAnsi="仿宋" w:eastAsia="仿宋"/>
          <w:b/>
          <w:sz w:val="24"/>
        </w:rPr>
        <w:t>应当拒收</w:t>
      </w:r>
      <w:r>
        <w:rPr>
          <w:rFonts w:hint="eastAsia" w:ascii="仿宋" w:hAnsi="仿宋" w:eastAsia="仿宋"/>
          <w:sz w:val="24"/>
        </w:rPr>
        <w:t>。</w:t>
      </w:r>
    </w:p>
    <w:p w14:paraId="24350691">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21.3采购人、采购代理机构收到投标文件后，应当如实记载投标文件的送达时间和密封情况，签收保存，并向投标人出具包括</w:t>
      </w:r>
      <w:r>
        <w:rPr>
          <w:rFonts w:ascii="仿宋" w:hAnsi="仿宋" w:eastAsia="仿宋"/>
          <w:spacing w:val="-6"/>
          <w:sz w:val="24"/>
        </w:rPr>
        <w:t>以下</w:t>
      </w:r>
      <w:r>
        <w:rPr>
          <w:rFonts w:hint="eastAsia" w:ascii="仿宋" w:hAnsi="仿宋" w:eastAsia="仿宋"/>
          <w:spacing w:val="-6"/>
          <w:sz w:val="24"/>
        </w:rPr>
        <w:t>信息的签收回执。任何单位和个人不得在开标前开启投标文件。</w:t>
      </w:r>
    </w:p>
    <w:p w14:paraId="6B4D8818">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（1）</w:t>
      </w:r>
      <w:r>
        <w:rPr>
          <w:rFonts w:ascii="仿宋" w:hAnsi="仿宋" w:eastAsia="仿宋"/>
          <w:spacing w:val="-6"/>
          <w:sz w:val="24"/>
        </w:rPr>
        <w:t>项目名称</w:t>
      </w:r>
      <w:r>
        <w:rPr>
          <w:rFonts w:hint="eastAsia" w:ascii="仿宋" w:hAnsi="仿宋" w:eastAsia="仿宋"/>
          <w:spacing w:val="-6"/>
          <w:sz w:val="24"/>
        </w:rPr>
        <w:t>、采购代理编号；</w:t>
      </w:r>
    </w:p>
    <w:p w14:paraId="1466B664">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w:t>
      </w:r>
      <w:r>
        <w:rPr>
          <w:rFonts w:ascii="仿宋" w:hAnsi="仿宋" w:eastAsia="仿宋"/>
          <w:spacing w:val="-6"/>
          <w:sz w:val="24"/>
        </w:rPr>
        <w:t>投标人名称</w:t>
      </w:r>
      <w:r>
        <w:rPr>
          <w:rFonts w:hint="eastAsia" w:ascii="仿宋" w:hAnsi="仿宋" w:eastAsia="仿宋"/>
          <w:spacing w:val="-6"/>
          <w:sz w:val="24"/>
        </w:rPr>
        <w:t>；</w:t>
      </w:r>
    </w:p>
    <w:p w14:paraId="55459FF6">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（3）投标文件送达</w:t>
      </w:r>
      <w:r>
        <w:rPr>
          <w:rFonts w:ascii="仿宋" w:hAnsi="仿宋" w:eastAsia="仿宋"/>
          <w:spacing w:val="-6"/>
          <w:sz w:val="24"/>
        </w:rPr>
        <w:t>时间</w:t>
      </w:r>
      <w:r>
        <w:rPr>
          <w:rFonts w:hint="eastAsia" w:ascii="仿宋" w:hAnsi="仿宋" w:eastAsia="仿宋"/>
          <w:spacing w:val="-6"/>
          <w:sz w:val="24"/>
        </w:rPr>
        <w:t>、地址；</w:t>
      </w:r>
    </w:p>
    <w:p w14:paraId="1633010B">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（4）</w:t>
      </w:r>
      <w:r>
        <w:rPr>
          <w:rFonts w:ascii="仿宋" w:hAnsi="仿宋" w:eastAsia="仿宋"/>
          <w:spacing w:val="-6"/>
          <w:sz w:val="24"/>
        </w:rPr>
        <w:t>投标文件密封情况</w:t>
      </w:r>
      <w:r>
        <w:rPr>
          <w:rFonts w:hint="eastAsia" w:ascii="仿宋" w:hAnsi="仿宋" w:eastAsia="仿宋"/>
          <w:spacing w:val="-6"/>
          <w:sz w:val="24"/>
        </w:rPr>
        <w:t>；</w:t>
      </w:r>
    </w:p>
    <w:p w14:paraId="7ABDB059">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（5）采购代理机构名称；</w:t>
      </w:r>
    </w:p>
    <w:p w14:paraId="7E6FDF46">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（6）采购代理机构</w:t>
      </w:r>
      <w:r>
        <w:rPr>
          <w:rFonts w:ascii="仿宋" w:hAnsi="仿宋" w:eastAsia="仿宋"/>
          <w:spacing w:val="-6"/>
          <w:sz w:val="24"/>
        </w:rPr>
        <w:t>接收人签字</w:t>
      </w:r>
      <w:r>
        <w:rPr>
          <w:rFonts w:hint="eastAsia" w:ascii="仿宋" w:hAnsi="仿宋" w:eastAsia="仿宋"/>
          <w:spacing w:val="-6"/>
          <w:sz w:val="24"/>
        </w:rPr>
        <w:t>。</w:t>
      </w:r>
    </w:p>
    <w:p w14:paraId="2EB091C1">
      <w:pPr>
        <w:adjustRightInd w:val="0"/>
        <w:snapToGrid w:val="0"/>
        <w:spacing w:before="156" w:beforeLines="50" w:line="420" w:lineRule="exact"/>
        <w:jc w:val="left"/>
        <w:outlineLvl w:val="2"/>
        <w:rPr>
          <w:rFonts w:ascii="黑体" w:hAnsi="华文中宋" w:eastAsia="黑体"/>
          <w:b/>
          <w:bCs/>
          <w:sz w:val="24"/>
        </w:rPr>
      </w:pPr>
      <w:bookmarkStart w:id="47" w:name="_Toc176350189"/>
      <w:r>
        <w:rPr>
          <w:rFonts w:hint="eastAsia" w:ascii="黑体" w:hAnsi="华文中宋" w:eastAsia="黑体"/>
          <w:b/>
          <w:bCs/>
          <w:sz w:val="24"/>
        </w:rPr>
        <w:t>22. 投标文件的修改和撤回</w:t>
      </w:r>
      <w:bookmarkEnd w:id="47"/>
    </w:p>
    <w:p w14:paraId="214EE684">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22.1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14:paraId="2741FD8D">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22.2采购人、采购代理机构对投标人提交的投标文件修改或者撤回的书面通知，按照本章第21.3款规定如实记载、签收保存，并向投标人出具签收回执。</w:t>
      </w:r>
    </w:p>
    <w:p w14:paraId="1C1060AD">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22.3投标人在提交投标文件的截止时间前撤回已提交的投标文件的，采购人、采购代理机构应当自收到投标人书面撤回通知之日起５个工作日内，退还已收取的投标保证金，但因投标人自身原因导致无法及时退还的除外。</w:t>
      </w:r>
    </w:p>
    <w:p w14:paraId="3C6D7235">
      <w:pPr>
        <w:adjustRightInd w:val="0"/>
        <w:snapToGrid w:val="0"/>
        <w:spacing w:before="156" w:beforeLines="50" w:line="420" w:lineRule="exact"/>
        <w:jc w:val="left"/>
        <w:outlineLvl w:val="2"/>
        <w:rPr>
          <w:rFonts w:ascii="黑体" w:hAnsi="华文中宋" w:eastAsia="黑体"/>
          <w:b/>
          <w:bCs/>
          <w:sz w:val="24"/>
        </w:rPr>
      </w:pPr>
      <w:bookmarkStart w:id="48" w:name="_Toc176350190"/>
      <w:r>
        <w:rPr>
          <w:rFonts w:hint="eastAsia" w:ascii="黑体" w:hAnsi="华文中宋" w:eastAsia="黑体"/>
          <w:b/>
          <w:bCs/>
          <w:sz w:val="24"/>
        </w:rPr>
        <w:t>23. 串通投标行为</w:t>
      </w:r>
      <w:bookmarkEnd w:id="48"/>
    </w:p>
    <w:p w14:paraId="1C2C08CE">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23.1有下列情形之一的，属于恶意串通，对投标人依照政府采购法第七十七条第一款的规定追究法律责任：</w:t>
      </w:r>
    </w:p>
    <w:p w14:paraId="2386C7F7">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（1）投标人直接或者间接从采购人或者采购代理机构处获得其他投标人的相关情况并修改其投标文件；</w:t>
      </w:r>
    </w:p>
    <w:p w14:paraId="4424FC7E">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（2）投标人按照采购人或者采购代理机构的授意撤换、修改投标文件；</w:t>
      </w:r>
    </w:p>
    <w:p w14:paraId="65C97493">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（3）投标人之间协商报价、技术方案等投标文件的实质性内容；</w:t>
      </w:r>
    </w:p>
    <w:p w14:paraId="50CC8A78">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（4）属于同一集团、协会、商会等组织成员的投标人按照该组织要求协同参加政府采购活动；</w:t>
      </w:r>
    </w:p>
    <w:p w14:paraId="0C4D56A4">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（5）投标人之间事先约定由某一特定投标人中标；</w:t>
      </w:r>
    </w:p>
    <w:p w14:paraId="295AB12A">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（6）投标人之间商定部分投标人放弃参加政府采购活动或者放弃中标；</w:t>
      </w:r>
    </w:p>
    <w:p w14:paraId="217512AB">
      <w:pPr>
        <w:adjustRightInd w:val="0"/>
        <w:snapToGrid w:val="0"/>
        <w:spacing w:line="420" w:lineRule="exact"/>
        <w:ind w:firstLine="456" w:firstLineChars="200"/>
        <w:jc w:val="left"/>
        <w:rPr>
          <w:rFonts w:ascii="仿宋" w:hAnsi="仿宋" w:eastAsia="仿宋"/>
          <w:spacing w:val="-6"/>
          <w:sz w:val="24"/>
        </w:rPr>
      </w:pPr>
      <w:r>
        <w:rPr>
          <w:rFonts w:hint="eastAsia" w:ascii="仿宋" w:hAnsi="仿宋" w:eastAsia="仿宋"/>
          <w:spacing w:val="-6"/>
          <w:sz w:val="24"/>
        </w:rPr>
        <w:t>（7）投标人与采购人或者采购代理机构之间、投标人相互之间，为谋求特定投标人中标或者排斥其他投标人的其他串通行为。</w:t>
      </w:r>
    </w:p>
    <w:p w14:paraId="368DD5A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23.2有下列情形之一的，视为投标人串通投标，</w:t>
      </w:r>
      <w:r>
        <w:rPr>
          <w:rFonts w:hint="eastAsia" w:ascii="仿宋" w:hAnsi="仿宋" w:eastAsia="仿宋"/>
          <w:b/>
          <w:sz w:val="24"/>
        </w:rPr>
        <w:t>其投标无效</w:t>
      </w:r>
      <w:r>
        <w:rPr>
          <w:rFonts w:hint="eastAsia" w:ascii="仿宋" w:hAnsi="仿宋" w:eastAsia="仿宋"/>
          <w:sz w:val="24"/>
        </w:rPr>
        <w:t>：</w:t>
      </w:r>
    </w:p>
    <w:p w14:paraId="6CB38AF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（1）不同投标人的投标文件由同一单位或者个人编制；</w:t>
      </w:r>
    </w:p>
    <w:p w14:paraId="25D1650F">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（2）不同投标人委托同一单位或者个人办理投标事宜；</w:t>
      </w:r>
    </w:p>
    <w:p w14:paraId="14B678F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（3）不同投标人的投标文件载明的项目管理成员或者联系人员为同一人；</w:t>
      </w:r>
    </w:p>
    <w:p w14:paraId="2F50325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（4）不同投标人的投标文件异常一致或者投标报价呈规律性差异；</w:t>
      </w:r>
    </w:p>
    <w:p w14:paraId="0B193AD4">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（5）不同投标人的投标文件相互混装；</w:t>
      </w:r>
    </w:p>
    <w:p w14:paraId="754E14E9">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（6）不同投标人的投标保证金从同一单位或者个人的账户转出。</w:t>
      </w:r>
    </w:p>
    <w:p w14:paraId="2DC934CF">
      <w:pPr>
        <w:pStyle w:val="5"/>
        <w:adjustRightInd w:val="0"/>
        <w:snapToGrid w:val="0"/>
        <w:spacing w:before="312" w:beforeLines="100" w:after="0" w:line="420" w:lineRule="exact"/>
        <w:jc w:val="center"/>
        <w:rPr>
          <w:rFonts w:ascii="黑体" w:hAnsi="华文中宋" w:eastAsia="黑体"/>
          <w:sz w:val="28"/>
          <w:szCs w:val="28"/>
        </w:rPr>
      </w:pPr>
      <w:bookmarkStart w:id="49" w:name="_Toc176350191"/>
      <w:r>
        <w:rPr>
          <w:rFonts w:hint="eastAsia" w:ascii="黑体" w:hAnsi="华文中宋" w:eastAsia="黑体"/>
          <w:sz w:val="28"/>
          <w:szCs w:val="28"/>
        </w:rPr>
        <w:t>五、开标，资格审查和评标</w:t>
      </w:r>
      <w:bookmarkEnd w:id="49"/>
    </w:p>
    <w:p w14:paraId="0FBB7CBA">
      <w:pPr>
        <w:adjustRightInd w:val="0"/>
        <w:snapToGrid w:val="0"/>
        <w:spacing w:line="420" w:lineRule="exact"/>
        <w:jc w:val="left"/>
        <w:rPr>
          <w:rFonts w:ascii="黑体" w:hAnsi="华文中宋" w:eastAsia="黑体"/>
          <w:b/>
          <w:bCs/>
          <w:sz w:val="24"/>
        </w:rPr>
      </w:pPr>
      <w:r>
        <w:rPr>
          <w:rFonts w:hint="eastAsia" w:ascii="黑体" w:hAnsi="华文中宋" w:eastAsia="黑体"/>
          <w:b/>
          <w:bCs/>
          <w:sz w:val="24"/>
        </w:rPr>
        <w:t>24. 开标</w:t>
      </w:r>
    </w:p>
    <w:p w14:paraId="484AA678">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24.1采购人、采购代理机构在</w:t>
      </w:r>
      <w:r>
        <w:rPr>
          <w:rFonts w:hint="eastAsia" w:ascii="仿宋" w:hAnsi="仿宋" w:eastAsia="仿宋"/>
          <w:b/>
          <w:sz w:val="24"/>
        </w:rPr>
        <w:t>【投标须知前附表】</w:t>
      </w:r>
      <w:r>
        <w:rPr>
          <w:rFonts w:hint="eastAsia" w:ascii="仿宋" w:hAnsi="仿宋" w:eastAsia="仿宋"/>
          <w:sz w:val="24"/>
        </w:rPr>
        <w:t>规定的开标地点组织开标，并邀请投标人参加。投标人未参加开标的，视同认可开标结果。</w:t>
      </w:r>
    </w:p>
    <w:p w14:paraId="4A487D0F">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24.2开标时，由投标人或其推选的代表检查投标文件的密封情况；经确认无误后，由采购人、采购代理机构当众拆封</w:t>
      </w:r>
      <w:r>
        <w:rPr>
          <w:rFonts w:hint="eastAsia" w:ascii="仿宋" w:hAnsi="仿宋" w:eastAsia="仿宋" w:cs="Arial"/>
          <w:sz w:val="24"/>
        </w:rPr>
        <w:t>投标文件</w:t>
      </w:r>
      <w:r>
        <w:rPr>
          <w:rFonts w:hint="eastAsia" w:ascii="仿宋" w:hAnsi="仿宋" w:eastAsia="仿宋"/>
          <w:sz w:val="24"/>
        </w:rPr>
        <w:t>，宣读投标人名称、投标价格和</w:t>
      </w:r>
      <w:r>
        <w:rPr>
          <w:rFonts w:hint="eastAsia" w:ascii="仿宋" w:hAnsi="仿宋" w:eastAsia="仿宋"/>
          <w:b/>
          <w:sz w:val="24"/>
        </w:rPr>
        <w:t>【投标须知前附表】</w:t>
      </w:r>
      <w:r>
        <w:rPr>
          <w:rFonts w:hint="eastAsia" w:ascii="仿宋" w:hAnsi="仿宋" w:eastAsia="仿宋"/>
          <w:sz w:val="24"/>
        </w:rPr>
        <w:t>规定需要宣布的其他内容。投标人不足3家的，不得开标。</w:t>
      </w:r>
    </w:p>
    <w:p w14:paraId="274DC33A">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24.3开标过程应当由采购人、采购代理机构负责记录，由参加开标的各投标人代表和相关工作人员签字确认后随采购文件一并存档。</w:t>
      </w:r>
    </w:p>
    <w:p w14:paraId="77E88A2B">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24.4投标人代表对开标过程和开标记录有疑义，以及认为采购人、采购代理机构相关工作人员有《政府采购法实施条例》第九条第一款需要回避的情形的，应当场提出询问或者回避申请。</w:t>
      </w:r>
    </w:p>
    <w:p w14:paraId="7624D7F1">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24.5采购人、采购代理机构对投标人代表当场提出的询问或者回避申请，按《政府采购法实施条例》有关规定及时处理。</w:t>
      </w:r>
    </w:p>
    <w:p w14:paraId="44332A7B">
      <w:pPr>
        <w:adjustRightInd w:val="0"/>
        <w:snapToGrid w:val="0"/>
        <w:spacing w:before="156" w:beforeLines="50" w:line="420" w:lineRule="exact"/>
        <w:jc w:val="left"/>
        <w:outlineLvl w:val="2"/>
        <w:rPr>
          <w:rFonts w:ascii="黑体" w:hAnsi="华文中宋" w:eastAsia="黑体"/>
          <w:b/>
          <w:bCs/>
          <w:sz w:val="24"/>
        </w:rPr>
      </w:pPr>
      <w:bookmarkStart w:id="50" w:name="_Toc176350192"/>
      <w:r>
        <w:rPr>
          <w:rFonts w:hint="eastAsia" w:ascii="黑体" w:hAnsi="华文中宋" w:eastAsia="黑体"/>
          <w:b/>
          <w:bCs/>
          <w:sz w:val="24"/>
        </w:rPr>
        <w:t>25. 资格审查</w:t>
      </w:r>
      <w:bookmarkEnd w:id="50"/>
    </w:p>
    <w:p w14:paraId="25567FB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25.1开标结束后，采购人、采购代理机构依法按照第三章“资格审查”规定组织资格审查。</w:t>
      </w:r>
    </w:p>
    <w:p w14:paraId="30440FD7">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25.2资格审查结束后，采购人、采购代理机构应将资格审查结果告知评标委员会。资格审查不合格投标人不进入评标；资格审查合格投标人少于3家的，不得评标。</w:t>
      </w:r>
    </w:p>
    <w:p w14:paraId="7652C470">
      <w:pPr>
        <w:adjustRightInd w:val="0"/>
        <w:snapToGrid w:val="0"/>
        <w:spacing w:before="156" w:beforeLines="50" w:line="420" w:lineRule="exact"/>
        <w:jc w:val="left"/>
        <w:outlineLvl w:val="2"/>
        <w:rPr>
          <w:rFonts w:ascii="黑体" w:hAnsi="华文中宋" w:eastAsia="黑体"/>
          <w:b/>
          <w:bCs/>
          <w:sz w:val="24"/>
        </w:rPr>
      </w:pPr>
      <w:bookmarkStart w:id="51" w:name="_Toc176350193"/>
      <w:r>
        <w:rPr>
          <w:rFonts w:hint="eastAsia" w:ascii="黑体" w:hAnsi="华文中宋" w:eastAsia="黑体"/>
          <w:b/>
          <w:bCs/>
          <w:sz w:val="24"/>
        </w:rPr>
        <w:t>26. 评标委员会</w:t>
      </w:r>
      <w:bookmarkEnd w:id="51"/>
    </w:p>
    <w:p w14:paraId="0D027B3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26.1评标由依法组建的评标委员会负责，评标委员会由采购人代表和评审专家组成。</w:t>
      </w:r>
    </w:p>
    <w:p w14:paraId="05729BD0">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26.2评标委员会成员有下列情形之一的，应当回避：</w:t>
      </w:r>
    </w:p>
    <w:p w14:paraId="3C28ED6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（1）参加采购活动前三年内,与投标人存在劳动关系,或者担任过投标人的董事、监事,或者是投标人的控股股东或实际控制人；</w:t>
      </w:r>
    </w:p>
    <w:p w14:paraId="49AAA15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（2）与投标人的法定代表人或者负责人有夫妻、直系血亲、三代以内旁系血亲或者近姻亲关系；</w:t>
      </w:r>
    </w:p>
    <w:p w14:paraId="560BB930">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（3）与投标人有其他可能影响政府采购活动公平、公正进行的关系。</w:t>
      </w:r>
    </w:p>
    <w:p w14:paraId="33CD625F">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26.3评标委员会负责具体评标事务，并独立履行下列职责：</w:t>
      </w:r>
    </w:p>
    <w:p w14:paraId="11C51229">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（1）审查、评价投标文件是否符合招标文件的商务、技术等实质性要求；</w:t>
      </w:r>
    </w:p>
    <w:p w14:paraId="58427804">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（2）要求投标人对投标文件有关事项作出澄清或者说明；</w:t>
      </w:r>
    </w:p>
    <w:p w14:paraId="2E19955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（3）对投标文件进行比较和评价；</w:t>
      </w:r>
    </w:p>
    <w:p w14:paraId="5414AA32">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（4）确定中标候选人名单，以及根据采购人委托直接确定中标人。</w:t>
      </w:r>
    </w:p>
    <w:p w14:paraId="10DCA49D">
      <w:pPr>
        <w:adjustRightInd w:val="0"/>
        <w:snapToGrid w:val="0"/>
        <w:spacing w:before="156" w:beforeLines="50" w:line="420" w:lineRule="exact"/>
        <w:jc w:val="left"/>
        <w:outlineLvl w:val="2"/>
        <w:rPr>
          <w:rFonts w:ascii="黑体" w:hAnsi="华文中宋" w:eastAsia="黑体"/>
          <w:b/>
          <w:bCs/>
          <w:sz w:val="24"/>
        </w:rPr>
      </w:pPr>
      <w:bookmarkStart w:id="52" w:name="_Toc176350194"/>
      <w:r>
        <w:rPr>
          <w:rFonts w:hint="eastAsia" w:ascii="黑体" w:hAnsi="华文中宋" w:eastAsia="黑体"/>
          <w:b/>
          <w:bCs/>
          <w:sz w:val="24"/>
        </w:rPr>
        <w:t>27. 评标</w:t>
      </w:r>
      <w:bookmarkEnd w:id="52"/>
    </w:p>
    <w:p w14:paraId="029B1F2D">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27.1评标委员会按照第四章“评标方法及标准”规定的评标方法、评审因素、标准和程序以及有关法律、法规及规章对投标文件进行评审。</w:t>
      </w:r>
    </w:p>
    <w:p w14:paraId="1546EB3A">
      <w:pPr>
        <w:adjustRightInd w:val="0"/>
        <w:snapToGrid w:val="0"/>
        <w:spacing w:before="156" w:beforeLines="50" w:line="420" w:lineRule="exact"/>
        <w:jc w:val="left"/>
        <w:outlineLvl w:val="2"/>
        <w:rPr>
          <w:rFonts w:ascii="黑体" w:hAnsi="华文中宋" w:eastAsia="黑体"/>
          <w:b/>
          <w:bCs/>
          <w:sz w:val="24"/>
        </w:rPr>
      </w:pPr>
      <w:bookmarkStart w:id="53" w:name="_Toc176350195"/>
      <w:bookmarkStart w:id="54" w:name="_Toc62206152"/>
      <w:bookmarkStart w:id="55" w:name="_Toc62225276"/>
      <w:bookmarkStart w:id="56" w:name="_Toc66776830"/>
      <w:r>
        <w:rPr>
          <w:rFonts w:hint="eastAsia" w:ascii="黑体" w:hAnsi="华文中宋" w:eastAsia="黑体"/>
          <w:b/>
          <w:bCs/>
          <w:sz w:val="24"/>
        </w:rPr>
        <w:t>28.保密</w:t>
      </w:r>
      <w:bookmarkEnd w:id="53"/>
      <w:bookmarkEnd w:id="54"/>
      <w:bookmarkEnd w:id="55"/>
      <w:bookmarkEnd w:id="56"/>
    </w:p>
    <w:p w14:paraId="4A51996C">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28.1评标委员会成员以及与评标工作有关的人员不得泄露评审情况以及评审过程中获悉的国家秘密、商业秘密。</w:t>
      </w:r>
    </w:p>
    <w:p w14:paraId="6A165D58">
      <w:pPr>
        <w:pStyle w:val="5"/>
        <w:adjustRightInd w:val="0"/>
        <w:snapToGrid w:val="0"/>
        <w:spacing w:before="312" w:beforeLines="100" w:after="0" w:line="420" w:lineRule="exact"/>
        <w:jc w:val="center"/>
        <w:rPr>
          <w:rFonts w:ascii="黑体" w:hAnsi="华文中宋" w:eastAsia="黑体"/>
          <w:sz w:val="28"/>
          <w:szCs w:val="28"/>
        </w:rPr>
      </w:pPr>
      <w:bookmarkStart w:id="57" w:name="_Toc176350196"/>
      <w:r>
        <w:rPr>
          <w:rFonts w:hint="eastAsia" w:ascii="黑体" w:hAnsi="华文中宋" w:eastAsia="黑体"/>
          <w:sz w:val="28"/>
          <w:szCs w:val="28"/>
        </w:rPr>
        <w:t>六、中标信息公布</w:t>
      </w:r>
      <w:bookmarkEnd w:id="57"/>
    </w:p>
    <w:p w14:paraId="39F03B68">
      <w:pPr>
        <w:adjustRightInd w:val="0"/>
        <w:snapToGrid w:val="0"/>
        <w:spacing w:line="420" w:lineRule="exact"/>
        <w:jc w:val="left"/>
        <w:rPr>
          <w:rFonts w:ascii="黑体" w:hAnsi="华文中宋" w:eastAsia="黑体"/>
          <w:b/>
          <w:bCs/>
          <w:sz w:val="24"/>
        </w:rPr>
      </w:pPr>
      <w:r>
        <w:rPr>
          <w:rFonts w:hint="eastAsia" w:ascii="黑体" w:hAnsi="华文中宋" w:eastAsia="黑体"/>
          <w:b/>
          <w:bCs/>
          <w:sz w:val="24"/>
        </w:rPr>
        <w:t>29.中标通知书与中标信息公布</w:t>
      </w:r>
    </w:p>
    <w:p w14:paraId="33129996">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29.1采购代理机构应当在评标结束后2个工作日内将评标报告送采购人。</w:t>
      </w:r>
    </w:p>
    <w:p w14:paraId="5B656917">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29.2采购人应当自收到评标报告之日起5个工作日内，在评标报告确定的中标候选人名单中按顺序确定中标人。中标候选人并列的，按照</w:t>
      </w:r>
      <w:r>
        <w:rPr>
          <w:rFonts w:hint="eastAsia" w:ascii="仿宋" w:hAnsi="仿宋" w:eastAsia="仿宋"/>
          <w:b/>
          <w:sz w:val="24"/>
        </w:rPr>
        <w:t>【投标须知前附表】</w:t>
      </w:r>
      <w:r>
        <w:rPr>
          <w:rFonts w:hint="eastAsia" w:ascii="仿宋" w:hAnsi="仿宋" w:eastAsia="仿宋"/>
          <w:sz w:val="24"/>
        </w:rPr>
        <w:t>规定的方式确定中标人；招标文件未规定的，采取随机抽取的方式确定。</w:t>
      </w:r>
    </w:p>
    <w:p w14:paraId="6411050A">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29.3采购人、采购代理机构应当自采购人确定中标供应商之日起2个工作日内，发出中标通知书，并在招标公告指定媒体上公告中标结果，招标文件随中标结果同时公告，中标结果公告期限为１个工作日。</w:t>
      </w:r>
    </w:p>
    <w:p w14:paraId="3CD7EA04">
      <w:pPr>
        <w:adjustRightInd w:val="0"/>
        <w:snapToGrid w:val="0"/>
        <w:spacing w:before="156" w:beforeLines="50" w:line="420" w:lineRule="exact"/>
        <w:jc w:val="left"/>
        <w:outlineLvl w:val="2"/>
        <w:rPr>
          <w:rFonts w:ascii="黑体" w:hAnsi="华文中宋" w:eastAsia="黑体"/>
          <w:b/>
          <w:bCs/>
          <w:sz w:val="24"/>
        </w:rPr>
      </w:pPr>
      <w:bookmarkStart w:id="58" w:name="_Toc176350197"/>
      <w:r>
        <w:rPr>
          <w:rFonts w:hint="eastAsia" w:ascii="黑体" w:hAnsi="华文中宋" w:eastAsia="黑体"/>
          <w:b/>
          <w:bCs/>
          <w:sz w:val="24"/>
        </w:rPr>
        <w:t>30. 投标人询问及质疑</w:t>
      </w:r>
      <w:bookmarkEnd w:id="58"/>
    </w:p>
    <w:p w14:paraId="4DEBA2D3">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30.1投标人对政府采购活动事项有疑问的，可以向采购人、采购代理机构提出询问。采购人或采购代理机构将在3个工作日内作出答复。</w:t>
      </w:r>
    </w:p>
    <w:p w14:paraId="2A1BC044">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30.2投标人认为招标文件、采购过程和中标结果使自己的权益受到损害的，可以在知道或者应知其权益受到损害之日起7个工作日内，按《湖南省财政厅关于印发＜政府采购质疑答复和投诉处理操作规程＞的通知》(湘财购〔2019〕20号)规定，以书面形式一次性向采购人、采购代理机构提出质疑。</w:t>
      </w:r>
    </w:p>
    <w:p w14:paraId="5A41374A">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30.3投标人提出质疑的，应按照《湖南省财政厅关于印发＜政府采购质疑答复和投诉处理操作规程＞的通知》规定制作、签署、送达。采购人、采购代理机构接收质疑函的联系部门、联系电话和通讯地址见</w:t>
      </w:r>
      <w:r>
        <w:rPr>
          <w:rFonts w:hint="eastAsia" w:ascii="仿宋" w:hAnsi="仿宋" w:eastAsia="仿宋"/>
          <w:b/>
          <w:sz w:val="24"/>
        </w:rPr>
        <w:t>【投标须知前附表】</w:t>
      </w:r>
      <w:r>
        <w:rPr>
          <w:rFonts w:hint="eastAsia" w:ascii="仿宋" w:hAnsi="仿宋" w:eastAsia="仿宋"/>
          <w:sz w:val="24"/>
        </w:rPr>
        <w:t>。</w:t>
      </w:r>
    </w:p>
    <w:p w14:paraId="05AA9A96">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30.4采购人、采购代理机构按照《政府采购质疑答复和投诉办法》(财政部令94号)规定进行质疑答复。</w:t>
      </w:r>
    </w:p>
    <w:p w14:paraId="01CD0FAC">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30</w:t>
      </w:r>
      <w:r>
        <w:rPr>
          <w:rFonts w:ascii="仿宋" w:hAnsi="仿宋" w:eastAsia="仿宋"/>
          <w:sz w:val="24"/>
        </w:rPr>
        <w:t>.</w:t>
      </w:r>
      <w:r>
        <w:rPr>
          <w:rFonts w:hint="eastAsia" w:ascii="仿宋" w:hAnsi="仿宋" w:eastAsia="仿宋"/>
          <w:sz w:val="24"/>
        </w:rPr>
        <w:t>5投标人对采购人、采购代理机构的答复不满意，或采购人或采购代理机构未在规定的期限作出答复的，可在答复期满后15个工作日内，按照《政府采购质疑答复和投诉办法》(财政部令94号)规定向采购人同级财政部门提出投诉。</w:t>
      </w:r>
    </w:p>
    <w:p w14:paraId="05AD440C">
      <w:pPr>
        <w:pStyle w:val="5"/>
        <w:adjustRightInd w:val="0"/>
        <w:snapToGrid w:val="0"/>
        <w:spacing w:before="312" w:beforeLines="100" w:after="0" w:line="420" w:lineRule="exact"/>
        <w:jc w:val="center"/>
        <w:rPr>
          <w:rFonts w:ascii="黑体" w:hAnsi="华文中宋" w:eastAsia="黑体"/>
          <w:sz w:val="28"/>
          <w:szCs w:val="28"/>
        </w:rPr>
      </w:pPr>
      <w:bookmarkStart w:id="59" w:name="_Toc176350198"/>
      <w:r>
        <w:rPr>
          <w:rFonts w:hint="eastAsia" w:ascii="黑体" w:hAnsi="华文中宋" w:eastAsia="黑体"/>
          <w:sz w:val="28"/>
          <w:szCs w:val="28"/>
        </w:rPr>
        <w:t>七、合同签订</w:t>
      </w:r>
      <w:bookmarkEnd w:id="59"/>
    </w:p>
    <w:p w14:paraId="5632D4E3">
      <w:pPr>
        <w:adjustRightInd w:val="0"/>
        <w:snapToGrid w:val="0"/>
        <w:spacing w:line="420" w:lineRule="exact"/>
        <w:jc w:val="left"/>
        <w:outlineLvl w:val="2"/>
        <w:rPr>
          <w:rFonts w:ascii="黑体" w:hAnsi="华文中宋" w:eastAsia="黑体"/>
          <w:b/>
          <w:bCs/>
          <w:sz w:val="24"/>
        </w:rPr>
      </w:pPr>
      <w:bookmarkStart w:id="60" w:name="_Toc176350199"/>
      <w:r>
        <w:rPr>
          <w:rFonts w:hint="eastAsia" w:ascii="黑体" w:hAnsi="华文中宋" w:eastAsia="黑体"/>
          <w:b/>
          <w:bCs/>
          <w:sz w:val="24"/>
        </w:rPr>
        <w:t>31. 签订合同</w:t>
      </w:r>
      <w:bookmarkEnd w:id="60"/>
    </w:p>
    <w:p w14:paraId="3258A649">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31.1采购人应自中标通知书发出之日起30日内，按中标通知书指定的时间、地点与中标人签订政府采购合同。所签订的合同不得对招标文件确定的事项和中标人投标文件作实质性修改。</w:t>
      </w:r>
    </w:p>
    <w:p w14:paraId="27C9A378">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31.2招标文件、中标人的投标文件均为签订合同的依据。</w:t>
      </w:r>
    </w:p>
    <w:p w14:paraId="10263E2E">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31.3联合体中标的，联合体各方应当共同与采购人签订合同，就中标项目向采购人承担连带责任。</w:t>
      </w:r>
    </w:p>
    <w:p w14:paraId="5BED6787">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31</w:t>
      </w:r>
      <w:r>
        <w:rPr>
          <w:rFonts w:ascii="仿宋" w:hAnsi="仿宋" w:eastAsia="仿宋"/>
          <w:sz w:val="24"/>
        </w:rPr>
        <w:t>.4</w:t>
      </w:r>
      <w:r>
        <w:rPr>
          <w:rFonts w:hint="eastAsia" w:ascii="仿宋" w:hAnsi="仿宋" w:eastAsia="仿宋"/>
          <w:sz w:val="24"/>
        </w:rPr>
        <w:t>中标合同将在招标公告指定媒体上公告，但合同中涉及国家秘密、商业秘密的内容除外。</w:t>
      </w:r>
    </w:p>
    <w:p w14:paraId="25CC13CD">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31.5中标人应当按照合同约定依法履行合同义务。政府采购合同的履行、违约责任和解决争议的方法等适用《中华人民共和国民法典》。</w:t>
      </w:r>
    </w:p>
    <w:p w14:paraId="0A42C3A8">
      <w:pPr>
        <w:adjustRightInd w:val="0"/>
        <w:snapToGrid w:val="0"/>
        <w:spacing w:before="156" w:beforeLines="50" w:line="420" w:lineRule="exact"/>
        <w:jc w:val="left"/>
        <w:outlineLvl w:val="2"/>
        <w:rPr>
          <w:rFonts w:ascii="黑体" w:hAnsi="华文中宋" w:eastAsia="黑体"/>
          <w:b/>
          <w:bCs/>
          <w:sz w:val="24"/>
        </w:rPr>
      </w:pPr>
      <w:bookmarkStart w:id="61" w:name="_Toc176350200"/>
      <w:r>
        <w:rPr>
          <w:rFonts w:hint="eastAsia" w:ascii="黑体" w:hAnsi="华文中宋" w:eastAsia="黑体"/>
          <w:b/>
          <w:bCs/>
          <w:sz w:val="24"/>
        </w:rPr>
        <w:t>32. 履约担保</w:t>
      </w:r>
      <w:bookmarkEnd w:id="61"/>
    </w:p>
    <w:p w14:paraId="3A26F7E5">
      <w:pPr>
        <w:adjustRightInd w:val="0"/>
        <w:snapToGrid w:val="0"/>
        <w:spacing w:line="420" w:lineRule="exact"/>
        <w:ind w:firstLine="480" w:firstLineChars="200"/>
        <w:jc w:val="left"/>
        <w:rPr>
          <w:rFonts w:ascii="仿宋" w:hAnsi="仿宋" w:eastAsia="仿宋"/>
          <w:sz w:val="24"/>
        </w:rPr>
      </w:pPr>
      <w:r>
        <w:rPr>
          <w:rFonts w:hint="eastAsia" w:ascii="仿宋" w:hAnsi="仿宋" w:eastAsia="仿宋" w:cs="宋体"/>
          <w:kern w:val="0"/>
          <w:sz w:val="24"/>
        </w:rPr>
        <w:t>32.1</w:t>
      </w:r>
      <w:r>
        <w:rPr>
          <w:rFonts w:hint="eastAsia" w:ascii="仿宋" w:hAnsi="仿宋" w:eastAsia="仿宋"/>
          <w:sz w:val="24"/>
        </w:rPr>
        <w:t>招标文件要求中标人向采购人提交履约担保的，中标人应按照</w:t>
      </w:r>
      <w:r>
        <w:rPr>
          <w:rFonts w:hint="eastAsia" w:ascii="仿宋" w:hAnsi="仿宋" w:eastAsia="仿宋"/>
          <w:b/>
          <w:sz w:val="24"/>
        </w:rPr>
        <w:t>【投标须知前附表】</w:t>
      </w:r>
      <w:r>
        <w:rPr>
          <w:rFonts w:hint="eastAsia" w:ascii="仿宋" w:hAnsi="仿宋" w:eastAsia="仿宋"/>
          <w:sz w:val="24"/>
        </w:rPr>
        <w:t>的规定提交。联合体中标的，履约担保由联合体各方或联合体中牵头人的名义提交。</w:t>
      </w:r>
    </w:p>
    <w:p w14:paraId="7CBB11A9">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32.2中标人</w:t>
      </w:r>
      <w:r>
        <w:rPr>
          <w:rFonts w:hint="eastAsia" w:ascii="仿宋" w:hAnsi="仿宋" w:eastAsia="仿宋"/>
          <w:spacing w:val="4"/>
          <w:sz w:val="24"/>
        </w:rPr>
        <w:t>没有按照本章第31.1</w:t>
      </w:r>
      <w:r>
        <w:rPr>
          <w:rFonts w:hint="eastAsia" w:ascii="仿宋" w:hAnsi="仿宋" w:eastAsia="仿宋" w:cs="宋体"/>
          <w:kern w:val="0"/>
          <w:sz w:val="24"/>
          <w:lang w:val="zh-CN"/>
        </w:rPr>
        <w:t>款</w:t>
      </w:r>
      <w:r>
        <w:rPr>
          <w:rFonts w:hint="eastAsia" w:ascii="仿宋" w:hAnsi="仿宋" w:eastAsia="仿宋"/>
          <w:spacing w:val="4"/>
          <w:sz w:val="24"/>
        </w:rPr>
        <w:t>规定</w:t>
      </w:r>
      <w:r>
        <w:rPr>
          <w:rFonts w:hint="eastAsia" w:ascii="仿宋" w:hAnsi="仿宋" w:eastAsia="仿宋"/>
          <w:sz w:val="24"/>
        </w:rPr>
        <w:t>提交履约担保的</w:t>
      </w:r>
      <w:r>
        <w:rPr>
          <w:rFonts w:hint="eastAsia" w:ascii="仿宋" w:hAnsi="仿宋" w:eastAsia="仿宋"/>
          <w:spacing w:val="4"/>
          <w:sz w:val="24"/>
        </w:rPr>
        <w:t>，视为</w:t>
      </w:r>
      <w:r>
        <w:rPr>
          <w:rFonts w:hint="eastAsia" w:ascii="仿宋" w:hAnsi="仿宋" w:eastAsia="仿宋"/>
          <w:b/>
          <w:spacing w:val="4"/>
          <w:sz w:val="24"/>
        </w:rPr>
        <w:t>放弃中标</w:t>
      </w:r>
      <w:r>
        <w:rPr>
          <w:rFonts w:hint="eastAsia" w:ascii="仿宋" w:hAnsi="仿宋" w:eastAsia="仿宋"/>
          <w:spacing w:val="4"/>
          <w:sz w:val="24"/>
        </w:rPr>
        <w:t>，</w:t>
      </w:r>
      <w:r>
        <w:rPr>
          <w:rFonts w:hint="eastAsia" w:ascii="仿宋" w:hAnsi="仿宋" w:eastAsia="仿宋"/>
          <w:spacing w:val="2"/>
          <w:sz w:val="24"/>
        </w:rPr>
        <w:t>其投标保证金不予退还。</w:t>
      </w:r>
    </w:p>
    <w:p w14:paraId="37DC70E7">
      <w:pPr>
        <w:adjustRightInd w:val="0"/>
        <w:snapToGrid w:val="0"/>
        <w:spacing w:before="156" w:beforeLines="50" w:line="420" w:lineRule="exact"/>
        <w:jc w:val="left"/>
        <w:outlineLvl w:val="2"/>
        <w:rPr>
          <w:rFonts w:ascii="黑体" w:hAnsi="华文中宋" w:eastAsia="黑体"/>
          <w:b/>
          <w:bCs/>
          <w:sz w:val="24"/>
        </w:rPr>
      </w:pPr>
      <w:bookmarkStart w:id="62" w:name="_Toc176350201"/>
      <w:r>
        <w:rPr>
          <w:rFonts w:hint="eastAsia" w:ascii="黑体" w:hAnsi="华文中宋" w:eastAsia="黑体"/>
          <w:b/>
          <w:bCs/>
          <w:sz w:val="24"/>
        </w:rPr>
        <w:t>33. 政府采购合同履行中数量的变更</w:t>
      </w:r>
      <w:bookmarkEnd w:id="62"/>
    </w:p>
    <w:p w14:paraId="454E63E1">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33.1政府采购合同履行中，采购人需追加与合同标的相同的货物服务的，在不改变合同其他条款的前提下，可以与中标人协商签订补充合同，但所有补充合同的采购金额不得超过原合同采购金额的百分之十。</w:t>
      </w:r>
    </w:p>
    <w:p w14:paraId="51C49DF1">
      <w:pPr>
        <w:adjustRightInd w:val="0"/>
        <w:snapToGrid w:val="0"/>
        <w:spacing w:before="156" w:beforeLines="50" w:line="420" w:lineRule="exact"/>
        <w:jc w:val="left"/>
        <w:outlineLvl w:val="2"/>
        <w:rPr>
          <w:rFonts w:ascii="黑体" w:hAnsi="华文中宋" w:eastAsia="黑体"/>
          <w:b/>
          <w:bCs/>
          <w:sz w:val="24"/>
        </w:rPr>
      </w:pPr>
      <w:bookmarkStart w:id="63" w:name="_Toc176350202"/>
      <w:bookmarkStart w:id="64" w:name="_Toc62225284"/>
      <w:bookmarkStart w:id="65" w:name="_Toc62206159"/>
      <w:bookmarkStart w:id="66" w:name="_Toc66776838"/>
      <w:r>
        <w:rPr>
          <w:rFonts w:hint="eastAsia" w:ascii="黑体" w:hAnsi="华文中宋" w:eastAsia="黑体"/>
          <w:b/>
          <w:bCs/>
          <w:sz w:val="24"/>
        </w:rPr>
        <w:t>34.禁止行为</w:t>
      </w:r>
      <w:bookmarkEnd w:id="63"/>
      <w:bookmarkEnd w:id="64"/>
      <w:bookmarkEnd w:id="65"/>
      <w:bookmarkEnd w:id="66"/>
    </w:p>
    <w:p w14:paraId="37D89298">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34.1 供应商不得与采购人、采购代理机构、其他供应商恶意串通；不得向采购人、采购代理机构或者评标委员会成员行贿或者提供其他不正当利益；不得提供虚假材料谋取中标；不得以任何方式干扰、影响采购工作。</w:t>
      </w:r>
    </w:p>
    <w:p w14:paraId="4DCC56FC">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34.2中标供应商有下列情形之一的，责令限期改正，情节严重的，列入不良行为记录名单，在1至3年内禁止参加政府采购活动，并予以通报：</w:t>
      </w:r>
    </w:p>
    <w:p w14:paraId="1EF9D5B3">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（1）中标后无正当理由不与采购人签订合同的；</w:t>
      </w:r>
    </w:p>
    <w:p w14:paraId="2D0A3F43">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（2）未按照招标文件确定的事项签订政府采购合同，或者与采购人另行订立背离合同实质性内容的协议的；</w:t>
      </w:r>
    </w:p>
    <w:p w14:paraId="628D964B">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（3）拒绝履行合同义务的；</w:t>
      </w:r>
    </w:p>
    <w:p w14:paraId="2DD14DDE">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（4）违反法律、规章、规范性文件规定的。</w:t>
      </w:r>
    </w:p>
    <w:p w14:paraId="5F017379">
      <w:pPr>
        <w:pStyle w:val="5"/>
        <w:adjustRightInd w:val="0"/>
        <w:snapToGrid w:val="0"/>
        <w:spacing w:before="312" w:beforeLines="100" w:after="0" w:line="420" w:lineRule="exact"/>
        <w:jc w:val="center"/>
        <w:rPr>
          <w:rFonts w:ascii="黑体" w:hAnsi="华文中宋" w:eastAsia="黑体"/>
          <w:sz w:val="28"/>
          <w:szCs w:val="28"/>
        </w:rPr>
      </w:pPr>
      <w:bookmarkStart w:id="67" w:name="_Toc176350203"/>
      <w:r>
        <w:rPr>
          <w:rFonts w:hint="eastAsia" w:ascii="黑体" w:hAnsi="华文中宋" w:eastAsia="黑体"/>
          <w:sz w:val="28"/>
          <w:szCs w:val="28"/>
        </w:rPr>
        <w:t>八、政府采购政策</w:t>
      </w:r>
      <w:bookmarkEnd w:id="67"/>
    </w:p>
    <w:p w14:paraId="28950DD3">
      <w:pPr>
        <w:adjustRightInd w:val="0"/>
        <w:snapToGrid w:val="0"/>
        <w:spacing w:line="420" w:lineRule="exact"/>
        <w:jc w:val="left"/>
        <w:outlineLvl w:val="2"/>
        <w:rPr>
          <w:rFonts w:ascii="黑体" w:hAnsi="华文中宋" w:eastAsia="黑体"/>
          <w:b/>
          <w:bCs/>
          <w:sz w:val="24"/>
        </w:rPr>
      </w:pPr>
      <w:bookmarkStart w:id="68" w:name="_Toc66776840"/>
      <w:bookmarkStart w:id="69" w:name="_Toc62206161"/>
      <w:bookmarkStart w:id="70" w:name="_Toc62225286"/>
      <w:bookmarkStart w:id="71" w:name="_Toc176350204"/>
      <w:r>
        <w:rPr>
          <w:rFonts w:hint="eastAsia" w:ascii="黑体" w:hAnsi="华文中宋" w:eastAsia="黑体"/>
          <w:b/>
          <w:bCs/>
          <w:sz w:val="24"/>
        </w:rPr>
        <w:t>35.预留采购份额</w:t>
      </w:r>
      <w:bookmarkEnd w:id="68"/>
      <w:bookmarkEnd w:id="69"/>
      <w:bookmarkEnd w:id="70"/>
      <w:bookmarkEnd w:id="71"/>
    </w:p>
    <w:p w14:paraId="328E1863">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35.1本章第1.2款规定采购项目或者采购包属于“预留采购份额”的，预留份额的实施措施及相关要求见</w:t>
      </w:r>
      <w:r>
        <w:rPr>
          <w:rFonts w:hint="eastAsia" w:ascii="仿宋" w:hAnsi="仿宋" w:eastAsia="仿宋"/>
          <w:b/>
          <w:sz w:val="24"/>
        </w:rPr>
        <w:t>【投标须知前附表】</w:t>
      </w:r>
      <w:r>
        <w:rPr>
          <w:rFonts w:hint="eastAsia" w:ascii="仿宋" w:hAnsi="仿宋" w:eastAsia="仿宋"/>
          <w:sz w:val="24"/>
        </w:rPr>
        <w:t>。</w:t>
      </w:r>
    </w:p>
    <w:p w14:paraId="29EC0C17">
      <w:pPr>
        <w:adjustRightInd w:val="0"/>
        <w:snapToGrid w:val="0"/>
        <w:spacing w:before="156" w:beforeLines="50" w:line="420" w:lineRule="exact"/>
        <w:jc w:val="left"/>
        <w:outlineLvl w:val="2"/>
        <w:rPr>
          <w:rFonts w:ascii="黑体" w:hAnsi="华文中宋" w:eastAsia="黑体"/>
          <w:b/>
          <w:bCs/>
          <w:sz w:val="24"/>
        </w:rPr>
      </w:pPr>
      <w:bookmarkStart w:id="72" w:name="_Toc66776841"/>
      <w:bookmarkStart w:id="73" w:name="_Toc176350205"/>
      <w:bookmarkStart w:id="74" w:name="_Toc62206162"/>
      <w:bookmarkStart w:id="75" w:name="_Toc62225287"/>
      <w:r>
        <w:rPr>
          <w:rFonts w:hint="eastAsia" w:ascii="黑体" w:hAnsi="华文中宋" w:eastAsia="黑体"/>
          <w:b/>
          <w:bCs/>
          <w:sz w:val="24"/>
        </w:rPr>
        <w:t>36.强制采购</w:t>
      </w:r>
      <w:bookmarkEnd w:id="72"/>
      <w:bookmarkEnd w:id="73"/>
      <w:bookmarkEnd w:id="74"/>
      <w:bookmarkEnd w:id="75"/>
    </w:p>
    <w:p w14:paraId="3AB7C09A">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36.1纳入财政部会同国务院有关部门发布的节能产品政府采购品目清单（品目清单中标注</w:t>
      </w:r>
      <w:r>
        <w:rPr>
          <w:rFonts w:hint="eastAsia" w:ascii="仿宋" w:hAnsi="仿宋" w:eastAsia="仿宋"/>
          <w:sz w:val="24"/>
        </w:rPr>
        <w:sym w:font="Wingdings" w:char="F0AB"/>
      </w:r>
      <w:r>
        <w:rPr>
          <w:rFonts w:hint="eastAsia" w:ascii="仿宋" w:hAnsi="仿宋" w:eastAsia="仿宋"/>
          <w:sz w:val="24"/>
        </w:rPr>
        <w:t>符号产品），实施政府强制采购的，投标人提供的产品不符合强制采购规定，其投标无效。</w:t>
      </w:r>
    </w:p>
    <w:p w14:paraId="192A179C">
      <w:pPr>
        <w:adjustRightInd w:val="0"/>
        <w:snapToGrid w:val="0"/>
        <w:spacing w:before="156" w:beforeLines="50" w:line="420" w:lineRule="exact"/>
        <w:jc w:val="left"/>
        <w:outlineLvl w:val="2"/>
        <w:rPr>
          <w:rFonts w:ascii="黑体" w:hAnsi="华文中宋" w:eastAsia="黑体"/>
          <w:b/>
          <w:bCs/>
          <w:sz w:val="24"/>
        </w:rPr>
      </w:pPr>
      <w:bookmarkStart w:id="76" w:name="_Toc62206163"/>
      <w:bookmarkStart w:id="77" w:name="_Toc66776842"/>
      <w:bookmarkStart w:id="78" w:name="_Toc176350206"/>
      <w:bookmarkStart w:id="79" w:name="_Toc62225288"/>
      <w:r>
        <w:rPr>
          <w:rFonts w:hint="eastAsia" w:ascii="黑体" w:hAnsi="华文中宋" w:eastAsia="黑体"/>
          <w:b/>
          <w:bCs/>
          <w:sz w:val="24"/>
        </w:rPr>
        <w:t>37.优先采购</w:t>
      </w:r>
      <w:bookmarkEnd w:id="76"/>
      <w:bookmarkEnd w:id="77"/>
      <w:bookmarkEnd w:id="78"/>
      <w:bookmarkEnd w:id="79"/>
    </w:p>
    <w:p w14:paraId="071B9B9C">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37.1对纳入财政部会同国务院有关部门发布的节能产品(未标注</w:t>
      </w:r>
      <w:r>
        <w:rPr>
          <w:rFonts w:hint="eastAsia" w:ascii="仿宋" w:hAnsi="仿宋" w:eastAsia="仿宋"/>
          <w:sz w:val="24"/>
        </w:rPr>
        <w:sym w:font="Wingdings" w:char="F0AB"/>
      </w:r>
      <w:r>
        <w:rPr>
          <w:rFonts w:hint="eastAsia" w:ascii="仿宋" w:hAnsi="仿宋" w:eastAsia="仿宋"/>
          <w:sz w:val="24"/>
        </w:rPr>
        <w:t>符号产品)、环境标志产品政府采购品目清单，实施政府优先采购的，评审时按“第四章评标方法及标准”规定给予价格折扣；</w:t>
      </w:r>
    </w:p>
    <w:p w14:paraId="5D29EA9C">
      <w:pPr>
        <w:adjustRightInd w:val="0"/>
        <w:snapToGrid w:val="0"/>
        <w:spacing w:before="156" w:beforeLines="50" w:line="420" w:lineRule="exact"/>
        <w:jc w:val="left"/>
        <w:outlineLvl w:val="2"/>
        <w:rPr>
          <w:rFonts w:ascii="黑体" w:hAnsi="华文中宋" w:eastAsia="黑体"/>
          <w:b/>
          <w:bCs/>
          <w:sz w:val="24"/>
        </w:rPr>
      </w:pPr>
      <w:bookmarkStart w:id="80" w:name="_Toc176350207"/>
      <w:bookmarkStart w:id="81" w:name="_Toc66776843"/>
      <w:bookmarkStart w:id="82" w:name="_Toc62225289"/>
      <w:bookmarkStart w:id="83" w:name="_Toc62206164"/>
      <w:r>
        <w:rPr>
          <w:rFonts w:hint="eastAsia" w:ascii="黑体" w:hAnsi="华文中宋" w:eastAsia="黑体"/>
          <w:b/>
          <w:bCs/>
          <w:sz w:val="24"/>
        </w:rPr>
        <w:t>38.价格评审优惠</w:t>
      </w:r>
      <w:bookmarkEnd w:id="80"/>
      <w:bookmarkEnd w:id="81"/>
      <w:bookmarkEnd w:id="82"/>
      <w:bookmarkEnd w:id="83"/>
    </w:p>
    <w:p w14:paraId="751F236F">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38.1本章第1.2款规定采购项目或者采购包属于“非预留采购份额”的，价格评审优惠如下：</w:t>
      </w:r>
    </w:p>
    <w:p w14:paraId="1C6A165E">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（1）投标人提供的货物全部由符合政策要求的小型、微型企业制造，评审时按“第四章评标方法及标准”规定给予价格折扣，用扣除后的价格参与评审；</w:t>
      </w:r>
    </w:p>
    <w:p w14:paraId="6E74A016">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招标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评审时按“第四章评标方法及标准”规定给予价格折扣，用扣除后的价格参与评审。组成联合体或者接受分包的小微企业与联合体内其他企业、分包企业之间存在直接控股、管理关系的，不享受价格扣除优惠政策。</w:t>
      </w:r>
    </w:p>
    <w:p w14:paraId="2D44A0AC">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38.2本章第35.1款规定采购项目或者采购包属于“预留采购份额”，且专门面向中小企业采购的，小型、微型企业，或者接受中型企业与小型、微型企业组成联合体，或者允许中型企业向一家或者多家小型、微型企业分包的，其价格评审优惠按上款规定执行。</w:t>
      </w:r>
    </w:p>
    <w:p w14:paraId="22EF2924">
      <w:pPr>
        <w:adjustRightInd w:val="0"/>
        <w:snapToGrid w:val="0"/>
        <w:spacing w:before="156" w:beforeLines="50" w:line="420" w:lineRule="exact"/>
        <w:jc w:val="left"/>
        <w:outlineLvl w:val="2"/>
        <w:rPr>
          <w:rFonts w:ascii="黑体" w:hAnsi="华文中宋" w:eastAsia="黑体"/>
          <w:b/>
          <w:bCs/>
          <w:sz w:val="24"/>
        </w:rPr>
      </w:pPr>
      <w:bookmarkStart w:id="84" w:name="_Toc62206165"/>
      <w:bookmarkStart w:id="85" w:name="_Toc176350208"/>
      <w:bookmarkStart w:id="86" w:name="_Toc62225290"/>
      <w:bookmarkStart w:id="87" w:name="_Toc66776844"/>
      <w:r>
        <w:rPr>
          <w:rFonts w:hint="eastAsia" w:ascii="黑体" w:hAnsi="华文中宋" w:eastAsia="黑体"/>
          <w:b/>
          <w:bCs/>
          <w:sz w:val="24"/>
        </w:rPr>
        <w:t>39.政府采购政策其他规定</w:t>
      </w:r>
      <w:bookmarkEnd w:id="84"/>
      <w:bookmarkEnd w:id="85"/>
      <w:bookmarkEnd w:id="86"/>
      <w:bookmarkEnd w:id="87"/>
    </w:p>
    <w:p w14:paraId="7054FDDA">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39.1中型企业、小型企业和微型企业类型按照《关于印发＜政府采购促进中小企业发展办法＞的通知》(财库[2020]46号)和《关于印发中小企业划型标准规定的通知》（工信部联企业〔2011〕300号）规定认定。</w:t>
      </w:r>
    </w:p>
    <w:p w14:paraId="76BF373B">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39.2监狱企业、残疾人福利性单位以及个体工商户视同小型、微型企业，享受预留采购份额、价格扣除等促进中小企业发展的政府采购政策。监狱企业、残疾人福利性单位以及个体工商户属于小型、微型企业的，不重复享受扶持政策。</w:t>
      </w:r>
    </w:p>
    <w:p w14:paraId="48879319">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39.3联合体投标，联合体各方均为中小企业的，联合体视同中小企业。其中，联合体各方均为小微企业的，联合体视同小微企业。</w:t>
      </w:r>
    </w:p>
    <w:p w14:paraId="41896CB9">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39.4在货物采购项目中，投标人提供的货物既有中小企业制造货物，也有大型企业制造货物的，不享受中小企业扶持政策。</w:t>
      </w:r>
    </w:p>
    <w:p w14:paraId="6887E211">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39.4投标人提供的产品取得两个及以上优先采购产品认证的，评审时只有其中一项产品能够享受优先采购优惠（投标人自行选择，并在投标文件中并填报相关信息及数据）。</w:t>
      </w:r>
    </w:p>
    <w:p w14:paraId="6F50382A">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39.5“价格评审优惠”可以与同时属于“节能产品”、“环境标志产品”的一项“优先采购”累加计算。</w:t>
      </w:r>
    </w:p>
    <w:p w14:paraId="05AE32FA">
      <w:pPr>
        <w:adjustRightInd w:val="0"/>
        <w:snapToGrid w:val="0"/>
        <w:spacing w:before="156" w:beforeLines="50" w:line="420" w:lineRule="exact"/>
        <w:jc w:val="left"/>
        <w:outlineLvl w:val="2"/>
        <w:rPr>
          <w:rFonts w:ascii="黑体" w:hAnsi="华文中宋" w:eastAsia="黑体"/>
          <w:b/>
          <w:bCs/>
          <w:sz w:val="24"/>
        </w:rPr>
      </w:pPr>
      <w:bookmarkStart w:id="88" w:name="_Toc66776845"/>
      <w:bookmarkStart w:id="89" w:name="_Toc62206166"/>
      <w:bookmarkStart w:id="90" w:name="_Toc176350209"/>
      <w:bookmarkStart w:id="91" w:name="_Toc62225291"/>
      <w:bookmarkStart w:id="92" w:name="_Toc23255846"/>
      <w:r>
        <w:rPr>
          <w:rFonts w:hint="eastAsia" w:ascii="黑体" w:hAnsi="华文中宋" w:eastAsia="黑体"/>
          <w:b/>
          <w:bCs/>
          <w:sz w:val="24"/>
        </w:rPr>
        <w:t>40.供应商应提供的政府采购政策证明资料</w:t>
      </w:r>
      <w:bookmarkEnd w:id="88"/>
      <w:bookmarkEnd w:id="89"/>
      <w:bookmarkEnd w:id="90"/>
      <w:bookmarkEnd w:id="91"/>
      <w:bookmarkEnd w:id="92"/>
    </w:p>
    <w:p w14:paraId="1CF6E17B">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40.1符合本章第35条、第36条、第37条、第38条规定的，投标人应在响应文件中提供相关证明资料。</w:t>
      </w:r>
    </w:p>
    <w:p w14:paraId="245EC66A">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（1）节能产品、环境标志产品：提供国家确定的认证机构出具的、处于有效期之内的节能产品、环境标志产品认证证书（复印件）。</w:t>
      </w:r>
    </w:p>
    <w:p w14:paraId="0B3A1F19">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（2）中小企业：按《关于印发＜政府采购促进中小企业发展办法＞的通知》(财库[2020]46号) 文件规定，提供《中小企业声明函》（格式）。招标文件要求或接受联合体形式，或者要求或允许分包的，还应当提供联合协议或者分包意向协议。《中小企业声明函》（格式）中采购标的对应的中小企业划分标准所属行业见【投标须知前附表】。</w:t>
      </w:r>
    </w:p>
    <w:p w14:paraId="5AE1783C">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（3）监狱企业：按《关于政府采购支持监狱企业发展有关问题的通知》(财库〔2014〕68号)文件规定提供证明文件（复印件）。</w:t>
      </w:r>
    </w:p>
    <w:p w14:paraId="03626D5C">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（4）残疾人福利性单位：按《关于促进残疾人就业政府采购政策的通知》(财库〔2017〕141号)文件规定提供《残疾人福利性单位声明函》（格式）。</w:t>
      </w:r>
    </w:p>
    <w:p w14:paraId="400DB498">
      <w:pPr>
        <w:adjustRightInd w:val="0"/>
        <w:snapToGrid w:val="0"/>
        <w:spacing w:before="156" w:beforeLines="50" w:line="420" w:lineRule="exact"/>
        <w:jc w:val="left"/>
        <w:outlineLvl w:val="2"/>
        <w:rPr>
          <w:rFonts w:ascii="黑体" w:hAnsi="华文中宋" w:eastAsia="黑体"/>
          <w:b/>
          <w:bCs/>
          <w:sz w:val="24"/>
        </w:rPr>
      </w:pPr>
      <w:bookmarkStart w:id="93" w:name="_Toc66776846"/>
      <w:bookmarkStart w:id="94" w:name="_Toc62225293"/>
      <w:bookmarkStart w:id="95" w:name="_Toc62206168"/>
      <w:bookmarkStart w:id="96" w:name="_Toc176350210"/>
      <w:r>
        <w:rPr>
          <w:rFonts w:hint="eastAsia" w:ascii="黑体" w:hAnsi="华文中宋" w:eastAsia="黑体"/>
          <w:b/>
          <w:bCs/>
          <w:sz w:val="24"/>
        </w:rPr>
        <w:t>41. 融资、担保</w:t>
      </w:r>
      <w:bookmarkEnd w:id="93"/>
      <w:bookmarkEnd w:id="94"/>
      <w:bookmarkEnd w:id="95"/>
      <w:bookmarkEnd w:id="96"/>
    </w:p>
    <w:p w14:paraId="6DC12D08">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42.1投标人有融资、担保需求的，可登陆中国湖南政府采购网查询相关银行、担保机构业务。</w:t>
      </w:r>
    </w:p>
    <w:p w14:paraId="10851BAC">
      <w:pPr>
        <w:pStyle w:val="5"/>
        <w:adjustRightInd w:val="0"/>
        <w:snapToGrid w:val="0"/>
        <w:spacing w:before="312" w:beforeLines="100" w:after="0" w:line="420" w:lineRule="exact"/>
        <w:jc w:val="center"/>
        <w:rPr>
          <w:rFonts w:ascii="黑体" w:hAnsi="华文中宋" w:eastAsia="黑体"/>
          <w:sz w:val="28"/>
          <w:szCs w:val="28"/>
        </w:rPr>
      </w:pPr>
      <w:bookmarkStart w:id="97" w:name="_Toc20651204"/>
      <w:bookmarkStart w:id="98" w:name="_Toc176350211"/>
      <w:r>
        <w:rPr>
          <w:rFonts w:hint="eastAsia" w:ascii="黑体" w:hAnsi="华文中宋" w:eastAsia="黑体"/>
          <w:sz w:val="28"/>
          <w:szCs w:val="28"/>
        </w:rPr>
        <w:t>九、其他规定</w:t>
      </w:r>
      <w:bookmarkEnd w:id="97"/>
      <w:bookmarkEnd w:id="98"/>
    </w:p>
    <w:p w14:paraId="18E23B3C">
      <w:pPr>
        <w:adjustRightInd w:val="0"/>
        <w:snapToGrid w:val="0"/>
        <w:spacing w:line="420" w:lineRule="exact"/>
        <w:jc w:val="left"/>
        <w:outlineLvl w:val="2"/>
        <w:rPr>
          <w:rFonts w:ascii="黑体" w:hAnsi="华文中宋" w:eastAsia="黑体"/>
          <w:b/>
          <w:bCs/>
          <w:sz w:val="24"/>
        </w:rPr>
      </w:pPr>
      <w:bookmarkStart w:id="99" w:name="_Toc176350212"/>
      <w:r>
        <w:rPr>
          <w:rFonts w:hint="eastAsia" w:ascii="黑体" w:hAnsi="华文中宋" w:eastAsia="黑体"/>
          <w:b/>
          <w:bCs/>
          <w:sz w:val="24"/>
        </w:rPr>
        <w:t>42. 招标代理服务费</w:t>
      </w:r>
      <w:bookmarkEnd w:id="99"/>
    </w:p>
    <w:p w14:paraId="6C46D9DE">
      <w:pPr>
        <w:adjustRightInd w:val="0"/>
        <w:snapToGrid w:val="0"/>
        <w:spacing w:line="420" w:lineRule="exact"/>
        <w:ind w:firstLine="480" w:firstLineChars="200"/>
        <w:jc w:val="left"/>
        <w:rPr>
          <w:rFonts w:ascii="仿宋" w:hAnsi="仿宋" w:eastAsia="仿宋"/>
          <w:sz w:val="24"/>
        </w:rPr>
      </w:pPr>
      <w:r>
        <w:rPr>
          <w:rFonts w:hint="eastAsia" w:ascii="仿宋" w:hAnsi="仿宋" w:eastAsia="仿宋"/>
          <w:sz w:val="24"/>
        </w:rPr>
        <w:t>42.1招标代理服务费由中标人支付的，投标人应按</w:t>
      </w:r>
      <w:r>
        <w:rPr>
          <w:rFonts w:hint="eastAsia" w:ascii="仿宋" w:hAnsi="仿宋" w:eastAsia="仿宋"/>
          <w:b/>
          <w:sz w:val="24"/>
        </w:rPr>
        <w:t>【投标须知前附表】</w:t>
      </w:r>
      <w:r>
        <w:rPr>
          <w:rFonts w:hint="eastAsia" w:ascii="仿宋" w:hAnsi="仿宋" w:eastAsia="仿宋"/>
          <w:sz w:val="24"/>
        </w:rPr>
        <w:t>规定向采购代理机构交纳招标代理服务费，并在投标文件中提供中标服务费承诺书。</w:t>
      </w:r>
    </w:p>
    <w:p w14:paraId="658D4B7A">
      <w:pPr>
        <w:adjustRightInd w:val="0"/>
        <w:snapToGrid w:val="0"/>
        <w:spacing w:before="156" w:beforeLines="50" w:line="420" w:lineRule="exact"/>
        <w:jc w:val="left"/>
        <w:outlineLvl w:val="2"/>
        <w:rPr>
          <w:rFonts w:ascii="黑体" w:hAnsi="华文中宋" w:eastAsia="黑体"/>
          <w:b/>
          <w:bCs/>
          <w:sz w:val="24"/>
        </w:rPr>
      </w:pPr>
      <w:bookmarkStart w:id="100" w:name="_Toc176350213"/>
      <w:r>
        <w:rPr>
          <w:rFonts w:hint="eastAsia" w:ascii="黑体" w:hAnsi="华文中宋" w:eastAsia="黑体"/>
          <w:b/>
          <w:bCs/>
          <w:sz w:val="24"/>
        </w:rPr>
        <w:t>43. 需要补充的其他内容</w:t>
      </w:r>
      <w:bookmarkEnd w:id="100"/>
    </w:p>
    <w:p w14:paraId="3A5B8A27">
      <w:pPr>
        <w:adjustRightInd w:val="0"/>
        <w:snapToGrid w:val="0"/>
        <w:spacing w:line="420" w:lineRule="exact"/>
        <w:ind w:firstLine="484" w:firstLineChars="202"/>
        <w:jc w:val="left"/>
        <w:rPr>
          <w:rFonts w:ascii="仿宋" w:hAnsi="仿宋" w:eastAsia="仿宋"/>
          <w:bCs/>
          <w:w w:val="90"/>
          <w:sz w:val="24"/>
        </w:rPr>
      </w:pPr>
      <w:r>
        <w:rPr>
          <w:rFonts w:hint="eastAsia" w:ascii="仿宋" w:hAnsi="仿宋" w:eastAsia="仿宋"/>
          <w:sz w:val="24"/>
        </w:rPr>
        <w:t>43.1招标文件需要补充的其他内容见</w:t>
      </w:r>
      <w:r>
        <w:rPr>
          <w:rFonts w:hint="eastAsia" w:ascii="仿宋" w:hAnsi="仿宋" w:eastAsia="仿宋"/>
          <w:b/>
          <w:sz w:val="24"/>
        </w:rPr>
        <w:t>【投标须知前附表】</w:t>
      </w:r>
      <w:r>
        <w:rPr>
          <w:rFonts w:hint="eastAsia" w:ascii="仿宋" w:hAnsi="仿宋" w:eastAsia="仿宋"/>
          <w:sz w:val="24"/>
        </w:rPr>
        <w:t>。</w:t>
      </w:r>
      <w:r>
        <w:rPr>
          <w:rFonts w:ascii="仿宋" w:hAnsi="仿宋" w:eastAsia="仿宋"/>
          <w:sz w:val="24"/>
        </w:rPr>
        <w:br w:type="page"/>
      </w:r>
    </w:p>
    <w:p w14:paraId="018E2B11">
      <w:pPr>
        <w:pStyle w:val="3"/>
        <w:rPr>
          <w:rFonts w:ascii="黑体" w:hAnsi="华文中宋" w:eastAsia="黑体"/>
          <w:sz w:val="32"/>
          <w:szCs w:val="32"/>
        </w:rPr>
      </w:pPr>
      <w:bookmarkStart w:id="101" w:name="_Toc176350214"/>
      <w:r>
        <w:rPr>
          <w:rFonts w:hint="eastAsia" w:ascii="黑体" w:hAnsi="华文中宋" w:eastAsia="黑体"/>
          <w:sz w:val="32"/>
          <w:szCs w:val="32"/>
        </w:rPr>
        <w:t>第三章 资格审查</w:t>
      </w:r>
      <w:bookmarkEnd w:id="101"/>
    </w:p>
    <w:p w14:paraId="64C0E442">
      <w:pPr>
        <w:pStyle w:val="5"/>
        <w:adjustRightInd w:val="0"/>
        <w:snapToGrid w:val="0"/>
        <w:spacing w:before="156" w:beforeLines="50" w:after="0" w:line="420" w:lineRule="exact"/>
        <w:rPr>
          <w:rFonts w:ascii="黑体" w:hAnsi="黑体" w:eastAsia="黑体"/>
          <w:sz w:val="24"/>
          <w:szCs w:val="24"/>
        </w:rPr>
      </w:pPr>
      <w:bookmarkStart w:id="102" w:name="_Toc176350215"/>
      <w:r>
        <w:rPr>
          <w:rFonts w:hint="eastAsia" w:ascii="黑体" w:hAnsi="黑体" w:eastAsia="黑体"/>
          <w:sz w:val="24"/>
          <w:szCs w:val="24"/>
        </w:rPr>
        <w:t>1．资格审查主体</w:t>
      </w:r>
      <w:bookmarkEnd w:id="102"/>
    </w:p>
    <w:p w14:paraId="436E3D1B">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1.1资格审查主体：采购人、采购代理机构负责资格审查。</w:t>
      </w:r>
    </w:p>
    <w:p w14:paraId="4F474D7A">
      <w:pPr>
        <w:pStyle w:val="5"/>
        <w:adjustRightInd w:val="0"/>
        <w:snapToGrid w:val="0"/>
        <w:spacing w:before="156" w:beforeLines="50" w:after="0" w:line="420" w:lineRule="exact"/>
        <w:rPr>
          <w:rFonts w:ascii="黑体" w:hAnsi="黑体" w:eastAsia="黑体"/>
          <w:sz w:val="24"/>
          <w:szCs w:val="24"/>
        </w:rPr>
      </w:pPr>
      <w:bookmarkStart w:id="103" w:name="_Toc176350216"/>
      <w:r>
        <w:rPr>
          <w:rFonts w:hint="eastAsia" w:ascii="黑体" w:hAnsi="黑体" w:eastAsia="黑体"/>
          <w:sz w:val="24"/>
          <w:szCs w:val="24"/>
        </w:rPr>
        <w:t>2．资格审查</w:t>
      </w:r>
      <w:bookmarkEnd w:id="103"/>
    </w:p>
    <w:p w14:paraId="7551A738">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2.1资格审查依据法律法规和招标文件的规定，对投标文件中的资格证明文件、投标保证金、投标报价等进行审查，以确定投标供应商是否具备投标资格。</w:t>
      </w:r>
    </w:p>
    <w:p w14:paraId="00AAF53E">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2.2采购人、采购代理机构按本章附表1“资格审查表”所列审查项目及审查标准，对投标人资格进行审查。</w:t>
      </w:r>
    </w:p>
    <w:p w14:paraId="77A859D6">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2.3在资格审查时，投标人存在下列情况之一的，资格审查不合格，其投标无效：</w:t>
      </w:r>
    </w:p>
    <w:p w14:paraId="2A009107">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（1）未按照招标文件的规定提交投标保证金的。</w:t>
      </w:r>
    </w:p>
    <w:p w14:paraId="547C55AA">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（2）未按照招标文件格式要求提供法定代表人（单位负责人）身份证明和授权委托书的。</w:t>
      </w:r>
    </w:p>
    <w:p w14:paraId="50BA7221">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（3）不具备招标文件中规定的资格要求的，或提交的资格证明文件不符合招标文件要求的（包括资格证明文件未按照招标文件要求签署、盖章的）；</w:t>
      </w:r>
    </w:p>
    <w:p w14:paraId="458A1082">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（4）投标报价超过招标文件中规定的预算金额或者最高限价的；</w:t>
      </w:r>
    </w:p>
    <w:p w14:paraId="528B09A5">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（5）法律、法规和招标文件规定的其他投标无效情形的。</w:t>
      </w:r>
    </w:p>
    <w:p w14:paraId="625E8B47">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2.4信用记录。开标结束后资格审查时，采购人、采购代理机构将对投标人信用记录进行甄别。</w:t>
      </w:r>
    </w:p>
    <w:p w14:paraId="70DBCEFC">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（1）信用信息查询的查询渠道：信用中国网（www.creditchina.gov.cn）、中国政府采购网（www.ccgp.gov.cn）；</w:t>
      </w:r>
    </w:p>
    <w:p w14:paraId="35256C11">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5BD9933F">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（3）联合体形式投标的，联合体成员存在不良信用记录的，视同联合体存在不良信用记录。</w:t>
      </w:r>
    </w:p>
    <w:p w14:paraId="6013E25F">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（4）信用信息查询记录和证据留存具体方式：采购人、采购代理机构</w:t>
      </w:r>
      <w:r>
        <w:rPr>
          <w:rFonts w:ascii="仿宋" w:hAnsi="仿宋" w:eastAsia="仿宋"/>
          <w:sz w:val="24"/>
        </w:rPr>
        <w:t>经办人将查询网页</w:t>
      </w:r>
      <w:r>
        <w:rPr>
          <w:rFonts w:hint="eastAsia" w:ascii="仿宋" w:hAnsi="仿宋" w:eastAsia="仿宋"/>
          <w:sz w:val="24"/>
        </w:rPr>
        <w:t>截图、</w:t>
      </w:r>
      <w:r>
        <w:rPr>
          <w:rFonts w:ascii="仿宋" w:hAnsi="仿宋" w:eastAsia="仿宋"/>
          <w:sz w:val="24"/>
        </w:rPr>
        <w:t>打印、签字</w:t>
      </w:r>
      <w:r>
        <w:rPr>
          <w:rFonts w:hint="eastAsia" w:ascii="仿宋" w:hAnsi="仿宋" w:eastAsia="仿宋"/>
          <w:sz w:val="24"/>
        </w:rPr>
        <w:t>，作为查询记录和证据，与其他采购文件一并保存。</w:t>
      </w:r>
      <w:r>
        <w:rPr>
          <w:rFonts w:ascii="仿宋" w:hAnsi="仿宋" w:eastAsia="仿宋"/>
          <w:sz w:val="24"/>
        </w:rPr>
        <w:t>投标人不良信用记录以</w:t>
      </w:r>
      <w:r>
        <w:rPr>
          <w:rFonts w:hint="eastAsia" w:ascii="仿宋" w:hAnsi="仿宋" w:eastAsia="仿宋"/>
          <w:sz w:val="24"/>
        </w:rPr>
        <w:t>采购人、采购代理机构</w:t>
      </w:r>
      <w:r>
        <w:rPr>
          <w:rFonts w:ascii="仿宋" w:hAnsi="仿宋" w:eastAsia="仿宋"/>
          <w:sz w:val="24"/>
        </w:rPr>
        <w:t>查询结果为准</w:t>
      </w:r>
      <w:r>
        <w:rPr>
          <w:rFonts w:hint="eastAsia" w:ascii="仿宋" w:hAnsi="仿宋" w:eastAsia="仿宋"/>
          <w:sz w:val="24"/>
        </w:rPr>
        <w:t>。</w:t>
      </w:r>
    </w:p>
    <w:p w14:paraId="7D25E7FA">
      <w:pPr>
        <w:pStyle w:val="5"/>
        <w:adjustRightInd w:val="0"/>
        <w:snapToGrid w:val="0"/>
        <w:spacing w:before="156" w:beforeLines="50" w:after="0" w:line="420" w:lineRule="exact"/>
        <w:rPr>
          <w:rFonts w:ascii="黑体" w:hAnsi="黑体" w:eastAsia="黑体"/>
          <w:sz w:val="24"/>
          <w:szCs w:val="24"/>
        </w:rPr>
      </w:pPr>
      <w:bookmarkStart w:id="104" w:name="_Toc176350217"/>
      <w:r>
        <w:rPr>
          <w:rFonts w:hint="eastAsia" w:ascii="黑体" w:hAnsi="黑体" w:eastAsia="黑体"/>
          <w:sz w:val="24"/>
          <w:szCs w:val="24"/>
        </w:rPr>
        <w:t>3．资格审查结果</w:t>
      </w:r>
      <w:bookmarkEnd w:id="104"/>
    </w:p>
    <w:p w14:paraId="6449C598">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3.1未通过资格审查的投标人，采购人、采购代理机构应当告知其未通过的原因。</w:t>
      </w:r>
    </w:p>
    <w:p w14:paraId="5A9D3CCD">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3.2资格审查结束后，采购人、采购代理机构应将资格审查结果告知评标委员会。</w:t>
      </w:r>
    </w:p>
    <w:p w14:paraId="6C66C5CB">
      <w:pPr>
        <w:pStyle w:val="5"/>
        <w:adjustRightInd w:val="0"/>
        <w:snapToGrid w:val="0"/>
        <w:spacing w:before="156" w:beforeLines="50" w:after="0" w:line="420" w:lineRule="exact"/>
        <w:rPr>
          <w:rFonts w:ascii="黑体" w:hAnsi="黑体" w:eastAsia="黑体"/>
          <w:sz w:val="24"/>
          <w:szCs w:val="24"/>
        </w:rPr>
      </w:pPr>
      <w:bookmarkStart w:id="105" w:name="_Toc176350218"/>
      <w:r>
        <w:rPr>
          <w:rFonts w:hint="eastAsia" w:ascii="黑体" w:hAnsi="黑体" w:eastAsia="黑体"/>
          <w:sz w:val="24"/>
          <w:szCs w:val="24"/>
        </w:rPr>
        <w:t>4．其他</w:t>
      </w:r>
      <w:bookmarkEnd w:id="105"/>
    </w:p>
    <w:p w14:paraId="43086B74">
      <w:pPr>
        <w:adjustRightInd w:val="0"/>
        <w:snapToGrid w:val="0"/>
        <w:spacing w:line="420" w:lineRule="exact"/>
        <w:ind w:firstLine="484" w:firstLineChars="202"/>
        <w:jc w:val="left"/>
        <w:rPr>
          <w:rFonts w:ascii="仿宋" w:hAnsi="仿宋" w:eastAsia="仿宋"/>
          <w:sz w:val="24"/>
        </w:rPr>
      </w:pPr>
      <w:r>
        <w:rPr>
          <w:rFonts w:hint="eastAsia" w:ascii="仿宋" w:hAnsi="仿宋" w:eastAsia="仿宋"/>
          <w:sz w:val="24"/>
        </w:rPr>
        <w:t>4.1资格预审合格的投标人在提交投标文件的截止时间前资格发生变化的，应当通知采购人、采购代理机构，并按新情况更新或补充其在申请资格预审时提供的证明资料，以证实其各项资格条件仍能继续满足资格预审公告的要求。</w:t>
      </w:r>
    </w:p>
    <w:p w14:paraId="7A4F53CC">
      <w:pPr>
        <w:pStyle w:val="5"/>
        <w:adjustRightInd w:val="0"/>
        <w:snapToGrid w:val="0"/>
        <w:spacing w:before="156" w:beforeLines="50" w:after="0" w:line="420" w:lineRule="exact"/>
        <w:rPr>
          <w:rFonts w:ascii="黑体" w:hAnsi="黑体" w:eastAsia="黑体"/>
          <w:sz w:val="24"/>
          <w:szCs w:val="24"/>
        </w:rPr>
      </w:pPr>
      <w:bookmarkStart w:id="106" w:name="_Toc176350219"/>
      <w:r>
        <w:rPr>
          <w:rFonts w:hint="eastAsia" w:ascii="黑体" w:hAnsi="黑体" w:eastAsia="黑体"/>
          <w:sz w:val="24"/>
          <w:szCs w:val="24"/>
        </w:rPr>
        <w:t xml:space="preserve">附表1 </w:t>
      </w:r>
      <w:r>
        <w:rPr>
          <w:rFonts w:ascii="黑体" w:hAnsi="黑体" w:eastAsia="黑体"/>
          <w:sz w:val="24"/>
          <w:szCs w:val="24"/>
        </w:rPr>
        <w:t>投标人资格审查表</w:t>
      </w:r>
      <w:bookmarkEnd w:id="106"/>
    </w:p>
    <w:p w14:paraId="38ABB190">
      <w:pPr>
        <w:adjustRightInd w:val="0"/>
        <w:snapToGrid w:val="0"/>
        <w:spacing w:before="156" w:beforeLines="50" w:after="156" w:afterLines="50" w:line="420" w:lineRule="exact"/>
        <w:jc w:val="center"/>
        <w:rPr>
          <w:rFonts w:ascii="黑体" w:hAnsi="黑体" w:eastAsia="黑体"/>
          <w:b/>
          <w:sz w:val="28"/>
          <w:szCs w:val="28"/>
        </w:rPr>
      </w:pPr>
      <w:r>
        <w:rPr>
          <w:rFonts w:ascii="黑体" w:hAnsi="黑体" w:eastAsia="黑体"/>
          <w:b/>
          <w:sz w:val="28"/>
          <w:szCs w:val="28"/>
        </w:rPr>
        <w:t>投标人资格审查表</w:t>
      </w:r>
    </w:p>
    <w:p w14:paraId="116B2AF8">
      <w:pPr>
        <w:adjustRightInd w:val="0"/>
        <w:snapToGrid w:val="0"/>
        <w:spacing w:before="156" w:beforeLines="50" w:line="420" w:lineRule="exact"/>
        <w:rPr>
          <w:rFonts w:ascii="仿宋" w:hAnsi="仿宋" w:eastAsia="仿宋"/>
          <w:sz w:val="24"/>
        </w:rPr>
      </w:pPr>
      <w:r>
        <w:rPr>
          <w:rFonts w:hint="eastAsia" w:ascii="仿宋" w:hAnsi="仿宋" w:eastAsia="仿宋"/>
          <w:sz w:val="24"/>
        </w:rPr>
        <w:t>项目名称：                             采购代理编号：</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34"/>
        <w:gridCol w:w="1984"/>
        <w:gridCol w:w="4394"/>
        <w:gridCol w:w="716"/>
        <w:gridCol w:w="716"/>
        <w:gridCol w:w="716"/>
      </w:tblGrid>
      <w:tr w14:paraId="3F622E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397" w:hRule="exact"/>
          <w:tblHeader/>
        </w:trPr>
        <w:tc>
          <w:tcPr>
            <w:tcW w:w="534" w:type="dxa"/>
            <w:vMerge w:val="restart"/>
            <w:vAlign w:val="center"/>
          </w:tcPr>
          <w:p w14:paraId="257F7587">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序号</w:t>
            </w:r>
          </w:p>
        </w:tc>
        <w:tc>
          <w:tcPr>
            <w:tcW w:w="1984" w:type="dxa"/>
            <w:vMerge w:val="restart"/>
            <w:vAlign w:val="center"/>
          </w:tcPr>
          <w:p w14:paraId="5882163D">
            <w:pPr>
              <w:adjustRightInd w:val="0"/>
              <w:snapToGrid w:val="0"/>
              <w:spacing w:line="380" w:lineRule="exact"/>
              <w:ind w:firstLine="26"/>
              <w:jc w:val="center"/>
              <w:rPr>
                <w:rFonts w:ascii="仿宋" w:hAnsi="仿宋" w:eastAsia="仿宋" w:cs="宋体"/>
                <w:b/>
                <w:kern w:val="0"/>
                <w:sz w:val="24"/>
              </w:rPr>
            </w:pPr>
            <w:r>
              <w:rPr>
                <w:rFonts w:hint="eastAsia" w:ascii="仿宋" w:hAnsi="仿宋" w:eastAsia="仿宋" w:cs="宋体"/>
                <w:b/>
                <w:kern w:val="0"/>
                <w:sz w:val="24"/>
              </w:rPr>
              <w:t>审查项目</w:t>
            </w:r>
          </w:p>
        </w:tc>
        <w:tc>
          <w:tcPr>
            <w:tcW w:w="4394" w:type="dxa"/>
            <w:vMerge w:val="restart"/>
            <w:tcBorders>
              <w:right w:val="single" w:color="auto" w:sz="4" w:space="0"/>
            </w:tcBorders>
            <w:vAlign w:val="center"/>
          </w:tcPr>
          <w:p w14:paraId="6A4F1E7E">
            <w:pPr>
              <w:adjustRightInd w:val="0"/>
              <w:snapToGrid w:val="0"/>
              <w:spacing w:line="380" w:lineRule="exact"/>
              <w:ind w:firstLine="34"/>
              <w:jc w:val="center"/>
              <w:rPr>
                <w:rFonts w:ascii="仿宋" w:hAnsi="仿宋" w:eastAsia="仿宋" w:cs="宋体"/>
                <w:b/>
                <w:kern w:val="0"/>
                <w:sz w:val="24"/>
              </w:rPr>
            </w:pPr>
            <w:r>
              <w:rPr>
                <w:rFonts w:hint="eastAsia" w:ascii="仿宋" w:hAnsi="仿宋" w:eastAsia="仿宋" w:cs="宋体"/>
                <w:b/>
                <w:kern w:val="0"/>
                <w:sz w:val="24"/>
              </w:rPr>
              <w:t>审查标准</w:t>
            </w:r>
          </w:p>
        </w:tc>
        <w:tc>
          <w:tcPr>
            <w:tcW w:w="2148" w:type="dxa"/>
            <w:gridSpan w:val="3"/>
            <w:tcBorders>
              <w:left w:val="single" w:color="auto" w:sz="4" w:space="0"/>
              <w:bottom w:val="single" w:color="auto" w:sz="4" w:space="0"/>
            </w:tcBorders>
            <w:vAlign w:val="center"/>
          </w:tcPr>
          <w:p w14:paraId="10DAF849">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是否合格</w:t>
            </w:r>
          </w:p>
        </w:tc>
      </w:tr>
      <w:tr w14:paraId="06090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7" w:hRule="atLeast"/>
          <w:tblHeader/>
        </w:trPr>
        <w:tc>
          <w:tcPr>
            <w:tcW w:w="534" w:type="dxa"/>
            <w:vMerge w:val="continue"/>
            <w:vAlign w:val="center"/>
          </w:tcPr>
          <w:p w14:paraId="000F3794">
            <w:pPr>
              <w:adjustRightInd w:val="0"/>
              <w:snapToGrid w:val="0"/>
              <w:spacing w:line="380" w:lineRule="exact"/>
              <w:jc w:val="center"/>
              <w:rPr>
                <w:rFonts w:ascii="仿宋" w:hAnsi="仿宋" w:eastAsia="仿宋" w:cs="宋体"/>
                <w:b/>
                <w:kern w:val="0"/>
                <w:sz w:val="24"/>
              </w:rPr>
            </w:pPr>
          </w:p>
        </w:tc>
        <w:tc>
          <w:tcPr>
            <w:tcW w:w="1984" w:type="dxa"/>
            <w:vMerge w:val="continue"/>
            <w:vAlign w:val="center"/>
          </w:tcPr>
          <w:p w14:paraId="23B77422">
            <w:pPr>
              <w:adjustRightInd w:val="0"/>
              <w:snapToGrid w:val="0"/>
              <w:spacing w:line="380" w:lineRule="exact"/>
              <w:ind w:firstLine="26"/>
              <w:jc w:val="center"/>
              <w:rPr>
                <w:rFonts w:ascii="仿宋" w:hAnsi="仿宋" w:eastAsia="仿宋" w:cs="宋体"/>
                <w:b/>
                <w:kern w:val="0"/>
                <w:sz w:val="24"/>
              </w:rPr>
            </w:pPr>
          </w:p>
        </w:tc>
        <w:tc>
          <w:tcPr>
            <w:tcW w:w="4394" w:type="dxa"/>
            <w:vMerge w:val="continue"/>
            <w:tcBorders>
              <w:right w:val="single" w:color="auto" w:sz="4" w:space="0"/>
            </w:tcBorders>
            <w:vAlign w:val="center"/>
          </w:tcPr>
          <w:p w14:paraId="048F2CF0">
            <w:pPr>
              <w:adjustRightInd w:val="0"/>
              <w:snapToGrid w:val="0"/>
              <w:spacing w:line="380" w:lineRule="exact"/>
              <w:ind w:firstLine="34"/>
              <w:jc w:val="center"/>
              <w:rPr>
                <w:rFonts w:ascii="仿宋" w:hAnsi="仿宋" w:eastAsia="仿宋" w:cs="宋体"/>
                <w:b/>
                <w:kern w:val="0"/>
                <w:sz w:val="24"/>
              </w:rPr>
            </w:pPr>
          </w:p>
        </w:tc>
        <w:tc>
          <w:tcPr>
            <w:tcW w:w="716" w:type="dxa"/>
            <w:tcBorders>
              <w:top w:val="single" w:color="auto" w:sz="4" w:space="0"/>
              <w:left w:val="single" w:color="auto" w:sz="4" w:space="0"/>
              <w:right w:val="single" w:color="auto" w:sz="4" w:space="0"/>
            </w:tcBorders>
            <w:vAlign w:val="center"/>
          </w:tcPr>
          <w:p w14:paraId="09318BE8">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投标人A</w:t>
            </w:r>
          </w:p>
        </w:tc>
        <w:tc>
          <w:tcPr>
            <w:tcW w:w="716" w:type="dxa"/>
            <w:tcBorders>
              <w:top w:val="single" w:color="auto" w:sz="4" w:space="0"/>
              <w:left w:val="single" w:color="auto" w:sz="4" w:space="0"/>
              <w:right w:val="single" w:color="auto" w:sz="4" w:space="0"/>
            </w:tcBorders>
            <w:vAlign w:val="center"/>
          </w:tcPr>
          <w:p w14:paraId="771FD969">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投标人B</w:t>
            </w:r>
          </w:p>
        </w:tc>
        <w:tc>
          <w:tcPr>
            <w:tcW w:w="716" w:type="dxa"/>
            <w:tcBorders>
              <w:top w:val="single" w:color="auto" w:sz="4" w:space="0"/>
              <w:left w:val="single" w:color="auto" w:sz="4" w:space="0"/>
            </w:tcBorders>
            <w:vAlign w:val="center"/>
          </w:tcPr>
          <w:p w14:paraId="1E9DA9F5">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w:t>
            </w:r>
          </w:p>
        </w:tc>
      </w:tr>
      <w:tr w14:paraId="5FCF78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02C09031">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1</w:t>
            </w:r>
          </w:p>
        </w:tc>
        <w:tc>
          <w:tcPr>
            <w:tcW w:w="1984" w:type="dxa"/>
            <w:vAlign w:val="center"/>
          </w:tcPr>
          <w:p w14:paraId="63254DB4">
            <w:pPr>
              <w:adjustRightInd w:val="0"/>
              <w:snapToGrid w:val="0"/>
              <w:spacing w:line="380" w:lineRule="exact"/>
              <w:rPr>
                <w:rFonts w:ascii="仿宋" w:hAnsi="仿宋" w:eastAsia="仿宋"/>
                <w:sz w:val="24"/>
              </w:rPr>
            </w:pPr>
            <w:r>
              <w:rPr>
                <w:rFonts w:hint="eastAsia" w:ascii="仿宋" w:hAnsi="仿宋" w:eastAsia="仿宋"/>
                <w:sz w:val="24"/>
              </w:rPr>
              <w:t>投标保证金</w:t>
            </w:r>
          </w:p>
        </w:tc>
        <w:tc>
          <w:tcPr>
            <w:tcW w:w="4394" w:type="dxa"/>
            <w:tcBorders>
              <w:right w:val="single" w:color="auto" w:sz="4" w:space="0"/>
            </w:tcBorders>
            <w:vAlign w:val="center"/>
          </w:tcPr>
          <w:p w14:paraId="0B2026B9">
            <w:pPr>
              <w:adjustRightInd w:val="0"/>
              <w:snapToGrid w:val="0"/>
              <w:spacing w:line="380" w:lineRule="exact"/>
              <w:jc w:val="left"/>
              <w:rPr>
                <w:rFonts w:ascii="仿宋" w:hAnsi="仿宋" w:eastAsia="仿宋" w:cs="宋体"/>
                <w:kern w:val="0"/>
                <w:sz w:val="24"/>
              </w:rPr>
            </w:pPr>
            <w:r>
              <w:rPr>
                <w:rFonts w:hint="eastAsia" w:ascii="仿宋" w:hAnsi="仿宋" w:eastAsia="仿宋"/>
                <w:sz w:val="24"/>
              </w:rPr>
              <w:t>投标人按招标文件要求的时间、金额提交投标保证金并提供缴费凭证；</w:t>
            </w:r>
          </w:p>
        </w:tc>
        <w:tc>
          <w:tcPr>
            <w:tcW w:w="716" w:type="dxa"/>
            <w:tcBorders>
              <w:left w:val="single" w:color="auto" w:sz="4" w:space="0"/>
              <w:right w:val="single" w:color="auto" w:sz="4" w:space="0"/>
            </w:tcBorders>
            <w:vAlign w:val="center"/>
          </w:tcPr>
          <w:p w14:paraId="0338AADA">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2B61FF45">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1C369D1E">
            <w:pPr>
              <w:adjustRightInd w:val="0"/>
              <w:snapToGrid w:val="0"/>
              <w:spacing w:line="380" w:lineRule="exact"/>
              <w:jc w:val="center"/>
              <w:rPr>
                <w:rFonts w:ascii="仿宋" w:hAnsi="仿宋" w:eastAsia="仿宋" w:cs="宋体"/>
                <w:kern w:val="0"/>
                <w:sz w:val="24"/>
              </w:rPr>
            </w:pPr>
          </w:p>
        </w:tc>
      </w:tr>
      <w:tr w14:paraId="239605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36A9DA47">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2</w:t>
            </w:r>
          </w:p>
        </w:tc>
        <w:tc>
          <w:tcPr>
            <w:tcW w:w="1984" w:type="dxa"/>
            <w:vAlign w:val="center"/>
          </w:tcPr>
          <w:p w14:paraId="6E481E65">
            <w:pPr>
              <w:adjustRightInd w:val="0"/>
              <w:snapToGrid w:val="0"/>
              <w:spacing w:line="380" w:lineRule="exact"/>
              <w:rPr>
                <w:rFonts w:ascii="仿宋" w:hAnsi="仿宋" w:eastAsia="仿宋"/>
                <w:sz w:val="24"/>
              </w:rPr>
            </w:pPr>
            <w:r>
              <w:rPr>
                <w:rFonts w:hint="eastAsia" w:ascii="仿宋" w:hAnsi="仿宋" w:eastAsia="仿宋"/>
                <w:sz w:val="24"/>
              </w:rPr>
              <w:t>投标报价</w:t>
            </w:r>
          </w:p>
        </w:tc>
        <w:tc>
          <w:tcPr>
            <w:tcW w:w="4394" w:type="dxa"/>
            <w:tcBorders>
              <w:right w:val="single" w:color="auto" w:sz="4" w:space="0"/>
            </w:tcBorders>
            <w:vAlign w:val="center"/>
          </w:tcPr>
          <w:p w14:paraId="2B91B4E6">
            <w:pPr>
              <w:adjustRightInd w:val="0"/>
              <w:snapToGrid w:val="0"/>
              <w:spacing w:line="380" w:lineRule="exact"/>
              <w:jc w:val="left"/>
              <w:rPr>
                <w:rFonts w:ascii="仿宋" w:hAnsi="仿宋" w:eastAsia="仿宋" w:cs="宋体"/>
                <w:kern w:val="0"/>
                <w:sz w:val="24"/>
              </w:rPr>
            </w:pPr>
            <w:r>
              <w:rPr>
                <w:rFonts w:hint="eastAsia" w:ascii="仿宋" w:hAnsi="仿宋" w:eastAsia="仿宋"/>
                <w:sz w:val="24"/>
              </w:rPr>
              <w:t>投标报价不得超过招标文件中规定的预算金额或者最高限价（如设有最高限价）；</w:t>
            </w:r>
          </w:p>
        </w:tc>
        <w:tc>
          <w:tcPr>
            <w:tcW w:w="716" w:type="dxa"/>
            <w:tcBorders>
              <w:left w:val="single" w:color="auto" w:sz="4" w:space="0"/>
              <w:right w:val="single" w:color="auto" w:sz="4" w:space="0"/>
            </w:tcBorders>
            <w:vAlign w:val="center"/>
          </w:tcPr>
          <w:p w14:paraId="125ADFED">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7A88DA8C">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2A720A7E">
            <w:pPr>
              <w:adjustRightInd w:val="0"/>
              <w:snapToGrid w:val="0"/>
              <w:spacing w:line="380" w:lineRule="exact"/>
              <w:jc w:val="center"/>
              <w:rPr>
                <w:rFonts w:ascii="仿宋" w:hAnsi="仿宋" w:eastAsia="仿宋" w:cs="宋体"/>
                <w:kern w:val="0"/>
                <w:sz w:val="24"/>
              </w:rPr>
            </w:pPr>
          </w:p>
        </w:tc>
      </w:tr>
      <w:tr w14:paraId="4EE188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3B0FB147">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3</w:t>
            </w:r>
          </w:p>
        </w:tc>
        <w:tc>
          <w:tcPr>
            <w:tcW w:w="1984" w:type="dxa"/>
            <w:vAlign w:val="center"/>
          </w:tcPr>
          <w:p w14:paraId="6D690FA2">
            <w:pPr>
              <w:adjustRightInd w:val="0"/>
              <w:snapToGrid w:val="0"/>
              <w:spacing w:line="380" w:lineRule="exact"/>
              <w:rPr>
                <w:rFonts w:ascii="仿宋" w:hAnsi="仿宋" w:eastAsia="仿宋"/>
                <w:sz w:val="24"/>
              </w:rPr>
            </w:pPr>
            <w:r>
              <w:rPr>
                <w:rFonts w:hint="eastAsia" w:ascii="仿宋" w:hAnsi="仿宋" w:eastAsia="仿宋"/>
                <w:sz w:val="24"/>
              </w:rPr>
              <w:t>法定代表人身份证明或授权委托书</w:t>
            </w:r>
          </w:p>
        </w:tc>
        <w:tc>
          <w:tcPr>
            <w:tcW w:w="4394" w:type="dxa"/>
            <w:tcBorders>
              <w:right w:val="single" w:color="auto" w:sz="4" w:space="0"/>
            </w:tcBorders>
            <w:vAlign w:val="center"/>
          </w:tcPr>
          <w:p w14:paraId="090539DD">
            <w:pPr>
              <w:adjustRightInd w:val="0"/>
              <w:snapToGrid w:val="0"/>
              <w:spacing w:line="380" w:lineRule="exact"/>
              <w:jc w:val="left"/>
              <w:rPr>
                <w:rFonts w:ascii="仿宋" w:hAnsi="仿宋" w:eastAsia="仿宋" w:cs="宋体"/>
                <w:kern w:val="0"/>
                <w:sz w:val="24"/>
              </w:rPr>
            </w:pPr>
            <w:r>
              <w:rPr>
                <w:rFonts w:hint="eastAsia" w:ascii="仿宋" w:hAnsi="仿宋" w:eastAsia="仿宋" w:cs="宋体"/>
                <w:kern w:val="0"/>
                <w:sz w:val="24"/>
              </w:rPr>
              <w:t>法定代表人投标的应附身份证明原件；授权人投标的应附授权委托书原件（含法定表代表人及授权人身份证复印件）。</w:t>
            </w:r>
          </w:p>
        </w:tc>
        <w:tc>
          <w:tcPr>
            <w:tcW w:w="716" w:type="dxa"/>
            <w:tcBorders>
              <w:left w:val="single" w:color="auto" w:sz="4" w:space="0"/>
              <w:right w:val="single" w:color="auto" w:sz="4" w:space="0"/>
            </w:tcBorders>
            <w:vAlign w:val="center"/>
          </w:tcPr>
          <w:p w14:paraId="6C5912FF">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70FE1D67">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235FA6BD">
            <w:pPr>
              <w:adjustRightInd w:val="0"/>
              <w:snapToGrid w:val="0"/>
              <w:spacing w:line="380" w:lineRule="exact"/>
              <w:jc w:val="center"/>
              <w:rPr>
                <w:rFonts w:ascii="仿宋" w:hAnsi="仿宋" w:eastAsia="仿宋" w:cs="宋体"/>
                <w:kern w:val="0"/>
                <w:sz w:val="24"/>
              </w:rPr>
            </w:pPr>
          </w:p>
        </w:tc>
      </w:tr>
      <w:tr w14:paraId="01EF54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777BCE90">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4</w:t>
            </w:r>
          </w:p>
        </w:tc>
        <w:tc>
          <w:tcPr>
            <w:tcW w:w="1984" w:type="dxa"/>
            <w:vAlign w:val="center"/>
          </w:tcPr>
          <w:p w14:paraId="5563CE80">
            <w:pPr>
              <w:adjustRightInd w:val="0"/>
              <w:snapToGrid w:val="0"/>
              <w:spacing w:line="380" w:lineRule="exact"/>
              <w:rPr>
                <w:rFonts w:ascii="仿宋" w:hAnsi="仿宋" w:eastAsia="仿宋"/>
                <w:sz w:val="24"/>
              </w:rPr>
            </w:pPr>
            <w:r>
              <w:rPr>
                <w:rFonts w:hint="eastAsia" w:ascii="仿宋" w:hAnsi="仿宋" w:eastAsia="仿宋"/>
                <w:sz w:val="24"/>
              </w:rPr>
              <w:t>投标人主体资格证明文件</w:t>
            </w:r>
          </w:p>
        </w:tc>
        <w:tc>
          <w:tcPr>
            <w:tcW w:w="4394" w:type="dxa"/>
            <w:tcBorders>
              <w:right w:val="single" w:color="auto" w:sz="4" w:space="0"/>
            </w:tcBorders>
            <w:vAlign w:val="center"/>
          </w:tcPr>
          <w:p w14:paraId="54A13EF6">
            <w:pPr>
              <w:adjustRightInd w:val="0"/>
              <w:snapToGrid w:val="0"/>
              <w:spacing w:line="380" w:lineRule="exact"/>
              <w:jc w:val="left"/>
              <w:rPr>
                <w:rFonts w:ascii="仿宋" w:hAnsi="仿宋" w:eastAsia="仿宋" w:cs="宋体"/>
                <w:kern w:val="0"/>
                <w:sz w:val="24"/>
              </w:rPr>
            </w:pPr>
            <w:r>
              <w:rPr>
                <w:rFonts w:hint="eastAsia" w:ascii="仿宋" w:hAnsi="仿宋" w:eastAsia="仿宋" w:cs="宋体"/>
                <w:kern w:val="0"/>
                <w:sz w:val="24"/>
              </w:rPr>
              <w:t>法人或者其他组织的营业执照等主体资格证明文件。</w:t>
            </w:r>
          </w:p>
        </w:tc>
        <w:tc>
          <w:tcPr>
            <w:tcW w:w="716" w:type="dxa"/>
            <w:tcBorders>
              <w:left w:val="single" w:color="auto" w:sz="4" w:space="0"/>
              <w:right w:val="single" w:color="auto" w:sz="4" w:space="0"/>
            </w:tcBorders>
            <w:vAlign w:val="center"/>
          </w:tcPr>
          <w:p w14:paraId="3CEA9FBE">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2AB3C9F7">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236CC81C">
            <w:pPr>
              <w:adjustRightInd w:val="0"/>
              <w:snapToGrid w:val="0"/>
              <w:spacing w:line="380" w:lineRule="exact"/>
              <w:jc w:val="center"/>
              <w:rPr>
                <w:rFonts w:ascii="仿宋" w:hAnsi="仿宋" w:eastAsia="仿宋" w:cs="宋体"/>
                <w:kern w:val="0"/>
                <w:sz w:val="24"/>
              </w:rPr>
            </w:pPr>
          </w:p>
        </w:tc>
      </w:tr>
      <w:tr w14:paraId="6C478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6CEF9AB2">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5</w:t>
            </w:r>
          </w:p>
        </w:tc>
        <w:tc>
          <w:tcPr>
            <w:tcW w:w="1984" w:type="dxa"/>
            <w:vAlign w:val="center"/>
          </w:tcPr>
          <w:p w14:paraId="03419934">
            <w:pPr>
              <w:adjustRightInd w:val="0"/>
              <w:snapToGrid w:val="0"/>
              <w:spacing w:line="380" w:lineRule="exact"/>
              <w:rPr>
                <w:rFonts w:ascii="仿宋" w:hAnsi="仿宋" w:eastAsia="仿宋"/>
                <w:sz w:val="24"/>
              </w:rPr>
            </w:pPr>
            <w:r>
              <w:rPr>
                <w:rFonts w:hint="eastAsia" w:ascii="仿宋" w:hAnsi="仿宋" w:eastAsia="仿宋"/>
                <w:sz w:val="24"/>
              </w:rPr>
              <w:t>投标人资格声明</w:t>
            </w:r>
          </w:p>
        </w:tc>
        <w:tc>
          <w:tcPr>
            <w:tcW w:w="4394" w:type="dxa"/>
            <w:tcBorders>
              <w:right w:val="single" w:color="auto" w:sz="4" w:space="0"/>
            </w:tcBorders>
            <w:vAlign w:val="center"/>
          </w:tcPr>
          <w:p w14:paraId="2E5BCF99">
            <w:pPr>
              <w:adjustRightInd w:val="0"/>
              <w:snapToGrid w:val="0"/>
              <w:spacing w:line="380" w:lineRule="exact"/>
              <w:jc w:val="left"/>
              <w:rPr>
                <w:rFonts w:ascii="仿宋" w:hAnsi="仿宋" w:eastAsia="仿宋" w:cs="宋体"/>
                <w:kern w:val="0"/>
                <w:sz w:val="24"/>
              </w:rPr>
            </w:pPr>
            <w:r>
              <w:rPr>
                <w:rFonts w:hint="eastAsia" w:ascii="仿宋" w:hAnsi="仿宋" w:eastAsia="仿宋" w:cs="宋体"/>
                <w:kern w:val="0"/>
                <w:sz w:val="24"/>
              </w:rPr>
              <w:t>应按照招标文件的格式要求及内容提交资格声明并按格式要求正确签署和盖章。</w:t>
            </w:r>
          </w:p>
        </w:tc>
        <w:tc>
          <w:tcPr>
            <w:tcW w:w="716" w:type="dxa"/>
            <w:tcBorders>
              <w:left w:val="single" w:color="auto" w:sz="4" w:space="0"/>
              <w:right w:val="single" w:color="auto" w:sz="4" w:space="0"/>
            </w:tcBorders>
            <w:vAlign w:val="center"/>
          </w:tcPr>
          <w:p w14:paraId="0DB7E90C">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6A05C8EA">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655695D0">
            <w:pPr>
              <w:adjustRightInd w:val="0"/>
              <w:snapToGrid w:val="0"/>
              <w:spacing w:line="380" w:lineRule="exact"/>
              <w:jc w:val="center"/>
              <w:rPr>
                <w:rFonts w:ascii="仿宋" w:hAnsi="仿宋" w:eastAsia="仿宋" w:cs="宋体"/>
                <w:kern w:val="0"/>
                <w:sz w:val="24"/>
              </w:rPr>
            </w:pPr>
          </w:p>
        </w:tc>
      </w:tr>
      <w:tr w14:paraId="70996E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62594E23">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6</w:t>
            </w:r>
          </w:p>
        </w:tc>
        <w:tc>
          <w:tcPr>
            <w:tcW w:w="1984" w:type="dxa"/>
            <w:vAlign w:val="center"/>
          </w:tcPr>
          <w:p w14:paraId="7152FE9D">
            <w:pPr>
              <w:adjustRightInd w:val="0"/>
              <w:snapToGrid w:val="0"/>
              <w:spacing w:line="380" w:lineRule="exact"/>
              <w:rPr>
                <w:rFonts w:ascii="仿宋" w:hAnsi="仿宋" w:eastAsia="仿宋"/>
                <w:sz w:val="24"/>
              </w:rPr>
            </w:pPr>
            <w:r>
              <w:rPr>
                <w:rFonts w:hint="eastAsia" w:ascii="仿宋" w:hAnsi="仿宋" w:eastAsia="仿宋"/>
                <w:sz w:val="24"/>
              </w:rPr>
              <w:t>缴纳税收证明资料</w:t>
            </w:r>
          </w:p>
        </w:tc>
        <w:tc>
          <w:tcPr>
            <w:tcW w:w="4394" w:type="dxa"/>
            <w:tcBorders>
              <w:right w:val="single" w:color="auto" w:sz="4" w:space="0"/>
            </w:tcBorders>
            <w:vAlign w:val="center"/>
          </w:tcPr>
          <w:p w14:paraId="3B132FEF">
            <w:pPr>
              <w:adjustRightInd w:val="0"/>
              <w:snapToGrid w:val="0"/>
              <w:spacing w:line="400" w:lineRule="exact"/>
              <w:rPr>
                <w:rFonts w:ascii="仿宋" w:hAnsi="仿宋" w:eastAsia="仿宋"/>
                <w:sz w:val="24"/>
              </w:rPr>
            </w:pPr>
            <w:r>
              <w:rPr>
                <w:rFonts w:hint="eastAsia" w:ascii="仿宋" w:hAnsi="仿宋" w:eastAsia="仿宋"/>
                <w:sz w:val="24"/>
              </w:rPr>
              <w:t>提供依法缴纳税收的证明材料。依法缴纳税收的证明材料指下列材料之一：</w:t>
            </w:r>
          </w:p>
          <w:p w14:paraId="62793B48">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①供应商实行了“三证合一”/“五证合一”登记制度改革新证的声明；</w:t>
            </w:r>
          </w:p>
          <w:p w14:paraId="343E79A0">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或②投标截止时间前十二个月内任意三个月依法缴纳税收的证明（提供纳税凭证复印件或由国家税务机关出具的依法缴纳税收的税收完税证明）；</w:t>
            </w:r>
          </w:p>
          <w:p w14:paraId="50296FDD">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或③</w:t>
            </w:r>
            <w:r>
              <w:rPr>
                <w:rFonts w:ascii="仿宋" w:hAnsi="仿宋" w:eastAsia="仿宋"/>
                <w:sz w:val="24"/>
              </w:rPr>
              <w:t>法定征收机关出具的依法免缴税收的证明或相应证明资料及书面说明。</w:t>
            </w:r>
          </w:p>
        </w:tc>
        <w:tc>
          <w:tcPr>
            <w:tcW w:w="716" w:type="dxa"/>
            <w:tcBorders>
              <w:left w:val="single" w:color="auto" w:sz="4" w:space="0"/>
              <w:right w:val="single" w:color="auto" w:sz="4" w:space="0"/>
            </w:tcBorders>
            <w:vAlign w:val="center"/>
          </w:tcPr>
          <w:p w14:paraId="1DB7A503">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3A206A69">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5DD77464">
            <w:pPr>
              <w:adjustRightInd w:val="0"/>
              <w:snapToGrid w:val="0"/>
              <w:spacing w:line="380" w:lineRule="exact"/>
              <w:jc w:val="center"/>
              <w:rPr>
                <w:rFonts w:ascii="仿宋" w:hAnsi="仿宋" w:eastAsia="仿宋" w:cs="宋体"/>
                <w:kern w:val="0"/>
                <w:sz w:val="24"/>
              </w:rPr>
            </w:pPr>
          </w:p>
        </w:tc>
      </w:tr>
      <w:tr w14:paraId="0E87C2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3B27419D">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7</w:t>
            </w:r>
          </w:p>
        </w:tc>
        <w:tc>
          <w:tcPr>
            <w:tcW w:w="1984" w:type="dxa"/>
            <w:vAlign w:val="center"/>
          </w:tcPr>
          <w:p w14:paraId="5551E430">
            <w:pPr>
              <w:adjustRightInd w:val="0"/>
              <w:snapToGrid w:val="0"/>
              <w:spacing w:line="380" w:lineRule="exact"/>
              <w:rPr>
                <w:rFonts w:ascii="仿宋" w:hAnsi="仿宋" w:eastAsia="仿宋"/>
                <w:sz w:val="24"/>
              </w:rPr>
            </w:pPr>
            <w:r>
              <w:rPr>
                <w:rFonts w:hint="eastAsia" w:ascii="仿宋" w:hAnsi="仿宋" w:eastAsia="仿宋"/>
                <w:sz w:val="24"/>
              </w:rPr>
              <w:t>缴纳社会保险证明资料</w:t>
            </w:r>
          </w:p>
        </w:tc>
        <w:tc>
          <w:tcPr>
            <w:tcW w:w="4394" w:type="dxa"/>
            <w:tcBorders>
              <w:right w:val="single" w:color="auto" w:sz="4" w:space="0"/>
            </w:tcBorders>
            <w:vAlign w:val="center"/>
          </w:tcPr>
          <w:p w14:paraId="361FADB1">
            <w:pPr>
              <w:adjustRightInd w:val="0"/>
              <w:snapToGrid w:val="0"/>
              <w:spacing w:line="400" w:lineRule="exact"/>
              <w:rPr>
                <w:rFonts w:ascii="仿宋" w:hAnsi="仿宋" w:eastAsia="仿宋"/>
                <w:sz w:val="24"/>
              </w:rPr>
            </w:pPr>
            <w:r>
              <w:rPr>
                <w:rFonts w:hint="eastAsia" w:ascii="仿宋" w:hAnsi="仿宋" w:eastAsia="仿宋"/>
                <w:sz w:val="24"/>
              </w:rPr>
              <w:t>提供依法缴纳社会保障资金的证明材料。依法缴纳社会保障资金的证明材料指下列材料之一：</w:t>
            </w:r>
          </w:p>
          <w:p w14:paraId="5D01BAF3">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①供应商实行了“五证合一”登记制度改革新证的声明；</w:t>
            </w:r>
          </w:p>
          <w:p w14:paraId="5C48FB86">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或②投标截止时间前十二个月内任意三个月依法缴纳社会保险的证明（提供缴费凭证复印件或由国家税务机关出具的依法缴纳社会保险的税收完税证明；</w:t>
            </w:r>
          </w:p>
          <w:p w14:paraId="7B21F3A4">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或③法定征收机关出具的依法免缴保险费的证明或相应证明资料及书面说明。</w:t>
            </w:r>
          </w:p>
        </w:tc>
        <w:tc>
          <w:tcPr>
            <w:tcW w:w="716" w:type="dxa"/>
            <w:tcBorders>
              <w:left w:val="single" w:color="auto" w:sz="4" w:space="0"/>
              <w:right w:val="single" w:color="auto" w:sz="4" w:space="0"/>
            </w:tcBorders>
            <w:vAlign w:val="center"/>
          </w:tcPr>
          <w:p w14:paraId="2AD0354B">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6A3398BE">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33BBFE6E">
            <w:pPr>
              <w:adjustRightInd w:val="0"/>
              <w:snapToGrid w:val="0"/>
              <w:spacing w:line="380" w:lineRule="exact"/>
              <w:jc w:val="center"/>
              <w:rPr>
                <w:rFonts w:ascii="仿宋" w:hAnsi="仿宋" w:eastAsia="仿宋" w:cs="宋体"/>
                <w:kern w:val="0"/>
                <w:sz w:val="24"/>
              </w:rPr>
            </w:pPr>
          </w:p>
        </w:tc>
      </w:tr>
      <w:tr w14:paraId="63F942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257CFF61">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8</w:t>
            </w:r>
          </w:p>
        </w:tc>
        <w:tc>
          <w:tcPr>
            <w:tcW w:w="1984" w:type="dxa"/>
            <w:vAlign w:val="center"/>
          </w:tcPr>
          <w:p w14:paraId="1320DA42">
            <w:pPr>
              <w:adjustRightInd w:val="0"/>
              <w:snapToGrid w:val="0"/>
              <w:spacing w:line="380" w:lineRule="exact"/>
              <w:rPr>
                <w:rFonts w:ascii="仿宋" w:hAnsi="仿宋" w:eastAsia="仿宋"/>
                <w:sz w:val="24"/>
              </w:rPr>
            </w:pPr>
            <w:r>
              <w:rPr>
                <w:rFonts w:hint="eastAsia" w:ascii="仿宋" w:hAnsi="仿宋" w:eastAsia="仿宋"/>
                <w:sz w:val="24"/>
              </w:rPr>
              <w:t>资信证明文件</w:t>
            </w:r>
          </w:p>
        </w:tc>
        <w:tc>
          <w:tcPr>
            <w:tcW w:w="4394" w:type="dxa"/>
            <w:tcBorders>
              <w:right w:val="single" w:color="auto" w:sz="4" w:space="0"/>
            </w:tcBorders>
            <w:vAlign w:val="center"/>
          </w:tcPr>
          <w:p w14:paraId="51C1E1E3">
            <w:pPr>
              <w:spacing w:line="400" w:lineRule="exact"/>
              <w:rPr>
                <w:rFonts w:ascii="仿宋" w:hAnsi="仿宋" w:eastAsia="仿宋"/>
                <w:sz w:val="24"/>
              </w:rPr>
            </w:pPr>
            <w:r>
              <w:rPr>
                <w:rFonts w:hint="eastAsia" w:ascii="仿宋" w:hAnsi="仿宋" w:eastAsia="仿宋"/>
                <w:sz w:val="24"/>
              </w:rPr>
              <w:t>提供资信证明文件。资信证明文件指下列材料之一：</w:t>
            </w:r>
          </w:p>
          <w:p w14:paraId="5FAC3BE2">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①投标截止时间前</w:t>
            </w:r>
            <w:r>
              <w:rPr>
                <w:rFonts w:hint="eastAsia" w:ascii="仿宋" w:hAnsi="仿宋" w:eastAsia="仿宋" w:cs="宋体"/>
                <w:kern w:val="0"/>
                <w:sz w:val="24"/>
              </w:rPr>
              <w:t>六个月内</w:t>
            </w:r>
            <w:r>
              <w:rPr>
                <w:rFonts w:hint="eastAsia" w:ascii="仿宋" w:hAnsi="仿宋" w:eastAsia="仿宋"/>
                <w:sz w:val="24"/>
              </w:rPr>
              <w:t>银行出具的资信证明及承诺；</w:t>
            </w:r>
          </w:p>
          <w:p w14:paraId="4B61D6B9">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②或2022年度或2023年度的财务报表（至少包含资产负债表、利润表和现金流量表）复印件及承诺；</w:t>
            </w:r>
          </w:p>
          <w:p w14:paraId="6071CCDC">
            <w:pPr>
              <w:adjustRightInd w:val="0"/>
              <w:snapToGrid w:val="0"/>
              <w:spacing w:line="400" w:lineRule="exact"/>
              <w:ind w:firstLine="316" w:firstLineChars="132"/>
              <w:jc w:val="left"/>
              <w:rPr>
                <w:rFonts w:ascii="仿宋" w:hAnsi="仿宋" w:eastAsia="仿宋"/>
                <w:sz w:val="24"/>
              </w:rPr>
            </w:pPr>
            <w:r>
              <w:rPr>
                <w:rFonts w:hint="eastAsia" w:ascii="仿宋" w:hAnsi="仿宋" w:eastAsia="仿宋"/>
                <w:sz w:val="24"/>
              </w:rPr>
              <w:t>③或2022年度或2023年度经会计师事务所审计的财务报告复印件（至少包含资产负债表、利润表和现金流量表）。</w:t>
            </w:r>
          </w:p>
          <w:p w14:paraId="20A6F2E8">
            <w:pPr>
              <w:adjustRightInd w:val="0"/>
              <w:snapToGrid w:val="0"/>
              <w:spacing w:line="400" w:lineRule="exact"/>
              <w:ind w:firstLine="316" w:firstLineChars="132"/>
              <w:jc w:val="left"/>
            </w:pPr>
            <w:r>
              <w:rPr>
                <w:rFonts w:hint="eastAsia" w:ascii="仿宋" w:hAnsi="仿宋" w:eastAsia="仿宋"/>
                <w:sz w:val="24"/>
              </w:rPr>
              <w:t>供应商成立不足六个月的，提供上述第①项、或第②项作为资信证明文件的。</w:t>
            </w:r>
          </w:p>
        </w:tc>
        <w:tc>
          <w:tcPr>
            <w:tcW w:w="716" w:type="dxa"/>
            <w:tcBorders>
              <w:left w:val="single" w:color="auto" w:sz="4" w:space="0"/>
              <w:right w:val="single" w:color="auto" w:sz="4" w:space="0"/>
            </w:tcBorders>
            <w:vAlign w:val="center"/>
          </w:tcPr>
          <w:p w14:paraId="1E52E53B">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401CFDB0">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2C6D12AD">
            <w:pPr>
              <w:adjustRightInd w:val="0"/>
              <w:snapToGrid w:val="0"/>
              <w:spacing w:line="380" w:lineRule="exact"/>
              <w:jc w:val="center"/>
              <w:rPr>
                <w:rFonts w:ascii="仿宋" w:hAnsi="仿宋" w:eastAsia="仿宋" w:cs="宋体"/>
                <w:kern w:val="0"/>
                <w:sz w:val="24"/>
              </w:rPr>
            </w:pPr>
          </w:p>
        </w:tc>
      </w:tr>
      <w:tr w14:paraId="6FD21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189DB734">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9</w:t>
            </w:r>
          </w:p>
        </w:tc>
        <w:tc>
          <w:tcPr>
            <w:tcW w:w="1984" w:type="dxa"/>
            <w:vAlign w:val="center"/>
          </w:tcPr>
          <w:p w14:paraId="5E4C452A">
            <w:pPr>
              <w:adjustRightInd w:val="0"/>
              <w:snapToGrid w:val="0"/>
              <w:spacing w:line="380" w:lineRule="exact"/>
              <w:rPr>
                <w:rFonts w:ascii="仿宋" w:hAnsi="仿宋" w:eastAsia="仿宋"/>
                <w:sz w:val="24"/>
              </w:rPr>
            </w:pPr>
            <w:r>
              <w:rPr>
                <w:rFonts w:hint="eastAsia" w:ascii="仿宋" w:hAnsi="仿宋" w:eastAsia="仿宋"/>
                <w:sz w:val="24"/>
              </w:rPr>
              <w:t>法律、行政法规规定的其他条件</w:t>
            </w:r>
          </w:p>
        </w:tc>
        <w:tc>
          <w:tcPr>
            <w:tcW w:w="4394" w:type="dxa"/>
            <w:tcBorders>
              <w:right w:val="single" w:color="auto" w:sz="4" w:space="0"/>
            </w:tcBorders>
            <w:vAlign w:val="center"/>
          </w:tcPr>
          <w:p w14:paraId="2B594294">
            <w:pPr>
              <w:adjustRightInd w:val="0"/>
              <w:snapToGrid w:val="0"/>
              <w:spacing w:line="380" w:lineRule="exact"/>
              <w:jc w:val="left"/>
              <w:rPr>
                <w:rFonts w:ascii="仿宋" w:hAnsi="仿宋" w:eastAsia="仿宋"/>
                <w:sz w:val="24"/>
              </w:rPr>
            </w:pPr>
            <w:r>
              <w:rPr>
                <w:rFonts w:hint="eastAsia" w:ascii="仿宋" w:hAnsi="仿宋" w:eastAsia="仿宋"/>
                <w:sz w:val="24"/>
              </w:rPr>
              <w:t>提供满足法律、行政法规规定的其他条件的证明材料</w:t>
            </w:r>
          </w:p>
        </w:tc>
        <w:tc>
          <w:tcPr>
            <w:tcW w:w="716" w:type="dxa"/>
            <w:tcBorders>
              <w:left w:val="single" w:color="auto" w:sz="4" w:space="0"/>
              <w:right w:val="single" w:color="auto" w:sz="4" w:space="0"/>
            </w:tcBorders>
            <w:vAlign w:val="center"/>
          </w:tcPr>
          <w:p w14:paraId="17386AEB">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06611346">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38785773">
            <w:pPr>
              <w:adjustRightInd w:val="0"/>
              <w:snapToGrid w:val="0"/>
              <w:spacing w:line="380" w:lineRule="exact"/>
              <w:jc w:val="center"/>
              <w:rPr>
                <w:rFonts w:ascii="仿宋" w:hAnsi="仿宋" w:eastAsia="仿宋" w:cs="宋体"/>
                <w:kern w:val="0"/>
                <w:sz w:val="24"/>
              </w:rPr>
            </w:pPr>
          </w:p>
        </w:tc>
      </w:tr>
      <w:tr w14:paraId="072AB9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06B9EAB9">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10</w:t>
            </w:r>
          </w:p>
        </w:tc>
        <w:tc>
          <w:tcPr>
            <w:tcW w:w="1984" w:type="dxa"/>
            <w:vAlign w:val="center"/>
          </w:tcPr>
          <w:p w14:paraId="0B53E58B">
            <w:pPr>
              <w:adjustRightInd w:val="0"/>
              <w:snapToGrid w:val="0"/>
              <w:spacing w:line="380" w:lineRule="exact"/>
              <w:rPr>
                <w:rFonts w:ascii="仿宋" w:hAnsi="仿宋" w:eastAsia="仿宋"/>
                <w:sz w:val="24"/>
              </w:rPr>
            </w:pPr>
            <w:r>
              <w:rPr>
                <w:rFonts w:hint="eastAsia" w:ascii="仿宋" w:hAnsi="仿宋" w:eastAsia="仿宋"/>
                <w:sz w:val="24"/>
              </w:rPr>
              <w:t>装订、签署、盖章</w:t>
            </w:r>
          </w:p>
        </w:tc>
        <w:tc>
          <w:tcPr>
            <w:tcW w:w="4394" w:type="dxa"/>
            <w:tcBorders>
              <w:right w:val="single" w:color="auto" w:sz="4" w:space="0"/>
            </w:tcBorders>
            <w:vAlign w:val="center"/>
          </w:tcPr>
          <w:p w14:paraId="26C85BDF">
            <w:pPr>
              <w:adjustRightInd w:val="0"/>
              <w:snapToGrid w:val="0"/>
              <w:spacing w:line="380" w:lineRule="exact"/>
              <w:jc w:val="left"/>
              <w:rPr>
                <w:rFonts w:ascii="仿宋" w:hAnsi="仿宋" w:eastAsia="仿宋" w:cs="宋体"/>
                <w:kern w:val="0"/>
                <w:sz w:val="24"/>
              </w:rPr>
            </w:pPr>
            <w:r>
              <w:rPr>
                <w:rFonts w:hint="eastAsia" w:ascii="仿宋" w:hAnsi="仿宋" w:eastAsia="仿宋" w:cs="宋体"/>
                <w:kern w:val="0"/>
                <w:sz w:val="24"/>
              </w:rPr>
              <w:t>资格证明文件的装订、签署、盖章应符合招标文件要求。</w:t>
            </w:r>
          </w:p>
        </w:tc>
        <w:tc>
          <w:tcPr>
            <w:tcW w:w="716" w:type="dxa"/>
            <w:tcBorders>
              <w:left w:val="single" w:color="auto" w:sz="4" w:space="0"/>
              <w:right w:val="single" w:color="auto" w:sz="4" w:space="0"/>
            </w:tcBorders>
            <w:vAlign w:val="center"/>
          </w:tcPr>
          <w:p w14:paraId="04F3F4F2">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64F4934A">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73289183">
            <w:pPr>
              <w:adjustRightInd w:val="0"/>
              <w:snapToGrid w:val="0"/>
              <w:spacing w:line="380" w:lineRule="exact"/>
              <w:jc w:val="center"/>
              <w:rPr>
                <w:rFonts w:ascii="仿宋" w:hAnsi="仿宋" w:eastAsia="仿宋" w:cs="宋体"/>
                <w:kern w:val="0"/>
                <w:sz w:val="24"/>
              </w:rPr>
            </w:pPr>
          </w:p>
        </w:tc>
      </w:tr>
      <w:tr w14:paraId="17A08A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534" w:type="dxa"/>
            <w:vAlign w:val="center"/>
          </w:tcPr>
          <w:p w14:paraId="5CB5F402">
            <w:pPr>
              <w:adjustRightInd w:val="0"/>
              <w:snapToGrid w:val="0"/>
              <w:spacing w:line="380" w:lineRule="exact"/>
              <w:jc w:val="center"/>
              <w:rPr>
                <w:rFonts w:ascii="仿宋" w:hAnsi="仿宋" w:eastAsia="仿宋" w:cs="宋体"/>
                <w:kern w:val="0"/>
                <w:sz w:val="24"/>
              </w:rPr>
            </w:pPr>
            <w:r>
              <w:rPr>
                <w:rFonts w:hint="eastAsia" w:ascii="仿宋" w:hAnsi="仿宋" w:eastAsia="仿宋" w:cs="宋体"/>
                <w:kern w:val="0"/>
                <w:sz w:val="24"/>
              </w:rPr>
              <w:t>11</w:t>
            </w:r>
          </w:p>
        </w:tc>
        <w:tc>
          <w:tcPr>
            <w:tcW w:w="1984" w:type="dxa"/>
            <w:vAlign w:val="center"/>
          </w:tcPr>
          <w:p w14:paraId="634113BA">
            <w:pPr>
              <w:adjustRightInd w:val="0"/>
              <w:snapToGrid w:val="0"/>
              <w:spacing w:line="380" w:lineRule="exact"/>
              <w:rPr>
                <w:rFonts w:ascii="仿宋" w:hAnsi="仿宋" w:eastAsia="仿宋"/>
                <w:sz w:val="24"/>
              </w:rPr>
            </w:pPr>
            <w:r>
              <w:rPr>
                <w:rFonts w:hint="eastAsia" w:ascii="仿宋" w:hAnsi="仿宋" w:eastAsia="仿宋"/>
                <w:sz w:val="24"/>
              </w:rPr>
              <w:t>信用记录查询</w:t>
            </w:r>
          </w:p>
        </w:tc>
        <w:tc>
          <w:tcPr>
            <w:tcW w:w="4394" w:type="dxa"/>
            <w:tcBorders>
              <w:right w:val="single" w:color="auto" w:sz="4" w:space="0"/>
            </w:tcBorders>
            <w:vAlign w:val="center"/>
          </w:tcPr>
          <w:p w14:paraId="454E59BF">
            <w:pPr>
              <w:adjustRightInd w:val="0"/>
              <w:snapToGrid w:val="0"/>
              <w:spacing w:line="380" w:lineRule="exact"/>
              <w:jc w:val="left"/>
              <w:rPr>
                <w:rFonts w:ascii="仿宋" w:hAnsi="仿宋" w:eastAsia="仿宋" w:cs="宋体"/>
                <w:kern w:val="0"/>
                <w:sz w:val="24"/>
              </w:rPr>
            </w:pPr>
            <w:r>
              <w:rPr>
                <w:rFonts w:hint="eastAsia" w:ascii="仿宋" w:hAnsi="仿宋" w:eastAsia="仿宋" w:cs="宋体"/>
                <w:kern w:val="0"/>
                <w:sz w:val="24"/>
              </w:rPr>
              <w:t>信用记录查询。</w:t>
            </w:r>
          </w:p>
        </w:tc>
        <w:tc>
          <w:tcPr>
            <w:tcW w:w="716" w:type="dxa"/>
            <w:tcBorders>
              <w:left w:val="single" w:color="auto" w:sz="4" w:space="0"/>
              <w:right w:val="single" w:color="auto" w:sz="4" w:space="0"/>
            </w:tcBorders>
            <w:vAlign w:val="center"/>
          </w:tcPr>
          <w:p w14:paraId="5859EE69">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047E838C">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7F1F1C49">
            <w:pPr>
              <w:adjustRightInd w:val="0"/>
              <w:snapToGrid w:val="0"/>
              <w:spacing w:line="380" w:lineRule="exact"/>
              <w:jc w:val="center"/>
              <w:rPr>
                <w:rFonts w:ascii="仿宋" w:hAnsi="仿宋" w:eastAsia="仿宋" w:cs="宋体"/>
                <w:kern w:val="0"/>
                <w:sz w:val="24"/>
              </w:rPr>
            </w:pPr>
          </w:p>
        </w:tc>
      </w:tr>
      <w:tr w14:paraId="1FD47A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7" w:hRule="atLeast"/>
        </w:trPr>
        <w:tc>
          <w:tcPr>
            <w:tcW w:w="6912" w:type="dxa"/>
            <w:gridSpan w:val="3"/>
            <w:tcBorders>
              <w:right w:val="single" w:color="auto" w:sz="4" w:space="0"/>
            </w:tcBorders>
            <w:vAlign w:val="center"/>
          </w:tcPr>
          <w:p w14:paraId="2F0FD621">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审查结论</w:t>
            </w:r>
          </w:p>
        </w:tc>
        <w:tc>
          <w:tcPr>
            <w:tcW w:w="716" w:type="dxa"/>
            <w:tcBorders>
              <w:left w:val="single" w:color="auto" w:sz="4" w:space="0"/>
              <w:right w:val="single" w:color="auto" w:sz="4" w:space="0"/>
            </w:tcBorders>
            <w:vAlign w:val="center"/>
          </w:tcPr>
          <w:p w14:paraId="555123B9">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right w:val="single" w:color="auto" w:sz="4" w:space="0"/>
            </w:tcBorders>
            <w:vAlign w:val="center"/>
          </w:tcPr>
          <w:p w14:paraId="7E053403">
            <w:pPr>
              <w:adjustRightInd w:val="0"/>
              <w:snapToGrid w:val="0"/>
              <w:spacing w:line="380" w:lineRule="exact"/>
              <w:jc w:val="center"/>
              <w:rPr>
                <w:rFonts w:ascii="仿宋" w:hAnsi="仿宋" w:eastAsia="仿宋" w:cs="宋体"/>
                <w:kern w:val="0"/>
                <w:sz w:val="24"/>
              </w:rPr>
            </w:pPr>
          </w:p>
        </w:tc>
        <w:tc>
          <w:tcPr>
            <w:tcW w:w="716" w:type="dxa"/>
            <w:tcBorders>
              <w:left w:val="single" w:color="auto" w:sz="4" w:space="0"/>
            </w:tcBorders>
            <w:vAlign w:val="center"/>
          </w:tcPr>
          <w:p w14:paraId="4F3D5C7E">
            <w:pPr>
              <w:adjustRightInd w:val="0"/>
              <w:snapToGrid w:val="0"/>
              <w:spacing w:line="380" w:lineRule="exact"/>
              <w:jc w:val="center"/>
              <w:rPr>
                <w:rFonts w:ascii="仿宋" w:hAnsi="仿宋" w:eastAsia="仿宋" w:cs="宋体"/>
                <w:kern w:val="0"/>
                <w:sz w:val="24"/>
              </w:rPr>
            </w:pPr>
          </w:p>
        </w:tc>
      </w:tr>
    </w:tbl>
    <w:p w14:paraId="3457F95F">
      <w:pPr>
        <w:adjustRightInd w:val="0"/>
        <w:snapToGrid w:val="0"/>
        <w:spacing w:line="420" w:lineRule="exact"/>
        <w:ind w:left="2"/>
        <w:rPr>
          <w:rFonts w:ascii="仿宋" w:hAnsi="仿宋" w:eastAsia="仿宋"/>
          <w:b/>
          <w:sz w:val="24"/>
        </w:rPr>
      </w:pPr>
      <w:r>
        <w:rPr>
          <w:rFonts w:hint="eastAsia" w:ascii="仿宋" w:hAnsi="仿宋" w:eastAsia="仿宋"/>
          <w:b/>
          <w:sz w:val="24"/>
        </w:rPr>
        <w:t>注：1、投标人必须按招标文件中的要求提供相关证明材料，并作为投标文件的一部分，资格证明文件均应为有效文件并加盖投标人单位章，并按招标文件规定签署。</w:t>
      </w:r>
    </w:p>
    <w:p w14:paraId="51A30F5D">
      <w:pPr>
        <w:adjustRightInd w:val="0"/>
        <w:snapToGrid w:val="0"/>
        <w:spacing w:line="420" w:lineRule="exact"/>
        <w:ind w:firstLine="426"/>
        <w:rPr>
          <w:rFonts w:ascii="黑体" w:hAnsi="黑体" w:eastAsia="黑体"/>
          <w:b/>
          <w:szCs w:val="21"/>
        </w:rPr>
      </w:pPr>
      <w:r>
        <w:rPr>
          <w:rFonts w:hint="eastAsia" w:ascii="仿宋" w:hAnsi="仿宋" w:eastAsia="仿宋"/>
          <w:b/>
          <w:sz w:val="24"/>
        </w:rPr>
        <w:t>2、投标人具有实行了“三证合一”/“五证合一”登记制度改革的新证，视同为持有工商营业执照、组织机构代码证和税务登记证/工商营业执照、组织机构代码证、税务登记证、社保登记证和统计登记证，符合基本资格条件的相关条款（“三证合一”为国发【2015】33号文件规定，2015年10月1日执行；“五证合一”为国发【2016】53号文件规定，2016年10月1日执行），投标人如为“三证合一”或“五证合一”须自行注明或者说明。未自行注明或者说明的，资格审查主体不予以认定或澄清，因此造成资格审查不合格的，由投标人自行负责。</w:t>
      </w:r>
    </w:p>
    <w:p w14:paraId="59D49B17">
      <w:pPr>
        <w:adjustRightInd w:val="0"/>
        <w:snapToGrid w:val="0"/>
        <w:spacing w:line="420" w:lineRule="exact"/>
        <w:ind w:firstLine="426"/>
        <w:rPr>
          <w:rFonts w:ascii="黑体" w:hAnsi="黑体" w:eastAsia="黑体"/>
          <w:bCs/>
          <w:szCs w:val="21"/>
        </w:rPr>
      </w:pPr>
      <w:r>
        <w:rPr>
          <w:rFonts w:ascii="黑体" w:hAnsi="黑体"/>
          <w:b/>
          <w:szCs w:val="21"/>
        </w:rPr>
        <w:br w:type="page"/>
      </w:r>
    </w:p>
    <w:p w14:paraId="6D120557">
      <w:pPr>
        <w:pStyle w:val="5"/>
        <w:adjustRightInd w:val="0"/>
        <w:snapToGrid w:val="0"/>
        <w:spacing w:before="156" w:beforeLines="50" w:after="0" w:line="420" w:lineRule="exact"/>
        <w:rPr>
          <w:rFonts w:ascii="黑体" w:hAnsi="黑体" w:eastAsia="黑体"/>
          <w:sz w:val="24"/>
          <w:szCs w:val="24"/>
        </w:rPr>
      </w:pPr>
      <w:bookmarkStart w:id="107" w:name="_Toc176350220"/>
      <w:r>
        <w:rPr>
          <w:rFonts w:hint="eastAsia" w:ascii="黑体" w:hAnsi="黑体" w:eastAsia="黑体"/>
          <w:sz w:val="24"/>
          <w:szCs w:val="24"/>
        </w:rPr>
        <w:t>附表2 资格审查结果一览表</w:t>
      </w:r>
      <w:bookmarkEnd w:id="107"/>
    </w:p>
    <w:p w14:paraId="671CA5E4">
      <w:pPr>
        <w:adjustRightInd w:val="0"/>
        <w:snapToGrid w:val="0"/>
        <w:spacing w:before="156" w:beforeLines="50" w:after="156" w:afterLines="50" w:line="420" w:lineRule="exact"/>
        <w:jc w:val="center"/>
        <w:rPr>
          <w:rFonts w:ascii="黑体" w:hAnsi="黑体" w:eastAsia="黑体"/>
          <w:b/>
          <w:sz w:val="28"/>
          <w:szCs w:val="28"/>
        </w:rPr>
      </w:pPr>
      <w:r>
        <w:rPr>
          <w:rFonts w:hint="eastAsia" w:ascii="黑体" w:hAnsi="黑体" w:eastAsia="黑体"/>
          <w:b/>
          <w:sz w:val="28"/>
          <w:szCs w:val="28"/>
        </w:rPr>
        <w:t>资格审查结果一览表</w:t>
      </w:r>
    </w:p>
    <w:p w14:paraId="37B08A73">
      <w:pPr>
        <w:adjustRightInd w:val="0"/>
        <w:snapToGrid w:val="0"/>
        <w:spacing w:before="156" w:beforeLines="50" w:line="420" w:lineRule="exact"/>
        <w:rPr>
          <w:rFonts w:ascii="仿宋" w:hAnsi="仿宋" w:eastAsia="仿宋"/>
          <w:sz w:val="24"/>
        </w:rPr>
      </w:pPr>
      <w:r>
        <w:rPr>
          <w:rFonts w:hint="eastAsia" w:ascii="仿宋" w:hAnsi="仿宋" w:eastAsia="仿宋"/>
          <w:sz w:val="24"/>
        </w:rPr>
        <w:t>项目名称：                                            采购代理编号：</w:t>
      </w:r>
    </w:p>
    <w:tbl>
      <w:tblPr>
        <w:tblStyle w:val="44"/>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14"/>
        <w:gridCol w:w="3037"/>
        <w:gridCol w:w="2500"/>
        <w:gridCol w:w="3035"/>
      </w:tblGrid>
      <w:tr w14:paraId="7C69F8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14" w:type="dxa"/>
            <w:vAlign w:val="center"/>
          </w:tcPr>
          <w:p w14:paraId="043E0EFD">
            <w:pPr>
              <w:spacing w:line="420" w:lineRule="exact"/>
              <w:jc w:val="center"/>
              <w:rPr>
                <w:rFonts w:ascii="仿宋" w:hAnsi="仿宋" w:eastAsia="仿宋"/>
                <w:b/>
                <w:kern w:val="0"/>
                <w:sz w:val="24"/>
              </w:rPr>
            </w:pPr>
            <w:r>
              <w:rPr>
                <w:rFonts w:hint="eastAsia" w:ascii="仿宋" w:hAnsi="仿宋" w:eastAsia="仿宋"/>
                <w:b/>
                <w:kern w:val="0"/>
                <w:sz w:val="24"/>
              </w:rPr>
              <w:t>序号</w:t>
            </w:r>
          </w:p>
        </w:tc>
        <w:tc>
          <w:tcPr>
            <w:tcW w:w="3037" w:type="dxa"/>
            <w:vAlign w:val="center"/>
          </w:tcPr>
          <w:p w14:paraId="5F0D20F8">
            <w:pPr>
              <w:spacing w:line="420" w:lineRule="exact"/>
              <w:jc w:val="center"/>
              <w:rPr>
                <w:rFonts w:ascii="仿宋" w:hAnsi="仿宋" w:eastAsia="仿宋"/>
                <w:b/>
                <w:kern w:val="0"/>
                <w:sz w:val="24"/>
              </w:rPr>
            </w:pPr>
            <w:r>
              <w:rPr>
                <w:rFonts w:hint="eastAsia" w:ascii="仿宋" w:hAnsi="仿宋" w:eastAsia="仿宋"/>
                <w:b/>
                <w:kern w:val="0"/>
                <w:sz w:val="24"/>
              </w:rPr>
              <w:t>投标人名称</w:t>
            </w:r>
          </w:p>
        </w:tc>
        <w:tc>
          <w:tcPr>
            <w:tcW w:w="2500" w:type="dxa"/>
            <w:vAlign w:val="center"/>
          </w:tcPr>
          <w:p w14:paraId="07C93A69">
            <w:pPr>
              <w:spacing w:line="420" w:lineRule="exact"/>
              <w:jc w:val="center"/>
              <w:rPr>
                <w:rFonts w:ascii="仿宋" w:hAnsi="仿宋" w:eastAsia="仿宋"/>
                <w:b/>
                <w:kern w:val="0"/>
                <w:sz w:val="24"/>
              </w:rPr>
            </w:pPr>
            <w:r>
              <w:rPr>
                <w:rFonts w:hint="eastAsia" w:ascii="仿宋" w:hAnsi="仿宋" w:eastAsia="仿宋"/>
                <w:b/>
                <w:kern w:val="0"/>
                <w:sz w:val="24"/>
              </w:rPr>
              <w:t>资格审查结果</w:t>
            </w:r>
          </w:p>
          <w:p w14:paraId="7658AE2A">
            <w:pPr>
              <w:spacing w:line="420" w:lineRule="exact"/>
              <w:jc w:val="center"/>
              <w:rPr>
                <w:rFonts w:ascii="仿宋" w:hAnsi="仿宋" w:eastAsia="仿宋"/>
                <w:b/>
                <w:kern w:val="0"/>
                <w:sz w:val="24"/>
              </w:rPr>
            </w:pPr>
            <w:r>
              <w:rPr>
                <w:rFonts w:hint="eastAsia" w:ascii="仿宋" w:hAnsi="仿宋" w:eastAsia="仿宋"/>
                <w:b/>
                <w:kern w:val="0"/>
                <w:sz w:val="24"/>
              </w:rPr>
              <w:t>（合格/不合格）</w:t>
            </w:r>
          </w:p>
        </w:tc>
        <w:tc>
          <w:tcPr>
            <w:tcW w:w="3035" w:type="dxa"/>
            <w:vAlign w:val="center"/>
          </w:tcPr>
          <w:p w14:paraId="18FA50F6">
            <w:pPr>
              <w:spacing w:line="420" w:lineRule="exact"/>
              <w:jc w:val="center"/>
              <w:rPr>
                <w:rFonts w:ascii="仿宋" w:hAnsi="仿宋" w:eastAsia="仿宋"/>
                <w:b/>
                <w:kern w:val="0"/>
                <w:sz w:val="24"/>
              </w:rPr>
            </w:pPr>
            <w:r>
              <w:rPr>
                <w:rFonts w:hint="eastAsia" w:ascii="仿宋" w:hAnsi="仿宋" w:eastAsia="仿宋"/>
                <w:b/>
                <w:kern w:val="0"/>
                <w:sz w:val="24"/>
              </w:rPr>
              <w:t>资格审查不合格原因</w:t>
            </w:r>
          </w:p>
        </w:tc>
      </w:tr>
      <w:tr w14:paraId="669063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14" w:type="dxa"/>
          </w:tcPr>
          <w:p w14:paraId="4EBD5B45">
            <w:pPr>
              <w:adjustRightInd w:val="0"/>
              <w:snapToGrid w:val="0"/>
              <w:spacing w:line="420" w:lineRule="exact"/>
              <w:rPr>
                <w:rFonts w:ascii="仿宋" w:hAnsi="仿宋" w:eastAsia="仿宋"/>
                <w:kern w:val="0"/>
                <w:sz w:val="24"/>
              </w:rPr>
            </w:pPr>
          </w:p>
        </w:tc>
        <w:tc>
          <w:tcPr>
            <w:tcW w:w="3037" w:type="dxa"/>
          </w:tcPr>
          <w:p w14:paraId="15143D2A">
            <w:pPr>
              <w:adjustRightInd w:val="0"/>
              <w:snapToGrid w:val="0"/>
              <w:spacing w:line="420" w:lineRule="exact"/>
              <w:rPr>
                <w:rFonts w:ascii="仿宋" w:hAnsi="仿宋" w:eastAsia="仿宋"/>
                <w:kern w:val="0"/>
                <w:sz w:val="24"/>
              </w:rPr>
            </w:pPr>
          </w:p>
        </w:tc>
        <w:tc>
          <w:tcPr>
            <w:tcW w:w="2500" w:type="dxa"/>
          </w:tcPr>
          <w:p w14:paraId="5E478076">
            <w:pPr>
              <w:adjustRightInd w:val="0"/>
              <w:snapToGrid w:val="0"/>
              <w:spacing w:line="420" w:lineRule="exact"/>
              <w:rPr>
                <w:rFonts w:ascii="仿宋" w:hAnsi="仿宋" w:eastAsia="仿宋"/>
                <w:kern w:val="0"/>
                <w:sz w:val="24"/>
              </w:rPr>
            </w:pPr>
          </w:p>
        </w:tc>
        <w:tc>
          <w:tcPr>
            <w:tcW w:w="3035" w:type="dxa"/>
          </w:tcPr>
          <w:p w14:paraId="14FEED19">
            <w:pPr>
              <w:adjustRightInd w:val="0"/>
              <w:snapToGrid w:val="0"/>
              <w:spacing w:line="420" w:lineRule="exact"/>
              <w:rPr>
                <w:rFonts w:ascii="仿宋" w:hAnsi="仿宋" w:eastAsia="仿宋"/>
                <w:kern w:val="0"/>
                <w:sz w:val="24"/>
              </w:rPr>
            </w:pPr>
          </w:p>
        </w:tc>
      </w:tr>
      <w:tr w14:paraId="1478B0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14" w:type="dxa"/>
          </w:tcPr>
          <w:p w14:paraId="5D8ECBFA">
            <w:pPr>
              <w:adjustRightInd w:val="0"/>
              <w:snapToGrid w:val="0"/>
              <w:spacing w:line="420" w:lineRule="exact"/>
              <w:rPr>
                <w:rFonts w:ascii="仿宋" w:hAnsi="仿宋" w:eastAsia="仿宋"/>
                <w:kern w:val="0"/>
                <w:sz w:val="24"/>
              </w:rPr>
            </w:pPr>
          </w:p>
        </w:tc>
        <w:tc>
          <w:tcPr>
            <w:tcW w:w="3037" w:type="dxa"/>
          </w:tcPr>
          <w:p w14:paraId="161EE5C3">
            <w:pPr>
              <w:adjustRightInd w:val="0"/>
              <w:snapToGrid w:val="0"/>
              <w:spacing w:line="420" w:lineRule="exact"/>
              <w:rPr>
                <w:rFonts w:ascii="仿宋" w:hAnsi="仿宋" w:eastAsia="仿宋"/>
                <w:kern w:val="0"/>
                <w:sz w:val="24"/>
              </w:rPr>
            </w:pPr>
          </w:p>
        </w:tc>
        <w:tc>
          <w:tcPr>
            <w:tcW w:w="2500" w:type="dxa"/>
          </w:tcPr>
          <w:p w14:paraId="50BBDD15">
            <w:pPr>
              <w:adjustRightInd w:val="0"/>
              <w:snapToGrid w:val="0"/>
              <w:spacing w:line="420" w:lineRule="exact"/>
              <w:rPr>
                <w:rFonts w:ascii="仿宋" w:hAnsi="仿宋" w:eastAsia="仿宋"/>
                <w:kern w:val="0"/>
                <w:sz w:val="24"/>
              </w:rPr>
            </w:pPr>
          </w:p>
        </w:tc>
        <w:tc>
          <w:tcPr>
            <w:tcW w:w="3035" w:type="dxa"/>
          </w:tcPr>
          <w:p w14:paraId="6A030FDC">
            <w:pPr>
              <w:adjustRightInd w:val="0"/>
              <w:snapToGrid w:val="0"/>
              <w:spacing w:line="420" w:lineRule="exact"/>
              <w:rPr>
                <w:rFonts w:ascii="仿宋" w:hAnsi="仿宋" w:eastAsia="仿宋"/>
                <w:kern w:val="0"/>
                <w:sz w:val="24"/>
              </w:rPr>
            </w:pPr>
          </w:p>
        </w:tc>
      </w:tr>
      <w:tr w14:paraId="3D551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14" w:type="dxa"/>
          </w:tcPr>
          <w:p w14:paraId="1597828F">
            <w:pPr>
              <w:adjustRightInd w:val="0"/>
              <w:snapToGrid w:val="0"/>
              <w:spacing w:line="420" w:lineRule="exact"/>
              <w:rPr>
                <w:rFonts w:ascii="仿宋" w:hAnsi="仿宋" w:eastAsia="仿宋"/>
                <w:kern w:val="0"/>
                <w:sz w:val="24"/>
              </w:rPr>
            </w:pPr>
          </w:p>
        </w:tc>
        <w:tc>
          <w:tcPr>
            <w:tcW w:w="3037" w:type="dxa"/>
          </w:tcPr>
          <w:p w14:paraId="5AA0BDF4">
            <w:pPr>
              <w:adjustRightInd w:val="0"/>
              <w:snapToGrid w:val="0"/>
              <w:spacing w:line="420" w:lineRule="exact"/>
              <w:rPr>
                <w:rFonts w:ascii="仿宋" w:hAnsi="仿宋" w:eastAsia="仿宋"/>
                <w:kern w:val="0"/>
                <w:sz w:val="24"/>
              </w:rPr>
            </w:pPr>
          </w:p>
        </w:tc>
        <w:tc>
          <w:tcPr>
            <w:tcW w:w="2500" w:type="dxa"/>
          </w:tcPr>
          <w:p w14:paraId="09F6C8EB">
            <w:pPr>
              <w:adjustRightInd w:val="0"/>
              <w:snapToGrid w:val="0"/>
              <w:spacing w:line="420" w:lineRule="exact"/>
              <w:rPr>
                <w:rFonts w:ascii="仿宋" w:hAnsi="仿宋" w:eastAsia="仿宋"/>
                <w:kern w:val="0"/>
                <w:sz w:val="24"/>
              </w:rPr>
            </w:pPr>
          </w:p>
        </w:tc>
        <w:tc>
          <w:tcPr>
            <w:tcW w:w="3035" w:type="dxa"/>
          </w:tcPr>
          <w:p w14:paraId="14FFBD97">
            <w:pPr>
              <w:adjustRightInd w:val="0"/>
              <w:snapToGrid w:val="0"/>
              <w:spacing w:line="420" w:lineRule="exact"/>
              <w:rPr>
                <w:rFonts w:ascii="仿宋" w:hAnsi="仿宋" w:eastAsia="仿宋"/>
                <w:kern w:val="0"/>
                <w:sz w:val="24"/>
              </w:rPr>
            </w:pPr>
          </w:p>
        </w:tc>
      </w:tr>
      <w:tr w14:paraId="2B79BA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14" w:type="dxa"/>
          </w:tcPr>
          <w:p w14:paraId="029EFC7F">
            <w:pPr>
              <w:adjustRightInd w:val="0"/>
              <w:snapToGrid w:val="0"/>
              <w:spacing w:line="420" w:lineRule="exact"/>
              <w:rPr>
                <w:rFonts w:ascii="仿宋" w:hAnsi="仿宋" w:eastAsia="仿宋"/>
                <w:kern w:val="0"/>
                <w:sz w:val="24"/>
              </w:rPr>
            </w:pPr>
          </w:p>
        </w:tc>
        <w:tc>
          <w:tcPr>
            <w:tcW w:w="3037" w:type="dxa"/>
          </w:tcPr>
          <w:p w14:paraId="6246FA8C">
            <w:pPr>
              <w:adjustRightInd w:val="0"/>
              <w:snapToGrid w:val="0"/>
              <w:spacing w:line="420" w:lineRule="exact"/>
              <w:rPr>
                <w:rFonts w:ascii="仿宋" w:hAnsi="仿宋" w:eastAsia="仿宋"/>
                <w:kern w:val="0"/>
                <w:sz w:val="24"/>
              </w:rPr>
            </w:pPr>
          </w:p>
        </w:tc>
        <w:tc>
          <w:tcPr>
            <w:tcW w:w="2500" w:type="dxa"/>
          </w:tcPr>
          <w:p w14:paraId="7900DE8B">
            <w:pPr>
              <w:adjustRightInd w:val="0"/>
              <w:snapToGrid w:val="0"/>
              <w:spacing w:line="420" w:lineRule="exact"/>
              <w:rPr>
                <w:rFonts w:ascii="仿宋" w:hAnsi="仿宋" w:eastAsia="仿宋"/>
                <w:kern w:val="0"/>
                <w:sz w:val="24"/>
              </w:rPr>
            </w:pPr>
          </w:p>
        </w:tc>
        <w:tc>
          <w:tcPr>
            <w:tcW w:w="3035" w:type="dxa"/>
          </w:tcPr>
          <w:p w14:paraId="13EC6920">
            <w:pPr>
              <w:adjustRightInd w:val="0"/>
              <w:snapToGrid w:val="0"/>
              <w:spacing w:line="420" w:lineRule="exact"/>
              <w:rPr>
                <w:rFonts w:ascii="仿宋" w:hAnsi="仿宋" w:eastAsia="仿宋"/>
                <w:kern w:val="0"/>
                <w:sz w:val="24"/>
              </w:rPr>
            </w:pPr>
          </w:p>
        </w:tc>
      </w:tr>
    </w:tbl>
    <w:p w14:paraId="7B7B9F3F">
      <w:pPr>
        <w:adjustRightInd w:val="0"/>
        <w:snapToGrid w:val="0"/>
        <w:spacing w:line="420" w:lineRule="exact"/>
        <w:rPr>
          <w:rFonts w:ascii="仿宋" w:hAnsi="仿宋" w:eastAsia="仿宋"/>
          <w:sz w:val="24"/>
        </w:rPr>
      </w:pPr>
      <w:r>
        <w:rPr>
          <w:rFonts w:hint="eastAsia" w:ascii="仿宋" w:hAnsi="仿宋" w:eastAsia="仿宋"/>
          <w:sz w:val="24"/>
        </w:rPr>
        <w:t>采购人（签字）：</w:t>
      </w:r>
    </w:p>
    <w:p w14:paraId="37AEA33E">
      <w:pPr>
        <w:adjustRightInd w:val="0"/>
        <w:snapToGrid w:val="0"/>
        <w:spacing w:line="420" w:lineRule="exact"/>
        <w:rPr>
          <w:rFonts w:ascii="仿宋" w:hAnsi="仿宋" w:eastAsia="仿宋"/>
          <w:sz w:val="24"/>
        </w:rPr>
      </w:pPr>
      <w:r>
        <w:rPr>
          <w:rFonts w:hint="eastAsia" w:ascii="仿宋" w:hAnsi="仿宋" w:eastAsia="仿宋"/>
          <w:sz w:val="24"/>
        </w:rPr>
        <w:t>采购代理机构（签字）：</w:t>
      </w:r>
    </w:p>
    <w:p w14:paraId="1FE798F7">
      <w:pPr>
        <w:adjustRightInd w:val="0"/>
        <w:snapToGrid w:val="0"/>
        <w:spacing w:line="420" w:lineRule="exact"/>
        <w:rPr>
          <w:rFonts w:ascii="仿宋" w:hAnsi="仿宋" w:eastAsia="仿宋"/>
          <w:sz w:val="24"/>
        </w:rPr>
      </w:pPr>
      <w:r>
        <w:rPr>
          <w:rFonts w:hint="eastAsia" w:ascii="仿宋" w:hAnsi="仿宋" w:eastAsia="仿宋"/>
          <w:sz w:val="24"/>
        </w:rPr>
        <w:t>日期：___年__月__日</w:t>
      </w:r>
    </w:p>
    <w:p w14:paraId="118A700E">
      <w:pPr>
        <w:adjustRightInd w:val="0"/>
        <w:snapToGrid w:val="0"/>
        <w:spacing w:line="420" w:lineRule="exact"/>
        <w:rPr>
          <w:rFonts w:ascii="黑体" w:hAnsi="黑体" w:eastAsia="黑体"/>
        </w:rPr>
      </w:pPr>
    </w:p>
    <w:p w14:paraId="276198A5">
      <w:pPr>
        <w:adjustRightInd w:val="0"/>
        <w:snapToGrid w:val="0"/>
        <w:spacing w:line="420" w:lineRule="exact"/>
        <w:rPr>
          <w:rFonts w:ascii="黑体" w:hAnsi="黑体" w:eastAsia="黑体"/>
        </w:rPr>
      </w:pPr>
    </w:p>
    <w:p w14:paraId="57781536">
      <w:pPr>
        <w:adjustRightInd w:val="0"/>
        <w:snapToGrid w:val="0"/>
        <w:spacing w:line="420" w:lineRule="exact"/>
        <w:rPr>
          <w:rFonts w:ascii="黑体" w:hAnsi="黑体" w:eastAsia="黑体"/>
        </w:rPr>
      </w:pPr>
    </w:p>
    <w:p w14:paraId="08DFF766">
      <w:pPr>
        <w:pStyle w:val="5"/>
        <w:adjustRightInd w:val="0"/>
        <w:snapToGrid w:val="0"/>
        <w:spacing w:before="156" w:beforeLines="50" w:after="0" w:line="420" w:lineRule="exact"/>
        <w:rPr>
          <w:rFonts w:ascii="黑体" w:hAnsi="黑体" w:eastAsia="黑体"/>
          <w:sz w:val="24"/>
          <w:szCs w:val="24"/>
        </w:rPr>
      </w:pPr>
      <w:bookmarkStart w:id="108" w:name="_Toc176350221"/>
      <w:r>
        <w:rPr>
          <w:rFonts w:hint="eastAsia" w:ascii="黑体" w:hAnsi="黑体" w:eastAsia="黑体"/>
          <w:sz w:val="24"/>
          <w:szCs w:val="24"/>
        </w:rPr>
        <w:t>附表3 资格审查合格投标人名单</w:t>
      </w:r>
      <w:bookmarkEnd w:id="108"/>
    </w:p>
    <w:p w14:paraId="566B6544">
      <w:pPr>
        <w:adjustRightInd w:val="0"/>
        <w:snapToGrid w:val="0"/>
        <w:spacing w:before="156" w:beforeLines="50" w:after="156" w:afterLines="50" w:line="420" w:lineRule="exact"/>
        <w:jc w:val="center"/>
        <w:rPr>
          <w:rFonts w:ascii="黑体" w:hAnsi="黑体" w:eastAsia="黑体"/>
          <w:b/>
          <w:sz w:val="28"/>
          <w:szCs w:val="28"/>
        </w:rPr>
      </w:pPr>
      <w:r>
        <w:rPr>
          <w:rFonts w:hint="eastAsia" w:ascii="黑体" w:hAnsi="黑体" w:eastAsia="黑体"/>
          <w:b/>
          <w:sz w:val="28"/>
          <w:szCs w:val="28"/>
        </w:rPr>
        <w:t>资格审查合格投标人名单</w:t>
      </w:r>
    </w:p>
    <w:p w14:paraId="79E9C630">
      <w:pPr>
        <w:adjustRightInd w:val="0"/>
        <w:snapToGrid w:val="0"/>
        <w:spacing w:before="156" w:beforeLines="50" w:line="420" w:lineRule="exact"/>
        <w:rPr>
          <w:rFonts w:ascii="仿宋" w:hAnsi="仿宋" w:eastAsia="仿宋"/>
          <w:sz w:val="24"/>
        </w:rPr>
      </w:pPr>
      <w:r>
        <w:rPr>
          <w:rFonts w:hint="eastAsia" w:ascii="仿宋" w:hAnsi="仿宋" w:eastAsia="仿宋"/>
          <w:sz w:val="24"/>
        </w:rPr>
        <w:t>项目名称：                                        采购代理编号：</w:t>
      </w:r>
    </w:p>
    <w:tbl>
      <w:tblPr>
        <w:tblStyle w:val="44"/>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49"/>
        <w:gridCol w:w="8237"/>
      </w:tblGrid>
      <w:tr w14:paraId="082540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49" w:type="dxa"/>
            <w:vAlign w:val="center"/>
          </w:tcPr>
          <w:p w14:paraId="2BAC94C7">
            <w:pPr>
              <w:spacing w:line="420" w:lineRule="exact"/>
              <w:jc w:val="center"/>
              <w:rPr>
                <w:rFonts w:ascii="仿宋" w:hAnsi="仿宋" w:eastAsia="仿宋"/>
                <w:b/>
                <w:kern w:val="0"/>
                <w:sz w:val="24"/>
              </w:rPr>
            </w:pPr>
            <w:r>
              <w:rPr>
                <w:rFonts w:hint="eastAsia" w:ascii="仿宋" w:hAnsi="仿宋" w:eastAsia="仿宋"/>
                <w:b/>
                <w:kern w:val="0"/>
                <w:sz w:val="24"/>
              </w:rPr>
              <w:t>序号</w:t>
            </w:r>
          </w:p>
        </w:tc>
        <w:tc>
          <w:tcPr>
            <w:tcW w:w="8237" w:type="dxa"/>
            <w:vAlign w:val="center"/>
          </w:tcPr>
          <w:p w14:paraId="083C35BB">
            <w:pPr>
              <w:spacing w:line="420" w:lineRule="exact"/>
              <w:jc w:val="center"/>
              <w:rPr>
                <w:rFonts w:ascii="仿宋" w:hAnsi="仿宋" w:eastAsia="仿宋"/>
                <w:b/>
                <w:kern w:val="0"/>
                <w:sz w:val="24"/>
              </w:rPr>
            </w:pPr>
            <w:r>
              <w:rPr>
                <w:rFonts w:hint="eastAsia" w:ascii="仿宋" w:hAnsi="仿宋" w:eastAsia="仿宋"/>
                <w:b/>
                <w:kern w:val="0"/>
                <w:sz w:val="24"/>
              </w:rPr>
              <w:t>合格投标人名称</w:t>
            </w:r>
          </w:p>
        </w:tc>
      </w:tr>
      <w:tr w14:paraId="5299D8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49" w:type="dxa"/>
          </w:tcPr>
          <w:p w14:paraId="631AED09">
            <w:pPr>
              <w:adjustRightInd w:val="0"/>
              <w:snapToGrid w:val="0"/>
              <w:spacing w:line="420" w:lineRule="exact"/>
              <w:rPr>
                <w:rFonts w:ascii="仿宋" w:hAnsi="仿宋" w:eastAsia="仿宋"/>
                <w:kern w:val="0"/>
                <w:sz w:val="24"/>
              </w:rPr>
            </w:pPr>
          </w:p>
        </w:tc>
        <w:tc>
          <w:tcPr>
            <w:tcW w:w="8237" w:type="dxa"/>
          </w:tcPr>
          <w:p w14:paraId="3514C6FC">
            <w:pPr>
              <w:adjustRightInd w:val="0"/>
              <w:snapToGrid w:val="0"/>
              <w:spacing w:line="420" w:lineRule="exact"/>
              <w:rPr>
                <w:rFonts w:ascii="仿宋" w:hAnsi="仿宋" w:eastAsia="仿宋"/>
                <w:kern w:val="0"/>
                <w:sz w:val="24"/>
              </w:rPr>
            </w:pPr>
          </w:p>
        </w:tc>
      </w:tr>
      <w:tr w14:paraId="6E3D0E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49" w:type="dxa"/>
          </w:tcPr>
          <w:p w14:paraId="1357A7C3">
            <w:pPr>
              <w:adjustRightInd w:val="0"/>
              <w:snapToGrid w:val="0"/>
              <w:spacing w:line="420" w:lineRule="exact"/>
              <w:rPr>
                <w:rFonts w:ascii="仿宋" w:hAnsi="仿宋" w:eastAsia="仿宋"/>
                <w:kern w:val="0"/>
                <w:sz w:val="24"/>
              </w:rPr>
            </w:pPr>
          </w:p>
        </w:tc>
        <w:tc>
          <w:tcPr>
            <w:tcW w:w="8237" w:type="dxa"/>
          </w:tcPr>
          <w:p w14:paraId="1B603F5D">
            <w:pPr>
              <w:adjustRightInd w:val="0"/>
              <w:snapToGrid w:val="0"/>
              <w:spacing w:line="420" w:lineRule="exact"/>
              <w:rPr>
                <w:rFonts w:ascii="仿宋" w:hAnsi="仿宋" w:eastAsia="仿宋"/>
                <w:kern w:val="0"/>
                <w:sz w:val="24"/>
              </w:rPr>
            </w:pPr>
          </w:p>
        </w:tc>
      </w:tr>
      <w:tr w14:paraId="5FBEC4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49" w:type="dxa"/>
          </w:tcPr>
          <w:p w14:paraId="6F9070B5">
            <w:pPr>
              <w:adjustRightInd w:val="0"/>
              <w:snapToGrid w:val="0"/>
              <w:spacing w:line="420" w:lineRule="exact"/>
              <w:rPr>
                <w:rFonts w:ascii="仿宋" w:hAnsi="仿宋" w:eastAsia="仿宋"/>
                <w:kern w:val="0"/>
                <w:sz w:val="24"/>
              </w:rPr>
            </w:pPr>
          </w:p>
        </w:tc>
        <w:tc>
          <w:tcPr>
            <w:tcW w:w="8237" w:type="dxa"/>
          </w:tcPr>
          <w:p w14:paraId="2F36BAAC">
            <w:pPr>
              <w:adjustRightInd w:val="0"/>
              <w:snapToGrid w:val="0"/>
              <w:spacing w:line="420" w:lineRule="exact"/>
              <w:rPr>
                <w:rFonts w:ascii="仿宋" w:hAnsi="仿宋" w:eastAsia="仿宋"/>
                <w:kern w:val="0"/>
                <w:sz w:val="24"/>
              </w:rPr>
            </w:pPr>
          </w:p>
        </w:tc>
      </w:tr>
      <w:tr w14:paraId="628635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49" w:type="dxa"/>
          </w:tcPr>
          <w:p w14:paraId="49E22E5E">
            <w:pPr>
              <w:adjustRightInd w:val="0"/>
              <w:snapToGrid w:val="0"/>
              <w:spacing w:line="420" w:lineRule="exact"/>
              <w:rPr>
                <w:rFonts w:ascii="仿宋" w:hAnsi="仿宋" w:eastAsia="仿宋"/>
                <w:kern w:val="0"/>
                <w:sz w:val="24"/>
              </w:rPr>
            </w:pPr>
          </w:p>
        </w:tc>
        <w:tc>
          <w:tcPr>
            <w:tcW w:w="8237" w:type="dxa"/>
          </w:tcPr>
          <w:p w14:paraId="5C99D7FA">
            <w:pPr>
              <w:adjustRightInd w:val="0"/>
              <w:snapToGrid w:val="0"/>
              <w:spacing w:line="420" w:lineRule="exact"/>
              <w:rPr>
                <w:rFonts w:ascii="仿宋" w:hAnsi="仿宋" w:eastAsia="仿宋"/>
                <w:kern w:val="0"/>
                <w:sz w:val="24"/>
              </w:rPr>
            </w:pPr>
          </w:p>
        </w:tc>
      </w:tr>
      <w:tr w14:paraId="503246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49" w:type="dxa"/>
          </w:tcPr>
          <w:p w14:paraId="66F781BB">
            <w:pPr>
              <w:adjustRightInd w:val="0"/>
              <w:snapToGrid w:val="0"/>
              <w:spacing w:line="420" w:lineRule="exact"/>
              <w:rPr>
                <w:rFonts w:ascii="仿宋" w:hAnsi="仿宋" w:eastAsia="仿宋"/>
                <w:kern w:val="0"/>
                <w:sz w:val="24"/>
              </w:rPr>
            </w:pPr>
          </w:p>
        </w:tc>
        <w:tc>
          <w:tcPr>
            <w:tcW w:w="8237" w:type="dxa"/>
          </w:tcPr>
          <w:p w14:paraId="712836AD">
            <w:pPr>
              <w:adjustRightInd w:val="0"/>
              <w:snapToGrid w:val="0"/>
              <w:spacing w:line="420" w:lineRule="exact"/>
              <w:rPr>
                <w:rFonts w:ascii="仿宋" w:hAnsi="仿宋" w:eastAsia="仿宋"/>
                <w:kern w:val="0"/>
                <w:sz w:val="24"/>
              </w:rPr>
            </w:pPr>
          </w:p>
        </w:tc>
      </w:tr>
      <w:tr w14:paraId="0EA53A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049" w:type="dxa"/>
          </w:tcPr>
          <w:p w14:paraId="541FDF0C">
            <w:pPr>
              <w:adjustRightInd w:val="0"/>
              <w:snapToGrid w:val="0"/>
              <w:spacing w:line="420" w:lineRule="exact"/>
              <w:rPr>
                <w:rFonts w:ascii="仿宋" w:hAnsi="仿宋" w:eastAsia="仿宋"/>
                <w:kern w:val="0"/>
                <w:sz w:val="24"/>
              </w:rPr>
            </w:pPr>
          </w:p>
        </w:tc>
        <w:tc>
          <w:tcPr>
            <w:tcW w:w="8237" w:type="dxa"/>
          </w:tcPr>
          <w:p w14:paraId="7A7E4818">
            <w:pPr>
              <w:adjustRightInd w:val="0"/>
              <w:snapToGrid w:val="0"/>
              <w:spacing w:line="420" w:lineRule="exact"/>
              <w:rPr>
                <w:rFonts w:ascii="仿宋" w:hAnsi="仿宋" w:eastAsia="仿宋"/>
                <w:kern w:val="0"/>
                <w:sz w:val="24"/>
              </w:rPr>
            </w:pPr>
          </w:p>
        </w:tc>
      </w:tr>
    </w:tbl>
    <w:p w14:paraId="522CA2F6">
      <w:pPr>
        <w:adjustRightInd w:val="0"/>
        <w:snapToGrid w:val="0"/>
        <w:spacing w:line="420" w:lineRule="exact"/>
        <w:rPr>
          <w:rFonts w:ascii="仿宋" w:hAnsi="仿宋" w:eastAsia="仿宋"/>
          <w:sz w:val="24"/>
        </w:rPr>
      </w:pPr>
      <w:r>
        <w:rPr>
          <w:rFonts w:hint="eastAsia" w:ascii="仿宋" w:hAnsi="仿宋" w:eastAsia="仿宋"/>
          <w:sz w:val="24"/>
        </w:rPr>
        <w:t>采购人（签字）：</w:t>
      </w:r>
    </w:p>
    <w:p w14:paraId="31FA4655">
      <w:pPr>
        <w:adjustRightInd w:val="0"/>
        <w:snapToGrid w:val="0"/>
        <w:spacing w:line="420" w:lineRule="exact"/>
        <w:rPr>
          <w:rFonts w:ascii="仿宋" w:hAnsi="仿宋" w:eastAsia="仿宋"/>
          <w:sz w:val="24"/>
        </w:rPr>
      </w:pPr>
      <w:r>
        <w:rPr>
          <w:rFonts w:hint="eastAsia" w:ascii="仿宋" w:hAnsi="仿宋" w:eastAsia="仿宋"/>
          <w:sz w:val="24"/>
        </w:rPr>
        <w:t>采购代理机构（签字）：</w:t>
      </w:r>
    </w:p>
    <w:p w14:paraId="397571EB">
      <w:pPr>
        <w:adjustRightInd w:val="0"/>
        <w:snapToGrid w:val="0"/>
        <w:spacing w:line="420" w:lineRule="exact"/>
        <w:rPr>
          <w:rFonts w:ascii="仿宋" w:hAnsi="仿宋" w:eastAsia="仿宋"/>
          <w:sz w:val="24"/>
        </w:rPr>
        <w:sectPr>
          <w:pgSz w:w="11906" w:h="16838"/>
          <w:pgMar w:top="1418" w:right="1418" w:bottom="1418" w:left="1418" w:header="851" w:footer="992" w:gutter="0"/>
          <w:cols w:space="720" w:num="1"/>
          <w:docGrid w:type="lines" w:linePitch="312" w:charSpace="0"/>
        </w:sectPr>
      </w:pPr>
      <w:r>
        <w:rPr>
          <w:rFonts w:hint="eastAsia" w:ascii="仿宋" w:hAnsi="仿宋" w:eastAsia="仿宋"/>
          <w:sz w:val="24"/>
        </w:rPr>
        <w:t>日期：_____年___月___日</w:t>
      </w:r>
    </w:p>
    <w:p w14:paraId="44EEAFAF">
      <w:pPr>
        <w:pStyle w:val="3"/>
        <w:rPr>
          <w:rFonts w:ascii="黑体" w:hAnsi="华文中宋" w:eastAsia="黑体"/>
          <w:sz w:val="32"/>
          <w:szCs w:val="32"/>
        </w:rPr>
      </w:pPr>
      <w:bookmarkStart w:id="109" w:name="_Toc176350222"/>
      <w:r>
        <w:rPr>
          <w:rFonts w:hint="eastAsia" w:ascii="黑体" w:hAnsi="华文中宋" w:eastAsia="黑体"/>
          <w:sz w:val="32"/>
          <w:szCs w:val="32"/>
        </w:rPr>
        <w:t>第四章 评标方法及标准（综合评分法）</w:t>
      </w:r>
      <w:bookmarkEnd w:id="109"/>
    </w:p>
    <w:p w14:paraId="02AAFD1E">
      <w:pPr>
        <w:adjustRightInd w:val="0"/>
        <w:snapToGrid w:val="0"/>
        <w:spacing w:before="156" w:beforeLines="50" w:line="380" w:lineRule="exact"/>
        <w:ind w:firstLine="482" w:firstLineChars="200"/>
        <w:jc w:val="center"/>
        <w:outlineLvl w:val="1"/>
        <w:rPr>
          <w:rFonts w:ascii="黑体" w:hAnsi="黑体" w:eastAsia="黑体"/>
          <w:b/>
          <w:sz w:val="24"/>
        </w:rPr>
      </w:pPr>
      <w:bookmarkStart w:id="110" w:name="_Toc176350223"/>
      <w:bookmarkStart w:id="111" w:name="_Toc20651214"/>
      <w:r>
        <w:rPr>
          <w:rFonts w:hint="eastAsia" w:ascii="黑体" w:hAnsi="黑体" w:eastAsia="黑体"/>
          <w:b/>
          <w:sz w:val="24"/>
        </w:rPr>
        <w:t>第一节 评标方法及标准前附表</w:t>
      </w:r>
      <w:bookmarkEnd w:id="110"/>
      <w:bookmarkEnd w:id="111"/>
    </w:p>
    <w:p w14:paraId="44B27AA0">
      <w:pPr>
        <w:adjustRightInd w:val="0"/>
        <w:snapToGrid w:val="0"/>
        <w:spacing w:before="156" w:beforeLines="50" w:line="380" w:lineRule="exact"/>
        <w:jc w:val="right"/>
        <w:rPr>
          <w:rFonts w:ascii="仿宋" w:hAnsi="仿宋" w:eastAsia="仿宋"/>
          <w:bCs/>
          <w:sz w:val="24"/>
          <w:szCs w:val="21"/>
        </w:rPr>
      </w:pPr>
      <w:r>
        <w:rPr>
          <w:rFonts w:hint="eastAsia" w:ascii="仿宋" w:hAnsi="仿宋" w:eastAsia="仿宋"/>
          <w:bCs/>
          <w:sz w:val="24"/>
          <w:szCs w:val="21"/>
        </w:rPr>
        <w:t>本项目启用的条款在“编列内容规定”栏内以“■”标注。</w:t>
      </w:r>
    </w:p>
    <w:tbl>
      <w:tblPr>
        <w:tblStyle w:val="43"/>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27"/>
        <w:gridCol w:w="709"/>
        <w:gridCol w:w="1274"/>
        <w:gridCol w:w="5776"/>
      </w:tblGrid>
      <w:tr w14:paraId="646C05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1527" w:type="dxa"/>
            <w:tcBorders>
              <w:top w:val="double" w:color="auto" w:sz="4" w:space="0"/>
              <w:bottom w:val="single" w:color="auto" w:sz="6" w:space="0"/>
            </w:tcBorders>
          </w:tcPr>
          <w:p w14:paraId="67813A64">
            <w:pPr>
              <w:adjustRightInd w:val="0"/>
              <w:snapToGrid w:val="0"/>
              <w:spacing w:line="380" w:lineRule="exact"/>
              <w:jc w:val="center"/>
              <w:rPr>
                <w:rFonts w:ascii="仿宋" w:hAnsi="仿宋" w:eastAsia="仿宋"/>
                <w:b/>
                <w:sz w:val="24"/>
              </w:rPr>
            </w:pPr>
            <w:r>
              <w:rPr>
                <w:rFonts w:hint="eastAsia" w:ascii="仿宋" w:hAnsi="仿宋" w:eastAsia="仿宋"/>
                <w:b/>
                <w:sz w:val="24"/>
              </w:rPr>
              <w:t>条款号</w:t>
            </w:r>
          </w:p>
        </w:tc>
        <w:tc>
          <w:tcPr>
            <w:tcW w:w="1983" w:type="dxa"/>
            <w:gridSpan w:val="2"/>
            <w:tcBorders>
              <w:top w:val="double" w:color="auto" w:sz="4" w:space="0"/>
              <w:bottom w:val="single" w:color="auto" w:sz="6" w:space="0"/>
            </w:tcBorders>
          </w:tcPr>
          <w:p w14:paraId="7F9642B8">
            <w:pPr>
              <w:adjustRightInd w:val="0"/>
              <w:snapToGrid w:val="0"/>
              <w:spacing w:line="380" w:lineRule="exact"/>
              <w:jc w:val="center"/>
              <w:rPr>
                <w:rFonts w:ascii="仿宋" w:hAnsi="仿宋" w:eastAsia="仿宋"/>
                <w:b/>
                <w:sz w:val="24"/>
              </w:rPr>
            </w:pPr>
            <w:r>
              <w:rPr>
                <w:rFonts w:hint="eastAsia" w:ascii="仿宋" w:hAnsi="仿宋" w:eastAsia="仿宋"/>
                <w:b/>
                <w:sz w:val="24"/>
              </w:rPr>
              <w:t>条款名称</w:t>
            </w:r>
          </w:p>
        </w:tc>
        <w:tc>
          <w:tcPr>
            <w:tcW w:w="5776" w:type="dxa"/>
            <w:tcBorders>
              <w:top w:val="double" w:color="auto" w:sz="4" w:space="0"/>
              <w:bottom w:val="single" w:color="auto" w:sz="6" w:space="0"/>
            </w:tcBorders>
          </w:tcPr>
          <w:p w14:paraId="464C5118">
            <w:pPr>
              <w:adjustRightInd w:val="0"/>
              <w:snapToGrid w:val="0"/>
              <w:spacing w:line="380" w:lineRule="exact"/>
              <w:jc w:val="center"/>
              <w:rPr>
                <w:rFonts w:ascii="仿宋" w:hAnsi="仿宋" w:eastAsia="仿宋"/>
                <w:b/>
                <w:sz w:val="24"/>
              </w:rPr>
            </w:pPr>
            <w:r>
              <w:rPr>
                <w:rFonts w:hint="eastAsia" w:ascii="仿宋" w:hAnsi="仿宋" w:eastAsia="仿宋"/>
                <w:b/>
                <w:sz w:val="24"/>
              </w:rPr>
              <w:t>编列内容规定</w:t>
            </w:r>
          </w:p>
        </w:tc>
      </w:tr>
      <w:tr w14:paraId="574776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7" w:type="dxa"/>
            <w:tcBorders>
              <w:top w:val="single" w:color="auto" w:sz="6" w:space="0"/>
              <w:bottom w:val="single" w:color="auto" w:sz="6" w:space="0"/>
            </w:tcBorders>
            <w:vAlign w:val="center"/>
          </w:tcPr>
          <w:p w14:paraId="5B6E3815">
            <w:pPr>
              <w:adjustRightInd w:val="0"/>
              <w:snapToGrid w:val="0"/>
              <w:spacing w:line="380" w:lineRule="exact"/>
              <w:jc w:val="center"/>
              <w:rPr>
                <w:rFonts w:ascii="仿宋" w:hAnsi="仿宋" w:eastAsia="仿宋"/>
                <w:sz w:val="24"/>
              </w:rPr>
            </w:pPr>
            <w:r>
              <w:rPr>
                <w:rFonts w:hint="eastAsia" w:ascii="仿宋" w:hAnsi="仿宋" w:eastAsia="仿宋"/>
                <w:sz w:val="24"/>
              </w:rPr>
              <w:t>第1.3</w:t>
            </w:r>
            <w:r>
              <w:rPr>
                <w:rFonts w:hint="eastAsia" w:ascii="仿宋" w:hAnsi="仿宋" w:eastAsia="仿宋" w:cs="宋体"/>
                <w:kern w:val="0"/>
                <w:sz w:val="24"/>
                <w:lang w:val="zh-CN"/>
              </w:rPr>
              <w:t>款</w:t>
            </w:r>
          </w:p>
        </w:tc>
        <w:tc>
          <w:tcPr>
            <w:tcW w:w="1983" w:type="dxa"/>
            <w:gridSpan w:val="2"/>
            <w:tcBorders>
              <w:top w:val="single" w:color="auto" w:sz="6" w:space="0"/>
              <w:bottom w:val="single" w:color="auto" w:sz="6" w:space="0"/>
            </w:tcBorders>
            <w:vAlign w:val="center"/>
          </w:tcPr>
          <w:p w14:paraId="49D29FE5">
            <w:pPr>
              <w:adjustRightInd w:val="0"/>
              <w:snapToGrid w:val="0"/>
              <w:spacing w:line="380" w:lineRule="exact"/>
              <w:jc w:val="center"/>
              <w:rPr>
                <w:rFonts w:ascii="仿宋" w:hAnsi="仿宋" w:eastAsia="仿宋"/>
                <w:sz w:val="24"/>
              </w:rPr>
            </w:pPr>
            <w:r>
              <w:rPr>
                <w:rFonts w:hint="eastAsia" w:ascii="仿宋" w:hAnsi="仿宋" w:eastAsia="仿宋"/>
                <w:sz w:val="24"/>
              </w:rPr>
              <w:t>评标方法</w:t>
            </w:r>
          </w:p>
        </w:tc>
        <w:tc>
          <w:tcPr>
            <w:tcW w:w="5776" w:type="dxa"/>
            <w:tcBorders>
              <w:top w:val="single" w:color="auto" w:sz="6" w:space="0"/>
              <w:bottom w:val="single" w:color="auto" w:sz="6" w:space="0"/>
            </w:tcBorders>
            <w:vAlign w:val="center"/>
          </w:tcPr>
          <w:p w14:paraId="31DC9E00">
            <w:pPr>
              <w:adjustRightInd w:val="0"/>
              <w:snapToGrid w:val="0"/>
              <w:spacing w:line="380" w:lineRule="exact"/>
              <w:rPr>
                <w:rFonts w:ascii="仿宋" w:hAnsi="仿宋" w:eastAsia="仿宋"/>
                <w:sz w:val="24"/>
              </w:rPr>
            </w:pPr>
            <w:r>
              <w:rPr>
                <w:rFonts w:hint="eastAsia" w:ascii="仿宋" w:hAnsi="仿宋" w:eastAsia="仿宋"/>
                <w:sz w:val="24"/>
              </w:rPr>
              <w:t>综合评分法</w:t>
            </w:r>
          </w:p>
        </w:tc>
      </w:tr>
      <w:tr w14:paraId="6B24DD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7" w:type="dxa"/>
            <w:tcBorders>
              <w:top w:val="single" w:color="auto" w:sz="6" w:space="0"/>
              <w:bottom w:val="single" w:color="auto" w:sz="6" w:space="0"/>
            </w:tcBorders>
            <w:vAlign w:val="center"/>
          </w:tcPr>
          <w:p w14:paraId="74A02E8C">
            <w:pPr>
              <w:adjustRightInd w:val="0"/>
              <w:snapToGrid w:val="0"/>
              <w:spacing w:line="380" w:lineRule="exact"/>
              <w:jc w:val="center"/>
              <w:rPr>
                <w:rFonts w:ascii="仿宋" w:hAnsi="仿宋" w:eastAsia="仿宋"/>
                <w:sz w:val="24"/>
              </w:rPr>
            </w:pPr>
            <w:r>
              <w:rPr>
                <w:rFonts w:hint="eastAsia" w:ascii="仿宋" w:hAnsi="仿宋" w:eastAsia="仿宋"/>
                <w:sz w:val="24"/>
              </w:rPr>
              <w:t>第3.4</w:t>
            </w:r>
            <w:r>
              <w:rPr>
                <w:rFonts w:hint="eastAsia" w:ascii="仿宋" w:hAnsi="仿宋" w:eastAsia="仿宋" w:cs="宋体"/>
                <w:kern w:val="0"/>
                <w:sz w:val="24"/>
                <w:lang w:val="zh-CN"/>
              </w:rPr>
              <w:t>款</w:t>
            </w:r>
          </w:p>
        </w:tc>
        <w:tc>
          <w:tcPr>
            <w:tcW w:w="1983" w:type="dxa"/>
            <w:gridSpan w:val="2"/>
            <w:tcBorders>
              <w:top w:val="single" w:color="auto" w:sz="6" w:space="0"/>
              <w:bottom w:val="single" w:color="auto" w:sz="6" w:space="0"/>
            </w:tcBorders>
            <w:vAlign w:val="center"/>
          </w:tcPr>
          <w:p w14:paraId="07CD7220">
            <w:pPr>
              <w:adjustRightInd w:val="0"/>
              <w:snapToGrid w:val="0"/>
              <w:spacing w:line="380" w:lineRule="exact"/>
              <w:jc w:val="center"/>
              <w:rPr>
                <w:rFonts w:ascii="仿宋" w:hAnsi="仿宋" w:eastAsia="仿宋"/>
                <w:bCs/>
                <w:sz w:val="24"/>
              </w:rPr>
            </w:pPr>
            <w:r>
              <w:rPr>
                <w:rFonts w:hint="eastAsia" w:ascii="仿宋" w:hAnsi="仿宋" w:eastAsia="仿宋"/>
                <w:bCs/>
                <w:sz w:val="24"/>
              </w:rPr>
              <w:t>非单一产品采购项目的核心产品</w:t>
            </w:r>
          </w:p>
        </w:tc>
        <w:tc>
          <w:tcPr>
            <w:tcW w:w="5776" w:type="dxa"/>
            <w:tcBorders>
              <w:top w:val="single" w:color="auto" w:sz="6" w:space="0"/>
              <w:bottom w:val="single" w:color="auto" w:sz="6" w:space="0"/>
            </w:tcBorders>
            <w:vAlign w:val="center"/>
          </w:tcPr>
          <w:p w14:paraId="1C7B9F82">
            <w:pPr>
              <w:adjustRightInd w:val="0"/>
              <w:snapToGrid w:val="0"/>
              <w:spacing w:line="380" w:lineRule="exact"/>
              <w:rPr>
                <w:rFonts w:ascii="仿宋" w:hAnsi="仿宋" w:eastAsia="仿宋"/>
                <w:sz w:val="24"/>
              </w:rPr>
            </w:pPr>
            <w:r>
              <w:rPr>
                <w:rFonts w:hint="eastAsia" w:ascii="仿宋" w:hAnsi="仿宋" w:eastAsia="仿宋"/>
                <w:bCs/>
                <w:sz w:val="24"/>
              </w:rPr>
              <w:t>■</w:t>
            </w:r>
            <w:r>
              <w:rPr>
                <w:rFonts w:hint="eastAsia" w:ascii="仿宋" w:hAnsi="仿宋" w:eastAsia="仿宋"/>
                <w:sz w:val="24"/>
              </w:rPr>
              <w:t>核心产品为：</w:t>
            </w:r>
            <w:r>
              <w:rPr>
                <w:rFonts w:hint="eastAsia" w:ascii="仿宋" w:hAnsi="仿宋" w:eastAsia="仿宋"/>
                <w:b/>
                <w:sz w:val="24"/>
              </w:rPr>
              <w:t>详见第一章采购需求。</w:t>
            </w:r>
          </w:p>
          <w:p w14:paraId="724A8465">
            <w:pPr>
              <w:adjustRightInd w:val="0"/>
              <w:snapToGrid w:val="0"/>
              <w:spacing w:line="380" w:lineRule="exact"/>
              <w:rPr>
                <w:rFonts w:ascii="仿宋" w:hAnsi="仿宋" w:eastAsia="仿宋"/>
                <w:sz w:val="24"/>
              </w:rPr>
            </w:pPr>
            <w:r>
              <w:rPr>
                <w:rFonts w:hint="eastAsia" w:ascii="仿宋" w:hAnsi="仿宋" w:eastAsia="仿宋"/>
                <w:sz w:val="24"/>
              </w:rPr>
              <w:t>□两家及以上投标人提供相同品牌产品的价格总和均超过该项目包各自投标总价60%的，为核心产品。</w:t>
            </w:r>
          </w:p>
        </w:tc>
      </w:tr>
      <w:tr w14:paraId="1F536E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7" w:type="dxa"/>
            <w:tcBorders>
              <w:top w:val="single" w:color="auto" w:sz="6" w:space="0"/>
              <w:bottom w:val="single" w:color="auto" w:sz="6" w:space="0"/>
            </w:tcBorders>
            <w:vAlign w:val="center"/>
          </w:tcPr>
          <w:p w14:paraId="43C4FD67">
            <w:pPr>
              <w:adjustRightInd w:val="0"/>
              <w:snapToGrid w:val="0"/>
              <w:spacing w:line="380" w:lineRule="exact"/>
              <w:jc w:val="center"/>
              <w:rPr>
                <w:rFonts w:ascii="仿宋" w:hAnsi="仿宋" w:eastAsia="仿宋"/>
                <w:sz w:val="24"/>
              </w:rPr>
            </w:pPr>
            <w:r>
              <w:rPr>
                <w:rFonts w:hint="eastAsia" w:ascii="仿宋" w:hAnsi="仿宋" w:eastAsia="仿宋"/>
                <w:sz w:val="24"/>
              </w:rPr>
              <w:t>第4.2</w:t>
            </w:r>
            <w:r>
              <w:rPr>
                <w:rFonts w:hint="eastAsia" w:ascii="仿宋" w:hAnsi="仿宋" w:eastAsia="仿宋" w:cs="宋体"/>
                <w:kern w:val="0"/>
                <w:sz w:val="24"/>
                <w:lang w:val="zh-CN"/>
              </w:rPr>
              <w:t>款</w:t>
            </w:r>
          </w:p>
        </w:tc>
        <w:tc>
          <w:tcPr>
            <w:tcW w:w="1983" w:type="dxa"/>
            <w:gridSpan w:val="2"/>
            <w:tcBorders>
              <w:top w:val="single" w:color="auto" w:sz="6" w:space="0"/>
              <w:bottom w:val="single" w:color="auto" w:sz="6" w:space="0"/>
            </w:tcBorders>
            <w:vAlign w:val="center"/>
          </w:tcPr>
          <w:p w14:paraId="24DE1BA5">
            <w:pPr>
              <w:adjustRightInd w:val="0"/>
              <w:snapToGrid w:val="0"/>
              <w:spacing w:line="380" w:lineRule="exact"/>
              <w:jc w:val="center"/>
              <w:rPr>
                <w:rFonts w:ascii="仿宋" w:hAnsi="仿宋" w:eastAsia="仿宋"/>
                <w:sz w:val="24"/>
              </w:rPr>
            </w:pPr>
            <w:r>
              <w:rPr>
                <w:rFonts w:hint="eastAsia" w:ascii="仿宋" w:hAnsi="仿宋" w:eastAsia="仿宋"/>
                <w:sz w:val="24"/>
              </w:rPr>
              <w:t>投标文件报价出现前后不一致的修正</w:t>
            </w:r>
          </w:p>
        </w:tc>
        <w:tc>
          <w:tcPr>
            <w:tcW w:w="5776" w:type="dxa"/>
            <w:tcBorders>
              <w:top w:val="single" w:color="auto" w:sz="6" w:space="0"/>
              <w:bottom w:val="single" w:color="auto" w:sz="6" w:space="0"/>
            </w:tcBorders>
            <w:vAlign w:val="center"/>
          </w:tcPr>
          <w:p w14:paraId="0EAEBB6F">
            <w:pPr>
              <w:adjustRightInd w:val="0"/>
              <w:snapToGrid w:val="0"/>
              <w:spacing w:line="380" w:lineRule="exact"/>
              <w:rPr>
                <w:rFonts w:ascii="仿宋" w:hAnsi="仿宋" w:eastAsia="仿宋"/>
                <w:sz w:val="24"/>
              </w:rPr>
            </w:pPr>
            <w:r>
              <w:rPr>
                <w:rFonts w:hint="eastAsia" w:ascii="仿宋" w:hAnsi="仿宋" w:eastAsia="仿宋"/>
                <w:sz w:val="24"/>
              </w:rPr>
              <w:t>根据《政府采购货物和服务招标投标管理办法》（财政部令第87号）第五十九条的规定予以修正：</w:t>
            </w:r>
          </w:p>
          <w:p w14:paraId="23C44D65">
            <w:pPr>
              <w:adjustRightInd w:val="0"/>
              <w:snapToGrid w:val="0"/>
              <w:spacing w:line="380" w:lineRule="exact"/>
              <w:rPr>
                <w:rFonts w:ascii="仿宋" w:hAnsi="仿宋" w:eastAsia="仿宋"/>
                <w:sz w:val="24"/>
              </w:rPr>
            </w:pPr>
            <w:r>
              <w:rPr>
                <w:rFonts w:hint="eastAsia" w:ascii="仿宋" w:hAnsi="仿宋" w:eastAsia="仿宋"/>
                <w:sz w:val="24"/>
              </w:rPr>
              <w:t>第五十九条 投标文件报价出现前后不一致的，除招标文件另有规定外，按照下列规定修正：</w:t>
            </w:r>
          </w:p>
          <w:p w14:paraId="5C1EE11B">
            <w:pPr>
              <w:adjustRightInd w:val="0"/>
              <w:snapToGrid w:val="0"/>
              <w:spacing w:line="380" w:lineRule="exact"/>
              <w:rPr>
                <w:rFonts w:ascii="仿宋" w:hAnsi="仿宋" w:eastAsia="仿宋"/>
                <w:sz w:val="24"/>
              </w:rPr>
            </w:pPr>
            <w:r>
              <w:rPr>
                <w:rFonts w:hint="eastAsia" w:ascii="仿宋" w:hAnsi="仿宋" w:eastAsia="仿宋"/>
                <w:sz w:val="24"/>
              </w:rPr>
              <w:t>（1）投标文件中开标一览表内容与投标文件中相应内容不一致的，以开标一览表为准；</w:t>
            </w:r>
          </w:p>
          <w:p w14:paraId="25F84F3C">
            <w:pPr>
              <w:adjustRightInd w:val="0"/>
              <w:snapToGrid w:val="0"/>
              <w:spacing w:line="380" w:lineRule="exact"/>
              <w:rPr>
                <w:rFonts w:ascii="仿宋" w:hAnsi="仿宋" w:eastAsia="仿宋"/>
                <w:sz w:val="24"/>
              </w:rPr>
            </w:pPr>
            <w:r>
              <w:rPr>
                <w:rFonts w:hint="eastAsia" w:ascii="仿宋" w:hAnsi="仿宋" w:eastAsia="仿宋"/>
                <w:sz w:val="24"/>
              </w:rPr>
              <w:t>（2）大写金额和小写金额不一致的，以大写金额为准；</w:t>
            </w:r>
          </w:p>
          <w:p w14:paraId="4586E916">
            <w:pPr>
              <w:adjustRightInd w:val="0"/>
              <w:snapToGrid w:val="0"/>
              <w:spacing w:line="380" w:lineRule="exact"/>
              <w:rPr>
                <w:rFonts w:ascii="仿宋" w:hAnsi="仿宋" w:eastAsia="仿宋"/>
                <w:sz w:val="24"/>
              </w:rPr>
            </w:pPr>
            <w:r>
              <w:rPr>
                <w:rFonts w:hint="eastAsia" w:ascii="仿宋" w:hAnsi="仿宋" w:eastAsia="仿宋"/>
                <w:sz w:val="24"/>
              </w:rPr>
              <w:t>（3）单价金额小数点或者百分比有明显错位的，以开标一览表的总价为准，并修改单价；</w:t>
            </w:r>
          </w:p>
          <w:p w14:paraId="6254CE16">
            <w:pPr>
              <w:adjustRightInd w:val="0"/>
              <w:snapToGrid w:val="0"/>
              <w:spacing w:line="380" w:lineRule="exact"/>
              <w:rPr>
                <w:rFonts w:ascii="仿宋" w:hAnsi="仿宋" w:eastAsia="仿宋"/>
                <w:sz w:val="24"/>
              </w:rPr>
            </w:pPr>
            <w:r>
              <w:rPr>
                <w:rFonts w:hint="eastAsia" w:ascii="仿宋" w:hAnsi="仿宋" w:eastAsia="仿宋"/>
                <w:sz w:val="24"/>
              </w:rPr>
              <w:t>（4）总价金额与按单价汇总金额不一致的，以单价金额计算结果为准。</w:t>
            </w:r>
          </w:p>
          <w:p w14:paraId="02A78C4E">
            <w:pPr>
              <w:adjustRightInd w:val="0"/>
              <w:snapToGrid w:val="0"/>
              <w:spacing w:line="380" w:lineRule="exact"/>
              <w:rPr>
                <w:rFonts w:ascii="仿宋" w:hAnsi="仿宋" w:eastAsia="仿宋"/>
                <w:sz w:val="24"/>
              </w:rPr>
            </w:pPr>
            <w:r>
              <w:rPr>
                <w:rFonts w:hint="eastAsia" w:ascii="仿宋" w:hAnsi="仿宋" w:eastAsia="仿宋"/>
                <w:sz w:val="24"/>
              </w:rPr>
              <w:t>同时出现两种以上不一致的，按照前款规定的顺序修正。修正后的报价按照本办法第五十一条第二款的规定经投标人确认后产生约束力，投标人不确认的，其投标无效。</w:t>
            </w:r>
          </w:p>
        </w:tc>
      </w:tr>
      <w:tr w14:paraId="43754D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7" w:type="dxa"/>
            <w:tcBorders>
              <w:top w:val="single" w:color="auto" w:sz="6" w:space="0"/>
              <w:bottom w:val="single" w:color="auto" w:sz="6" w:space="0"/>
            </w:tcBorders>
            <w:vAlign w:val="center"/>
          </w:tcPr>
          <w:p w14:paraId="3452BC9F">
            <w:pPr>
              <w:adjustRightInd w:val="0"/>
              <w:snapToGrid w:val="0"/>
              <w:spacing w:line="380" w:lineRule="exact"/>
              <w:jc w:val="center"/>
              <w:rPr>
                <w:rFonts w:ascii="仿宋" w:hAnsi="仿宋" w:eastAsia="仿宋"/>
                <w:sz w:val="24"/>
              </w:rPr>
            </w:pPr>
            <w:r>
              <w:rPr>
                <w:rFonts w:hint="eastAsia" w:ascii="仿宋" w:hAnsi="仿宋" w:eastAsia="仿宋"/>
                <w:sz w:val="24"/>
              </w:rPr>
              <w:t>第5.2（2）</w:t>
            </w:r>
            <w:r>
              <w:rPr>
                <w:rFonts w:hint="eastAsia" w:ascii="仿宋" w:hAnsi="仿宋" w:eastAsia="仿宋" w:cs="宋体"/>
                <w:kern w:val="0"/>
                <w:sz w:val="24"/>
                <w:lang w:val="zh-CN"/>
              </w:rPr>
              <w:t>项</w:t>
            </w:r>
          </w:p>
        </w:tc>
        <w:tc>
          <w:tcPr>
            <w:tcW w:w="1983" w:type="dxa"/>
            <w:gridSpan w:val="2"/>
            <w:tcBorders>
              <w:top w:val="single" w:color="auto" w:sz="6" w:space="0"/>
              <w:bottom w:val="single" w:color="auto" w:sz="6" w:space="0"/>
            </w:tcBorders>
            <w:vAlign w:val="center"/>
          </w:tcPr>
          <w:p w14:paraId="102A6B6E">
            <w:pPr>
              <w:adjustRightInd w:val="0"/>
              <w:snapToGrid w:val="0"/>
              <w:spacing w:line="380" w:lineRule="exact"/>
              <w:jc w:val="center"/>
              <w:rPr>
                <w:rFonts w:ascii="仿宋" w:hAnsi="仿宋" w:eastAsia="仿宋"/>
                <w:bCs/>
                <w:sz w:val="24"/>
              </w:rPr>
            </w:pPr>
            <w:r>
              <w:rPr>
                <w:rFonts w:hint="eastAsia" w:ascii="仿宋" w:hAnsi="仿宋" w:eastAsia="仿宋"/>
                <w:bCs/>
                <w:sz w:val="24"/>
              </w:rPr>
              <w:t>相同品牌产品评审得分相同的规定</w:t>
            </w:r>
          </w:p>
        </w:tc>
        <w:tc>
          <w:tcPr>
            <w:tcW w:w="5776" w:type="dxa"/>
            <w:tcBorders>
              <w:top w:val="single" w:color="auto" w:sz="6" w:space="0"/>
              <w:bottom w:val="single" w:color="auto" w:sz="6" w:space="0"/>
            </w:tcBorders>
            <w:vAlign w:val="center"/>
          </w:tcPr>
          <w:p w14:paraId="2CCD0EFB">
            <w:pPr>
              <w:adjustRightInd w:val="0"/>
              <w:snapToGrid w:val="0"/>
              <w:spacing w:line="380" w:lineRule="exact"/>
              <w:rPr>
                <w:rFonts w:ascii="仿宋" w:hAnsi="仿宋" w:eastAsia="仿宋"/>
                <w:sz w:val="24"/>
              </w:rPr>
            </w:pPr>
            <w:r>
              <w:rPr>
                <w:rFonts w:hint="eastAsia" w:ascii="仿宋" w:hAnsi="仿宋" w:eastAsia="仿宋"/>
                <w:sz w:val="24"/>
              </w:rPr>
              <w:t>综合评分法：提供相同品牌产品且通过资格审查、符合性审查的不同投标人参加同一合同项下投标的，评审后得分最高的同品牌投标人获得中标人推荐资格，投标报价也相同的，采取随机抽取方式确定，其他同品牌投标人不作为中标候选人。</w:t>
            </w:r>
          </w:p>
        </w:tc>
      </w:tr>
      <w:tr w14:paraId="420975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7" w:type="dxa"/>
            <w:tcBorders>
              <w:top w:val="single" w:color="auto" w:sz="6" w:space="0"/>
              <w:bottom w:val="single" w:color="auto" w:sz="6" w:space="0"/>
            </w:tcBorders>
            <w:vAlign w:val="center"/>
          </w:tcPr>
          <w:p w14:paraId="14F1AE01">
            <w:pPr>
              <w:adjustRightInd w:val="0"/>
              <w:snapToGrid w:val="0"/>
              <w:spacing w:line="380" w:lineRule="exact"/>
              <w:jc w:val="center"/>
              <w:rPr>
                <w:rFonts w:ascii="仿宋" w:hAnsi="仿宋" w:eastAsia="仿宋"/>
                <w:sz w:val="24"/>
              </w:rPr>
            </w:pPr>
            <w:r>
              <w:rPr>
                <w:rFonts w:hint="eastAsia" w:ascii="仿宋" w:hAnsi="仿宋" w:eastAsia="仿宋"/>
                <w:sz w:val="24"/>
              </w:rPr>
              <w:t>第5.3（1）</w:t>
            </w:r>
            <w:r>
              <w:rPr>
                <w:rFonts w:hint="eastAsia" w:ascii="仿宋" w:hAnsi="仿宋" w:eastAsia="仿宋" w:cs="宋体"/>
                <w:kern w:val="0"/>
                <w:sz w:val="24"/>
                <w:lang w:val="zh-CN"/>
              </w:rPr>
              <w:t>项</w:t>
            </w:r>
          </w:p>
        </w:tc>
        <w:tc>
          <w:tcPr>
            <w:tcW w:w="1983" w:type="dxa"/>
            <w:gridSpan w:val="2"/>
            <w:tcBorders>
              <w:top w:val="single" w:color="auto" w:sz="6" w:space="0"/>
              <w:bottom w:val="single" w:color="auto" w:sz="6" w:space="0"/>
            </w:tcBorders>
            <w:vAlign w:val="center"/>
          </w:tcPr>
          <w:p w14:paraId="1197EAFD">
            <w:pPr>
              <w:adjustRightInd w:val="0"/>
              <w:snapToGrid w:val="0"/>
              <w:spacing w:line="380" w:lineRule="exact"/>
              <w:jc w:val="center"/>
              <w:rPr>
                <w:rFonts w:ascii="仿宋" w:hAnsi="仿宋" w:eastAsia="仿宋"/>
                <w:bCs/>
                <w:sz w:val="24"/>
              </w:rPr>
            </w:pPr>
            <w:r>
              <w:rPr>
                <w:rFonts w:hint="eastAsia" w:ascii="仿宋" w:hAnsi="仿宋" w:eastAsia="仿宋"/>
                <w:sz w:val="24"/>
              </w:rPr>
              <w:t>价格评审优惠</w:t>
            </w:r>
          </w:p>
        </w:tc>
        <w:tc>
          <w:tcPr>
            <w:tcW w:w="5776" w:type="dxa"/>
            <w:tcBorders>
              <w:top w:val="single" w:color="auto" w:sz="6" w:space="0"/>
              <w:bottom w:val="single" w:color="auto" w:sz="6" w:space="0"/>
            </w:tcBorders>
            <w:vAlign w:val="center"/>
          </w:tcPr>
          <w:p w14:paraId="00598A79">
            <w:pPr>
              <w:adjustRightInd w:val="0"/>
              <w:snapToGrid w:val="0"/>
              <w:spacing w:line="380" w:lineRule="exact"/>
              <w:rPr>
                <w:rFonts w:ascii="仿宋" w:hAnsi="仿宋" w:eastAsia="仿宋"/>
                <w:sz w:val="24"/>
              </w:rPr>
            </w:pPr>
            <w:r>
              <w:rPr>
                <w:rFonts w:hint="eastAsia" w:ascii="仿宋" w:hAnsi="仿宋" w:eastAsia="仿宋"/>
                <w:sz w:val="24"/>
              </w:rPr>
              <w:t>□专门面向中小企业采购（应同时在招标公告中注明）：不再执行价格评审优惠的扶持政策。</w:t>
            </w:r>
          </w:p>
          <w:p w14:paraId="581E46E7">
            <w:pPr>
              <w:adjustRightInd w:val="0"/>
              <w:snapToGrid w:val="0"/>
              <w:spacing w:line="380" w:lineRule="exact"/>
              <w:rPr>
                <w:rFonts w:ascii="仿宋" w:hAnsi="仿宋" w:eastAsia="仿宋"/>
                <w:sz w:val="24"/>
              </w:rPr>
            </w:pPr>
            <w:r>
              <w:rPr>
                <w:rFonts w:hint="eastAsia" w:ascii="仿宋" w:hAnsi="仿宋" w:eastAsia="仿宋"/>
                <w:sz w:val="24"/>
              </w:rPr>
              <w:t>■非专门面向中小企业采购：</w:t>
            </w:r>
          </w:p>
          <w:p w14:paraId="0A2BF4AC">
            <w:pPr>
              <w:adjustRightInd w:val="0"/>
              <w:snapToGrid w:val="0"/>
              <w:spacing w:line="380" w:lineRule="exact"/>
              <w:rPr>
                <w:rFonts w:ascii="仿宋" w:hAnsi="仿宋" w:eastAsia="仿宋"/>
                <w:sz w:val="24"/>
              </w:rPr>
            </w:pPr>
            <w:r>
              <w:rPr>
                <w:rFonts w:hint="eastAsia" w:ascii="仿宋" w:hAnsi="仿宋" w:eastAsia="仿宋"/>
                <w:sz w:val="24"/>
              </w:rPr>
              <w:t>① 符合《</w:t>
            </w:r>
            <w:r>
              <w:rPr>
                <w:rFonts w:ascii="仿宋" w:hAnsi="仿宋" w:eastAsia="仿宋"/>
                <w:sz w:val="24"/>
              </w:rPr>
              <w:t>政府采购促进小微企业发展</w:t>
            </w:r>
            <w:r>
              <w:rPr>
                <w:rFonts w:hint="eastAsia" w:ascii="仿宋" w:hAnsi="仿宋" w:eastAsia="仿宋"/>
                <w:sz w:val="24"/>
              </w:rPr>
              <w:t>办法》(财库[2020]46号) 价格评审优惠政策的，本项目给予投标报价10%的价格扣除，用扣除后的价格参与评审。</w:t>
            </w:r>
          </w:p>
          <w:p w14:paraId="741C7976">
            <w:pPr>
              <w:adjustRightInd w:val="0"/>
              <w:snapToGrid w:val="0"/>
              <w:spacing w:line="380" w:lineRule="exact"/>
              <w:rPr>
                <w:rFonts w:ascii="仿宋" w:hAnsi="仿宋" w:eastAsia="仿宋"/>
                <w:sz w:val="24"/>
              </w:rPr>
            </w:pPr>
            <w:r>
              <w:rPr>
                <w:rFonts w:hint="eastAsia" w:ascii="仿宋" w:hAnsi="仿宋" w:eastAsia="仿宋"/>
                <w:sz w:val="24"/>
              </w:rPr>
              <w:t>② 联合体：联合协议中约定，小型、微型企业的协议合同金额占到联合体协议合同总金额30%以上的,给予联合体4%-6%的价格扣除。本项目不接受联合体投标，不适用。</w:t>
            </w:r>
          </w:p>
        </w:tc>
      </w:tr>
      <w:tr w14:paraId="4299BB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1527" w:type="dxa"/>
            <w:vMerge w:val="restart"/>
            <w:tcBorders>
              <w:top w:val="single" w:color="auto" w:sz="6" w:space="0"/>
              <w:bottom w:val="single" w:color="auto" w:sz="6" w:space="0"/>
              <w:right w:val="single" w:color="auto" w:sz="6" w:space="0"/>
            </w:tcBorders>
            <w:vAlign w:val="center"/>
          </w:tcPr>
          <w:p w14:paraId="4F54D990">
            <w:pPr>
              <w:adjustRightInd w:val="0"/>
              <w:snapToGrid w:val="0"/>
              <w:spacing w:line="380" w:lineRule="exact"/>
              <w:jc w:val="center"/>
              <w:rPr>
                <w:rFonts w:ascii="仿宋" w:hAnsi="仿宋" w:eastAsia="仿宋"/>
                <w:sz w:val="24"/>
              </w:rPr>
            </w:pPr>
            <w:r>
              <w:rPr>
                <w:rFonts w:hint="eastAsia" w:ascii="仿宋" w:hAnsi="仿宋" w:eastAsia="仿宋"/>
                <w:sz w:val="24"/>
              </w:rPr>
              <w:t>第5.3（2）</w:t>
            </w:r>
            <w:r>
              <w:rPr>
                <w:rFonts w:hint="eastAsia" w:ascii="仿宋" w:hAnsi="仿宋" w:eastAsia="仿宋" w:cs="宋体"/>
                <w:kern w:val="0"/>
                <w:sz w:val="24"/>
                <w:lang w:val="zh-CN"/>
              </w:rPr>
              <w:t>项</w:t>
            </w:r>
          </w:p>
        </w:tc>
        <w:tc>
          <w:tcPr>
            <w:tcW w:w="709" w:type="dxa"/>
            <w:vMerge w:val="restart"/>
            <w:tcBorders>
              <w:top w:val="single" w:color="auto" w:sz="6" w:space="0"/>
              <w:left w:val="single" w:color="auto" w:sz="6" w:space="0"/>
              <w:bottom w:val="single" w:color="auto" w:sz="6" w:space="0"/>
              <w:right w:val="single" w:color="auto" w:sz="6" w:space="0"/>
            </w:tcBorders>
            <w:vAlign w:val="center"/>
          </w:tcPr>
          <w:p w14:paraId="57C984D8">
            <w:pPr>
              <w:adjustRightInd w:val="0"/>
              <w:snapToGrid w:val="0"/>
              <w:spacing w:line="380" w:lineRule="exact"/>
              <w:jc w:val="center"/>
              <w:rPr>
                <w:rFonts w:ascii="仿宋" w:hAnsi="仿宋" w:eastAsia="仿宋"/>
                <w:sz w:val="24"/>
              </w:rPr>
            </w:pPr>
            <w:r>
              <w:rPr>
                <w:rFonts w:hint="eastAsia" w:ascii="仿宋" w:hAnsi="仿宋" w:eastAsia="仿宋"/>
                <w:sz w:val="24"/>
              </w:rPr>
              <w:t>优先采购</w:t>
            </w:r>
          </w:p>
        </w:tc>
        <w:tc>
          <w:tcPr>
            <w:tcW w:w="1274" w:type="dxa"/>
            <w:vMerge w:val="restart"/>
            <w:tcBorders>
              <w:top w:val="single" w:color="auto" w:sz="6" w:space="0"/>
              <w:left w:val="single" w:color="auto" w:sz="6" w:space="0"/>
              <w:right w:val="single" w:color="auto" w:sz="6" w:space="0"/>
            </w:tcBorders>
            <w:vAlign w:val="center"/>
          </w:tcPr>
          <w:p w14:paraId="2C7382C2">
            <w:pPr>
              <w:adjustRightInd w:val="0"/>
              <w:snapToGrid w:val="0"/>
              <w:spacing w:line="380" w:lineRule="exact"/>
              <w:jc w:val="center"/>
              <w:rPr>
                <w:rFonts w:ascii="仿宋" w:hAnsi="仿宋" w:eastAsia="仿宋"/>
                <w:sz w:val="24"/>
              </w:rPr>
            </w:pPr>
            <w:r>
              <w:rPr>
                <w:rFonts w:hint="eastAsia" w:ascii="仿宋" w:hAnsi="仿宋" w:eastAsia="仿宋"/>
                <w:sz w:val="24"/>
              </w:rPr>
              <w:t>节能产品或环境标志产品</w:t>
            </w:r>
          </w:p>
        </w:tc>
        <w:tc>
          <w:tcPr>
            <w:tcW w:w="5776" w:type="dxa"/>
            <w:tcBorders>
              <w:top w:val="single" w:color="auto" w:sz="6" w:space="0"/>
              <w:left w:val="single" w:color="auto" w:sz="6" w:space="0"/>
              <w:bottom w:val="single" w:color="auto" w:sz="4" w:space="0"/>
            </w:tcBorders>
            <w:vAlign w:val="center"/>
          </w:tcPr>
          <w:p w14:paraId="64A8545D">
            <w:pPr>
              <w:adjustRightInd w:val="0"/>
              <w:snapToGrid w:val="0"/>
              <w:spacing w:line="380" w:lineRule="exact"/>
              <w:rPr>
                <w:rFonts w:ascii="仿宋" w:hAnsi="仿宋" w:eastAsia="仿宋"/>
                <w:sz w:val="24"/>
              </w:rPr>
            </w:pPr>
            <w:r>
              <w:rPr>
                <w:rFonts w:hint="eastAsia" w:ascii="仿宋" w:hAnsi="仿宋" w:eastAsia="仿宋"/>
                <w:sz w:val="24"/>
              </w:rPr>
              <w:t>优先采购：对列入财政部、国家发展改革委发布的《节能产品政府采购品目清单》的非强制采购节能产品，财政部、生态环境保护部发布的《环境标志产品政府采购品目清单》的环境标志产品，实行优先采购。</w:t>
            </w:r>
          </w:p>
        </w:tc>
      </w:tr>
      <w:tr w14:paraId="3ADF24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95" w:hRule="atLeast"/>
        </w:trPr>
        <w:tc>
          <w:tcPr>
            <w:tcW w:w="1527" w:type="dxa"/>
            <w:vMerge w:val="continue"/>
            <w:tcBorders>
              <w:top w:val="single" w:color="auto" w:sz="6" w:space="0"/>
              <w:bottom w:val="single" w:color="auto" w:sz="6" w:space="0"/>
              <w:right w:val="single" w:color="auto" w:sz="6" w:space="0"/>
            </w:tcBorders>
            <w:vAlign w:val="center"/>
          </w:tcPr>
          <w:p w14:paraId="4142C5A8">
            <w:pPr>
              <w:adjustRightInd w:val="0"/>
              <w:snapToGrid w:val="0"/>
              <w:spacing w:line="380" w:lineRule="exact"/>
              <w:jc w:val="center"/>
              <w:rPr>
                <w:rFonts w:ascii="仿宋" w:hAnsi="仿宋" w:eastAsia="仿宋"/>
                <w:sz w:val="24"/>
              </w:rPr>
            </w:pPr>
          </w:p>
        </w:tc>
        <w:tc>
          <w:tcPr>
            <w:tcW w:w="709" w:type="dxa"/>
            <w:vMerge w:val="continue"/>
            <w:tcBorders>
              <w:top w:val="single" w:color="auto" w:sz="6" w:space="0"/>
              <w:left w:val="single" w:color="auto" w:sz="6" w:space="0"/>
              <w:bottom w:val="single" w:color="auto" w:sz="6" w:space="0"/>
              <w:right w:val="single" w:color="auto" w:sz="6" w:space="0"/>
            </w:tcBorders>
            <w:vAlign w:val="center"/>
          </w:tcPr>
          <w:p w14:paraId="7DF2D26F">
            <w:pPr>
              <w:adjustRightInd w:val="0"/>
              <w:snapToGrid w:val="0"/>
              <w:spacing w:line="380" w:lineRule="exact"/>
              <w:jc w:val="center"/>
              <w:rPr>
                <w:rFonts w:ascii="仿宋" w:hAnsi="仿宋" w:eastAsia="仿宋"/>
                <w:sz w:val="24"/>
              </w:rPr>
            </w:pPr>
          </w:p>
        </w:tc>
        <w:tc>
          <w:tcPr>
            <w:tcW w:w="1274" w:type="dxa"/>
            <w:vMerge w:val="continue"/>
            <w:tcBorders>
              <w:top w:val="single" w:color="auto" w:sz="6" w:space="0"/>
              <w:left w:val="single" w:color="auto" w:sz="6" w:space="0"/>
              <w:right w:val="single" w:color="auto" w:sz="6" w:space="0"/>
            </w:tcBorders>
            <w:vAlign w:val="center"/>
          </w:tcPr>
          <w:p w14:paraId="5EF07778">
            <w:pPr>
              <w:adjustRightInd w:val="0"/>
              <w:snapToGrid w:val="0"/>
              <w:spacing w:line="380" w:lineRule="exact"/>
              <w:jc w:val="center"/>
              <w:rPr>
                <w:rFonts w:ascii="仿宋" w:hAnsi="仿宋" w:eastAsia="仿宋"/>
                <w:sz w:val="24"/>
              </w:rPr>
            </w:pPr>
          </w:p>
        </w:tc>
        <w:tc>
          <w:tcPr>
            <w:tcW w:w="5776" w:type="dxa"/>
            <w:tcBorders>
              <w:top w:val="single" w:color="auto" w:sz="4" w:space="0"/>
              <w:left w:val="single" w:color="auto" w:sz="6" w:space="0"/>
              <w:bottom w:val="single" w:color="auto" w:sz="6" w:space="0"/>
            </w:tcBorders>
            <w:vAlign w:val="center"/>
          </w:tcPr>
          <w:p w14:paraId="3C81D647">
            <w:pPr>
              <w:adjustRightInd w:val="0"/>
              <w:snapToGrid w:val="0"/>
              <w:spacing w:line="380" w:lineRule="exact"/>
              <w:rPr>
                <w:rFonts w:ascii="仿宋" w:hAnsi="仿宋" w:eastAsia="仿宋"/>
                <w:sz w:val="24"/>
              </w:rPr>
            </w:pPr>
            <w:r>
              <w:rPr>
                <w:rFonts w:hint="eastAsia" w:ascii="仿宋" w:hAnsi="仿宋" w:eastAsia="仿宋"/>
                <w:sz w:val="24"/>
              </w:rPr>
              <w:t>采购产品为《节能产品政府采购清单》(有效期)内非标记★符号的，对于技术分，应给予技术总分值</w:t>
            </w:r>
            <w:r>
              <w:rPr>
                <w:rFonts w:ascii="仿宋" w:hAnsi="仿宋" w:eastAsia="仿宋"/>
                <w:sz w:val="24"/>
              </w:rPr>
              <w:t>4%-8%</w:t>
            </w:r>
            <w:r>
              <w:rPr>
                <w:rFonts w:hint="eastAsia" w:ascii="仿宋" w:hAnsi="仿宋" w:eastAsia="仿宋"/>
                <w:sz w:val="24"/>
              </w:rPr>
              <w:t>的加分。本项目技术分不加分。</w:t>
            </w:r>
          </w:p>
          <w:p w14:paraId="7BE88C65">
            <w:pPr>
              <w:adjustRightInd w:val="0"/>
              <w:snapToGrid w:val="0"/>
              <w:spacing w:line="380" w:lineRule="exact"/>
              <w:rPr>
                <w:rFonts w:ascii="仿宋" w:hAnsi="仿宋" w:eastAsia="仿宋"/>
                <w:sz w:val="24"/>
              </w:rPr>
            </w:pPr>
            <w:r>
              <w:rPr>
                <w:rFonts w:hint="eastAsia" w:ascii="仿宋" w:hAnsi="仿宋" w:eastAsia="仿宋"/>
                <w:sz w:val="24"/>
              </w:rPr>
              <w:t>对于价格分，应给予价格总分值</w:t>
            </w:r>
            <w:r>
              <w:rPr>
                <w:rFonts w:ascii="仿宋" w:hAnsi="仿宋" w:eastAsia="仿宋"/>
                <w:sz w:val="24"/>
              </w:rPr>
              <w:t>4%-8%</w:t>
            </w:r>
            <w:r>
              <w:rPr>
                <w:rFonts w:hint="eastAsia" w:ascii="仿宋" w:hAnsi="仿宋" w:eastAsia="仿宋"/>
                <w:sz w:val="24"/>
              </w:rPr>
              <w:t>的加分。本项目具体加分比例为：</w:t>
            </w:r>
            <w:r>
              <w:rPr>
                <w:rFonts w:hint="eastAsia" w:ascii="仿宋" w:hAnsi="仿宋" w:eastAsia="仿宋"/>
                <w:b/>
                <w:sz w:val="24"/>
              </w:rPr>
              <w:t>4</w:t>
            </w:r>
            <w:r>
              <w:rPr>
                <w:rFonts w:ascii="仿宋" w:hAnsi="仿宋" w:eastAsia="仿宋"/>
                <w:b/>
                <w:sz w:val="24"/>
              </w:rPr>
              <w:t>%</w:t>
            </w:r>
            <w:r>
              <w:rPr>
                <w:rFonts w:hint="eastAsia" w:ascii="仿宋" w:hAnsi="仿宋" w:eastAsia="仿宋"/>
                <w:sz w:val="24"/>
              </w:rPr>
              <w:t>。具体加分计算公式为：</w:t>
            </w:r>
          </w:p>
          <w:p w14:paraId="2172A1F2">
            <w:pPr>
              <w:adjustRightInd w:val="0"/>
              <w:snapToGrid w:val="0"/>
              <w:spacing w:line="380" w:lineRule="exact"/>
              <w:rPr>
                <w:rFonts w:ascii="仿宋" w:hAnsi="仿宋" w:eastAsia="仿宋"/>
                <w:sz w:val="24"/>
              </w:rPr>
            </w:pPr>
            <w:r>
              <w:rPr>
                <w:rFonts w:hint="eastAsia" w:ascii="仿宋" w:hAnsi="仿宋" w:eastAsia="仿宋"/>
                <w:sz w:val="24"/>
              </w:rPr>
              <w:t>价格加分＝价格分值×加分比例×（节能产品报价÷总报价）</w:t>
            </w:r>
          </w:p>
          <w:p w14:paraId="2BDD3CAE">
            <w:pPr>
              <w:adjustRightInd w:val="0"/>
              <w:snapToGrid w:val="0"/>
              <w:spacing w:line="380" w:lineRule="exact"/>
              <w:rPr>
                <w:rFonts w:ascii="仿宋" w:hAnsi="仿宋" w:eastAsia="仿宋"/>
                <w:sz w:val="24"/>
              </w:rPr>
            </w:pPr>
            <w:r>
              <w:rPr>
                <w:rFonts w:hint="eastAsia" w:ascii="仿宋" w:hAnsi="仿宋" w:eastAsia="仿宋"/>
                <w:sz w:val="24"/>
              </w:rPr>
              <w:t>注：非强制采购节能产品：提供国家确定的认证机构出具的、处于有效期之内的节能产品认证证书（复印件）。</w:t>
            </w:r>
          </w:p>
        </w:tc>
      </w:tr>
      <w:tr w14:paraId="20AFC9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7" w:type="dxa"/>
            <w:vMerge w:val="continue"/>
            <w:tcBorders>
              <w:top w:val="single" w:color="auto" w:sz="6" w:space="0"/>
              <w:bottom w:val="single" w:color="auto" w:sz="6" w:space="0"/>
              <w:right w:val="single" w:color="auto" w:sz="6" w:space="0"/>
            </w:tcBorders>
            <w:vAlign w:val="center"/>
          </w:tcPr>
          <w:p w14:paraId="6EB68246">
            <w:pPr>
              <w:adjustRightInd w:val="0"/>
              <w:snapToGrid w:val="0"/>
              <w:spacing w:line="380" w:lineRule="exact"/>
              <w:jc w:val="center"/>
              <w:rPr>
                <w:rFonts w:ascii="仿宋" w:hAnsi="仿宋" w:eastAsia="仿宋"/>
                <w:sz w:val="24"/>
              </w:rPr>
            </w:pPr>
          </w:p>
        </w:tc>
        <w:tc>
          <w:tcPr>
            <w:tcW w:w="709" w:type="dxa"/>
            <w:vMerge w:val="continue"/>
            <w:tcBorders>
              <w:top w:val="single" w:color="auto" w:sz="6" w:space="0"/>
              <w:left w:val="single" w:color="auto" w:sz="6" w:space="0"/>
              <w:bottom w:val="single" w:color="auto" w:sz="6" w:space="0"/>
              <w:right w:val="single" w:color="auto" w:sz="6" w:space="0"/>
            </w:tcBorders>
            <w:vAlign w:val="center"/>
          </w:tcPr>
          <w:p w14:paraId="5FD9C274">
            <w:pPr>
              <w:adjustRightInd w:val="0"/>
              <w:snapToGrid w:val="0"/>
              <w:spacing w:line="380" w:lineRule="exact"/>
              <w:jc w:val="center"/>
              <w:rPr>
                <w:rFonts w:ascii="仿宋" w:hAnsi="仿宋" w:eastAsia="仿宋"/>
                <w:sz w:val="24"/>
              </w:rPr>
            </w:pPr>
          </w:p>
        </w:tc>
        <w:tc>
          <w:tcPr>
            <w:tcW w:w="1274" w:type="dxa"/>
            <w:vMerge w:val="continue"/>
            <w:tcBorders>
              <w:left w:val="single" w:color="auto" w:sz="6" w:space="0"/>
              <w:bottom w:val="single" w:color="auto" w:sz="6" w:space="0"/>
              <w:right w:val="single" w:color="auto" w:sz="6" w:space="0"/>
            </w:tcBorders>
            <w:vAlign w:val="center"/>
          </w:tcPr>
          <w:p w14:paraId="3CF8E998">
            <w:pPr>
              <w:adjustRightInd w:val="0"/>
              <w:snapToGrid w:val="0"/>
              <w:spacing w:line="380" w:lineRule="exact"/>
              <w:jc w:val="center"/>
              <w:rPr>
                <w:rFonts w:ascii="仿宋" w:hAnsi="仿宋" w:eastAsia="仿宋"/>
                <w:sz w:val="24"/>
              </w:rPr>
            </w:pPr>
          </w:p>
        </w:tc>
        <w:tc>
          <w:tcPr>
            <w:tcW w:w="5776" w:type="dxa"/>
            <w:tcBorders>
              <w:top w:val="single" w:color="auto" w:sz="6" w:space="0"/>
              <w:left w:val="single" w:color="auto" w:sz="6" w:space="0"/>
              <w:bottom w:val="single" w:color="auto" w:sz="6" w:space="0"/>
              <w:right w:val="double" w:color="auto" w:sz="4" w:space="0"/>
            </w:tcBorders>
            <w:vAlign w:val="center"/>
          </w:tcPr>
          <w:p w14:paraId="0AF23FE3">
            <w:pPr>
              <w:adjustRightInd w:val="0"/>
              <w:snapToGrid w:val="0"/>
              <w:spacing w:line="380" w:lineRule="exact"/>
              <w:rPr>
                <w:rFonts w:ascii="仿宋" w:hAnsi="仿宋" w:eastAsia="仿宋"/>
                <w:sz w:val="24"/>
              </w:rPr>
            </w:pPr>
            <w:r>
              <w:rPr>
                <w:rFonts w:hint="eastAsia" w:ascii="仿宋" w:hAnsi="仿宋" w:eastAsia="仿宋"/>
                <w:sz w:val="24"/>
              </w:rPr>
              <w:t>采购产品为《环境标志产品政府采购清单》(有效期)内的，对于技术分，应给予技术总分值</w:t>
            </w:r>
            <w:r>
              <w:rPr>
                <w:rFonts w:ascii="仿宋" w:hAnsi="仿宋" w:eastAsia="仿宋"/>
                <w:sz w:val="24"/>
              </w:rPr>
              <w:t>4%-8%</w:t>
            </w:r>
            <w:r>
              <w:rPr>
                <w:rFonts w:hint="eastAsia" w:ascii="仿宋" w:hAnsi="仿宋" w:eastAsia="仿宋"/>
                <w:sz w:val="24"/>
              </w:rPr>
              <w:t>的加分。本项目技术分不加分。</w:t>
            </w:r>
          </w:p>
          <w:p w14:paraId="23516DE8">
            <w:pPr>
              <w:adjustRightInd w:val="0"/>
              <w:snapToGrid w:val="0"/>
              <w:spacing w:line="380" w:lineRule="exact"/>
              <w:rPr>
                <w:rFonts w:ascii="仿宋" w:hAnsi="仿宋" w:eastAsia="仿宋"/>
                <w:sz w:val="24"/>
              </w:rPr>
            </w:pPr>
            <w:r>
              <w:rPr>
                <w:rFonts w:hint="eastAsia" w:ascii="仿宋" w:hAnsi="仿宋" w:eastAsia="仿宋"/>
                <w:sz w:val="24"/>
              </w:rPr>
              <w:t>对于价格分，应给予价格总分值</w:t>
            </w:r>
            <w:r>
              <w:rPr>
                <w:rFonts w:ascii="仿宋" w:hAnsi="仿宋" w:eastAsia="仿宋"/>
                <w:sz w:val="24"/>
              </w:rPr>
              <w:t>4%-8%</w:t>
            </w:r>
            <w:r>
              <w:rPr>
                <w:rFonts w:hint="eastAsia" w:ascii="仿宋" w:hAnsi="仿宋" w:eastAsia="仿宋"/>
                <w:sz w:val="24"/>
              </w:rPr>
              <w:t>的加分。本项目具体加分比例为：</w:t>
            </w:r>
            <w:r>
              <w:rPr>
                <w:rFonts w:hint="eastAsia" w:ascii="仿宋" w:hAnsi="仿宋" w:eastAsia="仿宋"/>
                <w:b/>
                <w:sz w:val="24"/>
              </w:rPr>
              <w:t>4</w:t>
            </w:r>
            <w:r>
              <w:rPr>
                <w:rFonts w:ascii="仿宋" w:hAnsi="仿宋" w:eastAsia="仿宋"/>
                <w:b/>
                <w:sz w:val="24"/>
              </w:rPr>
              <w:t>%</w:t>
            </w:r>
            <w:r>
              <w:rPr>
                <w:rFonts w:hint="eastAsia" w:ascii="仿宋" w:hAnsi="仿宋" w:eastAsia="仿宋"/>
                <w:sz w:val="24"/>
              </w:rPr>
              <w:t>。具体加分计算公式为：</w:t>
            </w:r>
          </w:p>
          <w:p w14:paraId="50F2F273">
            <w:pPr>
              <w:adjustRightInd w:val="0"/>
              <w:snapToGrid w:val="0"/>
              <w:spacing w:line="380" w:lineRule="exact"/>
              <w:rPr>
                <w:rFonts w:ascii="仿宋" w:hAnsi="仿宋" w:eastAsia="仿宋"/>
                <w:sz w:val="24"/>
              </w:rPr>
            </w:pPr>
            <w:r>
              <w:rPr>
                <w:rFonts w:hint="eastAsia" w:ascii="仿宋" w:hAnsi="仿宋" w:eastAsia="仿宋"/>
                <w:sz w:val="24"/>
              </w:rPr>
              <w:t>价格加分＝价格分值×加分比例×（环境标志产品报价÷总报价）。</w:t>
            </w:r>
          </w:p>
          <w:p w14:paraId="4126B93C">
            <w:pPr>
              <w:adjustRightInd w:val="0"/>
              <w:snapToGrid w:val="0"/>
              <w:spacing w:line="380" w:lineRule="exact"/>
              <w:rPr>
                <w:rFonts w:ascii="仿宋" w:hAnsi="仿宋" w:eastAsia="仿宋"/>
                <w:sz w:val="24"/>
              </w:rPr>
            </w:pPr>
            <w:r>
              <w:rPr>
                <w:rFonts w:hint="eastAsia" w:ascii="仿宋" w:hAnsi="仿宋" w:eastAsia="仿宋"/>
                <w:sz w:val="24"/>
              </w:rPr>
              <w:t>注：环境标志产品：提供国家确定的认证机构出具的、处于有效期之内的环境标志产品证书（复印件）。</w:t>
            </w:r>
          </w:p>
        </w:tc>
      </w:tr>
      <w:tr w14:paraId="3261B6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7" w:type="dxa"/>
            <w:tcBorders>
              <w:top w:val="single" w:color="auto" w:sz="6" w:space="0"/>
              <w:bottom w:val="double" w:color="auto" w:sz="4" w:space="0"/>
            </w:tcBorders>
            <w:vAlign w:val="center"/>
          </w:tcPr>
          <w:p w14:paraId="697C5FF7">
            <w:pPr>
              <w:adjustRightInd w:val="0"/>
              <w:snapToGrid w:val="0"/>
              <w:spacing w:line="380" w:lineRule="exact"/>
              <w:jc w:val="center"/>
              <w:rPr>
                <w:rFonts w:ascii="仿宋" w:hAnsi="仿宋" w:eastAsia="仿宋"/>
                <w:sz w:val="24"/>
              </w:rPr>
            </w:pPr>
            <w:r>
              <w:rPr>
                <w:rFonts w:hint="eastAsia" w:ascii="仿宋" w:hAnsi="仿宋" w:eastAsia="仿宋"/>
                <w:sz w:val="24"/>
              </w:rPr>
              <w:t>第6.2</w:t>
            </w:r>
            <w:r>
              <w:rPr>
                <w:rFonts w:hint="eastAsia" w:ascii="仿宋" w:hAnsi="仿宋" w:eastAsia="仿宋" w:cs="宋体"/>
                <w:kern w:val="0"/>
                <w:sz w:val="24"/>
                <w:lang w:val="zh-CN"/>
              </w:rPr>
              <w:t>款</w:t>
            </w:r>
          </w:p>
        </w:tc>
        <w:tc>
          <w:tcPr>
            <w:tcW w:w="1983" w:type="dxa"/>
            <w:gridSpan w:val="2"/>
            <w:tcBorders>
              <w:top w:val="single" w:color="auto" w:sz="6" w:space="0"/>
              <w:bottom w:val="double" w:color="auto" w:sz="4" w:space="0"/>
              <w:right w:val="single" w:color="auto" w:sz="6" w:space="0"/>
            </w:tcBorders>
            <w:vAlign w:val="center"/>
          </w:tcPr>
          <w:p w14:paraId="7828ACF2">
            <w:pPr>
              <w:adjustRightInd w:val="0"/>
              <w:snapToGrid w:val="0"/>
              <w:spacing w:line="380" w:lineRule="exact"/>
              <w:jc w:val="center"/>
              <w:rPr>
                <w:rFonts w:ascii="仿宋" w:hAnsi="仿宋" w:eastAsia="仿宋"/>
                <w:sz w:val="24"/>
              </w:rPr>
            </w:pPr>
            <w:r>
              <w:rPr>
                <w:rFonts w:hint="eastAsia" w:ascii="仿宋" w:hAnsi="仿宋" w:eastAsia="仿宋"/>
                <w:sz w:val="24"/>
              </w:rPr>
              <w:t>中标候选人并列的确定中标人的方式</w:t>
            </w:r>
          </w:p>
        </w:tc>
        <w:tc>
          <w:tcPr>
            <w:tcW w:w="5776" w:type="dxa"/>
            <w:tcBorders>
              <w:top w:val="single" w:color="auto" w:sz="6" w:space="0"/>
              <w:left w:val="single" w:color="auto" w:sz="6" w:space="0"/>
              <w:bottom w:val="double" w:color="auto" w:sz="4" w:space="0"/>
              <w:right w:val="double" w:color="auto" w:sz="4" w:space="0"/>
            </w:tcBorders>
            <w:vAlign w:val="center"/>
          </w:tcPr>
          <w:p w14:paraId="74BB762E">
            <w:pPr>
              <w:adjustRightInd w:val="0"/>
              <w:snapToGrid w:val="0"/>
              <w:spacing w:line="380" w:lineRule="exact"/>
              <w:rPr>
                <w:rFonts w:ascii="仿宋" w:hAnsi="仿宋" w:eastAsia="仿宋"/>
                <w:sz w:val="24"/>
              </w:rPr>
            </w:pPr>
            <w:r>
              <w:rPr>
                <w:rFonts w:hint="eastAsia" w:ascii="仿宋" w:hAnsi="仿宋" w:eastAsia="仿宋"/>
                <w:sz w:val="24"/>
              </w:rPr>
              <w:t>综合评分法：评标结果按评审后得分由高到低顺序排列。得分相同的，按投标报价由低到高的顺序排列；得分且投标报价相同的并列，按技术指标优劣顺序排列，技术指标也相同时，采取随机抽取的方式确定。</w:t>
            </w:r>
          </w:p>
        </w:tc>
      </w:tr>
    </w:tbl>
    <w:p w14:paraId="7283B09D">
      <w:pPr>
        <w:adjustRightInd w:val="0"/>
        <w:snapToGrid w:val="0"/>
        <w:spacing w:line="360" w:lineRule="auto"/>
        <w:jc w:val="right"/>
        <w:rPr>
          <w:rFonts w:asciiTheme="minorEastAsia" w:hAnsiTheme="minorEastAsia" w:eastAsiaTheme="minorEastAsia"/>
          <w:bCs/>
          <w:i/>
          <w:szCs w:val="21"/>
        </w:rPr>
      </w:pPr>
    </w:p>
    <w:p w14:paraId="10B8EE49">
      <w:pPr>
        <w:adjustRightInd w:val="0"/>
        <w:snapToGrid w:val="0"/>
        <w:spacing w:before="156" w:beforeLines="50" w:line="360" w:lineRule="auto"/>
        <w:ind w:firstLine="420" w:firstLineChars="200"/>
        <w:jc w:val="left"/>
        <w:rPr>
          <w:rFonts w:asciiTheme="minorEastAsia" w:hAnsiTheme="minorEastAsia" w:eastAsiaTheme="minorEastAsia"/>
        </w:rPr>
        <w:sectPr>
          <w:pgSz w:w="11906" w:h="16838"/>
          <w:pgMar w:top="1418" w:right="1418" w:bottom="1418" w:left="1418" w:header="851" w:footer="992" w:gutter="0"/>
          <w:cols w:space="720" w:num="1"/>
          <w:docGrid w:type="lines" w:linePitch="312" w:charSpace="0"/>
        </w:sectPr>
      </w:pPr>
    </w:p>
    <w:p w14:paraId="47DCAF9F">
      <w:pPr>
        <w:adjustRightInd w:val="0"/>
        <w:snapToGrid w:val="0"/>
        <w:spacing w:before="156" w:beforeLines="50" w:line="380" w:lineRule="exact"/>
        <w:ind w:firstLine="482" w:firstLineChars="200"/>
        <w:jc w:val="center"/>
        <w:outlineLvl w:val="1"/>
        <w:rPr>
          <w:rFonts w:ascii="黑体" w:hAnsi="黑体" w:eastAsia="黑体"/>
          <w:b/>
          <w:sz w:val="24"/>
        </w:rPr>
      </w:pPr>
      <w:bookmarkStart w:id="112" w:name="_Toc176350224"/>
      <w:bookmarkStart w:id="113" w:name="_Toc44315054"/>
      <w:bookmarkStart w:id="114" w:name="_Toc20651215"/>
      <w:r>
        <w:rPr>
          <w:rFonts w:hint="eastAsia" w:ascii="黑体" w:hAnsi="黑体" w:eastAsia="黑体"/>
          <w:b/>
          <w:sz w:val="24"/>
        </w:rPr>
        <w:t>第二节 评标方法及标准</w:t>
      </w:r>
      <w:bookmarkEnd w:id="112"/>
      <w:bookmarkEnd w:id="113"/>
      <w:bookmarkEnd w:id="114"/>
    </w:p>
    <w:p w14:paraId="7AD4949D">
      <w:pPr>
        <w:pStyle w:val="4"/>
        <w:adjustRightInd w:val="0"/>
        <w:snapToGrid w:val="0"/>
        <w:spacing w:before="156" w:beforeLines="50" w:line="420" w:lineRule="exact"/>
        <w:rPr>
          <w:rFonts w:ascii="黑体" w:hAnsi="华文中宋" w:eastAsia="黑体"/>
          <w:szCs w:val="24"/>
        </w:rPr>
      </w:pPr>
      <w:bookmarkStart w:id="115" w:name="_Toc176350225"/>
      <w:bookmarkStart w:id="116" w:name="_Toc20651216"/>
      <w:bookmarkStart w:id="117" w:name="_Toc44315055"/>
      <w:r>
        <w:rPr>
          <w:rFonts w:hint="eastAsia" w:ascii="黑体" w:hAnsi="华文中宋" w:eastAsia="黑体"/>
          <w:szCs w:val="24"/>
        </w:rPr>
        <w:t>1．评标方法</w:t>
      </w:r>
      <w:bookmarkEnd w:id="115"/>
      <w:bookmarkEnd w:id="116"/>
      <w:bookmarkEnd w:id="117"/>
    </w:p>
    <w:p w14:paraId="35802700">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1.1本项目采用综合评分法。综合评分法指投标文件满足招标文件全部实质性要求，且按照评审因素的量化指标评审得分最高的投标人为中标候选人的评标方法。</w:t>
      </w:r>
    </w:p>
    <w:p w14:paraId="1A35FBCD">
      <w:pPr>
        <w:pStyle w:val="4"/>
        <w:adjustRightInd w:val="0"/>
        <w:snapToGrid w:val="0"/>
        <w:spacing w:before="156" w:beforeLines="50" w:line="420" w:lineRule="exact"/>
        <w:rPr>
          <w:rFonts w:ascii="黑体" w:hAnsi="华文中宋" w:eastAsia="黑体"/>
          <w:szCs w:val="24"/>
        </w:rPr>
      </w:pPr>
      <w:bookmarkStart w:id="118" w:name="_Toc44315056"/>
      <w:bookmarkStart w:id="119" w:name="_Toc176350226"/>
      <w:bookmarkStart w:id="120" w:name="_Toc20651217"/>
      <w:r>
        <w:rPr>
          <w:rFonts w:hint="eastAsia" w:ascii="黑体" w:hAnsi="华文中宋" w:eastAsia="黑体"/>
          <w:szCs w:val="24"/>
        </w:rPr>
        <w:t>2．评标程序</w:t>
      </w:r>
      <w:bookmarkEnd w:id="118"/>
      <w:bookmarkEnd w:id="119"/>
      <w:bookmarkEnd w:id="120"/>
    </w:p>
    <w:p w14:paraId="73F4F33A">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2.1评标程序分为投标文件符合性审查、澄清有关问题、比较和评价、推荐中标候选人。</w:t>
      </w:r>
    </w:p>
    <w:p w14:paraId="1676D2EF">
      <w:pPr>
        <w:pStyle w:val="4"/>
        <w:adjustRightInd w:val="0"/>
        <w:snapToGrid w:val="0"/>
        <w:spacing w:before="156" w:beforeLines="50" w:line="420" w:lineRule="exact"/>
        <w:rPr>
          <w:rFonts w:ascii="黑体" w:hAnsi="华文中宋" w:eastAsia="黑体"/>
          <w:szCs w:val="24"/>
        </w:rPr>
      </w:pPr>
      <w:bookmarkStart w:id="121" w:name="_Toc20651218"/>
      <w:bookmarkStart w:id="122" w:name="_Toc44315057"/>
      <w:bookmarkStart w:id="123" w:name="_Toc176350227"/>
      <w:r>
        <w:rPr>
          <w:rFonts w:hint="eastAsia" w:ascii="黑体" w:hAnsi="华文中宋" w:eastAsia="黑体"/>
          <w:szCs w:val="24"/>
        </w:rPr>
        <w:t>3．投标文件的符合性审查</w:t>
      </w:r>
      <w:bookmarkEnd w:id="121"/>
      <w:bookmarkEnd w:id="122"/>
      <w:bookmarkEnd w:id="123"/>
    </w:p>
    <w:p w14:paraId="7379C35F">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3.1资格审查结束后，评标委员会依法按照本章第三节“投标文件的符合性审查”规定进行投标文件符合性。</w:t>
      </w:r>
    </w:p>
    <w:p w14:paraId="510AE59B">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3.2符合性审查合格投标人少于3家的，应予废标。</w:t>
      </w:r>
    </w:p>
    <w:p w14:paraId="4AF06D40">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3.3单一产品采购项目：提供相同品牌产品的不同投标人参加同一合同项下投标的，按一家投标人计算。提供不同品牌产品的投标人不足三家的，应予废标。</w:t>
      </w:r>
    </w:p>
    <w:p w14:paraId="100F661A">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3.4非单一产品采购项目：采购人或者采购代理机构将在</w:t>
      </w:r>
      <w:r>
        <w:rPr>
          <w:rFonts w:hint="eastAsia" w:ascii="仿宋" w:hAnsi="仿宋" w:eastAsia="仿宋"/>
          <w:b/>
          <w:sz w:val="24"/>
          <w:szCs w:val="21"/>
        </w:rPr>
        <w:t>【评标方法及标准前附表】</w:t>
      </w:r>
      <w:r>
        <w:rPr>
          <w:rFonts w:hint="eastAsia" w:ascii="仿宋" w:hAnsi="仿宋" w:eastAsia="仿宋"/>
          <w:sz w:val="24"/>
          <w:szCs w:val="21"/>
        </w:rPr>
        <w:t>中载明核心产品。多家投标人提供的核心产品品牌相同的，视为相同品牌，按本章本节第3.3款规定处理。</w:t>
      </w:r>
    </w:p>
    <w:p w14:paraId="3B17779A">
      <w:pPr>
        <w:pStyle w:val="4"/>
        <w:adjustRightInd w:val="0"/>
        <w:snapToGrid w:val="0"/>
        <w:spacing w:before="156" w:beforeLines="50" w:line="420" w:lineRule="exact"/>
        <w:rPr>
          <w:rFonts w:ascii="黑体" w:hAnsi="华文中宋" w:eastAsia="黑体"/>
          <w:szCs w:val="24"/>
        </w:rPr>
      </w:pPr>
      <w:bookmarkStart w:id="124" w:name="_Toc44315058"/>
      <w:bookmarkStart w:id="125" w:name="_Toc176350228"/>
      <w:bookmarkStart w:id="126" w:name="_Toc20651219"/>
      <w:r>
        <w:rPr>
          <w:rFonts w:hint="eastAsia" w:ascii="黑体" w:hAnsi="华文中宋" w:eastAsia="黑体"/>
          <w:szCs w:val="24"/>
        </w:rPr>
        <w:t>4．投标文件的澄清</w:t>
      </w:r>
      <w:bookmarkEnd w:id="124"/>
      <w:bookmarkEnd w:id="125"/>
      <w:bookmarkEnd w:id="126"/>
    </w:p>
    <w:p w14:paraId="50E97FD2">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4.1对于投标文件中含义不明确、同类问题表述不一致或者有明显文字和计算错误的内容，评标委员会应当以书面形式要求投标人作出必要的澄清、说明或者补正。</w:t>
      </w:r>
    </w:p>
    <w:p w14:paraId="51017C97">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4.2投标文件的投标报价出现前后不一致的，除</w:t>
      </w:r>
      <w:r>
        <w:rPr>
          <w:rFonts w:hint="eastAsia" w:ascii="仿宋" w:hAnsi="仿宋" w:eastAsia="仿宋"/>
          <w:b/>
          <w:sz w:val="24"/>
          <w:szCs w:val="21"/>
        </w:rPr>
        <w:t>【评标方法及标准前附表】</w:t>
      </w:r>
      <w:r>
        <w:rPr>
          <w:rFonts w:hint="eastAsia" w:ascii="仿宋" w:hAnsi="仿宋" w:eastAsia="仿宋"/>
          <w:sz w:val="24"/>
          <w:szCs w:val="21"/>
        </w:rPr>
        <w:t>另有规定外，按照下列规定修正：</w:t>
      </w:r>
    </w:p>
    <w:p w14:paraId="47BB94AA">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（1）投标文件中开标一览表内容与投标文件中相应内容不一致的，以开标一览表为准；</w:t>
      </w:r>
    </w:p>
    <w:p w14:paraId="36B3F2DF">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（2）大写金额和小写金额不一致的，以大写金额为准；</w:t>
      </w:r>
    </w:p>
    <w:p w14:paraId="4927D153">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（3）单价金额小数点或者百分比有明显错位的，以开标一览表的总价为准，并修改单价；</w:t>
      </w:r>
    </w:p>
    <w:p w14:paraId="1D02CA7F">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（4）总价金额与按单价汇总金额不一致的，以单价金额计算结果为准。</w:t>
      </w:r>
    </w:p>
    <w:p w14:paraId="1B08F659">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4.3投标文件报价同时出现两种以上不一致的，按照前款规定的顺序修正。修正后的报价由投标人代表签字或者加盖单位章确认后产生约束力，投标人不确认的，其投标无效。</w:t>
      </w:r>
    </w:p>
    <w:p w14:paraId="632E02AE">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3A5E95E1">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4.5有效的书面澄清材料，是投标文件的补充材料，成为投标文件的组成部分。</w:t>
      </w:r>
    </w:p>
    <w:p w14:paraId="570119B4">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507BEE2F">
      <w:pPr>
        <w:pStyle w:val="4"/>
        <w:adjustRightInd w:val="0"/>
        <w:snapToGrid w:val="0"/>
        <w:spacing w:before="156" w:beforeLines="50" w:line="420" w:lineRule="exact"/>
        <w:rPr>
          <w:rFonts w:ascii="黑体" w:hAnsi="华文中宋" w:eastAsia="黑体"/>
          <w:szCs w:val="24"/>
        </w:rPr>
      </w:pPr>
      <w:bookmarkStart w:id="127" w:name="_Toc44315059"/>
      <w:bookmarkStart w:id="128" w:name="_Toc20651220"/>
      <w:bookmarkStart w:id="129" w:name="_Toc176350229"/>
      <w:r>
        <w:rPr>
          <w:rFonts w:hint="eastAsia" w:ascii="黑体" w:hAnsi="华文中宋" w:eastAsia="黑体"/>
          <w:szCs w:val="24"/>
        </w:rPr>
        <w:t>5．投标文件的比较与评价</w:t>
      </w:r>
      <w:bookmarkEnd w:id="127"/>
      <w:bookmarkEnd w:id="128"/>
      <w:bookmarkEnd w:id="129"/>
    </w:p>
    <w:p w14:paraId="29AC79B4">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5.1评标委员会依法按照本章第三节“投标文件的比较与评价”规定，对资格性检查和符合性检查合格的投标文件进行比较和评价。</w:t>
      </w:r>
    </w:p>
    <w:p w14:paraId="630637ED">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5.2单一产品采购项目：</w:t>
      </w:r>
    </w:p>
    <w:p w14:paraId="231B5E0D">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sz w:val="24"/>
          <w:szCs w:val="21"/>
        </w:rPr>
        <w:t>（1）最低评标价法：</w:t>
      </w:r>
      <w:r>
        <w:rPr>
          <w:rFonts w:hint="eastAsia" w:ascii="仿宋" w:hAnsi="仿宋" w:eastAsia="仿宋"/>
          <w:bCs/>
          <w:sz w:val="24"/>
          <w:szCs w:val="21"/>
        </w:rPr>
        <w:t>提供相同品牌产品的不同投标人参加同一合同项下投标的，以其中通过资格审查、符合性审查且报价最低的参加评标，其他投标无效；报价相同的，按照</w:t>
      </w:r>
      <w:r>
        <w:rPr>
          <w:rFonts w:hint="eastAsia" w:ascii="仿宋" w:hAnsi="仿宋" w:eastAsia="仿宋"/>
          <w:b/>
          <w:bCs/>
          <w:sz w:val="24"/>
          <w:szCs w:val="21"/>
        </w:rPr>
        <w:t>【评标方法及标准前附表】</w:t>
      </w:r>
      <w:r>
        <w:rPr>
          <w:rFonts w:hint="eastAsia" w:ascii="仿宋" w:hAnsi="仿宋" w:eastAsia="仿宋"/>
          <w:bCs/>
          <w:sz w:val="24"/>
          <w:szCs w:val="21"/>
        </w:rPr>
        <w:t>规定的方式确定一个参加评标的投标人，招标文件未规定的采取随机抽取方式确定，其他</w:t>
      </w:r>
      <w:r>
        <w:rPr>
          <w:rFonts w:hint="eastAsia" w:ascii="仿宋" w:hAnsi="仿宋" w:eastAsia="仿宋"/>
          <w:b/>
          <w:bCs/>
          <w:sz w:val="24"/>
          <w:szCs w:val="21"/>
        </w:rPr>
        <w:t>投标无效</w:t>
      </w:r>
      <w:r>
        <w:rPr>
          <w:rFonts w:hint="eastAsia" w:ascii="仿宋" w:hAnsi="仿宋" w:eastAsia="仿宋"/>
          <w:bCs/>
          <w:sz w:val="24"/>
          <w:szCs w:val="21"/>
        </w:rPr>
        <w:t>。</w:t>
      </w:r>
    </w:p>
    <w:p w14:paraId="569688EA">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（2）综合评分法：提供相同品牌产品且通过资格审查、符合性审查的不同投标人参加同一合同项下投标的，评审后得分最高的同品牌投标人获得中标人推荐资格；评审得分相同的，按照</w:t>
      </w:r>
      <w:r>
        <w:rPr>
          <w:rFonts w:hint="eastAsia" w:ascii="仿宋" w:hAnsi="仿宋" w:eastAsia="仿宋"/>
          <w:b/>
          <w:sz w:val="24"/>
          <w:szCs w:val="21"/>
        </w:rPr>
        <w:t>【评标方法及标准前附表】</w:t>
      </w:r>
      <w:r>
        <w:rPr>
          <w:rFonts w:hint="eastAsia" w:ascii="仿宋" w:hAnsi="仿宋" w:eastAsia="仿宋"/>
          <w:sz w:val="24"/>
          <w:szCs w:val="21"/>
        </w:rPr>
        <w:t>规定的方式确定一个投标人获得中标人推荐资格，招标文件未规定的采取随机抽取方式确定，其他同品牌投标人</w:t>
      </w:r>
      <w:r>
        <w:rPr>
          <w:rFonts w:hint="eastAsia" w:ascii="仿宋" w:hAnsi="仿宋" w:eastAsia="仿宋"/>
          <w:b/>
          <w:sz w:val="24"/>
          <w:szCs w:val="21"/>
        </w:rPr>
        <w:t>不作为中标候选人</w:t>
      </w:r>
      <w:r>
        <w:rPr>
          <w:rFonts w:hint="eastAsia" w:ascii="仿宋" w:hAnsi="仿宋" w:eastAsia="仿宋"/>
          <w:sz w:val="24"/>
          <w:szCs w:val="21"/>
        </w:rPr>
        <w:t>。</w:t>
      </w:r>
    </w:p>
    <w:p w14:paraId="59A2D829">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5.3非单一产品采购项目：多家投标人提供的核心产品品牌相同的，视为相同品牌，按本章本节第 5.2 款规定处理。</w:t>
      </w:r>
    </w:p>
    <w:p w14:paraId="021EB2AC">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5.3政府采购政策：</w:t>
      </w:r>
    </w:p>
    <w:p w14:paraId="3A0029B6">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（1）价格评审优惠：按</w:t>
      </w:r>
      <w:r>
        <w:rPr>
          <w:rFonts w:hint="eastAsia" w:ascii="仿宋" w:hAnsi="仿宋" w:eastAsia="仿宋"/>
          <w:b/>
          <w:sz w:val="24"/>
          <w:szCs w:val="21"/>
        </w:rPr>
        <w:t>【评标方法及标准前附表】</w:t>
      </w:r>
      <w:r>
        <w:rPr>
          <w:rFonts w:hint="eastAsia" w:ascii="仿宋" w:hAnsi="仿宋" w:eastAsia="仿宋"/>
          <w:sz w:val="24"/>
          <w:szCs w:val="21"/>
        </w:rPr>
        <w:t>及第二章“投标须知”的相关规定给予一定的价格折扣。</w:t>
      </w:r>
    </w:p>
    <w:p w14:paraId="3C81F183">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（2）优先采购：评审时按</w:t>
      </w:r>
      <w:r>
        <w:rPr>
          <w:rFonts w:hint="eastAsia" w:ascii="仿宋" w:hAnsi="仿宋" w:eastAsia="仿宋"/>
          <w:b/>
          <w:sz w:val="24"/>
          <w:szCs w:val="21"/>
        </w:rPr>
        <w:t>【评标方法及标准前附表】</w:t>
      </w:r>
      <w:r>
        <w:rPr>
          <w:rFonts w:hint="eastAsia" w:ascii="仿宋" w:hAnsi="仿宋" w:eastAsia="仿宋"/>
          <w:sz w:val="24"/>
          <w:szCs w:val="21"/>
        </w:rPr>
        <w:t>及第二章“投标须知”的相关规定给予价格折扣或者加分。</w:t>
      </w:r>
    </w:p>
    <w:p w14:paraId="0BA71093">
      <w:pPr>
        <w:pStyle w:val="4"/>
        <w:adjustRightInd w:val="0"/>
        <w:snapToGrid w:val="0"/>
        <w:spacing w:before="156" w:beforeLines="50" w:line="420" w:lineRule="exact"/>
        <w:rPr>
          <w:rFonts w:ascii="黑体" w:hAnsi="华文中宋" w:eastAsia="黑体"/>
          <w:szCs w:val="24"/>
        </w:rPr>
      </w:pPr>
      <w:bookmarkStart w:id="130" w:name="_Toc44315060"/>
      <w:bookmarkStart w:id="131" w:name="_Toc20651221"/>
      <w:bookmarkStart w:id="132" w:name="_Toc176350230"/>
      <w:r>
        <w:rPr>
          <w:rFonts w:hint="eastAsia" w:ascii="黑体" w:hAnsi="华文中宋" w:eastAsia="黑体"/>
          <w:szCs w:val="24"/>
        </w:rPr>
        <w:t>6．推荐中标候选人</w:t>
      </w:r>
      <w:bookmarkEnd w:id="130"/>
      <w:bookmarkEnd w:id="131"/>
      <w:bookmarkEnd w:id="132"/>
    </w:p>
    <w:p w14:paraId="3815E5B6">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6.1</w:t>
      </w:r>
      <w:r>
        <w:rPr>
          <w:rFonts w:hint="eastAsia" w:ascii="仿宋" w:hAnsi="仿宋" w:eastAsia="仿宋"/>
          <w:bCs/>
          <w:sz w:val="24"/>
          <w:szCs w:val="21"/>
        </w:rPr>
        <w:t>评标结果按评审后得分由高到低顺序排列。得分相同的，按投标报价由低到高顺序排列。得分且投标报价相同的并列，按</w:t>
      </w:r>
      <w:r>
        <w:rPr>
          <w:rFonts w:hint="eastAsia" w:ascii="仿宋" w:hAnsi="仿宋" w:eastAsia="仿宋"/>
          <w:b/>
          <w:bCs/>
          <w:sz w:val="24"/>
          <w:szCs w:val="21"/>
        </w:rPr>
        <w:t>【评标方法及标准前附表】</w:t>
      </w:r>
      <w:r>
        <w:rPr>
          <w:rFonts w:hint="eastAsia" w:ascii="仿宋" w:hAnsi="仿宋" w:eastAsia="仿宋"/>
          <w:bCs/>
          <w:sz w:val="24"/>
          <w:szCs w:val="21"/>
        </w:rPr>
        <w:t>规定的方式确定中标人；招标文件未规定的，采取随机抽取的方式确定。</w:t>
      </w:r>
    </w:p>
    <w:p w14:paraId="6D3F97CC">
      <w:pPr>
        <w:pStyle w:val="4"/>
        <w:adjustRightInd w:val="0"/>
        <w:snapToGrid w:val="0"/>
        <w:spacing w:before="156" w:beforeLines="50" w:line="420" w:lineRule="exact"/>
        <w:rPr>
          <w:rFonts w:ascii="黑体" w:hAnsi="华文中宋" w:eastAsia="黑体"/>
          <w:szCs w:val="24"/>
        </w:rPr>
      </w:pPr>
      <w:bookmarkStart w:id="133" w:name="_Toc20651222"/>
      <w:bookmarkStart w:id="134" w:name="_Toc44315061"/>
      <w:bookmarkStart w:id="135" w:name="_Toc176350231"/>
      <w:r>
        <w:rPr>
          <w:rFonts w:hint="eastAsia" w:ascii="黑体" w:hAnsi="华文中宋" w:eastAsia="黑体"/>
          <w:szCs w:val="24"/>
        </w:rPr>
        <w:t>7．编写评标报告</w:t>
      </w:r>
      <w:bookmarkEnd w:id="133"/>
      <w:bookmarkEnd w:id="134"/>
      <w:bookmarkEnd w:id="135"/>
    </w:p>
    <w:p w14:paraId="692E84C1">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7.1评标委员会根据全体评标成员签字的原始评标记录和评标结果编写评标报告。</w:t>
      </w:r>
    </w:p>
    <w:p w14:paraId="4C80B516">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7.2评标委员会成员对需要共同认定的事项存在争议的，应当按照少数服从多数的原则作出结论。持不同意见的评标委员会成员应当在评标报告上签署不同意见及理由，否则视为同意评标报告。</w:t>
      </w:r>
    </w:p>
    <w:p w14:paraId="7DA74B75">
      <w:pPr>
        <w:pStyle w:val="4"/>
        <w:adjustRightInd w:val="0"/>
        <w:snapToGrid w:val="0"/>
        <w:spacing w:before="156" w:beforeLines="50" w:line="420" w:lineRule="exact"/>
        <w:rPr>
          <w:rFonts w:ascii="黑体" w:hAnsi="华文中宋" w:eastAsia="黑体"/>
          <w:szCs w:val="24"/>
        </w:rPr>
      </w:pPr>
      <w:bookmarkStart w:id="136" w:name="_Toc44315062"/>
      <w:bookmarkStart w:id="137" w:name="_Toc20651223"/>
      <w:bookmarkStart w:id="138" w:name="_Toc176350232"/>
      <w:r>
        <w:rPr>
          <w:rFonts w:hint="eastAsia" w:ascii="黑体" w:hAnsi="华文中宋" w:eastAsia="黑体"/>
          <w:szCs w:val="24"/>
        </w:rPr>
        <w:t>8．评标报告复核</w:t>
      </w:r>
      <w:bookmarkEnd w:id="136"/>
      <w:bookmarkEnd w:id="137"/>
      <w:bookmarkEnd w:id="138"/>
    </w:p>
    <w:p w14:paraId="0EA3DD8E">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8.1汇总结束后，评标委员会应当进行复核，特别要对拟推荐为中标候选供应商的、报价最低的、投标文件被认定为无效的进行重点复核。</w:t>
      </w:r>
    </w:p>
    <w:p w14:paraId="6387C96B">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8.2汇总完成后，除下列情形外，任何人不得修改评标结果：</w:t>
      </w:r>
    </w:p>
    <w:p w14:paraId="65D49554">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（1）分值汇总计算错误的；</w:t>
      </w:r>
    </w:p>
    <w:p w14:paraId="66A63A88">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（2）分项评分超出评分标准范围的；</w:t>
      </w:r>
    </w:p>
    <w:p w14:paraId="059F9CF4">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（3）评标委员会成员对客观评审因素评分不一致的；</w:t>
      </w:r>
    </w:p>
    <w:p w14:paraId="2D774EE3">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（4）经评标委员会认定评分畸高、畸低的。</w:t>
      </w:r>
    </w:p>
    <w:p w14:paraId="33E8886F">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49DAE93">
      <w:pPr>
        <w:pStyle w:val="4"/>
        <w:adjustRightInd w:val="0"/>
        <w:snapToGrid w:val="0"/>
        <w:spacing w:before="156" w:beforeLines="50" w:line="420" w:lineRule="exact"/>
        <w:rPr>
          <w:rFonts w:ascii="黑体" w:hAnsi="华文中宋" w:eastAsia="黑体"/>
          <w:szCs w:val="24"/>
        </w:rPr>
      </w:pPr>
      <w:bookmarkStart w:id="139" w:name="_Toc44315063"/>
      <w:bookmarkStart w:id="140" w:name="_Toc176350233"/>
      <w:bookmarkStart w:id="141" w:name="_Toc20651224"/>
      <w:r>
        <w:rPr>
          <w:rFonts w:hint="eastAsia" w:ascii="黑体" w:hAnsi="华文中宋" w:eastAsia="黑体"/>
          <w:szCs w:val="24"/>
        </w:rPr>
        <w:t>9．停止评标</w:t>
      </w:r>
      <w:bookmarkEnd w:id="139"/>
      <w:bookmarkEnd w:id="140"/>
      <w:bookmarkEnd w:id="141"/>
    </w:p>
    <w:p w14:paraId="36A3FF8D">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6645DD78">
      <w:pPr>
        <w:pStyle w:val="4"/>
        <w:adjustRightInd w:val="0"/>
        <w:snapToGrid w:val="0"/>
        <w:spacing w:before="156" w:beforeLines="50" w:line="420" w:lineRule="exact"/>
        <w:rPr>
          <w:rFonts w:ascii="黑体" w:hAnsi="华文中宋" w:eastAsia="黑体"/>
          <w:szCs w:val="24"/>
        </w:rPr>
      </w:pPr>
      <w:bookmarkStart w:id="142" w:name="_Toc44315064"/>
      <w:bookmarkStart w:id="143" w:name="_Toc176350234"/>
      <w:r>
        <w:rPr>
          <w:rFonts w:hint="eastAsia" w:ascii="黑体" w:hAnsi="华文中宋" w:eastAsia="黑体"/>
          <w:szCs w:val="24"/>
        </w:rPr>
        <w:t>10.废标</w:t>
      </w:r>
      <w:bookmarkEnd w:id="142"/>
      <w:bookmarkEnd w:id="143"/>
    </w:p>
    <w:p w14:paraId="4C4FFEAC">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10.1 根据有关法律法规和招标文件的有关规定，如出现下列情况之一的，应予以废标：</w:t>
      </w:r>
    </w:p>
    <w:p w14:paraId="23634F03">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（1）符合专业条件的投标人或者对招标文件作实质响应的投标人不足三家的；</w:t>
      </w:r>
    </w:p>
    <w:p w14:paraId="1C7FA6CC">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（2）出现影响采购公正的违法、违规行为的；</w:t>
      </w:r>
    </w:p>
    <w:p w14:paraId="4A2F82FA">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（3）投标人的报价均超过招标人项目采购预算，招标人不能支付的；</w:t>
      </w:r>
    </w:p>
    <w:p w14:paraId="2832CB2C">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（4）因重大变故，采购任务取消的。</w:t>
      </w:r>
    </w:p>
    <w:p w14:paraId="2C6EEDA1">
      <w:pPr>
        <w:pStyle w:val="4"/>
        <w:adjustRightInd w:val="0"/>
        <w:snapToGrid w:val="0"/>
        <w:spacing w:before="156" w:beforeLines="50" w:line="420" w:lineRule="exact"/>
        <w:rPr>
          <w:rFonts w:ascii="黑体" w:hAnsi="华文中宋" w:eastAsia="黑体"/>
          <w:szCs w:val="24"/>
        </w:rPr>
      </w:pPr>
      <w:bookmarkStart w:id="144" w:name="_Toc20651225"/>
      <w:bookmarkStart w:id="145" w:name="_Toc44315065"/>
      <w:bookmarkStart w:id="146" w:name="_Toc176350235"/>
      <w:r>
        <w:rPr>
          <w:rFonts w:hint="eastAsia" w:ascii="黑体" w:hAnsi="华文中宋" w:eastAsia="黑体"/>
          <w:szCs w:val="24"/>
        </w:rPr>
        <w:t>11．重新组建评标委员会进行评标</w:t>
      </w:r>
      <w:bookmarkEnd w:id="144"/>
      <w:bookmarkEnd w:id="145"/>
      <w:bookmarkEnd w:id="146"/>
    </w:p>
    <w:p w14:paraId="6997DE17">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11.1评标委员会或者其成员存在下列情形导致评标结果无效的，采购人、采购代理机构可以重新组建评标委员会进行评标，并书面报告本级财政部门，但采购合同已经履行的除外：</w:t>
      </w:r>
    </w:p>
    <w:p w14:paraId="73257E9A">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（1）评标委员会组成不符合《政府采购货物和服务招标投标管理办法》规定的；</w:t>
      </w:r>
    </w:p>
    <w:p w14:paraId="0F1D192B">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（2）有《政府采购货物和服务招标投标管理办法》第六十二条第一至五项情形的；</w:t>
      </w:r>
    </w:p>
    <w:p w14:paraId="5EA9F844">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（3）评标委员会及其成员独立评标受到非法干预的；</w:t>
      </w:r>
    </w:p>
    <w:p w14:paraId="0AF6A13B">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（4）有政府采购法实施条例第七十五条规定的违法行为的。</w:t>
      </w:r>
    </w:p>
    <w:p w14:paraId="70B6E9A5">
      <w:pPr>
        <w:adjustRightInd w:val="0"/>
        <w:snapToGrid w:val="0"/>
        <w:spacing w:line="420" w:lineRule="exact"/>
        <w:ind w:firstLine="480" w:firstLineChars="200"/>
        <w:jc w:val="left"/>
        <w:rPr>
          <w:rFonts w:ascii="仿宋" w:hAnsi="仿宋" w:eastAsia="仿宋"/>
          <w:sz w:val="24"/>
          <w:szCs w:val="21"/>
        </w:rPr>
      </w:pPr>
      <w:r>
        <w:rPr>
          <w:rFonts w:hint="eastAsia" w:ascii="仿宋" w:hAnsi="仿宋" w:eastAsia="仿宋"/>
          <w:sz w:val="24"/>
          <w:szCs w:val="21"/>
        </w:rPr>
        <w:t>11.2有违法违规行为的原评标委员会成员不得参加重新组建的评标委员会。</w:t>
      </w:r>
    </w:p>
    <w:p w14:paraId="49641DE5">
      <w:pPr>
        <w:adjustRightInd w:val="0"/>
        <w:snapToGrid w:val="0"/>
        <w:spacing w:line="420" w:lineRule="exact"/>
        <w:ind w:firstLine="420" w:firstLineChars="200"/>
        <w:jc w:val="left"/>
        <w:rPr>
          <w:rFonts w:ascii="黑体" w:hAnsi="黑体" w:eastAsia="黑体"/>
          <w:szCs w:val="21"/>
        </w:rPr>
      </w:pPr>
    </w:p>
    <w:p w14:paraId="6AA9734B">
      <w:pPr>
        <w:adjustRightInd w:val="0"/>
        <w:snapToGrid w:val="0"/>
        <w:spacing w:line="380" w:lineRule="exact"/>
        <w:ind w:firstLine="420" w:firstLineChars="200"/>
        <w:jc w:val="left"/>
        <w:rPr>
          <w:rFonts w:ascii="黑体" w:hAnsi="黑体" w:eastAsia="黑体"/>
          <w:szCs w:val="21"/>
        </w:rPr>
      </w:pPr>
    </w:p>
    <w:p w14:paraId="7E6CC83B">
      <w:pPr>
        <w:adjustRightInd w:val="0"/>
        <w:snapToGrid w:val="0"/>
        <w:spacing w:line="380" w:lineRule="exact"/>
        <w:ind w:firstLine="420" w:firstLineChars="200"/>
        <w:jc w:val="left"/>
        <w:rPr>
          <w:rFonts w:hAnsi="宋体"/>
        </w:rPr>
        <w:sectPr>
          <w:pgSz w:w="11906" w:h="16838"/>
          <w:pgMar w:top="1418" w:right="1418" w:bottom="1418" w:left="1418" w:header="851" w:footer="851" w:gutter="0"/>
          <w:pgNumType w:fmt="numberInDash"/>
          <w:cols w:space="720" w:num="1"/>
          <w:docGrid w:type="lines" w:linePitch="312" w:charSpace="0"/>
        </w:sectPr>
      </w:pPr>
    </w:p>
    <w:p w14:paraId="1E806BD7">
      <w:pPr>
        <w:adjustRightInd w:val="0"/>
        <w:snapToGrid w:val="0"/>
        <w:spacing w:before="156" w:beforeLines="50" w:line="380" w:lineRule="exact"/>
        <w:ind w:firstLine="482" w:firstLineChars="200"/>
        <w:jc w:val="center"/>
        <w:outlineLvl w:val="1"/>
        <w:rPr>
          <w:rFonts w:ascii="黑体" w:hAnsi="黑体" w:eastAsia="黑体"/>
          <w:b/>
          <w:sz w:val="24"/>
        </w:rPr>
      </w:pPr>
      <w:bookmarkStart w:id="147" w:name="_Toc44315066"/>
      <w:bookmarkStart w:id="148" w:name="_Toc20651226"/>
      <w:bookmarkStart w:id="149" w:name="_Toc176350236"/>
      <w:r>
        <w:rPr>
          <w:rFonts w:hint="eastAsia" w:ascii="黑体" w:hAnsi="黑体" w:eastAsia="黑体"/>
          <w:b/>
          <w:sz w:val="24"/>
        </w:rPr>
        <w:t>第三节 投标文件的符合性审查</w:t>
      </w:r>
      <w:bookmarkEnd w:id="147"/>
      <w:bookmarkEnd w:id="148"/>
      <w:bookmarkEnd w:id="149"/>
    </w:p>
    <w:p w14:paraId="134602E0">
      <w:pPr>
        <w:pStyle w:val="4"/>
        <w:adjustRightInd w:val="0"/>
        <w:snapToGrid w:val="0"/>
        <w:spacing w:before="156" w:beforeLines="50" w:line="420" w:lineRule="exact"/>
        <w:rPr>
          <w:rFonts w:ascii="黑体" w:hAnsi="华文中宋" w:eastAsia="黑体"/>
          <w:szCs w:val="24"/>
        </w:rPr>
      </w:pPr>
      <w:bookmarkStart w:id="150" w:name="_Toc44315067"/>
      <w:bookmarkStart w:id="151" w:name="_Toc176350237"/>
      <w:r>
        <w:rPr>
          <w:rFonts w:hint="eastAsia" w:ascii="黑体" w:hAnsi="华文中宋" w:eastAsia="黑体"/>
          <w:szCs w:val="24"/>
        </w:rPr>
        <w:t>1.符合性审查</w:t>
      </w:r>
      <w:bookmarkEnd w:id="150"/>
      <w:bookmarkEnd w:id="151"/>
    </w:p>
    <w:p w14:paraId="3FFFD40F">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1.1评标委员会应按本章本节附表1“符合性审查表”所列审查项目及审查标准，对符合资格条件的投标人的投标文件进行符合性审查，以确定其是否满足招标文件的实质性要求。</w:t>
      </w:r>
    </w:p>
    <w:p w14:paraId="19998842">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0B74C497">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（2）投标人不得通过修正或撤销不合要求的偏离从而使其投标成为实质上响应的投标。</w:t>
      </w:r>
    </w:p>
    <w:p w14:paraId="0007A1F9">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1.2未通过符合性审查的投标人，其投标将被认定为投标无效，不能进入下一阶段评审。通过符合性审查的投标人数量不足 3 家的，不得作进一步的比较和评价。</w:t>
      </w:r>
    </w:p>
    <w:p w14:paraId="52CC5DB7">
      <w:pPr>
        <w:pStyle w:val="4"/>
        <w:adjustRightInd w:val="0"/>
        <w:snapToGrid w:val="0"/>
        <w:spacing w:before="156" w:beforeLines="50" w:line="420" w:lineRule="exact"/>
        <w:rPr>
          <w:rFonts w:ascii="黑体" w:hAnsi="华文中宋" w:eastAsia="黑体"/>
          <w:szCs w:val="24"/>
        </w:rPr>
      </w:pPr>
      <w:bookmarkStart w:id="152" w:name="_Toc44315068"/>
      <w:bookmarkStart w:id="153" w:name="_Toc176350238"/>
      <w:r>
        <w:rPr>
          <w:rFonts w:hint="eastAsia" w:ascii="黑体" w:hAnsi="华文中宋" w:eastAsia="黑体"/>
          <w:szCs w:val="24"/>
        </w:rPr>
        <w:t>2.投标无效</w:t>
      </w:r>
      <w:bookmarkEnd w:id="152"/>
      <w:bookmarkEnd w:id="153"/>
    </w:p>
    <w:p w14:paraId="58B4DD77">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2.1投标人存在下列情况之一的，符合性审查不合格，投标无效：</w:t>
      </w:r>
    </w:p>
    <w:p w14:paraId="3C1A0042">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（1）投标文件中商务技术文件未按照招标文件规定要求签署、盖章的；</w:t>
      </w:r>
    </w:p>
    <w:p w14:paraId="349D5739">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（2）投标文件没有对招标文件的实质性要求和条件作出响应，或者对招标文件的偏离超出招标文件规定的偏离范围和幅度；</w:t>
      </w:r>
    </w:p>
    <w:p w14:paraId="436FAB3C">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（3）投标有效期不足的；</w:t>
      </w:r>
    </w:p>
    <w:p w14:paraId="146C8829">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（4）投标文件含有采购人不能接受的附加条件的；</w:t>
      </w:r>
    </w:p>
    <w:p w14:paraId="7748F4EE">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（5）不符合本节第1.1款规定符合性审查标准的；</w:t>
      </w:r>
    </w:p>
    <w:p w14:paraId="34747C51">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（6）法律、法规和招标文件规定的其他投标无效情形的。</w:t>
      </w:r>
    </w:p>
    <w:p w14:paraId="6D3ADE30">
      <w:pPr>
        <w:adjustRightInd w:val="0"/>
        <w:snapToGrid w:val="0"/>
        <w:spacing w:line="420" w:lineRule="exact"/>
        <w:ind w:firstLine="480" w:firstLineChars="200"/>
        <w:jc w:val="left"/>
        <w:rPr>
          <w:rFonts w:ascii="仿宋" w:hAnsi="仿宋" w:eastAsia="仿宋"/>
          <w:bCs/>
          <w:sz w:val="24"/>
          <w:szCs w:val="21"/>
        </w:rPr>
      </w:pPr>
      <w:r>
        <w:rPr>
          <w:rFonts w:hint="eastAsia" w:ascii="仿宋" w:hAnsi="仿宋" w:eastAsia="仿宋"/>
          <w:bCs/>
          <w:sz w:val="24"/>
          <w:szCs w:val="21"/>
        </w:rPr>
        <w:t>2.2在评标过程中发现投标人有不遵循公平竞争的原则，恶意串通，妨碍其他投标人的竞争行为，损害采购人或者其他投标人的合法权益的，评标委员会应当认定其</w:t>
      </w:r>
      <w:r>
        <w:rPr>
          <w:rFonts w:hint="eastAsia" w:ascii="仿宋" w:hAnsi="仿宋" w:eastAsia="仿宋"/>
          <w:b/>
          <w:bCs/>
          <w:sz w:val="24"/>
          <w:szCs w:val="21"/>
        </w:rPr>
        <w:t>投标无效</w:t>
      </w:r>
      <w:r>
        <w:rPr>
          <w:rFonts w:hint="eastAsia" w:ascii="仿宋" w:hAnsi="仿宋" w:eastAsia="仿宋"/>
          <w:bCs/>
          <w:sz w:val="24"/>
          <w:szCs w:val="21"/>
        </w:rPr>
        <w:t>，并书面报告本级财政部门。</w:t>
      </w:r>
    </w:p>
    <w:p w14:paraId="06F4BB40">
      <w:pPr>
        <w:adjustRightInd w:val="0"/>
        <w:snapToGrid w:val="0"/>
        <w:spacing w:line="420" w:lineRule="exact"/>
        <w:ind w:firstLine="420" w:firstLineChars="200"/>
        <w:jc w:val="left"/>
        <w:rPr>
          <w:rFonts w:ascii="黑体" w:hAnsi="黑体" w:eastAsia="黑体"/>
          <w:szCs w:val="21"/>
        </w:rPr>
      </w:pPr>
    </w:p>
    <w:p w14:paraId="21C9E34D">
      <w:pPr>
        <w:adjustRightInd w:val="0"/>
        <w:snapToGrid w:val="0"/>
        <w:spacing w:line="380" w:lineRule="exact"/>
        <w:ind w:firstLine="420" w:firstLineChars="200"/>
        <w:jc w:val="left"/>
        <w:rPr>
          <w:rFonts w:ascii="黑体" w:hAnsi="黑体" w:eastAsia="黑体"/>
          <w:szCs w:val="21"/>
        </w:rPr>
      </w:pPr>
    </w:p>
    <w:p w14:paraId="5BEF0C7E">
      <w:pPr>
        <w:adjustRightInd w:val="0"/>
        <w:snapToGrid w:val="0"/>
        <w:spacing w:line="380" w:lineRule="exact"/>
        <w:ind w:firstLine="420" w:firstLineChars="200"/>
        <w:jc w:val="left"/>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p>
    <w:p w14:paraId="6A372820">
      <w:pPr>
        <w:pStyle w:val="4"/>
        <w:adjustRightInd w:val="0"/>
        <w:snapToGrid w:val="0"/>
        <w:spacing w:before="156" w:beforeLines="50" w:line="480" w:lineRule="exact"/>
        <w:rPr>
          <w:rFonts w:ascii="黑体" w:hAnsi="华文中宋" w:eastAsia="黑体"/>
          <w:szCs w:val="24"/>
        </w:rPr>
      </w:pPr>
      <w:bookmarkStart w:id="154" w:name="_Toc176350239"/>
      <w:bookmarkStart w:id="155" w:name="_Toc44315069"/>
      <w:bookmarkStart w:id="156" w:name="_Toc20651227"/>
      <w:r>
        <w:rPr>
          <w:rFonts w:hint="eastAsia" w:ascii="黑体" w:hAnsi="华文中宋" w:eastAsia="黑体"/>
          <w:szCs w:val="24"/>
        </w:rPr>
        <w:t>附表1 符合性审查表</w:t>
      </w:r>
      <w:bookmarkEnd w:id="154"/>
      <w:bookmarkEnd w:id="155"/>
      <w:bookmarkEnd w:id="156"/>
    </w:p>
    <w:p w14:paraId="08242E89">
      <w:pPr>
        <w:adjustRightInd w:val="0"/>
        <w:snapToGrid w:val="0"/>
        <w:spacing w:before="156" w:beforeLines="50" w:line="380" w:lineRule="exact"/>
        <w:jc w:val="center"/>
        <w:rPr>
          <w:rFonts w:ascii="黑体" w:hAnsi="华文中宋" w:eastAsia="黑体"/>
          <w:b/>
          <w:bCs/>
          <w:sz w:val="24"/>
        </w:rPr>
      </w:pPr>
      <w:r>
        <w:rPr>
          <w:rFonts w:hint="eastAsia" w:ascii="黑体" w:hAnsi="华文中宋" w:eastAsia="黑体"/>
          <w:b/>
          <w:bCs/>
          <w:sz w:val="24"/>
        </w:rPr>
        <w:t>符合性审查表</w:t>
      </w:r>
    </w:p>
    <w:p w14:paraId="2591FECF">
      <w:pPr>
        <w:adjustRightInd w:val="0"/>
        <w:snapToGrid w:val="0"/>
        <w:spacing w:before="156" w:beforeLines="50" w:line="380" w:lineRule="exact"/>
        <w:rPr>
          <w:rFonts w:ascii="仿宋" w:hAnsi="仿宋" w:eastAsia="仿宋"/>
          <w:sz w:val="24"/>
        </w:rPr>
      </w:pPr>
      <w:r>
        <w:rPr>
          <w:rFonts w:hint="eastAsia" w:ascii="仿宋" w:hAnsi="仿宋" w:eastAsia="仿宋"/>
          <w:sz w:val="24"/>
        </w:rPr>
        <w:t xml:space="preserve">项目名称：                                           采购代理编号： </w:t>
      </w:r>
    </w:p>
    <w:tbl>
      <w:tblPr>
        <w:tblStyle w:val="44"/>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1"/>
        <w:gridCol w:w="1959"/>
        <w:gridCol w:w="4394"/>
        <w:gridCol w:w="744"/>
        <w:gridCol w:w="744"/>
        <w:gridCol w:w="744"/>
      </w:tblGrid>
      <w:tr w14:paraId="68A4E2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0" w:hRule="atLeast"/>
        </w:trPr>
        <w:tc>
          <w:tcPr>
            <w:tcW w:w="701" w:type="dxa"/>
            <w:vMerge w:val="restart"/>
            <w:vAlign w:val="center"/>
          </w:tcPr>
          <w:p w14:paraId="6987DB1D">
            <w:pPr>
              <w:adjustRightInd w:val="0"/>
              <w:snapToGrid w:val="0"/>
              <w:spacing w:line="380" w:lineRule="exact"/>
              <w:jc w:val="center"/>
              <w:rPr>
                <w:rFonts w:ascii="仿宋" w:hAnsi="仿宋" w:eastAsia="仿宋" w:cs="宋体"/>
                <w:b/>
                <w:sz w:val="24"/>
              </w:rPr>
            </w:pPr>
            <w:r>
              <w:rPr>
                <w:rFonts w:hint="eastAsia" w:ascii="仿宋" w:hAnsi="仿宋" w:eastAsia="仿宋" w:cs="宋体"/>
                <w:b/>
                <w:sz w:val="24"/>
              </w:rPr>
              <w:t>序号</w:t>
            </w:r>
          </w:p>
        </w:tc>
        <w:tc>
          <w:tcPr>
            <w:tcW w:w="1959" w:type="dxa"/>
            <w:vMerge w:val="restart"/>
            <w:vAlign w:val="center"/>
          </w:tcPr>
          <w:p w14:paraId="54148C42">
            <w:pPr>
              <w:adjustRightInd w:val="0"/>
              <w:snapToGrid w:val="0"/>
              <w:spacing w:line="380" w:lineRule="exact"/>
              <w:jc w:val="center"/>
              <w:rPr>
                <w:rFonts w:ascii="仿宋" w:hAnsi="仿宋" w:eastAsia="仿宋" w:cs="宋体"/>
                <w:b/>
                <w:sz w:val="24"/>
              </w:rPr>
            </w:pPr>
            <w:r>
              <w:rPr>
                <w:rFonts w:hint="eastAsia" w:ascii="仿宋" w:hAnsi="仿宋" w:eastAsia="仿宋" w:cs="宋体"/>
                <w:b/>
                <w:sz w:val="24"/>
              </w:rPr>
              <w:t>审查项目</w:t>
            </w:r>
          </w:p>
        </w:tc>
        <w:tc>
          <w:tcPr>
            <w:tcW w:w="4394" w:type="dxa"/>
            <w:vMerge w:val="restart"/>
            <w:tcBorders>
              <w:right w:val="single" w:color="auto" w:sz="4" w:space="0"/>
            </w:tcBorders>
            <w:vAlign w:val="center"/>
          </w:tcPr>
          <w:p w14:paraId="74C29E20">
            <w:pPr>
              <w:adjustRightInd w:val="0"/>
              <w:snapToGrid w:val="0"/>
              <w:spacing w:line="380" w:lineRule="exact"/>
              <w:jc w:val="center"/>
              <w:rPr>
                <w:rFonts w:ascii="仿宋" w:hAnsi="仿宋" w:eastAsia="仿宋" w:cs="宋体"/>
                <w:b/>
                <w:sz w:val="24"/>
              </w:rPr>
            </w:pPr>
            <w:r>
              <w:rPr>
                <w:rFonts w:hint="eastAsia" w:ascii="仿宋" w:hAnsi="仿宋" w:eastAsia="仿宋" w:cs="宋体"/>
                <w:b/>
                <w:sz w:val="24"/>
              </w:rPr>
              <w:t>审查标准</w:t>
            </w:r>
          </w:p>
        </w:tc>
        <w:tc>
          <w:tcPr>
            <w:tcW w:w="2232" w:type="dxa"/>
            <w:gridSpan w:val="3"/>
            <w:tcBorders>
              <w:left w:val="single" w:color="auto" w:sz="4" w:space="0"/>
              <w:bottom w:val="single" w:color="auto" w:sz="4" w:space="0"/>
            </w:tcBorders>
            <w:vAlign w:val="center"/>
          </w:tcPr>
          <w:p w14:paraId="47A4BB2C">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是否合格</w:t>
            </w:r>
          </w:p>
        </w:tc>
      </w:tr>
      <w:tr w14:paraId="58D8E8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5" w:hRule="atLeast"/>
        </w:trPr>
        <w:tc>
          <w:tcPr>
            <w:tcW w:w="701" w:type="dxa"/>
            <w:vMerge w:val="continue"/>
            <w:vAlign w:val="center"/>
          </w:tcPr>
          <w:p w14:paraId="79F29381">
            <w:pPr>
              <w:adjustRightInd w:val="0"/>
              <w:snapToGrid w:val="0"/>
              <w:spacing w:line="380" w:lineRule="exact"/>
              <w:jc w:val="center"/>
              <w:rPr>
                <w:rFonts w:ascii="仿宋" w:hAnsi="仿宋" w:eastAsia="仿宋" w:cs="宋体"/>
                <w:b/>
                <w:sz w:val="24"/>
              </w:rPr>
            </w:pPr>
          </w:p>
        </w:tc>
        <w:tc>
          <w:tcPr>
            <w:tcW w:w="1959" w:type="dxa"/>
            <w:vMerge w:val="continue"/>
            <w:vAlign w:val="center"/>
          </w:tcPr>
          <w:p w14:paraId="45C31E37">
            <w:pPr>
              <w:adjustRightInd w:val="0"/>
              <w:snapToGrid w:val="0"/>
              <w:spacing w:line="380" w:lineRule="exact"/>
              <w:jc w:val="center"/>
              <w:rPr>
                <w:rFonts w:ascii="仿宋" w:hAnsi="仿宋" w:eastAsia="仿宋" w:cs="宋体"/>
                <w:b/>
                <w:sz w:val="24"/>
              </w:rPr>
            </w:pPr>
          </w:p>
        </w:tc>
        <w:tc>
          <w:tcPr>
            <w:tcW w:w="4394" w:type="dxa"/>
            <w:vMerge w:val="continue"/>
            <w:tcBorders>
              <w:right w:val="single" w:color="auto" w:sz="4" w:space="0"/>
            </w:tcBorders>
            <w:vAlign w:val="center"/>
          </w:tcPr>
          <w:p w14:paraId="392B7753">
            <w:pPr>
              <w:adjustRightInd w:val="0"/>
              <w:snapToGrid w:val="0"/>
              <w:spacing w:line="380" w:lineRule="exact"/>
              <w:jc w:val="center"/>
              <w:rPr>
                <w:rFonts w:ascii="仿宋" w:hAnsi="仿宋" w:eastAsia="仿宋" w:cs="宋体"/>
                <w:b/>
                <w:sz w:val="24"/>
              </w:rPr>
            </w:pPr>
          </w:p>
        </w:tc>
        <w:tc>
          <w:tcPr>
            <w:tcW w:w="744" w:type="dxa"/>
            <w:tcBorders>
              <w:top w:val="single" w:color="auto" w:sz="4" w:space="0"/>
              <w:left w:val="single" w:color="auto" w:sz="4" w:space="0"/>
              <w:right w:val="single" w:color="auto" w:sz="4" w:space="0"/>
            </w:tcBorders>
            <w:vAlign w:val="center"/>
          </w:tcPr>
          <w:p w14:paraId="5218DD52">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投标人A</w:t>
            </w:r>
          </w:p>
        </w:tc>
        <w:tc>
          <w:tcPr>
            <w:tcW w:w="744" w:type="dxa"/>
            <w:tcBorders>
              <w:top w:val="single" w:color="auto" w:sz="4" w:space="0"/>
              <w:left w:val="single" w:color="auto" w:sz="4" w:space="0"/>
              <w:right w:val="single" w:color="auto" w:sz="4" w:space="0"/>
            </w:tcBorders>
            <w:vAlign w:val="center"/>
          </w:tcPr>
          <w:p w14:paraId="3106B0D1">
            <w:pPr>
              <w:adjustRightInd w:val="0"/>
              <w:snapToGrid w:val="0"/>
              <w:spacing w:line="380" w:lineRule="exact"/>
              <w:jc w:val="center"/>
              <w:rPr>
                <w:rFonts w:ascii="仿宋" w:hAnsi="仿宋" w:eastAsia="仿宋" w:cs="宋体"/>
                <w:b/>
                <w:kern w:val="0"/>
                <w:sz w:val="24"/>
              </w:rPr>
            </w:pPr>
            <w:r>
              <w:rPr>
                <w:rFonts w:hint="eastAsia" w:ascii="仿宋" w:hAnsi="仿宋" w:eastAsia="仿宋" w:cs="宋体"/>
                <w:b/>
                <w:kern w:val="0"/>
                <w:sz w:val="24"/>
              </w:rPr>
              <w:t>投标人B</w:t>
            </w:r>
          </w:p>
        </w:tc>
        <w:tc>
          <w:tcPr>
            <w:tcW w:w="744" w:type="dxa"/>
            <w:tcBorders>
              <w:top w:val="single" w:color="auto" w:sz="4" w:space="0"/>
              <w:left w:val="single" w:color="auto" w:sz="4" w:space="0"/>
            </w:tcBorders>
            <w:vAlign w:val="center"/>
          </w:tcPr>
          <w:p w14:paraId="7DC1E209">
            <w:pPr>
              <w:adjustRightInd w:val="0"/>
              <w:snapToGrid w:val="0"/>
              <w:spacing w:line="380" w:lineRule="exact"/>
              <w:jc w:val="center"/>
              <w:rPr>
                <w:rFonts w:ascii="仿宋" w:hAnsi="仿宋" w:eastAsia="仿宋" w:cs="宋体"/>
                <w:b/>
                <w:sz w:val="24"/>
              </w:rPr>
            </w:pPr>
            <w:r>
              <w:rPr>
                <w:rFonts w:hint="eastAsia" w:ascii="仿宋" w:hAnsi="仿宋" w:eastAsia="仿宋" w:cs="宋体"/>
                <w:b/>
                <w:sz w:val="24"/>
              </w:rPr>
              <w:t>…</w:t>
            </w:r>
          </w:p>
        </w:tc>
      </w:tr>
      <w:tr w14:paraId="69BD7A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vAlign w:val="center"/>
          </w:tcPr>
          <w:p w14:paraId="77D98C74">
            <w:pPr>
              <w:adjustRightInd w:val="0"/>
              <w:snapToGrid w:val="0"/>
              <w:spacing w:line="380" w:lineRule="exact"/>
              <w:jc w:val="center"/>
              <w:rPr>
                <w:rFonts w:ascii="仿宋" w:hAnsi="仿宋" w:eastAsia="仿宋" w:cs="宋体"/>
                <w:sz w:val="24"/>
              </w:rPr>
            </w:pPr>
            <w:r>
              <w:rPr>
                <w:rFonts w:hint="eastAsia" w:ascii="仿宋" w:hAnsi="仿宋" w:eastAsia="仿宋" w:cs="宋体"/>
                <w:sz w:val="24"/>
              </w:rPr>
              <w:t>1</w:t>
            </w:r>
          </w:p>
        </w:tc>
        <w:tc>
          <w:tcPr>
            <w:tcW w:w="1959" w:type="dxa"/>
            <w:vAlign w:val="center"/>
          </w:tcPr>
          <w:p w14:paraId="16171D58">
            <w:pPr>
              <w:spacing w:line="380" w:lineRule="exact"/>
              <w:rPr>
                <w:rFonts w:ascii="仿宋" w:hAnsi="仿宋" w:eastAsia="仿宋"/>
                <w:spacing w:val="-6"/>
                <w:sz w:val="24"/>
              </w:rPr>
            </w:pPr>
            <w:r>
              <w:rPr>
                <w:rFonts w:hint="eastAsia" w:ascii="仿宋" w:hAnsi="仿宋" w:eastAsia="仿宋"/>
                <w:spacing w:val="-6"/>
                <w:sz w:val="24"/>
              </w:rPr>
              <w:t>投标文件的签署、盖章</w:t>
            </w:r>
          </w:p>
        </w:tc>
        <w:tc>
          <w:tcPr>
            <w:tcW w:w="4394" w:type="dxa"/>
            <w:tcBorders>
              <w:right w:val="single" w:color="auto" w:sz="4" w:space="0"/>
            </w:tcBorders>
            <w:vAlign w:val="center"/>
          </w:tcPr>
          <w:p w14:paraId="496AF4FB">
            <w:pPr>
              <w:spacing w:line="380" w:lineRule="exact"/>
              <w:rPr>
                <w:rFonts w:ascii="仿宋" w:hAnsi="仿宋" w:eastAsia="仿宋"/>
                <w:spacing w:val="-6"/>
                <w:sz w:val="24"/>
              </w:rPr>
            </w:pPr>
            <w:r>
              <w:rPr>
                <w:rFonts w:hint="eastAsia" w:ascii="仿宋" w:hAnsi="仿宋" w:eastAsia="仿宋"/>
                <w:spacing w:val="-6"/>
                <w:sz w:val="24"/>
              </w:rPr>
              <w:t>投标文件中商务技术文件应按照招标文件规定要求签署、盖章</w:t>
            </w:r>
          </w:p>
        </w:tc>
        <w:tc>
          <w:tcPr>
            <w:tcW w:w="744" w:type="dxa"/>
            <w:tcBorders>
              <w:left w:val="single" w:color="auto" w:sz="4" w:space="0"/>
              <w:right w:val="single" w:color="auto" w:sz="4" w:space="0"/>
            </w:tcBorders>
            <w:vAlign w:val="center"/>
          </w:tcPr>
          <w:p w14:paraId="35980549">
            <w:pPr>
              <w:adjustRightInd w:val="0"/>
              <w:snapToGrid w:val="0"/>
              <w:spacing w:line="380" w:lineRule="exact"/>
              <w:jc w:val="center"/>
              <w:rPr>
                <w:rFonts w:ascii="仿宋" w:hAnsi="仿宋" w:eastAsia="仿宋" w:cs="宋体"/>
                <w:sz w:val="24"/>
              </w:rPr>
            </w:pPr>
          </w:p>
        </w:tc>
        <w:tc>
          <w:tcPr>
            <w:tcW w:w="744" w:type="dxa"/>
            <w:tcBorders>
              <w:left w:val="single" w:color="auto" w:sz="4" w:space="0"/>
              <w:right w:val="single" w:color="auto" w:sz="4" w:space="0"/>
            </w:tcBorders>
            <w:vAlign w:val="center"/>
          </w:tcPr>
          <w:p w14:paraId="5FCF9A7B">
            <w:pPr>
              <w:adjustRightInd w:val="0"/>
              <w:snapToGrid w:val="0"/>
              <w:spacing w:line="380" w:lineRule="exact"/>
              <w:jc w:val="center"/>
              <w:rPr>
                <w:rFonts w:ascii="仿宋" w:hAnsi="仿宋" w:eastAsia="仿宋" w:cs="宋体"/>
                <w:sz w:val="24"/>
              </w:rPr>
            </w:pPr>
          </w:p>
        </w:tc>
        <w:tc>
          <w:tcPr>
            <w:tcW w:w="744" w:type="dxa"/>
            <w:tcBorders>
              <w:left w:val="single" w:color="auto" w:sz="4" w:space="0"/>
            </w:tcBorders>
            <w:vAlign w:val="center"/>
          </w:tcPr>
          <w:p w14:paraId="4E190563">
            <w:pPr>
              <w:adjustRightInd w:val="0"/>
              <w:snapToGrid w:val="0"/>
              <w:spacing w:line="380" w:lineRule="exact"/>
              <w:jc w:val="center"/>
              <w:rPr>
                <w:rFonts w:ascii="仿宋" w:hAnsi="仿宋" w:eastAsia="仿宋" w:cs="宋体"/>
                <w:sz w:val="24"/>
              </w:rPr>
            </w:pPr>
          </w:p>
        </w:tc>
      </w:tr>
      <w:tr w14:paraId="16E9A0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tcBorders>
              <w:bottom w:val="single" w:color="auto" w:sz="4" w:space="0"/>
            </w:tcBorders>
            <w:vAlign w:val="center"/>
          </w:tcPr>
          <w:p w14:paraId="2679646D">
            <w:pPr>
              <w:adjustRightInd w:val="0"/>
              <w:snapToGrid w:val="0"/>
              <w:spacing w:line="380" w:lineRule="exact"/>
              <w:jc w:val="center"/>
              <w:rPr>
                <w:rFonts w:ascii="仿宋" w:hAnsi="仿宋" w:eastAsia="仿宋" w:cs="宋体"/>
                <w:sz w:val="24"/>
              </w:rPr>
            </w:pPr>
            <w:r>
              <w:rPr>
                <w:rFonts w:hint="eastAsia" w:ascii="仿宋" w:hAnsi="仿宋" w:eastAsia="仿宋" w:cs="宋体"/>
                <w:sz w:val="24"/>
              </w:rPr>
              <w:t>2</w:t>
            </w:r>
          </w:p>
        </w:tc>
        <w:tc>
          <w:tcPr>
            <w:tcW w:w="1959" w:type="dxa"/>
            <w:tcBorders>
              <w:bottom w:val="single" w:color="auto" w:sz="4" w:space="0"/>
            </w:tcBorders>
            <w:vAlign w:val="center"/>
          </w:tcPr>
          <w:p w14:paraId="6F69F02E">
            <w:pPr>
              <w:spacing w:line="380" w:lineRule="exact"/>
              <w:rPr>
                <w:rFonts w:ascii="仿宋" w:hAnsi="仿宋" w:eastAsia="仿宋"/>
                <w:spacing w:val="-6"/>
                <w:sz w:val="24"/>
              </w:rPr>
            </w:pPr>
            <w:r>
              <w:rPr>
                <w:rFonts w:hint="eastAsia" w:ascii="仿宋" w:hAnsi="仿宋" w:eastAsia="仿宋"/>
                <w:spacing w:val="-6"/>
                <w:sz w:val="24"/>
              </w:rPr>
              <w:t>投标文件实质性响应</w:t>
            </w:r>
          </w:p>
        </w:tc>
        <w:tc>
          <w:tcPr>
            <w:tcW w:w="4394" w:type="dxa"/>
            <w:tcBorders>
              <w:right w:val="single" w:color="auto" w:sz="4" w:space="0"/>
            </w:tcBorders>
            <w:vAlign w:val="center"/>
          </w:tcPr>
          <w:p w14:paraId="35FFDDCF">
            <w:pPr>
              <w:spacing w:line="380" w:lineRule="exact"/>
              <w:rPr>
                <w:rFonts w:ascii="仿宋" w:hAnsi="仿宋" w:eastAsia="仿宋"/>
                <w:spacing w:val="-6"/>
                <w:sz w:val="24"/>
              </w:rPr>
            </w:pPr>
            <w:r>
              <w:rPr>
                <w:rFonts w:hint="eastAsia" w:ascii="仿宋" w:hAnsi="仿宋" w:eastAsia="仿宋"/>
                <w:spacing w:val="-6"/>
                <w:sz w:val="24"/>
              </w:rPr>
              <w:t>投标文件对招标文件的实质性要求和条件作出响应，对招标文件的偏差未超出招标文件规定的偏差范围和幅度：一般商务和技术条款偏离项数之和大于规定的偏离项将导致无效投标。</w:t>
            </w:r>
          </w:p>
          <w:p w14:paraId="6537CF2D">
            <w:pPr>
              <w:spacing w:line="380" w:lineRule="exact"/>
              <w:rPr>
                <w:rFonts w:ascii="仿宋" w:hAnsi="仿宋" w:eastAsia="仿宋"/>
                <w:spacing w:val="-6"/>
                <w:sz w:val="24"/>
              </w:rPr>
            </w:pPr>
            <w:r>
              <w:rPr>
                <w:rFonts w:hint="eastAsia" w:ascii="仿宋" w:hAnsi="仿宋" w:eastAsia="仿宋"/>
                <w:spacing w:val="-6"/>
                <w:sz w:val="24"/>
              </w:rPr>
              <w:t>招标文件中用“★”符号标明的条款为实质性要求和条件，对其中任何一条的偏离，为实质性偏离，其投标无效。</w:t>
            </w:r>
          </w:p>
          <w:p w14:paraId="0290C200">
            <w:pPr>
              <w:spacing w:line="380" w:lineRule="exact"/>
              <w:rPr>
                <w:rFonts w:ascii="仿宋" w:hAnsi="仿宋" w:eastAsia="仿宋"/>
                <w:spacing w:val="-6"/>
                <w:sz w:val="24"/>
              </w:rPr>
            </w:pPr>
            <w:r>
              <w:rPr>
                <w:rFonts w:hint="eastAsia" w:ascii="仿宋" w:hAnsi="仿宋" w:eastAsia="仿宋"/>
                <w:spacing w:val="-6"/>
                <w:sz w:val="24"/>
              </w:rPr>
              <w:t>（注：本条款所称偏离指对本文件商务、技术条款及参数的负偏离。）</w:t>
            </w:r>
          </w:p>
        </w:tc>
        <w:tc>
          <w:tcPr>
            <w:tcW w:w="744" w:type="dxa"/>
            <w:tcBorders>
              <w:left w:val="single" w:color="auto" w:sz="4" w:space="0"/>
              <w:right w:val="single" w:color="auto" w:sz="4" w:space="0"/>
            </w:tcBorders>
            <w:vAlign w:val="center"/>
          </w:tcPr>
          <w:p w14:paraId="7D38D727">
            <w:pPr>
              <w:adjustRightInd w:val="0"/>
              <w:snapToGrid w:val="0"/>
              <w:spacing w:line="380" w:lineRule="exact"/>
              <w:jc w:val="center"/>
              <w:rPr>
                <w:rFonts w:ascii="仿宋" w:hAnsi="仿宋" w:eastAsia="仿宋" w:cs="宋体"/>
                <w:sz w:val="24"/>
              </w:rPr>
            </w:pPr>
          </w:p>
        </w:tc>
        <w:tc>
          <w:tcPr>
            <w:tcW w:w="744" w:type="dxa"/>
            <w:tcBorders>
              <w:left w:val="single" w:color="auto" w:sz="4" w:space="0"/>
              <w:right w:val="single" w:color="auto" w:sz="4" w:space="0"/>
            </w:tcBorders>
            <w:vAlign w:val="center"/>
          </w:tcPr>
          <w:p w14:paraId="619A583B">
            <w:pPr>
              <w:adjustRightInd w:val="0"/>
              <w:snapToGrid w:val="0"/>
              <w:spacing w:line="380" w:lineRule="exact"/>
              <w:jc w:val="center"/>
              <w:rPr>
                <w:rFonts w:ascii="仿宋" w:hAnsi="仿宋" w:eastAsia="仿宋" w:cs="宋体"/>
                <w:sz w:val="24"/>
              </w:rPr>
            </w:pPr>
          </w:p>
        </w:tc>
        <w:tc>
          <w:tcPr>
            <w:tcW w:w="744" w:type="dxa"/>
            <w:tcBorders>
              <w:left w:val="single" w:color="auto" w:sz="4" w:space="0"/>
            </w:tcBorders>
            <w:vAlign w:val="center"/>
          </w:tcPr>
          <w:p w14:paraId="444ACAAE">
            <w:pPr>
              <w:adjustRightInd w:val="0"/>
              <w:snapToGrid w:val="0"/>
              <w:spacing w:line="380" w:lineRule="exact"/>
              <w:jc w:val="center"/>
              <w:rPr>
                <w:rFonts w:ascii="仿宋" w:hAnsi="仿宋" w:eastAsia="仿宋" w:cs="宋体"/>
                <w:sz w:val="24"/>
              </w:rPr>
            </w:pPr>
          </w:p>
        </w:tc>
      </w:tr>
      <w:tr w14:paraId="657250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vAlign w:val="center"/>
          </w:tcPr>
          <w:p w14:paraId="2ACFF4A7">
            <w:pPr>
              <w:adjustRightInd w:val="0"/>
              <w:snapToGrid w:val="0"/>
              <w:spacing w:line="380" w:lineRule="exact"/>
              <w:jc w:val="center"/>
              <w:rPr>
                <w:rFonts w:ascii="仿宋" w:hAnsi="仿宋" w:eastAsia="仿宋" w:cs="宋体"/>
                <w:sz w:val="24"/>
              </w:rPr>
            </w:pPr>
            <w:r>
              <w:rPr>
                <w:rFonts w:hint="eastAsia" w:ascii="仿宋" w:hAnsi="仿宋" w:eastAsia="仿宋" w:cs="宋体"/>
                <w:sz w:val="24"/>
              </w:rPr>
              <w:t>3</w:t>
            </w:r>
          </w:p>
        </w:tc>
        <w:tc>
          <w:tcPr>
            <w:tcW w:w="1959" w:type="dxa"/>
            <w:vAlign w:val="center"/>
          </w:tcPr>
          <w:p w14:paraId="14089684">
            <w:pPr>
              <w:spacing w:line="380" w:lineRule="exact"/>
              <w:rPr>
                <w:rFonts w:ascii="仿宋" w:hAnsi="仿宋" w:eastAsia="仿宋"/>
                <w:spacing w:val="-6"/>
                <w:sz w:val="24"/>
              </w:rPr>
            </w:pPr>
            <w:r>
              <w:rPr>
                <w:rFonts w:hint="eastAsia" w:ascii="仿宋" w:hAnsi="仿宋" w:eastAsia="仿宋"/>
                <w:spacing w:val="-6"/>
                <w:sz w:val="24"/>
              </w:rPr>
              <w:t>投标有效期</w:t>
            </w:r>
          </w:p>
        </w:tc>
        <w:tc>
          <w:tcPr>
            <w:tcW w:w="4394" w:type="dxa"/>
            <w:tcBorders>
              <w:right w:val="single" w:color="auto" w:sz="4" w:space="0"/>
            </w:tcBorders>
            <w:vAlign w:val="center"/>
          </w:tcPr>
          <w:p w14:paraId="770CA110">
            <w:pPr>
              <w:spacing w:line="380" w:lineRule="exact"/>
              <w:rPr>
                <w:rFonts w:ascii="仿宋" w:hAnsi="仿宋" w:eastAsia="仿宋"/>
                <w:spacing w:val="-6"/>
                <w:sz w:val="24"/>
              </w:rPr>
            </w:pPr>
            <w:r>
              <w:rPr>
                <w:rFonts w:hint="eastAsia" w:ascii="仿宋" w:hAnsi="仿宋" w:eastAsia="仿宋"/>
                <w:spacing w:val="-6"/>
                <w:sz w:val="24"/>
              </w:rPr>
              <w:t>投标有效期应满足招标文件要求</w:t>
            </w:r>
          </w:p>
        </w:tc>
        <w:tc>
          <w:tcPr>
            <w:tcW w:w="744" w:type="dxa"/>
            <w:tcBorders>
              <w:left w:val="single" w:color="auto" w:sz="4" w:space="0"/>
              <w:right w:val="single" w:color="auto" w:sz="4" w:space="0"/>
            </w:tcBorders>
            <w:vAlign w:val="center"/>
          </w:tcPr>
          <w:p w14:paraId="69C08E52">
            <w:pPr>
              <w:adjustRightInd w:val="0"/>
              <w:snapToGrid w:val="0"/>
              <w:spacing w:line="380" w:lineRule="exact"/>
              <w:jc w:val="center"/>
              <w:rPr>
                <w:rFonts w:ascii="仿宋" w:hAnsi="仿宋" w:eastAsia="仿宋" w:cs="宋体"/>
                <w:sz w:val="24"/>
              </w:rPr>
            </w:pPr>
          </w:p>
        </w:tc>
        <w:tc>
          <w:tcPr>
            <w:tcW w:w="744" w:type="dxa"/>
            <w:tcBorders>
              <w:left w:val="single" w:color="auto" w:sz="4" w:space="0"/>
              <w:right w:val="single" w:color="auto" w:sz="4" w:space="0"/>
            </w:tcBorders>
            <w:vAlign w:val="center"/>
          </w:tcPr>
          <w:p w14:paraId="1325E609">
            <w:pPr>
              <w:adjustRightInd w:val="0"/>
              <w:snapToGrid w:val="0"/>
              <w:spacing w:line="380" w:lineRule="exact"/>
              <w:jc w:val="center"/>
              <w:rPr>
                <w:rFonts w:ascii="仿宋" w:hAnsi="仿宋" w:eastAsia="仿宋" w:cs="宋体"/>
                <w:sz w:val="24"/>
              </w:rPr>
            </w:pPr>
          </w:p>
        </w:tc>
        <w:tc>
          <w:tcPr>
            <w:tcW w:w="744" w:type="dxa"/>
            <w:tcBorders>
              <w:left w:val="single" w:color="auto" w:sz="4" w:space="0"/>
            </w:tcBorders>
            <w:vAlign w:val="center"/>
          </w:tcPr>
          <w:p w14:paraId="2F36AED2">
            <w:pPr>
              <w:adjustRightInd w:val="0"/>
              <w:snapToGrid w:val="0"/>
              <w:spacing w:line="380" w:lineRule="exact"/>
              <w:jc w:val="center"/>
              <w:rPr>
                <w:rFonts w:ascii="仿宋" w:hAnsi="仿宋" w:eastAsia="仿宋" w:cs="宋体"/>
                <w:sz w:val="24"/>
              </w:rPr>
            </w:pPr>
          </w:p>
        </w:tc>
      </w:tr>
      <w:tr w14:paraId="6E4ECA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vAlign w:val="center"/>
          </w:tcPr>
          <w:p w14:paraId="1DEDB84B">
            <w:pPr>
              <w:adjustRightInd w:val="0"/>
              <w:snapToGrid w:val="0"/>
              <w:spacing w:line="380" w:lineRule="exact"/>
              <w:jc w:val="center"/>
              <w:rPr>
                <w:rFonts w:ascii="仿宋" w:hAnsi="仿宋" w:eastAsia="仿宋" w:cs="宋体"/>
                <w:sz w:val="24"/>
              </w:rPr>
            </w:pPr>
            <w:r>
              <w:rPr>
                <w:rFonts w:hint="eastAsia" w:ascii="仿宋" w:hAnsi="仿宋" w:eastAsia="仿宋" w:cs="宋体"/>
                <w:sz w:val="24"/>
              </w:rPr>
              <w:t>4</w:t>
            </w:r>
          </w:p>
        </w:tc>
        <w:tc>
          <w:tcPr>
            <w:tcW w:w="1959" w:type="dxa"/>
            <w:vMerge w:val="restart"/>
            <w:vAlign w:val="center"/>
          </w:tcPr>
          <w:p w14:paraId="51F8EDD8">
            <w:pPr>
              <w:spacing w:line="380" w:lineRule="exact"/>
              <w:rPr>
                <w:rFonts w:ascii="仿宋" w:hAnsi="仿宋" w:eastAsia="仿宋"/>
                <w:spacing w:val="-6"/>
                <w:sz w:val="24"/>
              </w:rPr>
            </w:pPr>
            <w:r>
              <w:rPr>
                <w:rFonts w:hint="eastAsia" w:ascii="仿宋" w:hAnsi="仿宋" w:eastAsia="仿宋"/>
                <w:spacing w:val="-6"/>
                <w:sz w:val="24"/>
              </w:rPr>
              <w:t>其他条款</w:t>
            </w:r>
          </w:p>
        </w:tc>
        <w:tc>
          <w:tcPr>
            <w:tcW w:w="4394" w:type="dxa"/>
            <w:tcBorders>
              <w:right w:val="single" w:color="auto" w:sz="4" w:space="0"/>
            </w:tcBorders>
            <w:vAlign w:val="center"/>
          </w:tcPr>
          <w:p w14:paraId="4B127516">
            <w:pPr>
              <w:spacing w:line="380" w:lineRule="exact"/>
              <w:rPr>
                <w:rFonts w:ascii="仿宋" w:hAnsi="仿宋" w:eastAsia="仿宋"/>
                <w:spacing w:val="-6"/>
                <w:sz w:val="24"/>
              </w:rPr>
            </w:pPr>
            <w:r>
              <w:rPr>
                <w:rFonts w:hint="eastAsia" w:ascii="仿宋" w:hAnsi="仿宋" w:eastAsia="仿宋"/>
                <w:spacing w:val="-6"/>
                <w:sz w:val="24"/>
              </w:rPr>
              <w:t>是否含有采购人不能接受的附加条件的</w:t>
            </w:r>
          </w:p>
        </w:tc>
        <w:tc>
          <w:tcPr>
            <w:tcW w:w="744" w:type="dxa"/>
            <w:tcBorders>
              <w:left w:val="single" w:color="auto" w:sz="4" w:space="0"/>
              <w:right w:val="single" w:color="auto" w:sz="4" w:space="0"/>
            </w:tcBorders>
            <w:vAlign w:val="center"/>
          </w:tcPr>
          <w:p w14:paraId="27332AC8">
            <w:pPr>
              <w:adjustRightInd w:val="0"/>
              <w:snapToGrid w:val="0"/>
              <w:spacing w:line="380" w:lineRule="exact"/>
              <w:jc w:val="center"/>
              <w:rPr>
                <w:rFonts w:ascii="仿宋" w:hAnsi="仿宋" w:eastAsia="仿宋" w:cs="宋体"/>
                <w:sz w:val="24"/>
              </w:rPr>
            </w:pPr>
          </w:p>
        </w:tc>
        <w:tc>
          <w:tcPr>
            <w:tcW w:w="744" w:type="dxa"/>
            <w:tcBorders>
              <w:left w:val="single" w:color="auto" w:sz="4" w:space="0"/>
              <w:right w:val="single" w:color="auto" w:sz="4" w:space="0"/>
            </w:tcBorders>
            <w:vAlign w:val="center"/>
          </w:tcPr>
          <w:p w14:paraId="481954AE">
            <w:pPr>
              <w:adjustRightInd w:val="0"/>
              <w:snapToGrid w:val="0"/>
              <w:spacing w:line="380" w:lineRule="exact"/>
              <w:jc w:val="center"/>
              <w:rPr>
                <w:rFonts w:ascii="仿宋" w:hAnsi="仿宋" w:eastAsia="仿宋" w:cs="宋体"/>
                <w:sz w:val="24"/>
              </w:rPr>
            </w:pPr>
          </w:p>
        </w:tc>
        <w:tc>
          <w:tcPr>
            <w:tcW w:w="744" w:type="dxa"/>
            <w:tcBorders>
              <w:left w:val="single" w:color="auto" w:sz="4" w:space="0"/>
            </w:tcBorders>
            <w:vAlign w:val="center"/>
          </w:tcPr>
          <w:p w14:paraId="4F78334E">
            <w:pPr>
              <w:adjustRightInd w:val="0"/>
              <w:snapToGrid w:val="0"/>
              <w:spacing w:line="380" w:lineRule="exact"/>
              <w:jc w:val="center"/>
              <w:rPr>
                <w:rFonts w:ascii="仿宋" w:hAnsi="仿宋" w:eastAsia="仿宋" w:cs="宋体"/>
                <w:sz w:val="24"/>
              </w:rPr>
            </w:pPr>
          </w:p>
        </w:tc>
      </w:tr>
      <w:tr w14:paraId="5B6EAE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vAlign w:val="center"/>
          </w:tcPr>
          <w:p w14:paraId="709726FB">
            <w:pPr>
              <w:adjustRightInd w:val="0"/>
              <w:snapToGrid w:val="0"/>
              <w:spacing w:line="380" w:lineRule="exact"/>
              <w:jc w:val="center"/>
              <w:rPr>
                <w:rFonts w:ascii="仿宋" w:hAnsi="仿宋" w:eastAsia="仿宋" w:cs="宋体"/>
                <w:sz w:val="24"/>
              </w:rPr>
            </w:pPr>
            <w:r>
              <w:rPr>
                <w:rFonts w:hint="eastAsia" w:ascii="仿宋" w:hAnsi="仿宋" w:eastAsia="仿宋" w:cs="宋体"/>
                <w:sz w:val="24"/>
              </w:rPr>
              <w:t>5</w:t>
            </w:r>
          </w:p>
        </w:tc>
        <w:tc>
          <w:tcPr>
            <w:tcW w:w="1959" w:type="dxa"/>
            <w:vMerge w:val="continue"/>
            <w:vAlign w:val="center"/>
          </w:tcPr>
          <w:p w14:paraId="6CFE7DA1">
            <w:pPr>
              <w:spacing w:line="380" w:lineRule="exact"/>
              <w:jc w:val="center"/>
              <w:rPr>
                <w:rFonts w:ascii="仿宋" w:hAnsi="仿宋" w:eastAsia="仿宋"/>
                <w:spacing w:val="-6"/>
                <w:sz w:val="24"/>
              </w:rPr>
            </w:pPr>
          </w:p>
        </w:tc>
        <w:tc>
          <w:tcPr>
            <w:tcW w:w="4394" w:type="dxa"/>
            <w:tcBorders>
              <w:right w:val="single" w:color="auto" w:sz="4" w:space="0"/>
            </w:tcBorders>
            <w:vAlign w:val="center"/>
          </w:tcPr>
          <w:p w14:paraId="0946F921">
            <w:pPr>
              <w:spacing w:line="380" w:lineRule="exact"/>
              <w:rPr>
                <w:rFonts w:ascii="仿宋" w:hAnsi="仿宋" w:eastAsia="仿宋"/>
                <w:spacing w:val="-6"/>
                <w:sz w:val="24"/>
              </w:rPr>
            </w:pPr>
            <w:r>
              <w:rPr>
                <w:rFonts w:hint="eastAsia" w:ascii="仿宋" w:hAnsi="仿宋" w:eastAsia="仿宋"/>
                <w:spacing w:val="-6"/>
                <w:sz w:val="24"/>
              </w:rPr>
              <w:t>是否有不符合本节第1.1款规定符合性审查标准的</w:t>
            </w:r>
          </w:p>
        </w:tc>
        <w:tc>
          <w:tcPr>
            <w:tcW w:w="744" w:type="dxa"/>
            <w:tcBorders>
              <w:left w:val="single" w:color="auto" w:sz="4" w:space="0"/>
              <w:right w:val="single" w:color="auto" w:sz="4" w:space="0"/>
            </w:tcBorders>
            <w:vAlign w:val="center"/>
          </w:tcPr>
          <w:p w14:paraId="7CA2A956">
            <w:pPr>
              <w:adjustRightInd w:val="0"/>
              <w:snapToGrid w:val="0"/>
              <w:spacing w:line="380" w:lineRule="exact"/>
              <w:jc w:val="center"/>
              <w:rPr>
                <w:rFonts w:ascii="仿宋" w:hAnsi="仿宋" w:eastAsia="仿宋" w:cs="宋体"/>
                <w:sz w:val="24"/>
              </w:rPr>
            </w:pPr>
          </w:p>
        </w:tc>
        <w:tc>
          <w:tcPr>
            <w:tcW w:w="744" w:type="dxa"/>
            <w:tcBorders>
              <w:left w:val="single" w:color="auto" w:sz="4" w:space="0"/>
              <w:right w:val="single" w:color="auto" w:sz="4" w:space="0"/>
            </w:tcBorders>
            <w:vAlign w:val="center"/>
          </w:tcPr>
          <w:p w14:paraId="582B7DF1">
            <w:pPr>
              <w:adjustRightInd w:val="0"/>
              <w:snapToGrid w:val="0"/>
              <w:spacing w:line="380" w:lineRule="exact"/>
              <w:jc w:val="center"/>
              <w:rPr>
                <w:rFonts w:ascii="仿宋" w:hAnsi="仿宋" w:eastAsia="仿宋" w:cs="宋体"/>
                <w:sz w:val="24"/>
              </w:rPr>
            </w:pPr>
          </w:p>
        </w:tc>
        <w:tc>
          <w:tcPr>
            <w:tcW w:w="744" w:type="dxa"/>
            <w:tcBorders>
              <w:left w:val="single" w:color="auto" w:sz="4" w:space="0"/>
            </w:tcBorders>
            <w:vAlign w:val="center"/>
          </w:tcPr>
          <w:p w14:paraId="25BE74E7">
            <w:pPr>
              <w:adjustRightInd w:val="0"/>
              <w:snapToGrid w:val="0"/>
              <w:spacing w:line="380" w:lineRule="exact"/>
              <w:jc w:val="center"/>
              <w:rPr>
                <w:rFonts w:ascii="仿宋" w:hAnsi="仿宋" w:eastAsia="仿宋" w:cs="宋体"/>
                <w:sz w:val="24"/>
              </w:rPr>
            </w:pPr>
          </w:p>
        </w:tc>
      </w:tr>
      <w:tr w14:paraId="3F1222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1" w:type="dxa"/>
            <w:vAlign w:val="center"/>
          </w:tcPr>
          <w:p w14:paraId="40242D9E">
            <w:pPr>
              <w:adjustRightInd w:val="0"/>
              <w:snapToGrid w:val="0"/>
              <w:spacing w:line="380" w:lineRule="exact"/>
              <w:jc w:val="center"/>
              <w:rPr>
                <w:rFonts w:ascii="仿宋" w:hAnsi="仿宋" w:eastAsia="仿宋" w:cs="宋体"/>
                <w:sz w:val="24"/>
              </w:rPr>
            </w:pPr>
            <w:r>
              <w:rPr>
                <w:rFonts w:hint="eastAsia" w:ascii="仿宋" w:hAnsi="仿宋" w:eastAsia="仿宋" w:cs="宋体"/>
                <w:sz w:val="24"/>
              </w:rPr>
              <w:t>6</w:t>
            </w:r>
          </w:p>
        </w:tc>
        <w:tc>
          <w:tcPr>
            <w:tcW w:w="1959" w:type="dxa"/>
            <w:vMerge w:val="continue"/>
            <w:vAlign w:val="center"/>
          </w:tcPr>
          <w:p w14:paraId="523271C9">
            <w:pPr>
              <w:spacing w:line="380" w:lineRule="exact"/>
              <w:jc w:val="center"/>
              <w:rPr>
                <w:rFonts w:ascii="仿宋" w:hAnsi="仿宋" w:eastAsia="仿宋"/>
                <w:spacing w:val="-6"/>
                <w:sz w:val="24"/>
              </w:rPr>
            </w:pPr>
          </w:p>
        </w:tc>
        <w:tc>
          <w:tcPr>
            <w:tcW w:w="4394" w:type="dxa"/>
            <w:tcBorders>
              <w:right w:val="single" w:color="auto" w:sz="4" w:space="0"/>
            </w:tcBorders>
            <w:vAlign w:val="center"/>
          </w:tcPr>
          <w:p w14:paraId="7AD04CC5">
            <w:pPr>
              <w:spacing w:line="380" w:lineRule="exact"/>
              <w:rPr>
                <w:rFonts w:ascii="仿宋" w:hAnsi="仿宋" w:eastAsia="仿宋"/>
                <w:spacing w:val="-6"/>
                <w:sz w:val="24"/>
              </w:rPr>
            </w:pPr>
            <w:r>
              <w:rPr>
                <w:rFonts w:hint="eastAsia" w:ascii="仿宋" w:hAnsi="仿宋" w:eastAsia="仿宋"/>
                <w:spacing w:val="-6"/>
                <w:sz w:val="24"/>
              </w:rPr>
              <w:t>是否存在法律、法规和招标文件规定的其他投标无效情形的</w:t>
            </w:r>
          </w:p>
        </w:tc>
        <w:tc>
          <w:tcPr>
            <w:tcW w:w="744" w:type="dxa"/>
            <w:tcBorders>
              <w:left w:val="single" w:color="auto" w:sz="4" w:space="0"/>
              <w:right w:val="single" w:color="auto" w:sz="4" w:space="0"/>
            </w:tcBorders>
            <w:vAlign w:val="center"/>
          </w:tcPr>
          <w:p w14:paraId="41205369">
            <w:pPr>
              <w:adjustRightInd w:val="0"/>
              <w:snapToGrid w:val="0"/>
              <w:spacing w:line="380" w:lineRule="exact"/>
              <w:jc w:val="center"/>
              <w:rPr>
                <w:rFonts w:ascii="仿宋" w:hAnsi="仿宋" w:eastAsia="仿宋" w:cs="宋体"/>
                <w:sz w:val="24"/>
              </w:rPr>
            </w:pPr>
          </w:p>
        </w:tc>
        <w:tc>
          <w:tcPr>
            <w:tcW w:w="744" w:type="dxa"/>
            <w:tcBorders>
              <w:left w:val="single" w:color="auto" w:sz="4" w:space="0"/>
              <w:right w:val="single" w:color="auto" w:sz="4" w:space="0"/>
            </w:tcBorders>
            <w:vAlign w:val="center"/>
          </w:tcPr>
          <w:p w14:paraId="07C940B7">
            <w:pPr>
              <w:adjustRightInd w:val="0"/>
              <w:snapToGrid w:val="0"/>
              <w:spacing w:line="380" w:lineRule="exact"/>
              <w:jc w:val="center"/>
              <w:rPr>
                <w:rFonts w:ascii="仿宋" w:hAnsi="仿宋" w:eastAsia="仿宋" w:cs="宋体"/>
                <w:sz w:val="24"/>
              </w:rPr>
            </w:pPr>
          </w:p>
        </w:tc>
        <w:tc>
          <w:tcPr>
            <w:tcW w:w="744" w:type="dxa"/>
            <w:tcBorders>
              <w:left w:val="single" w:color="auto" w:sz="4" w:space="0"/>
            </w:tcBorders>
            <w:vAlign w:val="center"/>
          </w:tcPr>
          <w:p w14:paraId="236395AA">
            <w:pPr>
              <w:adjustRightInd w:val="0"/>
              <w:snapToGrid w:val="0"/>
              <w:spacing w:line="380" w:lineRule="exact"/>
              <w:jc w:val="center"/>
              <w:rPr>
                <w:rFonts w:ascii="仿宋" w:hAnsi="仿宋" w:eastAsia="仿宋" w:cs="宋体"/>
                <w:sz w:val="24"/>
              </w:rPr>
            </w:pPr>
          </w:p>
        </w:tc>
      </w:tr>
      <w:tr w14:paraId="5C050F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054" w:type="dxa"/>
            <w:gridSpan w:val="3"/>
            <w:tcBorders>
              <w:right w:val="single" w:color="auto" w:sz="4" w:space="0"/>
            </w:tcBorders>
            <w:vAlign w:val="center"/>
          </w:tcPr>
          <w:p w14:paraId="7B1AE342">
            <w:pPr>
              <w:adjustRightInd w:val="0"/>
              <w:snapToGrid w:val="0"/>
              <w:spacing w:line="380" w:lineRule="exact"/>
              <w:jc w:val="center"/>
              <w:rPr>
                <w:rFonts w:ascii="仿宋" w:hAnsi="仿宋" w:eastAsia="仿宋" w:cs="宋体"/>
                <w:b/>
                <w:sz w:val="24"/>
              </w:rPr>
            </w:pPr>
            <w:r>
              <w:rPr>
                <w:rFonts w:hint="eastAsia" w:ascii="仿宋" w:hAnsi="仿宋" w:eastAsia="仿宋" w:cs="宋体"/>
                <w:b/>
                <w:sz w:val="24"/>
              </w:rPr>
              <w:t>审查结论</w:t>
            </w:r>
          </w:p>
        </w:tc>
        <w:tc>
          <w:tcPr>
            <w:tcW w:w="744" w:type="dxa"/>
            <w:tcBorders>
              <w:left w:val="single" w:color="auto" w:sz="4" w:space="0"/>
              <w:right w:val="single" w:color="auto" w:sz="4" w:space="0"/>
            </w:tcBorders>
            <w:vAlign w:val="center"/>
          </w:tcPr>
          <w:p w14:paraId="3B488ED3">
            <w:pPr>
              <w:adjustRightInd w:val="0"/>
              <w:snapToGrid w:val="0"/>
              <w:spacing w:line="380" w:lineRule="exact"/>
              <w:jc w:val="center"/>
              <w:rPr>
                <w:rFonts w:ascii="仿宋" w:hAnsi="仿宋" w:eastAsia="仿宋" w:cs="宋体"/>
                <w:sz w:val="24"/>
              </w:rPr>
            </w:pPr>
          </w:p>
        </w:tc>
        <w:tc>
          <w:tcPr>
            <w:tcW w:w="744" w:type="dxa"/>
            <w:tcBorders>
              <w:left w:val="single" w:color="auto" w:sz="4" w:space="0"/>
              <w:right w:val="single" w:color="auto" w:sz="4" w:space="0"/>
            </w:tcBorders>
            <w:vAlign w:val="center"/>
          </w:tcPr>
          <w:p w14:paraId="0B7BC3E2">
            <w:pPr>
              <w:adjustRightInd w:val="0"/>
              <w:snapToGrid w:val="0"/>
              <w:spacing w:line="380" w:lineRule="exact"/>
              <w:jc w:val="center"/>
              <w:rPr>
                <w:rFonts w:ascii="仿宋" w:hAnsi="仿宋" w:eastAsia="仿宋" w:cs="宋体"/>
                <w:sz w:val="24"/>
              </w:rPr>
            </w:pPr>
          </w:p>
        </w:tc>
        <w:tc>
          <w:tcPr>
            <w:tcW w:w="744" w:type="dxa"/>
            <w:tcBorders>
              <w:left w:val="single" w:color="auto" w:sz="4" w:space="0"/>
            </w:tcBorders>
            <w:vAlign w:val="center"/>
          </w:tcPr>
          <w:p w14:paraId="073CA7B4">
            <w:pPr>
              <w:adjustRightInd w:val="0"/>
              <w:snapToGrid w:val="0"/>
              <w:spacing w:line="380" w:lineRule="exact"/>
              <w:jc w:val="center"/>
              <w:rPr>
                <w:rFonts w:ascii="仿宋" w:hAnsi="仿宋" w:eastAsia="仿宋" w:cs="宋体"/>
                <w:sz w:val="24"/>
              </w:rPr>
            </w:pPr>
          </w:p>
        </w:tc>
      </w:tr>
    </w:tbl>
    <w:p w14:paraId="2834CD09">
      <w:pPr>
        <w:widowControl/>
        <w:jc w:val="left"/>
        <w:rPr>
          <w:rFonts w:asciiTheme="minorEastAsia" w:hAnsiTheme="minorEastAsia" w:eastAsiaTheme="minorEastAsia"/>
          <w:szCs w:val="21"/>
        </w:rPr>
      </w:pPr>
      <w:r>
        <w:rPr>
          <w:rFonts w:asciiTheme="minorEastAsia" w:hAnsiTheme="minorEastAsia" w:eastAsiaTheme="minorEastAsia"/>
          <w:szCs w:val="21"/>
        </w:rPr>
        <w:br w:type="page"/>
      </w:r>
    </w:p>
    <w:p w14:paraId="1F1B66C9">
      <w:pPr>
        <w:pStyle w:val="4"/>
        <w:adjustRightInd w:val="0"/>
        <w:snapToGrid w:val="0"/>
        <w:spacing w:before="156" w:beforeLines="50" w:line="480" w:lineRule="exact"/>
        <w:rPr>
          <w:rFonts w:ascii="黑体" w:hAnsi="华文中宋" w:eastAsia="黑体"/>
          <w:szCs w:val="24"/>
        </w:rPr>
      </w:pPr>
      <w:bookmarkStart w:id="157" w:name="_Toc20651228"/>
      <w:bookmarkStart w:id="158" w:name="_Toc176350240"/>
      <w:bookmarkStart w:id="159" w:name="_Toc44315070"/>
      <w:r>
        <w:rPr>
          <w:rFonts w:hint="eastAsia" w:ascii="黑体" w:hAnsi="华文中宋" w:eastAsia="黑体"/>
          <w:szCs w:val="24"/>
        </w:rPr>
        <w:t>附表2 符合性审查结果一览表</w:t>
      </w:r>
      <w:bookmarkEnd w:id="157"/>
      <w:bookmarkEnd w:id="158"/>
      <w:bookmarkEnd w:id="159"/>
    </w:p>
    <w:p w14:paraId="248D44E0">
      <w:pPr>
        <w:adjustRightInd w:val="0"/>
        <w:snapToGrid w:val="0"/>
        <w:spacing w:before="156" w:beforeLines="50" w:line="380" w:lineRule="exact"/>
        <w:jc w:val="center"/>
        <w:rPr>
          <w:rFonts w:ascii="黑体" w:hAnsi="华文中宋" w:eastAsia="黑体"/>
          <w:b/>
          <w:bCs/>
          <w:sz w:val="24"/>
        </w:rPr>
      </w:pPr>
      <w:r>
        <w:rPr>
          <w:rFonts w:hint="eastAsia" w:ascii="黑体" w:hAnsi="华文中宋" w:eastAsia="黑体"/>
          <w:b/>
          <w:bCs/>
          <w:sz w:val="24"/>
        </w:rPr>
        <w:t>符合性审查结果一览表</w:t>
      </w:r>
    </w:p>
    <w:p w14:paraId="637842E3">
      <w:pPr>
        <w:adjustRightInd w:val="0"/>
        <w:snapToGrid w:val="0"/>
        <w:spacing w:before="156" w:beforeLines="50" w:line="380" w:lineRule="exact"/>
        <w:rPr>
          <w:rFonts w:ascii="仿宋" w:hAnsi="仿宋" w:eastAsia="仿宋"/>
          <w:sz w:val="24"/>
        </w:rPr>
      </w:pPr>
      <w:r>
        <w:rPr>
          <w:rFonts w:hint="eastAsia" w:ascii="仿宋" w:hAnsi="仿宋" w:eastAsia="仿宋"/>
          <w:sz w:val="24"/>
        </w:rPr>
        <w:t>项目名称：                                           采购代理编号：</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170E4F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14:paraId="5E5E8A06">
            <w:pPr>
              <w:jc w:val="center"/>
              <w:rPr>
                <w:rFonts w:ascii="仿宋" w:hAnsi="仿宋" w:eastAsia="仿宋"/>
                <w:b/>
                <w:sz w:val="24"/>
              </w:rPr>
            </w:pPr>
            <w:r>
              <w:rPr>
                <w:rFonts w:hint="eastAsia" w:ascii="仿宋" w:hAnsi="仿宋" w:eastAsia="仿宋"/>
                <w:b/>
                <w:sz w:val="24"/>
              </w:rPr>
              <w:t>序号</w:t>
            </w:r>
          </w:p>
        </w:tc>
        <w:tc>
          <w:tcPr>
            <w:tcW w:w="2963" w:type="dxa"/>
            <w:vAlign w:val="center"/>
          </w:tcPr>
          <w:p w14:paraId="5CF88BFC">
            <w:pPr>
              <w:jc w:val="center"/>
              <w:rPr>
                <w:rFonts w:ascii="仿宋" w:hAnsi="仿宋" w:eastAsia="仿宋"/>
                <w:b/>
                <w:sz w:val="24"/>
              </w:rPr>
            </w:pPr>
            <w:r>
              <w:rPr>
                <w:rFonts w:hint="eastAsia" w:ascii="仿宋" w:hAnsi="仿宋" w:eastAsia="仿宋"/>
                <w:b/>
                <w:sz w:val="24"/>
              </w:rPr>
              <w:t>投标人名称</w:t>
            </w:r>
          </w:p>
        </w:tc>
        <w:tc>
          <w:tcPr>
            <w:tcW w:w="2439" w:type="dxa"/>
            <w:vAlign w:val="center"/>
          </w:tcPr>
          <w:p w14:paraId="3F9CBA5D">
            <w:pPr>
              <w:jc w:val="center"/>
              <w:rPr>
                <w:rFonts w:ascii="仿宋" w:hAnsi="仿宋" w:eastAsia="仿宋"/>
                <w:b/>
                <w:sz w:val="24"/>
              </w:rPr>
            </w:pPr>
            <w:r>
              <w:rPr>
                <w:rFonts w:hint="eastAsia" w:ascii="仿宋" w:hAnsi="仿宋" w:eastAsia="仿宋"/>
                <w:b/>
                <w:sz w:val="24"/>
              </w:rPr>
              <w:t>符合性审查结果</w:t>
            </w:r>
          </w:p>
          <w:p w14:paraId="56C2C72D">
            <w:pPr>
              <w:jc w:val="center"/>
              <w:rPr>
                <w:rFonts w:ascii="仿宋" w:hAnsi="仿宋" w:eastAsia="仿宋"/>
                <w:b/>
                <w:sz w:val="24"/>
              </w:rPr>
            </w:pPr>
            <w:r>
              <w:rPr>
                <w:rFonts w:hint="eastAsia" w:ascii="仿宋" w:hAnsi="仿宋" w:eastAsia="仿宋"/>
                <w:b/>
                <w:sz w:val="24"/>
              </w:rPr>
              <w:t>（合格/不合格）</w:t>
            </w:r>
          </w:p>
        </w:tc>
        <w:tc>
          <w:tcPr>
            <w:tcW w:w="2961" w:type="dxa"/>
            <w:vAlign w:val="center"/>
          </w:tcPr>
          <w:p w14:paraId="24D51BB4">
            <w:pPr>
              <w:jc w:val="center"/>
              <w:rPr>
                <w:rFonts w:ascii="仿宋" w:hAnsi="仿宋" w:eastAsia="仿宋"/>
                <w:b/>
                <w:sz w:val="24"/>
              </w:rPr>
            </w:pPr>
            <w:r>
              <w:rPr>
                <w:rFonts w:hint="eastAsia" w:ascii="仿宋" w:hAnsi="仿宋" w:eastAsia="仿宋"/>
                <w:b/>
                <w:sz w:val="24"/>
              </w:rPr>
              <w:t>符合性审查不合格原因</w:t>
            </w:r>
          </w:p>
        </w:tc>
      </w:tr>
      <w:tr w14:paraId="06C907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6E152600">
            <w:pPr>
              <w:adjustRightInd w:val="0"/>
              <w:snapToGrid w:val="0"/>
              <w:spacing w:line="360" w:lineRule="auto"/>
              <w:rPr>
                <w:rFonts w:ascii="仿宋" w:hAnsi="仿宋" w:eastAsia="仿宋"/>
                <w:sz w:val="24"/>
              </w:rPr>
            </w:pPr>
          </w:p>
        </w:tc>
        <w:tc>
          <w:tcPr>
            <w:tcW w:w="2963" w:type="dxa"/>
          </w:tcPr>
          <w:p w14:paraId="441D8AB9">
            <w:pPr>
              <w:adjustRightInd w:val="0"/>
              <w:snapToGrid w:val="0"/>
              <w:spacing w:line="360" w:lineRule="auto"/>
              <w:rPr>
                <w:rFonts w:ascii="仿宋" w:hAnsi="仿宋" w:eastAsia="仿宋"/>
                <w:sz w:val="24"/>
              </w:rPr>
            </w:pPr>
          </w:p>
        </w:tc>
        <w:tc>
          <w:tcPr>
            <w:tcW w:w="2439" w:type="dxa"/>
          </w:tcPr>
          <w:p w14:paraId="292D0B82">
            <w:pPr>
              <w:adjustRightInd w:val="0"/>
              <w:snapToGrid w:val="0"/>
              <w:spacing w:line="360" w:lineRule="auto"/>
              <w:rPr>
                <w:rFonts w:ascii="仿宋" w:hAnsi="仿宋" w:eastAsia="仿宋"/>
                <w:sz w:val="24"/>
              </w:rPr>
            </w:pPr>
          </w:p>
        </w:tc>
        <w:tc>
          <w:tcPr>
            <w:tcW w:w="2961" w:type="dxa"/>
          </w:tcPr>
          <w:p w14:paraId="406484EE">
            <w:pPr>
              <w:adjustRightInd w:val="0"/>
              <w:snapToGrid w:val="0"/>
              <w:spacing w:line="360" w:lineRule="auto"/>
              <w:rPr>
                <w:rFonts w:ascii="仿宋" w:hAnsi="仿宋" w:eastAsia="仿宋"/>
                <w:sz w:val="24"/>
              </w:rPr>
            </w:pPr>
          </w:p>
        </w:tc>
      </w:tr>
      <w:tr w14:paraId="7143AE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5BE3D0C8">
            <w:pPr>
              <w:adjustRightInd w:val="0"/>
              <w:snapToGrid w:val="0"/>
              <w:spacing w:line="360" w:lineRule="auto"/>
              <w:rPr>
                <w:rFonts w:ascii="仿宋" w:hAnsi="仿宋" w:eastAsia="仿宋"/>
                <w:sz w:val="24"/>
              </w:rPr>
            </w:pPr>
          </w:p>
        </w:tc>
        <w:tc>
          <w:tcPr>
            <w:tcW w:w="2963" w:type="dxa"/>
          </w:tcPr>
          <w:p w14:paraId="45F33461">
            <w:pPr>
              <w:adjustRightInd w:val="0"/>
              <w:snapToGrid w:val="0"/>
              <w:spacing w:line="360" w:lineRule="auto"/>
              <w:rPr>
                <w:rFonts w:ascii="仿宋" w:hAnsi="仿宋" w:eastAsia="仿宋"/>
                <w:sz w:val="24"/>
              </w:rPr>
            </w:pPr>
          </w:p>
        </w:tc>
        <w:tc>
          <w:tcPr>
            <w:tcW w:w="2439" w:type="dxa"/>
          </w:tcPr>
          <w:p w14:paraId="727D78D3">
            <w:pPr>
              <w:adjustRightInd w:val="0"/>
              <w:snapToGrid w:val="0"/>
              <w:spacing w:line="360" w:lineRule="auto"/>
              <w:rPr>
                <w:rFonts w:ascii="仿宋" w:hAnsi="仿宋" w:eastAsia="仿宋"/>
                <w:sz w:val="24"/>
              </w:rPr>
            </w:pPr>
          </w:p>
        </w:tc>
        <w:tc>
          <w:tcPr>
            <w:tcW w:w="2961" w:type="dxa"/>
          </w:tcPr>
          <w:p w14:paraId="77A04399">
            <w:pPr>
              <w:adjustRightInd w:val="0"/>
              <w:snapToGrid w:val="0"/>
              <w:spacing w:line="360" w:lineRule="auto"/>
              <w:rPr>
                <w:rFonts w:ascii="仿宋" w:hAnsi="仿宋" w:eastAsia="仿宋"/>
                <w:sz w:val="24"/>
              </w:rPr>
            </w:pPr>
          </w:p>
        </w:tc>
      </w:tr>
      <w:tr w14:paraId="434659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4652C1F9">
            <w:pPr>
              <w:adjustRightInd w:val="0"/>
              <w:snapToGrid w:val="0"/>
              <w:spacing w:line="360" w:lineRule="auto"/>
              <w:rPr>
                <w:rFonts w:ascii="仿宋" w:hAnsi="仿宋" w:eastAsia="仿宋"/>
                <w:sz w:val="24"/>
              </w:rPr>
            </w:pPr>
          </w:p>
        </w:tc>
        <w:tc>
          <w:tcPr>
            <w:tcW w:w="2963" w:type="dxa"/>
          </w:tcPr>
          <w:p w14:paraId="32F2FD81">
            <w:pPr>
              <w:adjustRightInd w:val="0"/>
              <w:snapToGrid w:val="0"/>
              <w:spacing w:line="360" w:lineRule="auto"/>
              <w:rPr>
                <w:rFonts w:ascii="仿宋" w:hAnsi="仿宋" w:eastAsia="仿宋"/>
                <w:sz w:val="24"/>
              </w:rPr>
            </w:pPr>
          </w:p>
        </w:tc>
        <w:tc>
          <w:tcPr>
            <w:tcW w:w="2439" w:type="dxa"/>
          </w:tcPr>
          <w:p w14:paraId="3DE959B2">
            <w:pPr>
              <w:adjustRightInd w:val="0"/>
              <w:snapToGrid w:val="0"/>
              <w:spacing w:line="360" w:lineRule="auto"/>
              <w:rPr>
                <w:rFonts w:ascii="仿宋" w:hAnsi="仿宋" w:eastAsia="仿宋"/>
                <w:sz w:val="24"/>
              </w:rPr>
            </w:pPr>
          </w:p>
        </w:tc>
        <w:tc>
          <w:tcPr>
            <w:tcW w:w="2961" w:type="dxa"/>
          </w:tcPr>
          <w:p w14:paraId="2A79137A">
            <w:pPr>
              <w:adjustRightInd w:val="0"/>
              <w:snapToGrid w:val="0"/>
              <w:spacing w:line="360" w:lineRule="auto"/>
              <w:rPr>
                <w:rFonts w:ascii="仿宋" w:hAnsi="仿宋" w:eastAsia="仿宋"/>
                <w:sz w:val="24"/>
              </w:rPr>
            </w:pPr>
          </w:p>
        </w:tc>
      </w:tr>
      <w:tr w14:paraId="2B1D94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1A11AF3A">
            <w:pPr>
              <w:adjustRightInd w:val="0"/>
              <w:snapToGrid w:val="0"/>
              <w:spacing w:line="360" w:lineRule="auto"/>
              <w:rPr>
                <w:rFonts w:ascii="仿宋" w:hAnsi="仿宋" w:eastAsia="仿宋"/>
                <w:sz w:val="24"/>
              </w:rPr>
            </w:pPr>
          </w:p>
        </w:tc>
        <w:tc>
          <w:tcPr>
            <w:tcW w:w="2963" w:type="dxa"/>
          </w:tcPr>
          <w:p w14:paraId="5BBAB6DE">
            <w:pPr>
              <w:adjustRightInd w:val="0"/>
              <w:snapToGrid w:val="0"/>
              <w:spacing w:line="360" w:lineRule="auto"/>
              <w:rPr>
                <w:rFonts w:ascii="仿宋" w:hAnsi="仿宋" w:eastAsia="仿宋"/>
                <w:sz w:val="24"/>
              </w:rPr>
            </w:pPr>
          </w:p>
        </w:tc>
        <w:tc>
          <w:tcPr>
            <w:tcW w:w="2439" w:type="dxa"/>
          </w:tcPr>
          <w:p w14:paraId="02F12AEA">
            <w:pPr>
              <w:adjustRightInd w:val="0"/>
              <w:snapToGrid w:val="0"/>
              <w:spacing w:line="360" w:lineRule="auto"/>
              <w:rPr>
                <w:rFonts w:ascii="仿宋" w:hAnsi="仿宋" w:eastAsia="仿宋"/>
                <w:sz w:val="24"/>
              </w:rPr>
            </w:pPr>
          </w:p>
        </w:tc>
        <w:tc>
          <w:tcPr>
            <w:tcW w:w="2961" w:type="dxa"/>
          </w:tcPr>
          <w:p w14:paraId="46971F5D">
            <w:pPr>
              <w:adjustRightInd w:val="0"/>
              <w:snapToGrid w:val="0"/>
              <w:spacing w:line="360" w:lineRule="auto"/>
              <w:rPr>
                <w:rFonts w:ascii="仿宋" w:hAnsi="仿宋" w:eastAsia="仿宋"/>
                <w:sz w:val="24"/>
              </w:rPr>
            </w:pPr>
          </w:p>
        </w:tc>
      </w:tr>
      <w:tr w14:paraId="39319C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045CC77">
            <w:pPr>
              <w:adjustRightInd w:val="0"/>
              <w:snapToGrid w:val="0"/>
              <w:spacing w:line="360" w:lineRule="auto"/>
              <w:rPr>
                <w:rFonts w:ascii="仿宋" w:hAnsi="仿宋" w:eastAsia="仿宋"/>
                <w:sz w:val="24"/>
              </w:rPr>
            </w:pPr>
          </w:p>
        </w:tc>
        <w:tc>
          <w:tcPr>
            <w:tcW w:w="2963" w:type="dxa"/>
          </w:tcPr>
          <w:p w14:paraId="5EFF77E6">
            <w:pPr>
              <w:adjustRightInd w:val="0"/>
              <w:snapToGrid w:val="0"/>
              <w:spacing w:line="360" w:lineRule="auto"/>
              <w:rPr>
                <w:rFonts w:ascii="仿宋" w:hAnsi="仿宋" w:eastAsia="仿宋"/>
                <w:sz w:val="24"/>
              </w:rPr>
            </w:pPr>
          </w:p>
        </w:tc>
        <w:tc>
          <w:tcPr>
            <w:tcW w:w="2439" w:type="dxa"/>
          </w:tcPr>
          <w:p w14:paraId="1F14B101">
            <w:pPr>
              <w:adjustRightInd w:val="0"/>
              <w:snapToGrid w:val="0"/>
              <w:spacing w:line="360" w:lineRule="auto"/>
              <w:rPr>
                <w:rFonts w:ascii="仿宋" w:hAnsi="仿宋" w:eastAsia="仿宋"/>
                <w:sz w:val="24"/>
              </w:rPr>
            </w:pPr>
          </w:p>
        </w:tc>
        <w:tc>
          <w:tcPr>
            <w:tcW w:w="2961" w:type="dxa"/>
          </w:tcPr>
          <w:p w14:paraId="782781F4">
            <w:pPr>
              <w:adjustRightInd w:val="0"/>
              <w:snapToGrid w:val="0"/>
              <w:spacing w:line="360" w:lineRule="auto"/>
              <w:rPr>
                <w:rFonts w:ascii="仿宋" w:hAnsi="仿宋" w:eastAsia="仿宋"/>
                <w:sz w:val="24"/>
              </w:rPr>
            </w:pPr>
          </w:p>
        </w:tc>
      </w:tr>
      <w:tr w14:paraId="7DAB00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2E9DC99">
            <w:pPr>
              <w:adjustRightInd w:val="0"/>
              <w:snapToGrid w:val="0"/>
              <w:spacing w:line="360" w:lineRule="auto"/>
              <w:rPr>
                <w:rFonts w:ascii="仿宋" w:hAnsi="仿宋" w:eastAsia="仿宋"/>
                <w:sz w:val="24"/>
              </w:rPr>
            </w:pPr>
          </w:p>
        </w:tc>
        <w:tc>
          <w:tcPr>
            <w:tcW w:w="2963" w:type="dxa"/>
          </w:tcPr>
          <w:p w14:paraId="491C1E7C">
            <w:pPr>
              <w:adjustRightInd w:val="0"/>
              <w:snapToGrid w:val="0"/>
              <w:spacing w:line="360" w:lineRule="auto"/>
              <w:rPr>
                <w:rFonts w:ascii="仿宋" w:hAnsi="仿宋" w:eastAsia="仿宋"/>
                <w:sz w:val="24"/>
              </w:rPr>
            </w:pPr>
          </w:p>
        </w:tc>
        <w:tc>
          <w:tcPr>
            <w:tcW w:w="2439" w:type="dxa"/>
          </w:tcPr>
          <w:p w14:paraId="2E14B962">
            <w:pPr>
              <w:adjustRightInd w:val="0"/>
              <w:snapToGrid w:val="0"/>
              <w:spacing w:line="360" w:lineRule="auto"/>
              <w:rPr>
                <w:rFonts w:ascii="仿宋" w:hAnsi="仿宋" w:eastAsia="仿宋"/>
                <w:sz w:val="24"/>
              </w:rPr>
            </w:pPr>
          </w:p>
        </w:tc>
        <w:tc>
          <w:tcPr>
            <w:tcW w:w="2961" w:type="dxa"/>
          </w:tcPr>
          <w:p w14:paraId="23CC8B5B">
            <w:pPr>
              <w:adjustRightInd w:val="0"/>
              <w:snapToGrid w:val="0"/>
              <w:spacing w:line="360" w:lineRule="auto"/>
              <w:rPr>
                <w:rFonts w:ascii="仿宋" w:hAnsi="仿宋" w:eastAsia="仿宋"/>
                <w:sz w:val="24"/>
              </w:rPr>
            </w:pPr>
          </w:p>
        </w:tc>
      </w:tr>
      <w:tr w14:paraId="7E4FCB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941F3CD">
            <w:pPr>
              <w:adjustRightInd w:val="0"/>
              <w:snapToGrid w:val="0"/>
              <w:spacing w:line="360" w:lineRule="auto"/>
              <w:rPr>
                <w:rFonts w:ascii="仿宋" w:hAnsi="仿宋" w:eastAsia="仿宋"/>
                <w:sz w:val="24"/>
              </w:rPr>
            </w:pPr>
          </w:p>
        </w:tc>
        <w:tc>
          <w:tcPr>
            <w:tcW w:w="2963" w:type="dxa"/>
          </w:tcPr>
          <w:p w14:paraId="4880C8F2">
            <w:pPr>
              <w:adjustRightInd w:val="0"/>
              <w:snapToGrid w:val="0"/>
              <w:spacing w:line="360" w:lineRule="auto"/>
              <w:rPr>
                <w:rFonts w:ascii="仿宋" w:hAnsi="仿宋" w:eastAsia="仿宋"/>
                <w:sz w:val="24"/>
              </w:rPr>
            </w:pPr>
          </w:p>
        </w:tc>
        <w:tc>
          <w:tcPr>
            <w:tcW w:w="2439" w:type="dxa"/>
          </w:tcPr>
          <w:p w14:paraId="0FB5C1DD">
            <w:pPr>
              <w:adjustRightInd w:val="0"/>
              <w:snapToGrid w:val="0"/>
              <w:spacing w:line="360" w:lineRule="auto"/>
              <w:rPr>
                <w:rFonts w:ascii="仿宋" w:hAnsi="仿宋" w:eastAsia="仿宋"/>
                <w:sz w:val="24"/>
              </w:rPr>
            </w:pPr>
          </w:p>
        </w:tc>
        <w:tc>
          <w:tcPr>
            <w:tcW w:w="2961" w:type="dxa"/>
          </w:tcPr>
          <w:p w14:paraId="1E8B4A33">
            <w:pPr>
              <w:adjustRightInd w:val="0"/>
              <w:snapToGrid w:val="0"/>
              <w:spacing w:line="360" w:lineRule="auto"/>
              <w:rPr>
                <w:rFonts w:ascii="仿宋" w:hAnsi="仿宋" w:eastAsia="仿宋"/>
                <w:sz w:val="24"/>
              </w:rPr>
            </w:pPr>
          </w:p>
        </w:tc>
      </w:tr>
      <w:tr w14:paraId="48A181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7897997">
            <w:pPr>
              <w:adjustRightInd w:val="0"/>
              <w:snapToGrid w:val="0"/>
              <w:spacing w:line="360" w:lineRule="auto"/>
              <w:rPr>
                <w:rFonts w:ascii="仿宋" w:hAnsi="仿宋" w:eastAsia="仿宋"/>
                <w:sz w:val="24"/>
              </w:rPr>
            </w:pPr>
          </w:p>
        </w:tc>
        <w:tc>
          <w:tcPr>
            <w:tcW w:w="2963" w:type="dxa"/>
          </w:tcPr>
          <w:p w14:paraId="27E05F80">
            <w:pPr>
              <w:adjustRightInd w:val="0"/>
              <w:snapToGrid w:val="0"/>
              <w:spacing w:line="360" w:lineRule="auto"/>
              <w:rPr>
                <w:rFonts w:ascii="仿宋" w:hAnsi="仿宋" w:eastAsia="仿宋"/>
                <w:sz w:val="24"/>
              </w:rPr>
            </w:pPr>
          </w:p>
        </w:tc>
        <w:tc>
          <w:tcPr>
            <w:tcW w:w="2439" w:type="dxa"/>
          </w:tcPr>
          <w:p w14:paraId="077539E6">
            <w:pPr>
              <w:adjustRightInd w:val="0"/>
              <w:snapToGrid w:val="0"/>
              <w:spacing w:line="360" w:lineRule="auto"/>
              <w:rPr>
                <w:rFonts w:ascii="仿宋" w:hAnsi="仿宋" w:eastAsia="仿宋"/>
                <w:sz w:val="24"/>
              </w:rPr>
            </w:pPr>
          </w:p>
        </w:tc>
        <w:tc>
          <w:tcPr>
            <w:tcW w:w="2961" w:type="dxa"/>
          </w:tcPr>
          <w:p w14:paraId="5BEAEA89">
            <w:pPr>
              <w:adjustRightInd w:val="0"/>
              <w:snapToGrid w:val="0"/>
              <w:spacing w:line="360" w:lineRule="auto"/>
              <w:rPr>
                <w:rFonts w:ascii="仿宋" w:hAnsi="仿宋" w:eastAsia="仿宋"/>
                <w:sz w:val="24"/>
              </w:rPr>
            </w:pPr>
          </w:p>
        </w:tc>
      </w:tr>
      <w:tr w14:paraId="5A6D4A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7E61648">
            <w:pPr>
              <w:adjustRightInd w:val="0"/>
              <w:snapToGrid w:val="0"/>
              <w:spacing w:line="360" w:lineRule="auto"/>
              <w:rPr>
                <w:rFonts w:ascii="仿宋" w:hAnsi="仿宋" w:eastAsia="仿宋"/>
                <w:sz w:val="24"/>
              </w:rPr>
            </w:pPr>
          </w:p>
        </w:tc>
        <w:tc>
          <w:tcPr>
            <w:tcW w:w="2963" w:type="dxa"/>
          </w:tcPr>
          <w:p w14:paraId="53D3CDFF">
            <w:pPr>
              <w:adjustRightInd w:val="0"/>
              <w:snapToGrid w:val="0"/>
              <w:spacing w:line="360" w:lineRule="auto"/>
              <w:rPr>
                <w:rFonts w:ascii="仿宋" w:hAnsi="仿宋" w:eastAsia="仿宋"/>
                <w:sz w:val="24"/>
              </w:rPr>
            </w:pPr>
          </w:p>
        </w:tc>
        <w:tc>
          <w:tcPr>
            <w:tcW w:w="2439" w:type="dxa"/>
          </w:tcPr>
          <w:p w14:paraId="45C2F3CA">
            <w:pPr>
              <w:adjustRightInd w:val="0"/>
              <w:snapToGrid w:val="0"/>
              <w:spacing w:line="360" w:lineRule="auto"/>
              <w:rPr>
                <w:rFonts w:ascii="仿宋" w:hAnsi="仿宋" w:eastAsia="仿宋"/>
                <w:sz w:val="24"/>
              </w:rPr>
            </w:pPr>
          </w:p>
        </w:tc>
        <w:tc>
          <w:tcPr>
            <w:tcW w:w="2961" w:type="dxa"/>
          </w:tcPr>
          <w:p w14:paraId="41DF3A6F">
            <w:pPr>
              <w:adjustRightInd w:val="0"/>
              <w:snapToGrid w:val="0"/>
              <w:spacing w:line="360" w:lineRule="auto"/>
              <w:rPr>
                <w:rFonts w:ascii="仿宋" w:hAnsi="仿宋" w:eastAsia="仿宋"/>
                <w:sz w:val="24"/>
              </w:rPr>
            </w:pPr>
          </w:p>
        </w:tc>
      </w:tr>
    </w:tbl>
    <w:p w14:paraId="55345D71">
      <w:pPr>
        <w:widowControl/>
        <w:jc w:val="left"/>
        <w:rPr>
          <w:rFonts w:ascii="黑体" w:hAnsi="华文中宋" w:eastAsia="黑体"/>
          <w:sz w:val="24"/>
        </w:rPr>
      </w:pPr>
      <w:bookmarkStart w:id="160" w:name="_Toc20651229"/>
    </w:p>
    <w:p w14:paraId="553FDC88">
      <w:pPr>
        <w:widowControl/>
        <w:jc w:val="left"/>
        <w:rPr>
          <w:rFonts w:ascii="黑体" w:hAnsi="华文中宋" w:eastAsia="黑体"/>
          <w:sz w:val="24"/>
        </w:rPr>
      </w:pPr>
    </w:p>
    <w:p w14:paraId="1DA72F3A">
      <w:pPr>
        <w:pStyle w:val="4"/>
        <w:adjustRightInd w:val="0"/>
        <w:snapToGrid w:val="0"/>
        <w:spacing w:before="156" w:beforeLines="50" w:line="480" w:lineRule="exact"/>
        <w:rPr>
          <w:rFonts w:ascii="黑体" w:hAnsi="华文中宋" w:eastAsia="黑体"/>
          <w:szCs w:val="24"/>
        </w:rPr>
      </w:pPr>
      <w:bookmarkStart w:id="161" w:name="_Toc176350241"/>
      <w:bookmarkStart w:id="162" w:name="_Toc44315071"/>
      <w:r>
        <w:rPr>
          <w:rFonts w:hint="eastAsia" w:ascii="黑体" w:hAnsi="华文中宋" w:eastAsia="黑体"/>
          <w:szCs w:val="24"/>
        </w:rPr>
        <w:t>附表3 符合性审查合格投标人名单</w:t>
      </w:r>
      <w:bookmarkEnd w:id="160"/>
      <w:bookmarkEnd w:id="161"/>
      <w:bookmarkEnd w:id="162"/>
    </w:p>
    <w:p w14:paraId="6DDB35B9">
      <w:pPr>
        <w:adjustRightInd w:val="0"/>
        <w:snapToGrid w:val="0"/>
        <w:spacing w:before="156" w:beforeLines="50" w:line="380" w:lineRule="exact"/>
        <w:jc w:val="center"/>
        <w:rPr>
          <w:rFonts w:ascii="黑体" w:hAnsi="华文中宋" w:eastAsia="黑体"/>
          <w:b/>
          <w:bCs/>
          <w:sz w:val="24"/>
        </w:rPr>
      </w:pPr>
      <w:r>
        <w:rPr>
          <w:rFonts w:hint="eastAsia" w:ascii="黑体" w:hAnsi="华文中宋" w:eastAsia="黑体"/>
          <w:b/>
          <w:bCs/>
          <w:sz w:val="24"/>
        </w:rPr>
        <w:t>符合性审查合格投标人名单</w:t>
      </w:r>
    </w:p>
    <w:p w14:paraId="4FEB42B0">
      <w:pPr>
        <w:adjustRightInd w:val="0"/>
        <w:snapToGrid w:val="0"/>
        <w:spacing w:before="156" w:beforeLines="50" w:line="380" w:lineRule="exact"/>
        <w:rPr>
          <w:rFonts w:ascii="仿宋" w:hAnsi="仿宋" w:eastAsia="仿宋"/>
          <w:sz w:val="24"/>
        </w:rPr>
      </w:pPr>
      <w:r>
        <w:rPr>
          <w:rFonts w:hint="eastAsia" w:ascii="仿宋" w:hAnsi="仿宋" w:eastAsia="仿宋"/>
          <w:sz w:val="24"/>
        </w:rPr>
        <w:t>项目名称：                                        采购代理编号：</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310AF2BC">
        <w:tblPrEx>
          <w:tblCellMar>
            <w:top w:w="0" w:type="dxa"/>
            <w:left w:w="108" w:type="dxa"/>
            <w:bottom w:w="0" w:type="dxa"/>
            <w:right w:w="108" w:type="dxa"/>
          </w:tblCellMar>
        </w:tblPrEx>
        <w:trPr>
          <w:trHeight w:val="509" w:hRule="atLeast"/>
        </w:trPr>
        <w:tc>
          <w:tcPr>
            <w:tcW w:w="993" w:type="dxa"/>
            <w:vAlign w:val="center"/>
          </w:tcPr>
          <w:p w14:paraId="080A7ACA">
            <w:pPr>
              <w:jc w:val="center"/>
              <w:rPr>
                <w:rFonts w:ascii="仿宋" w:hAnsi="仿宋" w:eastAsia="仿宋"/>
                <w:b/>
                <w:sz w:val="24"/>
              </w:rPr>
            </w:pPr>
            <w:r>
              <w:rPr>
                <w:rFonts w:hint="eastAsia" w:ascii="仿宋" w:hAnsi="仿宋" w:eastAsia="仿宋"/>
                <w:b/>
                <w:sz w:val="24"/>
              </w:rPr>
              <w:t>序号</w:t>
            </w:r>
          </w:p>
        </w:tc>
        <w:tc>
          <w:tcPr>
            <w:tcW w:w="7796" w:type="dxa"/>
            <w:vAlign w:val="center"/>
          </w:tcPr>
          <w:p w14:paraId="334FAF22">
            <w:pPr>
              <w:jc w:val="center"/>
              <w:rPr>
                <w:rFonts w:ascii="仿宋" w:hAnsi="仿宋" w:eastAsia="仿宋"/>
                <w:b/>
                <w:sz w:val="24"/>
              </w:rPr>
            </w:pPr>
            <w:r>
              <w:rPr>
                <w:rFonts w:hint="eastAsia" w:ascii="仿宋" w:hAnsi="仿宋" w:eastAsia="仿宋"/>
                <w:b/>
                <w:sz w:val="24"/>
              </w:rPr>
              <w:t>合格投标人名称</w:t>
            </w:r>
          </w:p>
        </w:tc>
      </w:tr>
      <w:tr w14:paraId="520D83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5EDF9CE1">
            <w:pPr>
              <w:adjustRightInd w:val="0"/>
              <w:snapToGrid w:val="0"/>
              <w:spacing w:line="360" w:lineRule="auto"/>
              <w:rPr>
                <w:rFonts w:ascii="仿宋" w:hAnsi="仿宋" w:eastAsia="仿宋"/>
                <w:sz w:val="24"/>
              </w:rPr>
            </w:pPr>
          </w:p>
        </w:tc>
        <w:tc>
          <w:tcPr>
            <w:tcW w:w="7796" w:type="dxa"/>
          </w:tcPr>
          <w:p w14:paraId="0CEB2E80">
            <w:pPr>
              <w:adjustRightInd w:val="0"/>
              <w:snapToGrid w:val="0"/>
              <w:spacing w:line="360" w:lineRule="auto"/>
              <w:rPr>
                <w:rFonts w:ascii="仿宋" w:hAnsi="仿宋" w:eastAsia="仿宋"/>
                <w:sz w:val="24"/>
              </w:rPr>
            </w:pPr>
          </w:p>
        </w:tc>
      </w:tr>
      <w:tr w14:paraId="22598F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54591859">
            <w:pPr>
              <w:adjustRightInd w:val="0"/>
              <w:snapToGrid w:val="0"/>
              <w:spacing w:line="360" w:lineRule="auto"/>
              <w:rPr>
                <w:rFonts w:ascii="仿宋" w:hAnsi="仿宋" w:eastAsia="仿宋"/>
                <w:sz w:val="24"/>
              </w:rPr>
            </w:pPr>
          </w:p>
        </w:tc>
        <w:tc>
          <w:tcPr>
            <w:tcW w:w="7796" w:type="dxa"/>
          </w:tcPr>
          <w:p w14:paraId="101489DC">
            <w:pPr>
              <w:adjustRightInd w:val="0"/>
              <w:snapToGrid w:val="0"/>
              <w:spacing w:line="360" w:lineRule="auto"/>
              <w:rPr>
                <w:rFonts w:ascii="仿宋" w:hAnsi="仿宋" w:eastAsia="仿宋"/>
                <w:sz w:val="24"/>
              </w:rPr>
            </w:pPr>
          </w:p>
        </w:tc>
      </w:tr>
      <w:tr w14:paraId="0072E4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72ABF3A1">
            <w:pPr>
              <w:adjustRightInd w:val="0"/>
              <w:snapToGrid w:val="0"/>
              <w:spacing w:line="360" w:lineRule="auto"/>
              <w:rPr>
                <w:rFonts w:ascii="仿宋" w:hAnsi="仿宋" w:eastAsia="仿宋"/>
                <w:sz w:val="24"/>
              </w:rPr>
            </w:pPr>
          </w:p>
        </w:tc>
        <w:tc>
          <w:tcPr>
            <w:tcW w:w="7796" w:type="dxa"/>
          </w:tcPr>
          <w:p w14:paraId="23AD4DC5">
            <w:pPr>
              <w:adjustRightInd w:val="0"/>
              <w:snapToGrid w:val="0"/>
              <w:spacing w:line="360" w:lineRule="auto"/>
              <w:rPr>
                <w:rFonts w:ascii="仿宋" w:hAnsi="仿宋" w:eastAsia="仿宋"/>
                <w:sz w:val="24"/>
              </w:rPr>
            </w:pPr>
          </w:p>
        </w:tc>
      </w:tr>
      <w:tr w14:paraId="6539EB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5B87ACB5">
            <w:pPr>
              <w:adjustRightInd w:val="0"/>
              <w:snapToGrid w:val="0"/>
              <w:spacing w:line="360" w:lineRule="auto"/>
              <w:rPr>
                <w:rFonts w:ascii="仿宋" w:hAnsi="仿宋" w:eastAsia="仿宋"/>
                <w:sz w:val="24"/>
              </w:rPr>
            </w:pPr>
          </w:p>
        </w:tc>
        <w:tc>
          <w:tcPr>
            <w:tcW w:w="7796" w:type="dxa"/>
          </w:tcPr>
          <w:p w14:paraId="24D08DA7">
            <w:pPr>
              <w:adjustRightInd w:val="0"/>
              <w:snapToGrid w:val="0"/>
              <w:spacing w:line="360" w:lineRule="auto"/>
              <w:rPr>
                <w:rFonts w:ascii="仿宋" w:hAnsi="仿宋" w:eastAsia="仿宋"/>
                <w:sz w:val="24"/>
              </w:rPr>
            </w:pPr>
          </w:p>
        </w:tc>
      </w:tr>
      <w:tr w14:paraId="565120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5D829A7B">
            <w:pPr>
              <w:adjustRightInd w:val="0"/>
              <w:snapToGrid w:val="0"/>
              <w:spacing w:line="360" w:lineRule="auto"/>
              <w:rPr>
                <w:rFonts w:ascii="仿宋" w:hAnsi="仿宋" w:eastAsia="仿宋"/>
                <w:sz w:val="24"/>
              </w:rPr>
            </w:pPr>
          </w:p>
        </w:tc>
        <w:tc>
          <w:tcPr>
            <w:tcW w:w="7796" w:type="dxa"/>
          </w:tcPr>
          <w:p w14:paraId="68F4DEF5">
            <w:pPr>
              <w:adjustRightInd w:val="0"/>
              <w:snapToGrid w:val="0"/>
              <w:spacing w:line="360" w:lineRule="auto"/>
              <w:rPr>
                <w:rFonts w:ascii="仿宋" w:hAnsi="仿宋" w:eastAsia="仿宋"/>
                <w:sz w:val="24"/>
              </w:rPr>
            </w:pPr>
          </w:p>
        </w:tc>
      </w:tr>
      <w:tr w14:paraId="18544E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10231215">
            <w:pPr>
              <w:adjustRightInd w:val="0"/>
              <w:snapToGrid w:val="0"/>
              <w:spacing w:line="360" w:lineRule="auto"/>
              <w:rPr>
                <w:rFonts w:ascii="仿宋" w:hAnsi="仿宋" w:eastAsia="仿宋"/>
                <w:sz w:val="24"/>
              </w:rPr>
            </w:pPr>
          </w:p>
        </w:tc>
        <w:tc>
          <w:tcPr>
            <w:tcW w:w="7796" w:type="dxa"/>
          </w:tcPr>
          <w:p w14:paraId="4C082BEE">
            <w:pPr>
              <w:adjustRightInd w:val="0"/>
              <w:snapToGrid w:val="0"/>
              <w:spacing w:line="360" w:lineRule="auto"/>
              <w:rPr>
                <w:rFonts w:ascii="仿宋" w:hAnsi="仿宋" w:eastAsia="仿宋"/>
                <w:sz w:val="24"/>
              </w:rPr>
            </w:pPr>
          </w:p>
        </w:tc>
      </w:tr>
    </w:tbl>
    <w:p w14:paraId="49A61CF6">
      <w:pPr>
        <w:rPr>
          <w:w w:val="90"/>
        </w:rPr>
      </w:pPr>
    </w:p>
    <w:p w14:paraId="5F285357">
      <w:pPr>
        <w:adjustRightInd w:val="0"/>
        <w:snapToGrid w:val="0"/>
        <w:spacing w:line="380" w:lineRule="exact"/>
        <w:ind w:firstLine="420" w:firstLineChars="200"/>
        <w:jc w:val="left"/>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p>
    <w:p w14:paraId="3E9AA1F0">
      <w:pPr>
        <w:adjustRightInd w:val="0"/>
        <w:snapToGrid w:val="0"/>
        <w:spacing w:before="156" w:beforeLines="50" w:line="380" w:lineRule="exact"/>
        <w:ind w:firstLine="482" w:firstLineChars="200"/>
        <w:jc w:val="center"/>
        <w:outlineLvl w:val="1"/>
        <w:rPr>
          <w:rFonts w:ascii="黑体" w:hAnsi="黑体" w:eastAsia="黑体"/>
          <w:b/>
          <w:sz w:val="24"/>
        </w:rPr>
      </w:pPr>
      <w:bookmarkStart w:id="163" w:name="_Toc44315072"/>
      <w:bookmarkStart w:id="164" w:name="_Toc176350242"/>
      <w:bookmarkStart w:id="165" w:name="_Toc20651230"/>
      <w:r>
        <w:rPr>
          <w:rFonts w:hint="eastAsia" w:ascii="黑体" w:hAnsi="黑体" w:eastAsia="黑体"/>
          <w:b/>
          <w:sz w:val="24"/>
        </w:rPr>
        <w:t>第四节 投标文件的比较与评价（综合评分法）</w:t>
      </w:r>
      <w:bookmarkEnd w:id="163"/>
      <w:bookmarkEnd w:id="164"/>
      <w:bookmarkEnd w:id="165"/>
    </w:p>
    <w:p w14:paraId="40626946">
      <w:pPr>
        <w:pStyle w:val="4"/>
        <w:adjustRightInd w:val="0"/>
        <w:snapToGrid w:val="0"/>
        <w:spacing w:before="156" w:beforeLines="50" w:line="420" w:lineRule="exact"/>
        <w:rPr>
          <w:rFonts w:ascii="黑体" w:hAnsi="华文中宋" w:eastAsia="黑体"/>
          <w:szCs w:val="24"/>
        </w:rPr>
      </w:pPr>
      <w:bookmarkStart w:id="166" w:name="_Toc176350243"/>
      <w:bookmarkStart w:id="167" w:name="_Toc44315073"/>
      <w:r>
        <w:rPr>
          <w:rFonts w:hint="eastAsia" w:ascii="黑体" w:hAnsi="华文中宋" w:eastAsia="黑体"/>
          <w:szCs w:val="24"/>
        </w:rPr>
        <w:t>1. 综合评分法</w:t>
      </w:r>
      <w:bookmarkEnd w:id="166"/>
      <w:bookmarkEnd w:id="167"/>
    </w:p>
    <w:p w14:paraId="014ED57B">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1.1综合评分法，指投标文件满足招标文件全部实质性要求，且按照评审因素的量化指标评审得分最高的投标人为中标候选人的评标方法。</w:t>
      </w:r>
    </w:p>
    <w:p w14:paraId="2F6B4292">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383B0F23">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1.3未通过符合性审查的投标文件不得进入比较与评价。</w:t>
      </w:r>
    </w:p>
    <w:p w14:paraId="570D6DDE">
      <w:pPr>
        <w:pStyle w:val="4"/>
        <w:adjustRightInd w:val="0"/>
        <w:snapToGrid w:val="0"/>
        <w:spacing w:before="156" w:beforeLines="50" w:line="420" w:lineRule="exact"/>
        <w:rPr>
          <w:rFonts w:ascii="黑体" w:hAnsi="华文中宋" w:eastAsia="黑体"/>
          <w:szCs w:val="24"/>
        </w:rPr>
      </w:pPr>
      <w:bookmarkStart w:id="168" w:name="_Toc176350244"/>
      <w:bookmarkStart w:id="169" w:name="_Toc44315074"/>
      <w:r>
        <w:rPr>
          <w:rFonts w:hint="eastAsia" w:ascii="黑体" w:hAnsi="华文中宋" w:eastAsia="黑体"/>
          <w:szCs w:val="24"/>
        </w:rPr>
        <w:t>2. 投标报价的算术修正及政府采购政策调整</w:t>
      </w:r>
      <w:bookmarkEnd w:id="168"/>
      <w:bookmarkEnd w:id="169"/>
    </w:p>
    <w:p w14:paraId="61F36CD2">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2.1如果有算术错误，投标报价将按本章第二节第4.2款、第4.3款规定进行算术修正。</w:t>
      </w:r>
    </w:p>
    <w:p w14:paraId="4E00DF5F">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2.2需落实政府采购政策（价格评审优惠）的，按第二章“投标须知”及本章第二节第</w:t>
      </w:r>
      <w:r>
        <w:rPr>
          <w:rFonts w:ascii="仿宋" w:hAnsi="仿宋" w:eastAsia="仿宋"/>
          <w:bCs/>
          <w:sz w:val="24"/>
        </w:rPr>
        <w:t>5.3</w:t>
      </w:r>
      <w:r>
        <w:rPr>
          <w:rFonts w:hint="eastAsia" w:ascii="仿宋" w:hAnsi="仿宋" w:eastAsia="仿宋"/>
          <w:bCs/>
          <w:sz w:val="24"/>
        </w:rPr>
        <w:t>（1）项的相关规定进行价格调整。</w:t>
      </w:r>
    </w:p>
    <w:p w14:paraId="61B31826">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2.3按本章本节第2.1款、第2.2款规定，以修正或调整后的价格确定投标人的投标报价和评标基准价，用于投标报价评价。</w:t>
      </w:r>
    </w:p>
    <w:p w14:paraId="10CDF2B8">
      <w:pPr>
        <w:pStyle w:val="4"/>
        <w:adjustRightInd w:val="0"/>
        <w:snapToGrid w:val="0"/>
        <w:spacing w:before="156" w:beforeLines="50" w:line="420" w:lineRule="exact"/>
        <w:rPr>
          <w:rFonts w:ascii="黑体" w:hAnsi="华文中宋" w:eastAsia="黑体"/>
          <w:szCs w:val="24"/>
        </w:rPr>
      </w:pPr>
      <w:bookmarkStart w:id="170" w:name="_Toc44315075"/>
      <w:bookmarkStart w:id="171" w:name="_Toc176350245"/>
      <w:r>
        <w:rPr>
          <w:rFonts w:hint="eastAsia" w:ascii="黑体" w:hAnsi="华文中宋" w:eastAsia="黑体"/>
          <w:szCs w:val="24"/>
        </w:rPr>
        <w:t>3. 投标报价评价</w:t>
      </w:r>
      <w:bookmarkEnd w:id="170"/>
      <w:bookmarkEnd w:id="171"/>
    </w:p>
    <w:p w14:paraId="1B4F8F0F">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3.1投标报价评价：价格分应当采用低价优先法计算，即满足招标文件要求且投标价格最低的投标报价为评标基准价，其价格分为满分（报价权重分）。其他投标人的价格分统一按照下列公式计算：</w:t>
      </w:r>
    </w:p>
    <w:p w14:paraId="38CA5713">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投标报价得分=（评标基准价</w:t>
      </w:r>
      <w:r>
        <w:rPr>
          <w:rFonts w:hint="eastAsia" w:ascii="仿宋" w:hAnsi="仿宋" w:eastAsia="仿宋"/>
          <w:bCs/>
          <w:sz w:val="24"/>
          <w:vertAlign w:val="subscript"/>
        </w:rPr>
        <w:t>修正或调整</w:t>
      </w:r>
      <w:r>
        <w:rPr>
          <w:rFonts w:hint="eastAsia" w:ascii="仿宋" w:hAnsi="仿宋" w:eastAsia="仿宋"/>
          <w:bCs/>
          <w:sz w:val="24"/>
        </w:rPr>
        <w:t>／投标报价</w:t>
      </w:r>
      <w:r>
        <w:rPr>
          <w:rFonts w:hint="eastAsia" w:ascii="仿宋" w:hAnsi="仿宋" w:eastAsia="仿宋"/>
          <w:bCs/>
          <w:sz w:val="24"/>
          <w:vertAlign w:val="subscript"/>
        </w:rPr>
        <w:t>修正或调整</w:t>
      </w:r>
      <w:r>
        <w:rPr>
          <w:rFonts w:hint="eastAsia" w:ascii="仿宋" w:hAnsi="仿宋" w:eastAsia="仿宋"/>
          <w:bCs/>
          <w:sz w:val="24"/>
        </w:rPr>
        <w:t>） × 报价权重分</w:t>
      </w:r>
    </w:p>
    <w:p w14:paraId="7577773A">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3.2投标报价评价具体按本章本节附页1“评标方法及标准表”的规定计算得分。</w:t>
      </w:r>
    </w:p>
    <w:p w14:paraId="340FFD51">
      <w:pPr>
        <w:pStyle w:val="4"/>
        <w:adjustRightInd w:val="0"/>
        <w:snapToGrid w:val="0"/>
        <w:spacing w:before="156" w:beforeLines="50" w:line="420" w:lineRule="exact"/>
        <w:rPr>
          <w:rFonts w:ascii="黑体" w:hAnsi="华文中宋" w:eastAsia="黑体"/>
          <w:szCs w:val="24"/>
        </w:rPr>
      </w:pPr>
      <w:bookmarkStart w:id="172" w:name="_Toc176350246"/>
      <w:r>
        <w:rPr>
          <w:rFonts w:hint="eastAsia" w:ascii="黑体" w:hAnsi="华文中宋" w:eastAsia="黑体"/>
          <w:szCs w:val="24"/>
        </w:rPr>
        <w:t>4.技术、商务等评分项响应评价及政府采购政策加分</w:t>
      </w:r>
      <w:bookmarkEnd w:id="172"/>
    </w:p>
    <w:p w14:paraId="64EA2FD2">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4.1技术、商务等评分项响应评分。按本章本节附页1“评标方法及标准表”规定的评标因素和标准，对技术、商务等评分项计算得分。</w:t>
      </w:r>
    </w:p>
    <w:p w14:paraId="14507647">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4.2需落实政府采购政策（优先采购）的，按第二章、本章第二节第5.3（2）项以及本节附页1“评标方法及标准表”的相关规定进行技术、价格、商务项得分(加分)计算。</w:t>
      </w:r>
    </w:p>
    <w:p w14:paraId="6AEBAEF0">
      <w:pPr>
        <w:pStyle w:val="4"/>
        <w:adjustRightInd w:val="0"/>
        <w:snapToGrid w:val="0"/>
        <w:spacing w:before="156" w:beforeLines="50" w:line="420" w:lineRule="exact"/>
        <w:rPr>
          <w:rFonts w:ascii="黑体" w:hAnsi="华文中宋" w:eastAsia="黑体"/>
          <w:szCs w:val="24"/>
        </w:rPr>
      </w:pPr>
      <w:bookmarkStart w:id="173" w:name="_Toc44315077"/>
      <w:bookmarkStart w:id="174" w:name="_Toc176350247"/>
      <w:r>
        <w:rPr>
          <w:rFonts w:hint="eastAsia" w:ascii="黑体" w:hAnsi="华文中宋" w:eastAsia="黑体"/>
          <w:szCs w:val="24"/>
        </w:rPr>
        <w:t>5.评标总得分</w:t>
      </w:r>
      <w:bookmarkEnd w:id="173"/>
      <w:bookmarkEnd w:id="174"/>
    </w:p>
    <w:p w14:paraId="3F271E1C">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5.1评标总得分为投标报价、技术、商务等评分项得分(含优先采购政策加分)之和。</w:t>
      </w:r>
    </w:p>
    <w:p w14:paraId="0D833554">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评标总得分＝A</w:t>
      </w:r>
      <w:r>
        <w:rPr>
          <w:rFonts w:hint="eastAsia" w:ascii="仿宋" w:hAnsi="仿宋" w:eastAsia="仿宋"/>
          <w:bCs/>
          <w:sz w:val="24"/>
          <w:vertAlign w:val="subscript"/>
        </w:rPr>
        <w:t>投标报价得分</w:t>
      </w:r>
      <w:r>
        <w:rPr>
          <w:rFonts w:hint="eastAsia" w:ascii="仿宋" w:hAnsi="仿宋" w:eastAsia="仿宋"/>
          <w:bCs/>
          <w:sz w:val="24"/>
        </w:rPr>
        <w:t>＋A</w:t>
      </w:r>
      <w:r>
        <w:rPr>
          <w:rFonts w:hint="eastAsia" w:ascii="仿宋" w:hAnsi="仿宋" w:eastAsia="仿宋"/>
          <w:bCs/>
          <w:sz w:val="24"/>
          <w:vertAlign w:val="subscript"/>
        </w:rPr>
        <w:t>技术项得分</w:t>
      </w:r>
      <w:r>
        <w:rPr>
          <w:rFonts w:hint="eastAsia" w:ascii="仿宋" w:hAnsi="仿宋" w:eastAsia="仿宋"/>
          <w:bCs/>
          <w:sz w:val="24"/>
        </w:rPr>
        <w:t>＋A</w:t>
      </w:r>
      <w:r>
        <w:rPr>
          <w:rFonts w:hint="eastAsia" w:ascii="仿宋" w:hAnsi="仿宋" w:eastAsia="仿宋"/>
          <w:bCs/>
          <w:sz w:val="24"/>
          <w:vertAlign w:val="subscript"/>
        </w:rPr>
        <w:t>商务项得分</w:t>
      </w:r>
      <w:r>
        <w:rPr>
          <w:rFonts w:hint="eastAsia" w:ascii="仿宋" w:hAnsi="仿宋" w:eastAsia="仿宋"/>
          <w:bCs/>
          <w:sz w:val="24"/>
        </w:rPr>
        <w:t>＋A</w:t>
      </w:r>
      <w:r>
        <w:rPr>
          <w:rFonts w:hint="eastAsia" w:ascii="仿宋" w:hAnsi="仿宋" w:eastAsia="仿宋"/>
          <w:bCs/>
          <w:sz w:val="24"/>
          <w:vertAlign w:val="subscript"/>
        </w:rPr>
        <w:t>优先采购加分</w:t>
      </w:r>
    </w:p>
    <w:p w14:paraId="51BF1FCF">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5.2评分分值计算保留小数点后两位，小数点后第三位“四舍五入”。</w:t>
      </w:r>
    </w:p>
    <w:p w14:paraId="142B5647">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5.3评标时，评标委员会成员应当独立对满足招标文件全部实质性要求投标人的投标文件进行评价、评分，然后汇总每个投标人每项评分因素的得分。每个投标人的最终得分为所有评标委员会成员评分的算术平均值。</w:t>
      </w:r>
    </w:p>
    <w:p w14:paraId="1E68843B">
      <w:pPr>
        <w:pStyle w:val="4"/>
        <w:adjustRightInd w:val="0"/>
        <w:snapToGrid w:val="0"/>
        <w:spacing w:before="156" w:beforeLines="50" w:line="420" w:lineRule="exact"/>
        <w:rPr>
          <w:rFonts w:ascii="黑体" w:hAnsi="华文中宋" w:eastAsia="黑体"/>
          <w:szCs w:val="24"/>
        </w:rPr>
      </w:pPr>
      <w:bookmarkStart w:id="175" w:name="_Toc176350248"/>
      <w:bookmarkStart w:id="176" w:name="_Toc44315078"/>
      <w:r>
        <w:rPr>
          <w:rFonts w:hint="eastAsia" w:ascii="黑体" w:hAnsi="华文中宋" w:eastAsia="黑体"/>
          <w:szCs w:val="24"/>
        </w:rPr>
        <w:t>6.中标候选人的推荐方法</w:t>
      </w:r>
      <w:bookmarkEnd w:id="175"/>
      <w:bookmarkEnd w:id="176"/>
    </w:p>
    <w:p w14:paraId="75D0D0D5">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DFDB32C">
      <w:pPr>
        <w:adjustRightInd w:val="0"/>
        <w:snapToGrid w:val="0"/>
        <w:spacing w:line="420" w:lineRule="exact"/>
        <w:ind w:firstLine="480" w:firstLineChars="200"/>
        <w:jc w:val="left"/>
        <w:rPr>
          <w:rFonts w:ascii="仿宋" w:hAnsi="仿宋" w:eastAsia="仿宋"/>
          <w:bCs/>
          <w:sz w:val="24"/>
        </w:rPr>
      </w:pPr>
      <w:r>
        <w:rPr>
          <w:rFonts w:hint="eastAsia" w:ascii="仿宋" w:hAnsi="仿宋" w:eastAsia="仿宋"/>
          <w:bCs/>
          <w:sz w:val="24"/>
        </w:rPr>
        <w:t>6.2得分且投标报价相同的并列，按本章第二节规定确定中标候选人。</w:t>
      </w:r>
    </w:p>
    <w:p w14:paraId="50AE9D16">
      <w:pPr>
        <w:adjustRightInd w:val="0"/>
        <w:snapToGrid w:val="0"/>
        <w:spacing w:line="380" w:lineRule="exact"/>
        <w:ind w:firstLine="420" w:firstLineChars="200"/>
        <w:jc w:val="left"/>
        <w:rPr>
          <w:rFonts w:ascii="黑体" w:hAnsi="黑体" w:eastAsia="黑体"/>
          <w:szCs w:val="21"/>
        </w:rPr>
      </w:pPr>
    </w:p>
    <w:p w14:paraId="0C327555">
      <w:pPr>
        <w:adjustRightInd w:val="0"/>
        <w:snapToGrid w:val="0"/>
        <w:spacing w:line="380" w:lineRule="exact"/>
        <w:ind w:firstLine="420" w:firstLineChars="200"/>
        <w:jc w:val="left"/>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p>
    <w:p w14:paraId="2CC44B0B">
      <w:pPr>
        <w:pStyle w:val="4"/>
        <w:adjustRightInd w:val="0"/>
        <w:snapToGrid w:val="0"/>
        <w:spacing w:before="156" w:beforeLines="50" w:line="480" w:lineRule="exact"/>
        <w:rPr>
          <w:rFonts w:ascii="黑体" w:hAnsi="华文中宋" w:eastAsia="黑体"/>
          <w:szCs w:val="24"/>
        </w:rPr>
      </w:pPr>
      <w:bookmarkStart w:id="177" w:name="_Toc176350249"/>
      <w:bookmarkStart w:id="178" w:name="_Toc44315079"/>
      <w:r>
        <w:rPr>
          <w:rFonts w:hint="eastAsia" w:ascii="黑体" w:hAnsi="华文中宋" w:eastAsia="黑体"/>
          <w:szCs w:val="24"/>
        </w:rPr>
        <w:t>附页1 评标方法及标准</w:t>
      </w:r>
      <w:bookmarkEnd w:id="177"/>
      <w:bookmarkEnd w:id="178"/>
    </w:p>
    <w:p w14:paraId="720682C1">
      <w:pPr>
        <w:adjustRightInd w:val="0"/>
        <w:snapToGrid w:val="0"/>
        <w:spacing w:line="360" w:lineRule="auto"/>
        <w:jc w:val="center"/>
        <w:rPr>
          <w:rFonts w:ascii="黑体" w:hAnsi="华文中宋" w:eastAsia="黑体"/>
          <w:b/>
          <w:bCs/>
          <w:sz w:val="24"/>
        </w:rPr>
      </w:pPr>
      <w:r>
        <w:rPr>
          <w:rFonts w:hint="eastAsia" w:ascii="黑体" w:hAnsi="华文中宋" w:eastAsia="黑体"/>
          <w:b/>
          <w:bCs/>
          <w:sz w:val="24"/>
        </w:rPr>
        <w:t>评标方法及标准</w:t>
      </w:r>
    </w:p>
    <w:tbl>
      <w:tblPr>
        <w:tblStyle w:val="43"/>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34"/>
        <w:gridCol w:w="992"/>
        <w:gridCol w:w="1559"/>
        <w:gridCol w:w="6201"/>
      </w:tblGrid>
      <w:tr w14:paraId="18FC4A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blHeader/>
        </w:trPr>
        <w:tc>
          <w:tcPr>
            <w:tcW w:w="534" w:type="dxa"/>
            <w:tcBorders>
              <w:right w:val="single" w:color="auto" w:sz="4" w:space="0"/>
            </w:tcBorders>
            <w:vAlign w:val="center"/>
          </w:tcPr>
          <w:p w14:paraId="69808E05">
            <w:pPr>
              <w:adjustRightInd w:val="0"/>
              <w:snapToGrid w:val="0"/>
              <w:spacing w:line="420" w:lineRule="exact"/>
              <w:ind w:left="-105" w:leftChars="-50" w:right="-107" w:rightChars="-51"/>
              <w:jc w:val="center"/>
              <w:rPr>
                <w:rFonts w:ascii="仿宋" w:hAnsi="仿宋" w:eastAsia="仿宋"/>
                <w:b/>
                <w:sz w:val="24"/>
              </w:rPr>
            </w:pPr>
            <w:r>
              <w:rPr>
                <w:rFonts w:hint="eastAsia" w:ascii="仿宋" w:hAnsi="仿宋" w:eastAsia="仿宋"/>
                <w:b/>
                <w:sz w:val="24"/>
              </w:rPr>
              <w:t>序号</w:t>
            </w:r>
          </w:p>
        </w:tc>
        <w:tc>
          <w:tcPr>
            <w:tcW w:w="2551" w:type="dxa"/>
            <w:gridSpan w:val="2"/>
            <w:tcBorders>
              <w:left w:val="single" w:color="auto" w:sz="4" w:space="0"/>
              <w:right w:val="single" w:color="auto" w:sz="4" w:space="0"/>
            </w:tcBorders>
            <w:vAlign w:val="center"/>
          </w:tcPr>
          <w:p w14:paraId="1622CB13">
            <w:pPr>
              <w:adjustRightInd w:val="0"/>
              <w:snapToGrid w:val="0"/>
              <w:spacing w:line="420" w:lineRule="exact"/>
              <w:ind w:left="-105" w:leftChars="-50" w:right="-107" w:rightChars="-51"/>
              <w:jc w:val="center"/>
              <w:rPr>
                <w:rFonts w:ascii="仿宋" w:hAnsi="仿宋" w:eastAsia="仿宋"/>
                <w:b/>
                <w:sz w:val="24"/>
              </w:rPr>
            </w:pPr>
            <w:r>
              <w:rPr>
                <w:rFonts w:hint="eastAsia" w:ascii="仿宋" w:hAnsi="仿宋" w:eastAsia="仿宋"/>
                <w:b/>
                <w:sz w:val="24"/>
              </w:rPr>
              <w:t>评标因素（权重分）</w:t>
            </w:r>
          </w:p>
        </w:tc>
        <w:tc>
          <w:tcPr>
            <w:tcW w:w="6201" w:type="dxa"/>
            <w:tcBorders>
              <w:left w:val="single" w:color="auto" w:sz="4" w:space="0"/>
            </w:tcBorders>
            <w:vAlign w:val="center"/>
          </w:tcPr>
          <w:p w14:paraId="5CFEF141">
            <w:pPr>
              <w:adjustRightInd w:val="0"/>
              <w:snapToGrid w:val="0"/>
              <w:spacing w:line="420" w:lineRule="exact"/>
              <w:ind w:left="-105" w:leftChars="-50" w:right="-107" w:rightChars="-51"/>
              <w:jc w:val="center"/>
              <w:rPr>
                <w:rFonts w:ascii="仿宋" w:hAnsi="仿宋" w:eastAsia="仿宋"/>
                <w:b/>
                <w:sz w:val="24"/>
              </w:rPr>
            </w:pPr>
            <w:r>
              <w:rPr>
                <w:rFonts w:hint="eastAsia" w:ascii="仿宋" w:hAnsi="仿宋" w:eastAsia="仿宋"/>
                <w:b/>
                <w:sz w:val="24"/>
              </w:rPr>
              <w:t>评标标准</w:t>
            </w:r>
          </w:p>
        </w:tc>
      </w:tr>
      <w:tr w14:paraId="0FB1C3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tcBorders>
              <w:right w:val="single" w:color="auto" w:sz="4" w:space="0"/>
            </w:tcBorders>
            <w:vAlign w:val="center"/>
          </w:tcPr>
          <w:p w14:paraId="2F4D0144">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1</w:t>
            </w:r>
          </w:p>
        </w:tc>
        <w:tc>
          <w:tcPr>
            <w:tcW w:w="2551" w:type="dxa"/>
            <w:gridSpan w:val="2"/>
            <w:tcBorders>
              <w:left w:val="single" w:color="auto" w:sz="4" w:space="0"/>
              <w:right w:val="single" w:color="auto" w:sz="4" w:space="0"/>
            </w:tcBorders>
            <w:vAlign w:val="center"/>
          </w:tcPr>
          <w:p w14:paraId="7008A37C">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价格评价项（A1=40）</w:t>
            </w:r>
          </w:p>
        </w:tc>
        <w:tc>
          <w:tcPr>
            <w:tcW w:w="6201" w:type="dxa"/>
            <w:tcBorders>
              <w:left w:val="single" w:color="auto" w:sz="4" w:space="0"/>
            </w:tcBorders>
            <w:vAlign w:val="center"/>
          </w:tcPr>
          <w:p w14:paraId="3BAD90A6">
            <w:pPr>
              <w:adjustRightInd w:val="0"/>
              <w:snapToGrid w:val="0"/>
              <w:spacing w:line="420" w:lineRule="exact"/>
              <w:jc w:val="left"/>
              <w:rPr>
                <w:rFonts w:ascii="仿宋" w:hAnsi="仿宋" w:eastAsia="仿宋" w:cs="仿宋"/>
                <w:bCs/>
                <w:sz w:val="24"/>
              </w:rPr>
            </w:pPr>
            <w:r>
              <w:rPr>
                <w:rFonts w:hint="eastAsia" w:ascii="仿宋" w:hAnsi="仿宋" w:eastAsia="仿宋" w:cs="仿宋"/>
                <w:bCs/>
                <w:sz w:val="24"/>
              </w:rPr>
              <w:t>价格分应当采用低价优先法计算，即满足招标文件要求且投标价格最低的投标报价为评标基准价，其价格分为满分（报价权重分）。其他投标人的价格分统一按照下列公式计算：</w:t>
            </w:r>
          </w:p>
          <w:p w14:paraId="779039D4">
            <w:pPr>
              <w:adjustRightInd w:val="0"/>
              <w:snapToGrid w:val="0"/>
              <w:spacing w:line="420" w:lineRule="exact"/>
              <w:rPr>
                <w:rFonts w:ascii="仿宋" w:hAnsi="仿宋" w:eastAsia="仿宋" w:cs="仿宋"/>
                <w:bCs/>
                <w:sz w:val="24"/>
              </w:rPr>
            </w:pPr>
            <w:r>
              <w:rPr>
                <w:rFonts w:hint="eastAsia" w:ascii="仿宋" w:hAnsi="仿宋" w:eastAsia="仿宋" w:cs="仿宋"/>
                <w:bCs/>
                <w:sz w:val="24"/>
              </w:rPr>
              <w:t>投标报价得分=（评标基准价</w:t>
            </w:r>
            <w:r>
              <w:rPr>
                <w:rFonts w:hint="eastAsia" w:ascii="仿宋" w:hAnsi="仿宋" w:eastAsia="仿宋" w:cs="仿宋"/>
                <w:bCs/>
                <w:sz w:val="24"/>
                <w:vertAlign w:val="subscript"/>
              </w:rPr>
              <w:t>修正或调整</w:t>
            </w:r>
            <w:r>
              <w:rPr>
                <w:rFonts w:hint="eastAsia" w:ascii="仿宋" w:hAnsi="仿宋" w:eastAsia="仿宋" w:cs="仿宋"/>
                <w:bCs/>
                <w:sz w:val="24"/>
              </w:rPr>
              <w:t>／投标报价</w:t>
            </w:r>
            <w:r>
              <w:rPr>
                <w:rFonts w:hint="eastAsia" w:ascii="仿宋" w:hAnsi="仿宋" w:eastAsia="仿宋" w:cs="仿宋"/>
                <w:bCs/>
                <w:sz w:val="24"/>
                <w:vertAlign w:val="subscript"/>
              </w:rPr>
              <w:t>修正或调整</w:t>
            </w:r>
            <w:r>
              <w:rPr>
                <w:rFonts w:hint="eastAsia" w:ascii="仿宋" w:hAnsi="仿宋" w:eastAsia="仿宋" w:cs="仿宋"/>
                <w:bCs/>
                <w:sz w:val="24"/>
              </w:rPr>
              <w:t>）× A1</w:t>
            </w:r>
          </w:p>
          <w:p w14:paraId="37581E43">
            <w:pPr>
              <w:adjustRightInd w:val="0"/>
              <w:snapToGrid w:val="0"/>
              <w:spacing w:before="156" w:beforeLines="50" w:line="420" w:lineRule="exact"/>
              <w:rPr>
                <w:rFonts w:ascii="仿宋" w:hAnsi="仿宋" w:eastAsia="仿宋" w:cs="仿宋"/>
                <w:bCs/>
                <w:sz w:val="24"/>
              </w:rPr>
            </w:pPr>
            <w:r>
              <w:rPr>
                <w:rFonts w:hint="eastAsia" w:ascii="仿宋" w:hAnsi="仿宋" w:eastAsia="仿宋" w:cs="仿宋"/>
                <w:bCs/>
                <w:sz w:val="24"/>
              </w:rPr>
              <w:t>按照《政府采购货物和服务招标投标管理办法》（财政部令第87号）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6C6473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tcBorders>
              <w:right w:val="single" w:color="auto" w:sz="4" w:space="0"/>
            </w:tcBorders>
            <w:vAlign w:val="center"/>
          </w:tcPr>
          <w:p w14:paraId="5DE52513">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2</w:t>
            </w:r>
          </w:p>
        </w:tc>
        <w:tc>
          <w:tcPr>
            <w:tcW w:w="992" w:type="dxa"/>
            <w:tcBorders>
              <w:left w:val="single" w:color="auto" w:sz="4" w:space="0"/>
              <w:right w:val="single" w:color="auto" w:sz="4" w:space="0"/>
            </w:tcBorders>
            <w:vAlign w:val="center"/>
          </w:tcPr>
          <w:p w14:paraId="7833B843">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技术评价（A2=40）</w:t>
            </w:r>
          </w:p>
        </w:tc>
        <w:tc>
          <w:tcPr>
            <w:tcW w:w="1559" w:type="dxa"/>
            <w:tcBorders>
              <w:left w:val="single" w:color="auto" w:sz="4" w:space="0"/>
              <w:right w:val="single" w:color="auto" w:sz="4" w:space="0"/>
            </w:tcBorders>
            <w:vAlign w:val="center"/>
          </w:tcPr>
          <w:p w14:paraId="39F3C90E">
            <w:pPr>
              <w:widowControl/>
              <w:spacing w:line="420" w:lineRule="exact"/>
              <w:jc w:val="center"/>
              <w:rPr>
                <w:rFonts w:ascii="仿宋" w:hAnsi="仿宋" w:eastAsia="仿宋" w:cs="仿宋"/>
                <w:sz w:val="24"/>
              </w:rPr>
            </w:pPr>
            <w:r>
              <w:rPr>
                <w:rFonts w:hint="eastAsia" w:ascii="仿宋" w:hAnsi="仿宋" w:eastAsia="仿宋" w:cs="仿宋"/>
                <w:sz w:val="24"/>
              </w:rPr>
              <w:t>技术响应</w:t>
            </w:r>
          </w:p>
          <w:p w14:paraId="3C807C25">
            <w:pPr>
              <w:pStyle w:val="18"/>
              <w:widowControl/>
              <w:spacing w:after="0" w:line="420" w:lineRule="exact"/>
              <w:jc w:val="center"/>
              <w:rPr>
                <w:rFonts w:ascii="仿宋" w:hAnsi="仿宋" w:eastAsia="仿宋" w:cs="仿宋"/>
                <w:sz w:val="24"/>
              </w:rPr>
            </w:pPr>
            <w:r>
              <w:rPr>
                <w:rFonts w:hint="eastAsia" w:ascii="仿宋" w:hAnsi="仿宋" w:eastAsia="仿宋" w:cs="仿宋"/>
                <w:sz w:val="24"/>
              </w:rPr>
              <w:t>（40分）</w:t>
            </w:r>
          </w:p>
        </w:tc>
        <w:tc>
          <w:tcPr>
            <w:tcW w:w="6201" w:type="dxa"/>
            <w:tcBorders>
              <w:left w:val="single" w:color="auto" w:sz="4" w:space="0"/>
            </w:tcBorders>
            <w:vAlign w:val="center"/>
          </w:tcPr>
          <w:p w14:paraId="3AE9A163">
            <w:pPr>
              <w:adjustRightInd w:val="0"/>
              <w:snapToGrid w:val="0"/>
              <w:spacing w:line="420" w:lineRule="exact"/>
              <w:rPr>
                <w:rFonts w:ascii="仿宋" w:hAnsi="仿宋" w:eastAsia="仿宋" w:cs="仿宋"/>
                <w:sz w:val="24"/>
              </w:rPr>
            </w:pPr>
            <w:r>
              <w:rPr>
                <w:rFonts w:hint="eastAsia" w:ascii="仿宋" w:hAnsi="仿宋" w:eastAsia="仿宋" w:cs="仿宋"/>
                <w:sz w:val="24"/>
              </w:rPr>
              <w:t>1、所投产品技术要求完全符合招标文件要求的，计40分；投标文件未提供“响应一览表”和“采购需求偏离表”的计0分；</w:t>
            </w:r>
          </w:p>
          <w:p w14:paraId="2DF6C725">
            <w:pPr>
              <w:adjustRightInd w:val="0"/>
              <w:snapToGrid w:val="0"/>
              <w:spacing w:line="420" w:lineRule="exact"/>
              <w:rPr>
                <w:rFonts w:ascii="仿宋" w:hAnsi="仿宋" w:eastAsia="仿宋" w:cs="仿宋"/>
                <w:sz w:val="24"/>
              </w:rPr>
            </w:pPr>
            <w:r>
              <w:rPr>
                <w:rFonts w:hint="eastAsia" w:ascii="仿宋" w:hAnsi="仿宋" w:eastAsia="仿宋" w:cs="仿宋"/>
                <w:sz w:val="24"/>
              </w:rPr>
              <w:t>2、存在以下情形的，技术响应评价按以下标准扣分，最低计0分：</w:t>
            </w:r>
          </w:p>
          <w:p w14:paraId="48D28787">
            <w:pPr>
              <w:adjustRightInd w:val="0"/>
              <w:snapToGrid w:val="0"/>
              <w:spacing w:line="420" w:lineRule="exact"/>
              <w:ind w:firstLine="316" w:firstLineChars="132"/>
              <w:rPr>
                <w:rFonts w:ascii="仿宋" w:hAnsi="仿宋" w:eastAsia="仿宋" w:cs="仿宋"/>
                <w:sz w:val="24"/>
              </w:rPr>
            </w:pPr>
            <w:r>
              <w:rPr>
                <w:rFonts w:hint="eastAsia" w:ascii="仿宋" w:hAnsi="仿宋" w:eastAsia="仿宋" w:cs="仿宋"/>
                <w:sz w:val="24"/>
              </w:rPr>
              <w:t>① 偏离招标文件“▲”条款要求的，每偏离一项扣4分；偏离招标文件“▲”条款外的其它一般要求的，每偏离一项扣2分；</w:t>
            </w:r>
          </w:p>
          <w:p w14:paraId="104B4D62">
            <w:pPr>
              <w:adjustRightInd w:val="0"/>
              <w:snapToGrid w:val="0"/>
              <w:spacing w:line="420" w:lineRule="exact"/>
              <w:ind w:firstLine="316" w:firstLineChars="132"/>
              <w:rPr>
                <w:rFonts w:ascii="仿宋" w:hAnsi="仿宋" w:eastAsia="仿宋"/>
                <w:sz w:val="24"/>
              </w:rPr>
            </w:pPr>
            <w:r>
              <w:rPr>
                <w:rFonts w:hint="eastAsia" w:ascii="仿宋" w:hAnsi="仿宋" w:eastAsia="仿宋" w:cs="仿宋"/>
                <w:sz w:val="24"/>
              </w:rPr>
              <w:t>②“响应一览表”中的投标响应缺项、漏项、或响应</w:t>
            </w:r>
            <w:r>
              <w:rPr>
                <w:rFonts w:hint="eastAsia" w:ascii="仿宋" w:hAnsi="仿宋" w:eastAsia="仿宋"/>
                <w:sz w:val="24"/>
              </w:rPr>
              <w:t>模糊导致无法评定是否完全响应的、或要求</w:t>
            </w:r>
            <w:r>
              <w:rPr>
                <w:rFonts w:hint="eastAsia" w:ascii="仿宋" w:hAnsi="仿宋" w:eastAsia="仿宋" w:cs="仿宋"/>
                <w:sz w:val="24"/>
              </w:rPr>
              <w:t>提供的证明材料模糊不清</w:t>
            </w:r>
            <w:r>
              <w:rPr>
                <w:rFonts w:hint="eastAsia" w:ascii="仿宋" w:hAnsi="仿宋" w:eastAsia="仿宋"/>
                <w:sz w:val="24"/>
              </w:rPr>
              <w:t>的，</w:t>
            </w:r>
            <w:r>
              <w:rPr>
                <w:rFonts w:hint="eastAsia" w:ascii="仿宋" w:hAnsi="仿宋" w:eastAsia="仿宋" w:cs="仿宋"/>
                <w:sz w:val="24"/>
              </w:rPr>
              <w:t>每一项扣2分。</w:t>
            </w:r>
          </w:p>
        </w:tc>
      </w:tr>
      <w:tr w14:paraId="14C34D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8" w:hRule="atLeast"/>
        </w:trPr>
        <w:tc>
          <w:tcPr>
            <w:tcW w:w="534" w:type="dxa"/>
            <w:vMerge w:val="restart"/>
            <w:tcBorders>
              <w:right w:val="single" w:color="auto" w:sz="4" w:space="0"/>
            </w:tcBorders>
            <w:vAlign w:val="center"/>
          </w:tcPr>
          <w:p w14:paraId="64741656">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3</w:t>
            </w:r>
          </w:p>
        </w:tc>
        <w:tc>
          <w:tcPr>
            <w:tcW w:w="992" w:type="dxa"/>
            <w:vMerge w:val="restart"/>
            <w:tcBorders>
              <w:left w:val="single" w:color="auto" w:sz="4" w:space="0"/>
              <w:right w:val="single" w:color="auto" w:sz="4" w:space="0"/>
            </w:tcBorders>
            <w:vAlign w:val="center"/>
          </w:tcPr>
          <w:p w14:paraId="37236302">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商务评价（A3=20）</w:t>
            </w:r>
          </w:p>
        </w:tc>
        <w:tc>
          <w:tcPr>
            <w:tcW w:w="1559" w:type="dxa"/>
            <w:tcBorders>
              <w:left w:val="single" w:color="auto" w:sz="4" w:space="0"/>
              <w:bottom w:val="single" w:color="auto" w:sz="4" w:space="0"/>
              <w:right w:val="single" w:color="auto" w:sz="4" w:space="0"/>
            </w:tcBorders>
            <w:vAlign w:val="center"/>
          </w:tcPr>
          <w:p w14:paraId="55794036">
            <w:pPr>
              <w:adjustRightInd w:val="0"/>
              <w:snapToGrid w:val="0"/>
              <w:spacing w:line="420" w:lineRule="exact"/>
              <w:ind w:left="-105" w:leftChars="-50" w:right="-107" w:rightChars="-51"/>
              <w:jc w:val="center"/>
              <w:rPr>
                <w:rFonts w:ascii="仿宋" w:hAnsi="仿宋" w:eastAsia="仿宋" w:cs="仿宋"/>
                <w:sz w:val="24"/>
              </w:rPr>
            </w:pPr>
            <w:r>
              <w:rPr>
                <w:rFonts w:hint="eastAsia" w:ascii="仿宋" w:hAnsi="仿宋" w:eastAsia="仿宋" w:cs="仿宋"/>
                <w:sz w:val="24"/>
              </w:rPr>
              <w:t>商务响应</w:t>
            </w:r>
          </w:p>
          <w:p w14:paraId="63C181F2">
            <w:pPr>
              <w:adjustRightInd w:val="0"/>
              <w:snapToGrid w:val="0"/>
              <w:spacing w:line="420" w:lineRule="exact"/>
              <w:ind w:left="-105" w:leftChars="-50" w:right="-107" w:rightChars="-51"/>
              <w:jc w:val="center"/>
              <w:rPr>
                <w:rFonts w:ascii="仿宋" w:hAnsi="仿宋" w:eastAsia="仿宋" w:cs="仿宋"/>
                <w:bCs/>
                <w:sz w:val="24"/>
              </w:rPr>
            </w:pPr>
            <w:r>
              <w:rPr>
                <w:rFonts w:hint="eastAsia" w:ascii="仿宋" w:hAnsi="仿宋" w:eastAsia="仿宋" w:cs="仿宋"/>
                <w:sz w:val="24"/>
              </w:rPr>
              <w:t>（2分）</w:t>
            </w:r>
          </w:p>
        </w:tc>
        <w:tc>
          <w:tcPr>
            <w:tcW w:w="6201" w:type="dxa"/>
            <w:tcBorders>
              <w:left w:val="single" w:color="auto" w:sz="4" w:space="0"/>
              <w:bottom w:val="single" w:color="auto" w:sz="4" w:space="0"/>
            </w:tcBorders>
            <w:vAlign w:val="center"/>
          </w:tcPr>
          <w:p w14:paraId="1D0A465C">
            <w:pPr>
              <w:widowControl/>
              <w:spacing w:line="420" w:lineRule="exact"/>
              <w:jc w:val="left"/>
              <w:rPr>
                <w:rFonts w:ascii="仿宋" w:hAnsi="仿宋" w:eastAsia="仿宋" w:cs="仿宋"/>
                <w:sz w:val="24"/>
              </w:rPr>
            </w:pPr>
            <w:r>
              <w:rPr>
                <w:rFonts w:hint="eastAsia" w:ascii="仿宋" w:hAnsi="仿宋" w:eastAsia="仿宋" w:cs="仿宋"/>
                <w:sz w:val="24"/>
              </w:rPr>
              <w:t>投标文件未提供“响应一览表”和“商务、合同偏离表”的，本项计0分。完全符合招标文件第五章 商务要求 的计2分。每有一项负偏离或未响应的扣1分，扣完为止（质量保证除外）。</w:t>
            </w:r>
          </w:p>
        </w:tc>
      </w:tr>
      <w:tr w14:paraId="3D82B6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vMerge w:val="continue"/>
            <w:tcBorders>
              <w:right w:val="single" w:color="auto" w:sz="4" w:space="0"/>
            </w:tcBorders>
            <w:vAlign w:val="center"/>
          </w:tcPr>
          <w:p w14:paraId="5AF884F1">
            <w:pPr>
              <w:adjustRightInd w:val="0"/>
              <w:snapToGrid w:val="0"/>
              <w:spacing w:line="420" w:lineRule="exact"/>
              <w:ind w:left="-105" w:leftChars="-50" w:right="-107" w:rightChars="-51"/>
              <w:jc w:val="center"/>
              <w:rPr>
                <w:rFonts w:ascii="仿宋" w:hAnsi="仿宋" w:eastAsia="仿宋"/>
                <w:bCs/>
                <w:color w:val="FF0000"/>
                <w:sz w:val="24"/>
              </w:rPr>
            </w:pPr>
          </w:p>
        </w:tc>
        <w:tc>
          <w:tcPr>
            <w:tcW w:w="992" w:type="dxa"/>
            <w:vMerge w:val="continue"/>
            <w:tcBorders>
              <w:left w:val="single" w:color="auto" w:sz="4" w:space="0"/>
              <w:right w:val="single" w:color="auto" w:sz="4" w:space="0"/>
            </w:tcBorders>
            <w:vAlign w:val="center"/>
          </w:tcPr>
          <w:p w14:paraId="60A53647">
            <w:pPr>
              <w:adjustRightInd w:val="0"/>
              <w:snapToGrid w:val="0"/>
              <w:spacing w:line="420" w:lineRule="exact"/>
              <w:ind w:left="-105" w:leftChars="-50" w:right="-107" w:rightChars="-51"/>
              <w:jc w:val="center"/>
              <w:rPr>
                <w:rFonts w:ascii="仿宋" w:hAnsi="仿宋" w:eastAsia="仿宋"/>
                <w:bCs/>
                <w:color w:val="FF0000"/>
                <w:sz w:val="24"/>
              </w:rPr>
            </w:pPr>
          </w:p>
        </w:tc>
        <w:tc>
          <w:tcPr>
            <w:tcW w:w="1559" w:type="dxa"/>
            <w:tcBorders>
              <w:left w:val="single" w:color="auto" w:sz="4" w:space="0"/>
              <w:right w:val="single" w:color="auto" w:sz="4" w:space="0"/>
            </w:tcBorders>
            <w:vAlign w:val="center"/>
          </w:tcPr>
          <w:p w14:paraId="1653511F">
            <w:pPr>
              <w:adjustRightInd w:val="0"/>
              <w:snapToGrid w:val="0"/>
              <w:spacing w:line="420" w:lineRule="exact"/>
              <w:ind w:left="-105" w:leftChars="-50" w:right="-107" w:rightChars="-51"/>
              <w:jc w:val="center"/>
              <w:rPr>
                <w:rFonts w:ascii="仿宋" w:hAnsi="仿宋" w:eastAsia="仿宋" w:cs="仿宋"/>
                <w:sz w:val="24"/>
              </w:rPr>
            </w:pPr>
            <w:r>
              <w:rPr>
                <w:rFonts w:hint="eastAsia" w:ascii="仿宋" w:hAnsi="仿宋" w:eastAsia="仿宋" w:cs="仿宋"/>
                <w:sz w:val="24"/>
              </w:rPr>
              <w:t>质量保证</w:t>
            </w:r>
          </w:p>
          <w:p w14:paraId="612411E8">
            <w:pPr>
              <w:adjustRightInd w:val="0"/>
              <w:snapToGrid w:val="0"/>
              <w:spacing w:line="420" w:lineRule="exact"/>
              <w:ind w:left="-105" w:leftChars="-50" w:right="-107" w:rightChars="-51"/>
              <w:jc w:val="center"/>
              <w:rPr>
                <w:rFonts w:ascii="仿宋" w:hAnsi="仿宋" w:eastAsia="仿宋" w:cs="仿宋"/>
                <w:sz w:val="24"/>
              </w:rPr>
            </w:pPr>
            <w:r>
              <w:rPr>
                <w:rFonts w:hint="eastAsia" w:ascii="仿宋" w:hAnsi="仿宋" w:eastAsia="仿宋" w:cs="仿宋"/>
                <w:sz w:val="24"/>
              </w:rPr>
              <w:t>（3分）</w:t>
            </w:r>
          </w:p>
        </w:tc>
        <w:tc>
          <w:tcPr>
            <w:tcW w:w="6201" w:type="dxa"/>
            <w:tcBorders>
              <w:left w:val="single" w:color="auto" w:sz="4" w:space="0"/>
            </w:tcBorders>
            <w:vAlign w:val="center"/>
          </w:tcPr>
          <w:p w14:paraId="12EAF514">
            <w:pPr>
              <w:spacing w:line="420" w:lineRule="exact"/>
              <w:jc w:val="left"/>
              <w:rPr>
                <w:rFonts w:ascii="仿宋" w:hAnsi="仿宋" w:eastAsia="仿宋" w:cs="仿宋"/>
                <w:sz w:val="24"/>
              </w:rPr>
            </w:pPr>
            <w:r>
              <w:rPr>
                <w:rFonts w:hint="eastAsia" w:ascii="仿宋" w:hAnsi="仿宋" w:eastAsia="仿宋" w:cs="仿宋"/>
                <w:sz w:val="24"/>
              </w:rPr>
              <w:t>所有投标设备在招标文件要求基础上延长保修且提供承诺（在设备设计使用寿命时间内）的，每延长一年的加1分，满分3分。</w:t>
            </w:r>
          </w:p>
        </w:tc>
      </w:tr>
      <w:tr w14:paraId="049BC2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vMerge w:val="continue"/>
            <w:tcBorders>
              <w:right w:val="single" w:color="auto" w:sz="4" w:space="0"/>
            </w:tcBorders>
            <w:vAlign w:val="center"/>
          </w:tcPr>
          <w:p w14:paraId="12EF7608">
            <w:pPr>
              <w:adjustRightInd w:val="0"/>
              <w:snapToGrid w:val="0"/>
              <w:spacing w:line="420" w:lineRule="exact"/>
              <w:ind w:left="-105" w:leftChars="-50" w:right="-107" w:rightChars="-51"/>
              <w:jc w:val="center"/>
              <w:rPr>
                <w:rFonts w:ascii="仿宋" w:hAnsi="仿宋" w:eastAsia="仿宋"/>
                <w:bCs/>
                <w:color w:val="FF0000"/>
                <w:sz w:val="24"/>
              </w:rPr>
            </w:pPr>
          </w:p>
        </w:tc>
        <w:tc>
          <w:tcPr>
            <w:tcW w:w="992" w:type="dxa"/>
            <w:vMerge w:val="continue"/>
            <w:tcBorders>
              <w:left w:val="single" w:color="auto" w:sz="4" w:space="0"/>
              <w:right w:val="single" w:color="auto" w:sz="4" w:space="0"/>
            </w:tcBorders>
            <w:vAlign w:val="center"/>
          </w:tcPr>
          <w:p w14:paraId="54397D5E">
            <w:pPr>
              <w:adjustRightInd w:val="0"/>
              <w:snapToGrid w:val="0"/>
              <w:spacing w:line="420" w:lineRule="exact"/>
              <w:ind w:left="-105" w:leftChars="-50" w:right="-107" w:rightChars="-51"/>
              <w:jc w:val="center"/>
              <w:rPr>
                <w:rFonts w:ascii="仿宋" w:hAnsi="仿宋" w:eastAsia="仿宋"/>
                <w:bCs/>
                <w:color w:val="FF0000"/>
                <w:sz w:val="24"/>
              </w:rPr>
            </w:pPr>
          </w:p>
        </w:tc>
        <w:tc>
          <w:tcPr>
            <w:tcW w:w="1559" w:type="dxa"/>
            <w:tcBorders>
              <w:left w:val="single" w:color="auto" w:sz="4" w:space="0"/>
              <w:right w:val="single" w:color="auto" w:sz="4" w:space="0"/>
            </w:tcBorders>
            <w:vAlign w:val="center"/>
          </w:tcPr>
          <w:p w14:paraId="1E3BAA26">
            <w:pPr>
              <w:adjustRightInd w:val="0"/>
              <w:snapToGrid w:val="0"/>
              <w:spacing w:line="420" w:lineRule="exact"/>
              <w:ind w:left="-105" w:leftChars="-50" w:right="-107" w:rightChars="-51"/>
              <w:jc w:val="center"/>
              <w:rPr>
                <w:rFonts w:ascii="仿宋" w:hAnsi="仿宋" w:eastAsia="仿宋" w:cs="仿宋"/>
                <w:sz w:val="24"/>
              </w:rPr>
            </w:pPr>
            <w:r>
              <w:rPr>
                <w:rFonts w:hint="eastAsia" w:ascii="仿宋" w:hAnsi="仿宋" w:eastAsia="仿宋" w:cs="仿宋"/>
                <w:sz w:val="24"/>
              </w:rPr>
              <w:t>安装调试方案（4分）</w:t>
            </w:r>
          </w:p>
        </w:tc>
        <w:tc>
          <w:tcPr>
            <w:tcW w:w="6201" w:type="dxa"/>
            <w:tcBorders>
              <w:left w:val="single" w:color="auto" w:sz="4" w:space="0"/>
            </w:tcBorders>
            <w:vAlign w:val="center"/>
          </w:tcPr>
          <w:p w14:paraId="58103AC8">
            <w:pPr>
              <w:widowControl/>
              <w:spacing w:line="420" w:lineRule="exact"/>
              <w:jc w:val="left"/>
              <w:rPr>
                <w:rFonts w:ascii="仿宋" w:hAnsi="仿宋" w:eastAsia="仿宋"/>
                <w:bCs/>
                <w:sz w:val="24"/>
              </w:rPr>
            </w:pPr>
            <w:r>
              <w:rPr>
                <w:rFonts w:hint="eastAsia" w:ascii="仿宋" w:hAnsi="仿宋" w:eastAsia="仿宋"/>
                <w:bCs/>
                <w:sz w:val="24"/>
              </w:rPr>
              <w:t>从①货物运输、装卸、安装、调试的进度计划；②安装调试人员配备方案；③安装过程中的组织管理；④测试与试运行等四个方面对投标人提供的实施计划方案进行评价，满足需求、完整合理、针对性强的每项计1分，不够完善的每处扣0.5分，未提供的该项计0分。最高计4分，最低计0分。</w:t>
            </w:r>
          </w:p>
        </w:tc>
      </w:tr>
      <w:tr w14:paraId="64583E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vMerge w:val="continue"/>
            <w:tcBorders>
              <w:right w:val="single" w:color="auto" w:sz="4" w:space="0"/>
            </w:tcBorders>
            <w:vAlign w:val="center"/>
          </w:tcPr>
          <w:p w14:paraId="6F335E15">
            <w:pPr>
              <w:adjustRightInd w:val="0"/>
              <w:snapToGrid w:val="0"/>
              <w:spacing w:line="420" w:lineRule="exact"/>
              <w:ind w:left="-105" w:leftChars="-50" w:right="-107" w:rightChars="-51"/>
              <w:jc w:val="center"/>
              <w:rPr>
                <w:rFonts w:ascii="仿宋" w:hAnsi="仿宋" w:eastAsia="仿宋"/>
                <w:bCs/>
                <w:color w:val="FF0000"/>
                <w:sz w:val="24"/>
              </w:rPr>
            </w:pPr>
          </w:p>
        </w:tc>
        <w:tc>
          <w:tcPr>
            <w:tcW w:w="992" w:type="dxa"/>
            <w:vMerge w:val="continue"/>
            <w:tcBorders>
              <w:left w:val="single" w:color="auto" w:sz="4" w:space="0"/>
              <w:right w:val="single" w:color="auto" w:sz="4" w:space="0"/>
            </w:tcBorders>
            <w:vAlign w:val="center"/>
          </w:tcPr>
          <w:p w14:paraId="5FF913E1">
            <w:pPr>
              <w:adjustRightInd w:val="0"/>
              <w:snapToGrid w:val="0"/>
              <w:spacing w:line="420" w:lineRule="exact"/>
              <w:ind w:left="-105" w:leftChars="-50" w:right="-107" w:rightChars="-51"/>
              <w:jc w:val="center"/>
              <w:rPr>
                <w:rFonts w:ascii="仿宋" w:hAnsi="仿宋" w:eastAsia="仿宋"/>
                <w:bCs/>
                <w:color w:val="FF0000"/>
                <w:sz w:val="24"/>
              </w:rPr>
            </w:pPr>
          </w:p>
        </w:tc>
        <w:tc>
          <w:tcPr>
            <w:tcW w:w="1559" w:type="dxa"/>
            <w:tcBorders>
              <w:left w:val="single" w:color="auto" w:sz="4" w:space="0"/>
              <w:right w:val="single" w:color="auto" w:sz="4" w:space="0"/>
            </w:tcBorders>
            <w:vAlign w:val="center"/>
          </w:tcPr>
          <w:p w14:paraId="62D3A3A4">
            <w:pPr>
              <w:adjustRightInd w:val="0"/>
              <w:snapToGrid w:val="0"/>
              <w:spacing w:line="420" w:lineRule="exact"/>
              <w:ind w:left="-105" w:leftChars="-50" w:right="-107" w:rightChars="-51"/>
              <w:jc w:val="center"/>
              <w:rPr>
                <w:rFonts w:ascii="仿宋" w:hAnsi="仿宋" w:eastAsia="仿宋" w:cs="仿宋"/>
                <w:sz w:val="24"/>
              </w:rPr>
            </w:pPr>
            <w:r>
              <w:rPr>
                <w:rFonts w:hint="eastAsia" w:ascii="仿宋" w:hAnsi="仿宋" w:eastAsia="仿宋" w:cs="仿宋"/>
                <w:sz w:val="24"/>
              </w:rPr>
              <w:t>培训方案</w:t>
            </w:r>
          </w:p>
          <w:p w14:paraId="1F2DDF03">
            <w:pPr>
              <w:adjustRightInd w:val="0"/>
              <w:snapToGrid w:val="0"/>
              <w:spacing w:line="420" w:lineRule="exact"/>
              <w:ind w:left="-105" w:leftChars="-50" w:right="-107" w:rightChars="-51"/>
              <w:jc w:val="center"/>
              <w:rPr>
                <w:rFonts w:ascii="仿宋" w:hAnsi="仿宋" w:eastAsia="仿宋" w:cs="仿宋"/>
                <w:sz w:val="24"/>
              </w:rPr>
            </w:pPr>
            <w:r>
              <w:rPr>
                <w:rFonts w:hint="eastAsia" w:ascii="仿宋" w:hAnsi="仿宋" w:eastAsia="仿宋" w:cs="仿宋"/>
                <w:sz w:val="24"/>
              </w:rPr>
              <w:t>（4分）</w:t>
            </w:r>
          </w:p>
        </w:tc>
        <w:tc>
          <w:tcPr>
            <w:tcW w:w="6201" w:type="dxa"/>
            <w:tcBorders>
              <w:left w:val="single" w:color="auto" w:sz="4" w:space="0"/>
            </w:tcBorders>
            <w:vAlign w:val="center"/>
          </w:tcPr>
          <w:p w14:paraId="1D023FEA">
            <w:pPr>
              <w:widowControl/>
              <w:spacing w:line="420" w:lineRule="exact"/>
              <w:jc w:val="left"/>
              <w:rPr>
                <w:rFonts w:ascii="仿宋" w:hAnsi="仿宋" w:eastAsia="仿宋"/>
                <w:bCs/>
                <w:sz w:val="24"/>
              </w:rPr>
            </w:pPr>
            <w:r>
              <w:rPr>
                <w:rFonts w:hint="eastAsia" w:ascii="仿宋" w:hAnsi="仿宋" w:eastAsia="仿宋"/>
                <w:bCs/>
                <w:sz w:val="24"/>
              </w:rPr>
              <w:t>从①培训内容及方式；②培训人员；③培训覆盖面；④预期培训效果等方面等四个方面对投标人提供的培训方案进行评价，完整合理、针对性强的每项计1分，不够完善的每处扣0.5分，未提供的该项计0分。最高计4分，最低计0分。</w:t>
            </w:r>
          </w:p>
        </w:tc>
      </w:tr>
      <w:tr w14:paraId="5F71AD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vMerge w:val="continue"/>
            <w:tcBorders>
              <w:right w:val="single" w:color="auto" w:sz="4" w:space="0"/>
            </w:tcBorders>
            <w:vAlign w:val="center"/>
          </w:tcPr>
          <w:p w14:paraId="7C0C0D5D">
            <w:pPr>
              <w:adjustRightInd w:val="0"/>
              <w:snapToGrid w:val="0"/>
              <w:spacing w:line="420" w:lineRule="exact"/>
              <w:ind w:left="-105" w:leftChars="-50" w:right="-107" w:rightChars="-51"/>
              <w:jc w:val="center"/>
              <w:rPr>
                <w:rFonts w:ascii="仿宋" w:hAnsi="仿宋" w:eastAsia="仿宋"/>
                <w:bCs/>
                <w:color w:val="FF0000"/>
                <w:sz w:val="24"/>
              </w:rPr>
            </w:pPr>
          </w:p>
        </w:tc>
        <w:tc>
          <w:tcPr>
            <w:tcW w:w="992" w:type="dxa"/>
            <w:vMerge w:val="continue"/>
            <w:tcBorders>
              <w:left w:val="single" w:color="auto" w:sz="4" w:space="0"/>
              <w:right w:val="single" w:color="auto" w:sz="4" w:space="0"/>
            </w:tcBorders>
            <w:vAlign w:val="center"/>
          </w:tcPr>
          <w:p w14:paraId="347408A6">
            <w:pPr>
              <w:adjustRightInd w:val="0"/>
              <w:snapToGrid w:val="0"/>
              <w:spacing w:line="420" w:lineRule="exact"/>
              <w:ind w:left="-105" w:leftChars="-50" w:right="-107" w:rightChars="-51"/>
              <w:jc w:val="center"/>
              <w:rPr>
                <w:rFonts w:ascii="仿宋" w:hAnsi="仿宋" w:eastAsia="仿宋"/>
                <w:bCs/>
                <w:color w:val="FF0000"/>
                <w:sz w:val="24"/>
              </w:rPr>
            </w:pPr>
          </w:p>
        </w:tc>
        <w:tc>
          <w:tcPr>
            <w:tcW w:w="1559" w:type="dxa"/>
            <w:tcBorders>
              <w:left w:val="single" w:color="auto" w:sz="4" w:space="0"/>
              <w:right w:val="single" w:color="auto" w:sz="4" w:space="0"/>
            </w:tcBorders>
            <w:vAlign w:val="center"/>
          </w:tcPr>
          <w:p w14:paraId="265F7DD3">
            <w:pPr>
              <w:adjustRightInd w:val="0"/>
              <w:snapToGrid w:val="0"/>
              <w:spacing w:line="420" w:lineRule="exact"/>
              <w:ind w:left="-105" w:leftChars="-50" w:right="-107" w:rightChars="-51"/>
              <w:jc w:val="center"/>
              <w:rPr>
                <w:rFonts w:ascii="仿宋" w:hAnsi="仿宋" w:eastAsia="仿宋" w:cs="仿宋"/>
                <w:sz w:val="24"/>
              </w:rPr>
            </w:pPr>
            <w:r>
              <w:rPr>
                <w:rFonts w:hint="eastAsia" w:ascii="仿宋" w:hAnsi="仿宋" w:eastAsia="仿宋" w:cs="仿宋"/>
                <w:sz w:val="24"/>
              </w:rPr>
              <w:t>售后服务方案 （4分）</w:t>
            </w:r>
          </w:p>
        </w:tc>
        <w:tc>
          <w:tcPr>
            <w:tcW w:w="6201" w:type="dxa"/>
            <w:tcBorders>
              <w:left w:val="single" w:color="auto" w:sz="4" w:space="0"/>
            </w:tcBorders>
            <w:vAlign w:val="center"/>
          </w:tcPr>
          <w:p w14:paraId="75AD9004">
            <w:pPr>
              <w:widowControl/>
              <w:spacing w:line="420" w:lineRule="exact"/>
              <w:jc w:val="left"/>
              <w:rPr>
                <w:rFonts w:ascii="仿宋" w:hAnsi="仿宋" w:eastAsia="仿宋" w:cs="仿宋"/>
                <w:sz w:val="24"/>
              </w:rPr>
            </w:pPr>
            <w:r>
              <w:rPr>
                <w:rFonts w:hint="eastAsia" w:ascii="仿宋" w:hAnsi="仿宋" w:eastAsia="仿宋"/>
                <w:bCs/>
                <w:sz w:val="24"/>
              </w:rPr>
              <w:t>从</w:t>
            </w:r>
            <w:r>
              <w:rPr>
                <w:rFonts w:hint="eastAsia" w:ascii="仿宋" w:hAnsi="仿宋" w:eastAsia="仿宋"/>
                <w:sz w:val="24"/>
              </w:rPr>
              <w:t>①</w:t>
            </w:r>
            <w:r>
              <w:rPr>
                <w:rFonts w:hint="eastAsia" w:ascii="仿宋" w:hAnsi="仿宋" w:eastAsia="仿宋" w:cs="仿宋"/>
                <w:sz w:val="24"/>
              </w:rPr>
              <w:t>售后服务内容</w:t>
            </w:r>
            <w:r>
              <w:rPr>
                <w:rFonts w:hint="eastAsia" w:ascii="仿宋" w:hAnsi="仿宋" w:eastAsia="仿宋"/>
                <w:bCs/>
                <w:sz w:val="24"/>
              </w:rPr>
              <w:t>、</w:t>
            </w:r>
            <w:r>
              <w:rPr>
                <w:rFonts w:hint="eastAsia" w:ascii="仿宋" w:hAnsi="仿宋" w:eastAsia="仿宋"/>
                <w:sz w:val="24"/>
              </w:rPr>
              <w:t>②</w:t>
            </w:r>
            <w:r>
              <w:rPr>
                <w:rFonts w:hint="eastAsia" w:ascii="仿宋" w:hAnsi="仿宋" w:eastAsia="仿宋"/>
                <w:bCs/>
                <w:sz w:val="24"/>
              </w:rPr>
              <w:t>服务响应时间、</w:t>
            </w:r>
            <w:r>
              <w:rPr>
                <w:rFonts w:hint="eastAsia" w:ascii="仿宋" w:hAnsi="仿宋" w:eastAsia="仿宋"/>
                <w:sz w:val="24"/>
              </w:rPr>
              <w:t>③</w:t>
            </w:r>
            <w:r>
              <w:rPr>
                <w:rFonts w:hint="eastAsia" w:ascii="仿宋" w:hAnsi="仿宋" w:eastAsia="仿宋" w:cs="仿宋"/>
                <w:sz w:val="24"/>
              </w:rPr>
              <w:t>设备发生故障后的补救措施、</w:t>
            </w:r>
            <w:r>
              <w:rPr>
                <w:rFonts w:hint="eastAsia" w:ascii="仿宋" w:hAnsi="仿宋" w:eastAsia="仿宋"/>
                <w:sz w:val="24"/>
              </w:rPr>
              <w:t>④</w:t>
            </w:r>
            <w:r>
              <w:rPr>
                <w:rFonts w:hint="eastAsia" w:ascii="仿宋" w:hAnsi="仿宋" w:eastAsia="仿宋"/>
                <w:bCs/>
                <w:sz w:val="24"/>
              </w:rPr>
              <w:t>售后服务网点布局及售后服务专业技术人员配备与专业技术服务能力等四个方面对供应商提供的售后服务</w:t>
            </w:r>
            <w:r>
              <w:rPr>
                <w:rFonts w:hint="eastAsia" w:ascii="仿宋" w:hAnsi="仿宋" w:eastAsia="仿宋" w:cs="仿宋"/>
                <w:sz w:val="24"/>
              </w:rPr>
              <w:t>方案</w:t>
            </w:r>
            <w:r>
              <w:rPr>
                <w:rFonts w:hint="eastAsia" w:ascii="仿宋" w:hAnsi="仿宋" w:eastAsia="仿宋"/>
                <w:bCs/>
                <w:sz w:val="24"/>
              </w:rPr>
              <w:t>进行评价。方案完整、合理的每项计1分，不够完善的每处扣0.5分，未提供的该项计0分。最高计4分，最低计0分。</w:t>
            </w:r>
          </w:p>
        </w:tc>
      </w:tr>
      <w:tr w14:paraId="7E242C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vMerge w:val="continue"/>
            <w:tcBorders>
              <w:right w:val="single" w:color="auto" w:sz="4" w:space="0"/>
            </w:tcBorders>
            <w:vAlign w:val="center"/>
          </w:tcPr>
          <w:p w14:paraId="5D717FD9">
            <w:pPr>
              <w:adjustRightInd w:val="0"/>
              <w:snapToGrid w:val="0"/>
              <w:spacing w:line="420" w:lineRule="exact"/>
              <w:ind w:left="-105" w:leftChars="-50" w:right="-107" w:rightChars="-51"/>
              <w:jc w:val="center"/>
              <w:rPr>
                <w:rFonts w:ascii="仿宋" w:hAnsi="仿宋" w:eastAsia="仿宋"/>
                <w:bCs/>
                <w:color w:val="FF0000"/>
                <w:sz w:val="24"/>
              </w:rPr>
            </w:pPr>
          </w:p>
        </w:tc>
        <w:tc>
          <w:tcPr>
            <w:tcW w:w="992" w:type="dxa"/>
            <w:vMerge w:val="continue"/>
            <w:tcBorders>
              <w:left w:val="single" w:color="auto" w:sz="4" w:space="0"/>
              <w:right w:val="single" w:color="auto" w:sz="4" w:space="0"/>
            </w:tcBorders>
            <w:vAlign w:val="center"/>
          </w:tcPr>
          <w:p w14:paraId="3095802A">
            <w:pPr>
              <w:adjustRightInd w:val="0"/>
              <w:snapToGrid w:val="0"/>
              <w:spacing w:line="420" w:lineRule="exact"/>
              <w:ind w:left="-105" w:leftChars="-50" w:right="-107" w:rightChars="-51"/>
              <w:jc w:val="center"/>
              <w:rPr>
                <w:rFonts w:ascii="仿宋" w:hAnsi="仿宋" w:eastAsia="仿宋"/>
                <w:bCs/>
                <w:color w:val="FF0000"/>
                <w:sz w:val="24"/>
              </w:rPr>
            </w:pPr>
          </w:p>
        </w:tc>
        <w:tc>
          <w:tcPr>
            <w:tcW w:w="1559" w:type="dxa"/>
            <w:tcBorders>
              <w:left w:val="single" w:color="auto" w:sz="4" w:space="0"/>
              <w:right w:val="single" w:color="auto" w:sz="4" w:space="0"/>
            </w:tcBorders>
            <w:vAlign w:val="center"/>
          </w:tcPr>
          <w:p w14:paraId="41B2E7DC">
            <w:pPr>
              <w:adjustRightInd w:val="0"/>
              <w:snapToGrid w:val="0"/>
              <w:spacing w:line="420" w:lineRule="exact"/>
              <w:ind w:left="-105" w:leftChars="-50" w:right="-107" w:rightChars="-51"/>
              <w:jc w:val="center"/>
              <w:rPr>
                <w:rFonts w:ascii="仿宋" w:hAnsi="仿宋" w:eastAsia="仿宋" w:cs="仿宋"/>
                <w:sz w:val="24"/>
              </w:rPr>
            </w:pPr>
            <w:r>
              <w:rPr>
                <w:rFonts w:hint="eastAsia" w:ascii="仿宋" w:hAnsi="仿宋" w:eastAsia="仿宋" w:cs="仿宋"/>
                <w:sz w:val="24"/>
              </w:rPr>
              <w:t>业绩（3分）</w:t>
            </w:r>
          </w:p>
        </w:tc>
        <w:tc>
          <w:tcPr>
            <w:tcW w:w="6201" w:type="dxa"/>
            <w:tcBorders>
              <w:left w:val="single" w:color="auto" w:sz="4" w:space="0"/>
            </w:tcBorders>
            <w:vAlign w:val="center"/>
          </w:tcPr>
          <w:p w14:paraId="501E7192">
            <w:pPr>
              <w:spacing w:line="420" w:lineRule="exact"/>
              <w:jc w:val="left"/>
              <w:rPr>
                <w:rFonts w:ascii="仿宋" w:hAnsi="仿宋" w:eastAsia="仿宋" w:cs="仿宋"/>
                <w:sz w:val="24"/>
              </w:rPr>
            </w:pPr>
            <w:r>
              <w:rPr>
                <w:rFonts w:hint="eastAsia" w:ascii="仿宋" w:hAnsi="仿宋" w:eastAsia="仿宋" w:cs="仿宋"/>
                <w:sz w:val="24"/>
              </w:rPr>
              <w:t>投标截止时间前36个月内（以甲方签订合同时间为准），投标核心设备在国内应有使用业绩，每份业绩计1分，最高计3分。</w:t>
            </w:r>
          </w:p>
          <w:p w14:paraId="087770DC">
            <w:pPr>
              <w:spacing w:line="420" w:lineRule="exact"/>
              <w:jc w:val="left"/>
              <w:rPr>
                <w:rFonts w:ascii="仿宋" w:hAnsi="仿宋" w:eastAsia="仿宋" w:cs="仿宋"/>
                <w:sz w:val="24"/>
              </w:rPr>
            </w:pPr>
            <w:r>
              <w:rPr>
                <w:rFonts w:hint="eastAsia" w:ascii="仿宋" w:hAnsi="仿宋" w:eastAsia="仿宋" w:cs="仿宋"/>
                <w:sz w:val="24"/>
              </w:rPr>
              <w:t>要求提供合同复印件并确保合同复印件清晰，关键页应标明有品牌设备规格型号等关键信息。不符合上述要求的不计分。</w:t>
            </w:r>
          </w:p>
        </w:tc>
      </w:tr>
      <w:tr w14:paraId="468209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vMerge w:val="restart"/>
            <w:tcBorders>
              <w:right w:val="single" w:color="auto" w:sz="4" w:space="0"/>
            </w:tcBorders>
            <w:vAlign w:val="center"/>
          </w:tcPr>
          <w:p w14:paraId="496ABC2B">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4</w:t>
            </w:r>
          </w:p>
        </w:tc>
        <w:tc>
          <w:tcPr>
            <w:tcW w:w="992" w:type="dxa"/>
            <w:vMerge w:val="restart"/>
            <w:tcBorders>
              <w:left w:val="single" w:color="auto" w:sz="4" w:space="0"/>
              <w:right w:val="single" w:color="auto" w:sz="4" w:space="0"/>
            </w:tcBorders>
            <w:vAlign w:val="center"/>
          </w:tcPr>
          <w:p w14:paraId="1A5ECAB7">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优先采购</w:t>
            </w:r>
          </w:p>
          <w:p w14:paraId="6C6DDF28">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加分</w:t>
            </w:r>
          </w:p>
          <w:p w14:paraId="76CD0A06">
            <w:pPr>
              <w:adjustRightInd w:val="0"/>
              <w:snapToGrid w:val="0"/>
              <w:spacing w:line="420" w:lineRule="exact"/>
              <w:ind w:left="-105" w:leftChars="-50" w:right="-107" w:rightChars="-51"/>
              <w:jc w:val="center"/>
              <w:rPr>
                <w:rFonts w:ascii="仿宋" w:hAnsi="仿宋" w:eastAsia="仿宋"/>
                <w:bCs/>
                <w:sz w:val="24"/>
              </w:rPr>
            </w:pPr>
            <w:r>
              <w:rPr>
                <w:rFonts w:hint="eastAsia" w:ascii="仿宋" w:hAnsi="仿宋" w:eastAsia="仿宋"/>
                <w:bCs/>
                <w:sz w:val="24"/>
              </w:rPr>
              <w:t>（A</w:t>
            </w:r>
            <w:r>
              <w:rPr>
                <w:rFonts w:hint="eastAsia" w:ascii="仿宋" w:hAnsi="仿宋" w:eastAsia="仿宋"/>
                <w:bCs/>
                <w:sz w:val="24"/>
                <w:vertAlign w:val="subscript"/>
              </w:rPr>
              <w:t>优先采购加分</w:t>
            </w:r>
            <w:r>
              <w:rPr>
                <w:rFonts w:hint="eastAsia" w:ascii="仿宋" w:hAnsi="仿宋" w:eastAsia="仿宋"/>
                <w:bCs/>
                <w:sz w:val="24"/>
              </w:rPr>
              <w:t>）</w:t>
            </w:r>
          </w:p>
        </w:tc>
        <w:tc>
          <w:tcPr>
            <w:tcW w:w="1559" w:type="dxa"/>
            <w:tcBorders>
              <w:left w:val="single" w:color="auto" w:sz="4" w:space="0"/>
              <w:right w:val="single" w:color="auto" w:sz="4" w:space="0"/>
            </w:tcBorders>
            <w:vAlign w:val="center"/>
          </w:tcPr>
          <w:p w14:paraId="44422497">
            <w:pPr>
              <w:adjustRightInd w:val="0"/>
              <w:spacing w:line="420" w:lineRule="exact"/>
              <w:ind w:left="-109" w:leftChars="-52" w:right="-105" w:rightChars="-50"/>
              <w:jc w:val="center"/>
              <w:rPr>
                <w:rFonts w:ascii="仿宋" w:hAnsi="仿宋" w:eastAsia="仿宋" w:cs="仿宋"/>
                <w:bCs/>
                <w:sz w:val="24"/>
              </w:rPr>
            </w:pPr>
            <w:r>
              <w:rPr>
                <w:rFonts w:hint="eastAsia" w:ascii="仿宋" w:hAnsi="仿宋" w:eastAsia="仿宋" w:cs="仿宋"/>
                <w:bCs/>
                <w:sz w:val="24"/>
              </w:rPr>
              <w:t>价格评价项</w:t>
            </w:r>
          </w:p>
        </w:tc>
        <w:tc>
          <w:tcPr>
            <w:tcW w:w="6201" w:type="dxa"/>
            <w:tcBorders>
              <w:left w:val="single" w:color="auto" w:sz="4" w:space="0"/>
            </w:tcBorders>
            <w:vAlign w:val="center"/>
          </w:tcPr>
          <w:p w14:paraId="79FEA78B">
            <w:pPr>
              <w:adjustRightInd w:val="0"/>
              <w:spacing w:line="420" w:lineRule="exact"/>
              <w:rPr>
                <w:rFonts w:ascii="仿宋" w:hAnsi="仿宋" w:eastAsia="仿宋" w:cs="仿宋"/>
                <w:bCs/>
                <w:sz w:val="24"/>
              </w:rPr>
            </w:pPr>
            <w:r>
              <w:rPr>
                <w:rFonts w:hint="eastAsia" w:ascii="仿宋" w:hAnsi="仿宋" w:eastAsia="仿宋" w:cs="仿宋"/>
                <w:bCs/>
                <w:sz w:val="24"/>
              </w:rPr>
              <w:t>投标产品为《节能产品政府采购清单》(最新期)内非标记★符号的、投标产品为《环境标志产品政府采购清单》(最新期)内的（符合上述两项加分条件的，只取其中一项进行价格评价项加分，由投标人自行申报其中一项），对于价格分，给予价格总分值4%的加分。具体加分计算公式为：</w:t>
            </w:r>
          </w:p>
          <w:p w14:paraId="2A98B6CA">
            <w:pPr>
              <w:adjustRightInd w:val="0"/>
              <w:spacing w:line="420" w:lineRule="exact"/>
              <w:rPr>
                <w:rFonts w:ascii="仿宋" w:hAnsi="仿宋" w:eastAsia="仿宋" w:cs="仿宋"/>
                <w:bCs/>
                <w:sz w:val="24"/>
              </w:rPr>
            </w:pPr>
            <w:r>
              <w:rPr>
                <w:rFonts w:hint="eastAsia" w:ascii="仿宋" w:hAnsi="仿宋" w:eastAsia="仿宋" w:cs="仿宋"/>
                <w:bCs/>
                <w:sz w:val="24"/>
              </w:rPr>
              <w:t>价格加分＝价格分值×加分比例×（节能产品报价÷总报价）</w:t>
            </w:r>
          </w:p>
        </w:tc>
      </w:tr>
      <w:tr w14:paraId="7AA47C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vMerge w:val="continue"/>
            <w:tcBorders>
              <w:right w:val="single" w:color="auto" w:sz="4" w:space="0"/>
            </w:tcBorders>
            <w:vAlign w:val="center"/>
          </w:tcPr>
          <w:p w14:paraId="50E8BB39">
            <w:pPr>
              <w:adjustRightInd w:val="0"/>
              <w:snapToGrid w:val="0"/>
              <w:spacing w:line="420" w:lineRule="exact"/>
              <w:ind w:left="-105" w:leftChars="-50" w:right="-107" w:rightChars="-51"/>
              <w:jc w:val="center"/>
              <w:rPr>
                <w:rFonts w:ascii="仿宋" w:hAnsi="仿宋" w:eastAsia="仿宋"/>
                <w:bCs/>
                <w:sz w:val="24"/>
              </w:rPr>
            </w:pPr>
          </w:p>
        </w:tc>
        <w:tc>
          <w:tcPr>
            <w:tcW w:w="992" w:type="dxa"/>
            <w:vMerge w:val="continue"/>
            <w:tcBorders>
              <w:left w:val="single" w:color="auto" w:sz="4" w:space="0"/>
              <w:right w:val="single" w:color="auto" w:sz="4" w:space="0"/>
            </w:tcBorders>
            <w:vAlign w:val="center"/>
          </w:tcPr>
          <w:p w14:paraId="453BDC4F">
            <w:pPr>
              <w:adjustRightInd w:val="0"/>
              <w:snapToGrid w:val="0"/>
              <w:spacing w:line="420" w:lineRule="exact"/>
              <w:ind w:left="-105" w:leftChars="-50" w:right="-107" w:rightChars="-51"/>
              <w:jc w:val="center"/>
              <w:rPr>
                <w:rFonts w:ascii="仿宋" w:hAnsi="仿宋" w:eastAsia="仿宋"/>
                <w:bCs/>
                <w:sz w:val="24"/>
              </w:rPr>
            </w:pPr>
          </w:p>
        </w:tc>
        <w:tc>
          <w:tcPr>
            <w:tcW w:w="1559" w:type="dxa"/>
            <w:tcBorders>
              <w:left w:val="single" w:color="auto" w:sz="4" w:space="0"/>
              <w:right w:val="single" w:color="auto" w:sz="4" w:space="0"/>
            </w:tcBorders>
            <w:vAlign w:val="center"/>
          </w:tcPr>
          <w:p w14:paraId="2633C15C">
            <w:pPr>
              <w:adjustRightInd w:val="0"/>
              <w:spacing w:line="420" w:lineRule="exact"/>
              <w:ind w:left="-109" w:leftChars="-52" w:right="-105" w:rightChars="-50"/>
              <w:jc w:val="center"/>
              <w:rPr>
                <w:rFonts w:ascii="仿宋" w:hAnsi="仿宋" w:eastAsia="仿宋"/>
                <w:bCs/>
                <w:sz w:val="24"/>
              </w:rPr>
            </w:pPr>
            <w:r>
              <w:rPr>
                <w:rFonts w:hint="eastAsia" w:ascii="仿宋" w:hAnsi="仿宋" w:eastAsia="仿宋"/>
                <w:bCs/>
                <w:sz w:val="24"/>
              </w:rPr>
              <w:t>技术评价项</w:t>
            </w:r>
          </w:p>
        </w:tc>
        <w:tc>
          <w:tcPr>
            <w:tcW w:w="6201" w:type="dxa"/>
            <w:tcBorders>
              <w:left w:val="single" w:color="auto" w:sz="4" w:space="0"/>
            </w:tcBorders>
            <w:vAlign w:val="center"/>
          </w:tcPr>
          <w:p w14:paraId="1C986353">
            <w:pPr>
              <w:adjustRightInd w:val="0"/>
              <w:snapToGrid w:val="0"/>
              <w:spacing w:line="420" w:lineRule="exact"/>
              <w:jc w:val="left"/>
              <w:rPr>
                <w:rFonts w:ascii="仿宋" w:hAnsi="仿宋" w:eastAsia="仿宋"/>
                <w:b/>
                <w:bCs/>
                <w:sz w:val="24"/>
              </w:rPr>
            </w:pPr>
            <w:r>
              <w:rPr>
                <w:rFonts w:hint="eastAsia" w:ascii="仿宋" w:hAnsi="仿宋" w:eastAsia="仿宋"/>
                <w:b/>
                <w:bCs/>
                <w:sz w:val="24"/>
              </w:rPr>
              <w:t>/</w:t>
            </w:r>
          </w:p>
        </w:tc>
      </w:tr>
      <w:tr w14:paraId="1578AD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534" w:type="dxa"/>
            <w:vMerge w:val="continue"/>
            <w:tcBorders>
              <w:right w:val="single" w:color="auto" w:sz="4" w:space="0"/>
            </w:tcBorders>
            <w:vAlign w:val="center"/>
          </w:tcPr>
          <w:p w14:paraId="7C1FB78E">
            <w:pPr>
              <w:adjustRightInd w:val="0"/>
              <w:snapToGrid w:val="0"/>
              <w:spacing w:line="420" w:lineRule="exact"/>
              <w:ind w:left="-105" w:leftChars="-50" w:right="-107" w:rightChars="-51"/>
              <w:jc w:val="center"/>
              <w:rPr>
                <w:rFonts w:ascii="仿宋" w:hAnsi="仿宋" w:eastAsia="仿宋"/>
                <w:bCs/>
                <w:sz w:val="24"/>
              </w:rPr>
            </w:pPr>
          </w:p>
        </w:tc>
        <w:tc>
          <w:tcPr>
            <w:tcW w:w="992" w:type="dxa"/>
            <w:vMerge w:val="continue"/>
            <w:tcBorders>
              <w:left w:val="single" w:color="auto" w:sz="4" w:space="0"/>
              <w:right w:val="single" w:color="auto" w:sz="4" w:space="0"/>
            </w:tcBorders>
            <w:vAlign w:val="center"/>
          </w:tcPr>
          <w:p w14:paraId="064284CA">
            <w:pPr>
              <w:adjustRightInd w:val="0"/>
              <w:snapToGrid w:val="0"/>
              <w:spacing w:line="420" w:lineRule="exact"/>
              <w:ind w:left="-105" w:leftChars="-50" w:right="-107" w:rightChars="-51"/>
              <w:jc w:val="center"/>
              <w:rPr>
                <w:rFonts w:ascii="仿宋" w:hAnsi="仿宋" w:eastAsia="仿宋"/>
                <w:bCs/>
                <w:sz w:val="24"/>
              </w:rPr>
            </w:pPr>
          </w:p>
        </w:tc>
        <w:tc>
          <w:tcPr>
            <w:tcW w:w="1559" w:type="dxa"/>
            <w:tcBorders>
              <w:left w:val="single" w:color="auto" w:sz="4" w:space="0"/>
              <w:right w:val="single" w:color="auto" w:sz="4" w:space="0"/>
            </w:tcBorders>
            <w:vAlign w:val="center"/>
          </w:tcPr>
          <w:p w14:paraId="73A385C1">
            <w:pPr>
              <w:adjustRightInd w:val="0"/>
              <w:spacing w:line="420" w:lineRule="exact"/>
              <w:ind w:left="-109" w:leftChars="-52" w:right="-105" w:rightChars="-50"/>
              <w:jc w:val="center"/>
              <w:rPr>
                <w:rFonts w:ascii="仿宋" w:hAnsi="仿宋" w:eastAsia="仿宋"/>
                <w:bCs/>
                <w:sz w:val="24"/>
              </w:rPr>
            </w:pPr>
            <w:r>
              <w:rPr>
                <w:rFonts w:hint="eastAsia" w:ascii="仿宋" w:hAnsi="仿宋" w:eastAsia="仿宋"/>
                <w:bCs/>
                <w:sz w:val="24"/>
              </w:rPr>
              <w:t>商务评价项</w:t>
            </w:r>
          </w:p>
        </w:tc>
        <w:tc>
          <w:tcPr>
            <w:tcW w:w="6201" w:type="dxa"/>
            <w:tcBorders>
              <w:left w:val="single" w:color="auto" w:sz="4" w:space="0"/>
            </w:tcBorders>
            <w:vAlign w:val="center"/>
          </w:tcPr>
          <w:p w14:paraId="0ED85FB5">
            <w:pPr>
              <w:adjustRightInd w:val="0"/>
              <w:snapToGrid w:val="0"/>
              <w:spacing w:line="420" w:lineRule="exact"/>
              <w:jc w:val="left"/>
              <w:rPr>
                <w:rFonts w:ascii="仿宋" w:hAnsi="仿宋" w:eastAsia="仿宋"/>
                <w:b/>
                <w:bCs/>
                <w:sz w:val="24"/>
              </w:rPr>
            </w:pPr>
            <w:r>
              <w:rPr>
                <w:rFonts w:hint="eastAsia" w:ascii="仿宋" w:hAnsi="仿宋" w:eastAsia="仿宋"/>
                <w:b/>
                <w:bCs/>
                <w:sz w:val="24"/>
              </w:rPr>
              <w:t>/</w:t>
            </w:r>
          </w:p>
        </w:tc>
      </w:tr>
    </w:tbl>
    <w:p w14:paraId="4C02A510">
      <w:pPr>
        <w:pStyle w:val="120"/>
        <w:spacing w:after="0" w:line="420" w:lineRule="exact"/>
        <w:jc w:val="left"/>
        <w:rPr>
          <w:rFonts w:ascii="仿宋" w:hAnsi="仿宋" w:eastAsia="仿宋" w:cs="Times New Roman"/>
          <w:bCs/>
          <w:kern w:val="2"/>
          <w:sz w:val="24"/>
          <w:szCs w:val="21"/>
        </w:rPr>
      </w:pPr>
      <w:r>
        <w:rPr>
          <w:rFonts w:hint="eastAsia" w:ascii="仿宋" w:hAnsi="仿宋" w:eastAsia="仿宋" w:cs="Times New Roman"/>
          <w:bCs/>
          <w:kern w:val="2"/>
          <w:sz w:val="24"/>
          <w:szCs w:val="21"/>
        </w:rPr>
        <w:t>注：（1）评分依据评审标准，对照投标文件进行。所有复印件均需加盖投标人公章。上述要求如有同时要求提供原件的，需随投标文件一同提交，经评标委员会核对后退还。如果证照因年检、年审等原因，不能带至开标现场的，应在开标时间前出示省（市）级及以上行政主管部门年检或年审等办理部门的正式证明（原件），并加盖出示证明单位的公章。</w:t>
      </w:r>
    </w:p>
    <w:p w14:paraId="08EB4013">
      <w:pPr>
        <w:pStyle w:val="120"/>
        <w:spacing w:after="0" w:line="420" w:lineRule="exact"/>
        <w:ind w:firstLine="484" w:firstLineChars="202"/>
        <w:jc w:val="left"/>
        <w:rPr>
          <w:rFonts w:ascii="黑体" w:hAnsi="黑体" w:eastAsia="黑体"/>
          <w:bCs/>
          <w:sz w:val="21"/>
          <w:szCs w:val="21"/>
        </w:rPr>
        <w:sectPr>
          <w:pgSz w:w="11906" w:h="16838"/>
          <w:pgMar w:top="1418" w:right="1418" w:bottom="1418" w:left="1418" w:header="851" w:footer="992" w:gutter="0"/>
          <w:cols w:space="720" w:num="1"/>
          <w:docGrid w:type="lines" w:linePitch="312" w:charSpace="0"/>
        </w:sectPr>
      </w:pPr>
      <w:r>
        <w:rPr>
          <w:rFonts w:hint="eastAsia" w:ascii="仿宋" w:hAnsi="仿宋" w:eastAsia="仿宋"/>
          <w:bCs/>
          <w:sz w:val="24"/>
          <w:szCs w:val="21"/>
        </w:rPr>
        <w:t>（2）投标人</w:t>
      </w:r>
      <w:r>
        <w:rPr>
          <w:rFonts w:hint="eastAsia" w:ascii="仿宋" w:hAnsi="仿宋" w:eastAsia="仿宋" w:cs="Times New Roman"/>
          <w:bCs/>
          <w:kern w:val="2"/>
          <w:sz w:val="24"/>
          <w:szCs w:val="21"/>
        </w:rPr>
        <w:t>参与</w:t>
      </w:r>
      <w:r>
        <w:rPr>
          <w:rFonts w:hint="eastAsia" w:ascii="仿宋" w:hAnsi="仿宋" w:eastAsia="仿宋"/>
          <w:bCs/>
          <w:sz w:val="24"/>
          <w:szCs w:val="21"/>
        </w:rPr>
        <w:t>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p w14:paraId="06E7F5C2">
      <w:pPr>
        <w:pStyle w:val="3"/>
        <w:rPr>
          <w:rFonts w:ascii="黑体" w:hAnsi="华文中宋" w:eastAsia="黑体"/>
          <w:sz w:val="32"/>
          <w:szCs w:val="32"/>
        </w:rPr>
      </w:pPr>
      <w:bookmarkStart w:id="179" w:name="_Toc176350250"/>
      <w:r>
        <w:rPr>
          <w:rFonts w:hint="eastAsia" w:ascii="黑体" w:hAnsi="华文中宋" w:eastAsia="黑体"/>
          <w:sz w:val="32"/>
          <w:szCs w:val="32"/>
        </w:rPr>
        <w:t>第五章 采购需求</w:t>
      </w:r>
      <w:bookmarkEnd w:id="179"/>
    </w:p>
    <w:p w14:paraId="60D62B4A">
      <w:pPr>
        <w:pStyle w:val="4"/>
        <w:adjustRightInd w:val="0"/>
        <w:snapToGrid w:val="0"/>
        <w:spacing w:before="156" w:beforeLines="50" w:line="400" w:lineRule="exact"/>
        <w:jc w:val="center"/>
        <w:rPr>
          <w:rFonts w:ascii="黑体" w:hAnsi="黑体" w:eastAsia="黑体"/>
          <w:szCs w:val="24"/>
        </w:rPr>
      </w:pPr>
      <w:bookmarkStart w:id="180" w:name="_Toc105487598"/>
      <w:bookmarkStart w:id="181" w:name="_Toc120650656"/>
      <w:bookmarkStart w:id="182" w:name="_Toc176350251"/>
      <w:r>
        <w:rPr>
          <w:rFonts w:hint="eastAsia" w:ascii="黑体" w:hAnsi="黑体" w:eastAsia="黑体"/>
          <w:szCs w:val="24"/>
        </w:rPr>
        <w:t>第一节 采购清单一览表</w:t>
      </w:r>
      <w:bookmarkEnd w:id="180"/>
      <w:r>
        <w:rPr>
          <w:rFonts w:hint="eastAsia" w:ascii="黑体" w:hAnsi="黑体" w:eastAsia="黑体"/>
          <w:szCs w:val="24"/>
        </w:rPr>
        <w:t>及总体需求</w:t>
      </w:r>
      <w:bookmarkEnd w:id="181"/>
      <w:bookmarkEnd w:id="182"/>
    </w:p>
    <w:p w14:paraId="41E3A0ED">
      <w:pPr>
        <w:pStyle w:val="103"/>
        <w:numPr>
          <w:ilvl w:val="0"/>
          <w:numId w:val="1"/>
        </w:numPr>
        <w:adjustRightInd w:val="0"/>
        <w:snapToGrid w:val="0"/>
        <w:spacing w:before="156" w:beforeLines="50" w:line="420" w:lineRule="exact"/>
        <w:ind w:left="596" w:hanging="596" w:hangingChars="270"/>
        <w:jc w:val="left"/>
        <w:rPr>
          <w:rFonts w:ascii="黑体" w:hAnsi="黑体" w:eastAsia="黑体"/>
          <w:b/>
          <w:bCs/>
          <w:sz w:val="22"/>
          <w:szCs w:val="21"/>
        </w:rPr>
      </w:pPr>
      <w:r>
        <w:rPr>
          <w:rFonts w:hint="eastAsia" w:ascii="黑体" w:hAnsi="黑体" w:eastAsia="黑体"/>
          <w:b/>
          <w:bCs/>
          <w:sz w:val="22"/>
          <w:szCs w:val="21"/>
        </w:rPr>
        <w:t>采购需求一览表</w:t>
      </w:r>
    </w:p>
    <w:tbl>
      <w:tblPr>
        <w:tblStyle w:val="122"/>
        <w:tblW w:w="496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310"/>
        <w:gridCol w:w="3406"/>
        <w:gridCol w:w="853"/>
        <w:gridCol w:w="1091"/>
        <w:gridCol w:w="936"/>
        <w:gridCol w:w="1100"/>
      </w:tblGrid>
      <w:tr w14:paraId="0EC3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Align w:val="center"/>
          </w:tcPr>
          <w:p w14:paraId="38886AB1">
            <w:pPr>
              <w:spacing w:line="400" w:lineRule="exact"/>
              <w:ind w:left="-107" w:leftChars="-51" w:right="-107" w:rightChars="-51"/>
              <w:jc w:val="center"/>
              <w:rPr>
                <w:rFonts w:ascii="仿宋" w:hAnsi="仿宋" w:eastAsia="仿宋"/>
                <w:sz w:val="24"/>
              </w:rPr>
            </w:pPr>
            <w:r>
              <w:rPr>
                <w:rFonts w:hint="eastAsia" w:ascii="仿宋" w:hAnsi="仿宋" w:eastAsia="仿宋"/>
                <w:sz w:val="24"/>
              </w:rPr>
              <w:t>包号</w:t>
            </w:r>
          </w:p>
        </w:tc>
        <w:tc>
          <w:tcPr>
            <w:tcW w:w="710" w:type="pct"/>
            <w:vAlign w:val="center"/>
          </w:tcPr>
          <w:p w14:paraId="349E8B0A">
            <w:pPr>
              <w:spacing w:line="400" w:lineRule="exact"/>
              <w:jc w:val="center"/>
              <w:rPr>
                <w:rFonts w:ascii="仿宋" w:hAnsi="仿宋" w:eastAsia="仿宋"/>
                <w:sz w:val="24"/>
              </w:rPr>
            </w:pPr>
            <w:r>
              <w:rPr>
                <w:rFonts w:hint="eastAsia" w:ascii="仿宋" w:hAnsi="仿宋" w:eastAsia="仿宋"/>
                <w:sz w:val="24"/>
              </w:rPr>
              <w:t>包名称</w:t>
            </w:r>
          </w:p>
        </w:tc>
        <w:tc>
          <w:tcPr>
            <w:tcW w:w="1845" w:type="pct"/>
            <w:vAlign w:val="center"/>
          </w:tcPr>
          <w:p w14:paraId="27E129C1">
            <w:pPr>
              <w:spacing w:line="400" w:lineRule="exact"/>
              <w:jc w:val="center"/>
              <w:rPr>
                <w:rFonts w:ascii="仿宋" w:hAnsi="仿宋" w:eastAsia="仿宋"/>
                <w:sz w:val="24"/>
              </w:rPr>
            </w:pPr>
            <w:r>
              <w:rPr>
                <w:rFonts w:hint="eastAsia" w:ascii="仿宋" w:hAnsi="仿宋" w:eastAsia="仿宋"/>
                <w:sz w:val="24"/>
              </w:rPr>
              <w:t>分项项目名称</w:t>
            </w:r>
          </w:p>
          <w:p w14:paraId="349D2EA0">
            <w:pPr>
              <w:spacing w:line="400" w:lineRule="exact"/>
              <w:jc w:val="center"/>
              <w:rPr>
                <w:rFonts w:ascii="仿宋" w:hAnsi="仿宋" w:eastAsia="仿宋"/>
                <w:sz w:val="24"/>
              </w:rPr>
            </w:pPr>
            <w:r>
              <w:rPr>
                <w:rFonts w:hint="eastAsia" w:ascii="仿宋" w:hAnsi="仿宋" w:eastAsia="仿宋"/>
                <w:sz w:val="24"/>
              </w:rPr>
              <w:t>（标的名称）</w:t>
            </w:r>
          </w:p>
        </w:tc>
        <w:tc>
          <w:tcPr>
            <w:tcW w:w="462" w:type="pct"/>
            <w:vAlign w:val="center"/>
          </w:tcPr>
          <w:p w14:paraId="32F44E3C">
            <w:pPr>
              <w:spacing w:line="400" w:lineRule="exact"/>
              <w:ind w:left="-107" w:leftChars="-51" w:right="-107" w:rightChars="-51"/>
              <w:jc w:val="center"/>
              <w:rPr>
                <w:rFonts w:ascii="仿宋" w:hAnsi="仿宋" w:eastAsia="仿宋"/>
                <w:color w:val="C00000"/>
                <w:sz w:val="24"/>
              </w:rPr>
            </w:pPr>
            <w:r>
              <w:rPr>
                <w:rFonts w:hint="eastAsia" w:ascii="仿宋" w:hAnsi="仿宋" w:eastAsia="仿宋"/>
                <w:sz w:val="24"/>
              </w:rPr>
              <w:t>是否核心产品</w:t>
            </w:r>
          </w:p>
        </w:tc>
        <w:tc>
          <w:tcPr>
            <w:tcW w:w="591" w:type="pct"/>
            <w:vAlign w:val="center"/>
          </w:tcPr>
          <w:p w14:paraId="330B3114">
            <w:pPr>
              <w:spacing w:line="400" w:lineRule="exact"/>
              <w:ind w:left="-107" w:leftChars="-51" w:right="-107" w:rightChars="-51"/>
              <w:jc w:val="center"/>
              <w:rPr>
                <w:rFonts w:ascii="仿宋" w:hAnsi="仿宋" w:eastAsia="仿宋"/>
                <w:sz w:val="24"/>
              </w:rPr>
            </w:pPr>
            <w:r>
              <w:rPr>
                <w:rFonts w:hint="eastAsia" w:ascii="仿宋" w:hAnsi="仿宋" w:eastAsia="仿宋"/>
                <w:sz w:val="24"/>
              </w:rPr>
              <w:t>是否接受进口产品</w:t>
            </w:r>
          </w:p>
        </w:tc>
        <w:tc>
          <w:tcPr>
            <w:tcW w:w="507" w:type="pct"/>
            <w:vAlign w:val="center"/>
          </w:tcPr>
          <w:p w14:paraId="19610A49">
            <w:pPr>
              <w:spacing w:line="400" w:lineRule="exact"/>
              <w:jc w:val="center"/>
              <w:rPr>
                <w:rFonts w:ascii="仿宋" w:hAnsi="仿宋" w:eastAsia="仿宋"/>
                <w:sz w:val="24"/>
              </w:rPr>
            </w:pPr>
            <w:r>
              <w:rPr>
                <w:rFonts w:hint="eastAsia" w:ascii="仿宋" w:hAnsi="仿宋" w:eastAsia="仿宋"/>
                <w:sz w:val="24"/>
              </w:rPr>
              <w:t>数量</w:t>
            </w:r>
          </w:p>
          <w:p w14:paraId="43F323CF">
            <w:pPr>
              <w:spacing w:line="400" w:lineRule="exact"/>
              <w:jc w:val="center"/>
              <w:rPr>
                <w:rFonts w:ascii="仿宋" w:hAnsi="仿宋" w:eastAsia="仿宋"/>
                <w:sz w:val="24"/>
              </w:rPr>
            </w:pPr>
            <w:r>
              <w:rPr>
                <w:rFonts w:hint="eastAsia" w:ascii="仿宋" w:hAnsi="仿宋" w:eastAsia="仿宋"/>
                <w:sz w:val="24"/>
              </w:rPr>
              <w:t>（台）</w:t>
            </w:r>
          </w:p>
        </w:tc>
        <w:tc>
          <w:tcPr>
            <w:tcW w:w="596" w:type="pct"/>
            <w:vAlign w:val="center"/>
          </w:tcPr>
          <w:p w14:paraId="12C7B3E8">
            <w:pPr>
              <w:spacing w:line="400" w:lineRule="exact"/>
              <w:ind w:left="-107" w:leftChars="-51" w:right="-107" w:rightChars="-51"/>
              <w:jc w:val="center"/>
              <w:rPr>
                <w:rFonts w:ascii="仿宋" w:hAnsi="仿宋" w:eastAsia="仿宋"/>
                <w:sz w:val="24"/>
              </w:rPr>
            </w:pPr>
            <w:r>
              <w:rPr>
                <w:rFonts w:hint="eastAsia" w:ascii="仿宋" w:hAnsi="仿宋" w:eastAsia="仿宋"/>
                <w:sz w:val="24"/>
              </w:rPr>
              <w:t>最高限价</w:t>
            </w:r>
          </w:p>
          <w:p w14:paraId="6BB79BDE">
            <w:pPr>
              <w:spacing w:line="400" w:lineRule="exact"/>
              <w:jc w:val="center"/>
              <w:rPr>
                <w:rFonts w:ascii="仿宋" w:hAnsi="仿宋" w:eastAsia="仿宋"/>
                <w:sz w:val="24"/>
              </w:rPr>
            </w:pPr>
            <w:r>
              <w:rPr>
                <w:rFonts w:hint="eastAsia" w:ascii="仿宋" w:hAnsi="仿宋" w:eastAsia="仿宋"/>
                <w:sz w:val="24"/>
              </w:rPr>
              <w:t>（万元）</w:t>
            </w:r>
          </w:p>
        </w:tc>
      </w:tr>
      <w:tr w14:paraId="1EAE7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Merge w:val="restart"/>
            <w:vAlign w:val="center"/>
          </w:tcPr>
          <w:p w14:paraId="558109FD">
            <w:pPr>
              <w:spacing w:line="400" w:lineRule="exact"/>
              <w:ind w:left="-80" w:leftChars="-38" w:right="-109" w:rightChars="-52"/>
              <w:jc w:val="center"/>
              <w:rPr>
                <w:rFonts w:ascii="仿宋" w:hAnsi="仿宋" w:eastAsia="仿宋"/>
                <w:sz w:val="24"/>
              </w:rPr>
            </w:pPr>
            <w:r>
              <w:rPr>
                <w:rFonts w:hint="eastAsia" w:ascii="仿宋" w:hAnsi="仿宋" w:eastAsia="仿宋"/>
                <w:sz w:val="24"/>
              </w:rPr>
              <w:t>1</w:t>
            </w:r>
          </w:p>
        </w:tc>
        <w:tc>
          <w:tcPr>
            <w:tcW w:w="710" w:type="pct"/>
            <w:vMerge w:val="restart"/>
            <w:vAlign w:val="center"/>
          </w:tcPr>
          <w:p w14:paraId="7C306D5D">
            <w:pPr>
              <w:spacing w:line="400" w:lineRule="exact"/>
              <w:jc w:val="center"/>
              <w:rPr>
                <w:rFonts w:ascii="仿宋" w:hAnsi="仿宋" w:eastAsia="仿宋"/>
                <w:sz w:val="24"/>
              </w:rPr>
            </w:pPr>
            <w:r>
              <w:rPr>
                <w:rFonts w:ascii="仿宋" w:hAnsi="仿宋" w:eastAsia="仿宋"/>
                <w:sz w:val="24"/>
              </w:rPr>
              <w:t>荧光定量PCR仪</w:t>
            </w:r>
            <w:r>
              <w:rPr>
                <w:rFonts w:hint="eastAsia" w:ascii="仿宋" w:hAnsi="仿宋" w:eastAsia="仿宋"/>
                <w:sz w:val="24"/>
              </w:rPr>
              <w:t>等</w:t>
            </w:r>
          </w:p>
        </w:tc>
        <w:tc>
          <w:tcPr>
            <w:tcW w:w="1845" w:type="pct"/>
            <w:vAlign w:val="center"/>
          </w:tcPr>
          <w:p w14:paraId="73208E4B">
            <w:pPr>
              <w:spacing w:line="400" w:lineRule="exact"/>
              <w:jc w:val="left"/>
              <w:rPr>
                <w:rFonts w:ascii="仿宋" w:hAnsi="仿宋" w:eastAsia="仿宋"/>
                <w:sz w:val="24"/>
              </w:rPr>
            </w:pPr>
            <w:r>
              <w:rPr>
                <w:rFonts w:hint="eastAsia" w:ascii="仿宋" w:hAnsi="仿宋" w:eastAsia="仿宋"/>
                <w:sz w:val="24"/>
              </w:rPr>
              <w:t>1.</w:t>
            </w:r>
            <w:r>
              <w:rPr>
                <w:rFonts w:ascii="仿宋" w:hAnsi="仿宋" w:eastAsia="仿宋"/>
                <w:sz w:val="24"/>
              </w:rPr>
              <w:t>荧光定量PCR仪</w:t>
            </w:r>
          </w:p>
        </w:tc>
        <w:tc>
          <w:tcPr>
            <w:tcW w:w="462" w:type="pct"/>
            <w:vAlign w:val="center"/>
          </w:tcPr>
          <w:p w14:paraId="10EFC32C">
            <w:pPr>
              <w:spacing w:line="400" w:lineRule="exact"/>
              <w:jc w:val="center"/>
              <w:rPr>
                <w:rFonts w:ascii="仿宋" w:hAnsi="仿宋" w:eastAsia="仿宋" w:cs="仿宋"/>
                <w:b/>
                <w:kern w:val="0"/>
                <w:sz w:val="24"/>
              </w:rPr>
            </w:pPr>
            <w:r>
              <w:rPr>
                <w:rFonts w:hint="eastAsia" w:ascii="仿宋" w:hAnsi="仿宋" w:eastAsia="仿宋" w:cs="仿宋"/>
                <w:b/>
                <w:kern w:val="0"/>
                <w:sz w:val="24"/>
              </w:rPr>
              <w:t>是</w:t>
            </w:r>
          </w:p>
        </w:tc>
        <w:tc>
          <w:tcPr>
            <w:tcW w:w="591" w:type="pct"/>
            <w:vAlign w:val="center"/>
          </w:tcPr>
          <w:p w14:paraId="7F0E8D05">
            <w:pPr>
              <w:widowControl/>
              <w:spacing w:line="400" w:lineRule="exact"/>
              <w:jc w:val="center"/>
              <w:rPr>
                <w:rFonts w:ascii="仿宋" w:hAnsi="仿宋" w:eastAsia="仿宋" w:cs="仿宋"/>
                <w:kern w:val="0"/>
                <w:sz w:val="24"/>
              </w:rPr>
            </w:pPr>
            <w:r>
              <w:rPr>
                <w:rFonts w:hint="eastAsia" w:ascii="仿宋" w:hAnsi="仿宋" w:eastAsia="仿宋" w:cs="仿宋"/>
                <w:kern w:val="0"/>
                <w:sz w:val="24"/>
              </w:rPr>
              <w:t>是</w:t>
            </w:r>
          </w:p>
        </w:tc>
        <w:tc>
          <w:tcPr>
            <w:tcW w:w="507" w:type="pct"/>
            <w:vAlign w:val="center"/>
          </w:tcPr>
          <w:p w14:paraId="3C5B5038">
            <w:pPr>
              <w:widowControl/>
              <w:spacing w:line="400" w:lineRule="exact"/>
              <w:jc w:val="center"/>
              <w:rPr>
                <w:rFonts w:ascii="仿宋" w:hAnsi="仿宋" w:eastAsia="仿宋" w:cs="仿宋"/>
                <w:kern w:val="0"/>
                <w:sz w:val="24"/>
              </w:rPr>
            </w:pPr>
            <w:r>
              <w:rPr>
                <w:rFonts w:ascii="仿宋" w:hAnsi="仿宋" w:eastAsia="仿宋" w:cs="仿宋"/>
                <w:kern w:val="0"/>
                <w:sz w:val="24"/>
              </w:rPr>
              <w:t>1</w:t>
            </w:r>
          </w:p>
        </w:tc>
        <w:tc>
          <w:tcPr>
            <w:tcW w:w="596" w:type="pct"/>
            <w:vAlign w:val="center"/>
          </w:tcPr>
          <w:p w14:paraId="4AA96349">
            <w:pPr>
              <w:widowControl/>
              <w:spacing w:line="400" w:lineRule="exact"/>
              <w:jc w:val="center"/>
              <w:rPr>
                <w:rFonts w:ascii="仿宋" w:hAnsi="仿宋" w:eastAsia="仿宋" w:cs="仿宋"/>
                <w:kern w:val="0"/>
                <w:sz w:val="24"/>
              </w:rPr>
            </w:pPr>
            <w:r>
              <w:rPr>
                <w:rFonts w:ascii="仿宋" w:hAnsi="仿宋" w:eastAsia="仿宋" w:cs="仿宋"/>
                <w:kern w:val="0"/>
                <w:sz w:val="24"/>
              </w:rPr>
              <w:t>55</w:t>
            </w:r>
          </w:p>
        </w:tc>
      </w:tr>
      <w:tr w14:paraId="722A0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Merge w:val="continue"/>
            <w:vAlign w:val="center"/>
          </w:tcPr>
          <w:p w14:paraId="5ECA6D1B">
            <w:pPr>
              <w:spacing w:line="400" w:lineRule="exact"/>
              <w:ind w:left="-80" w:leftChars="-38" w:right="-109" w:rightChars="-52"/>
              <w:jc w:val="center"/>
              <w:rPr>
                <w:rFonts w:ascii="仿宋" w:hAnsi="仿宋" w:eastAsia="仿宋"/>
                <w:sz w:val="24"/>
              </w:rPr>
            </w:pPr>
          </w:p>
        </w:tc>
        <w:tc>
          <w:tcPr>
            <w:tcW w:w="710" w:type="pct"/>
            <w:vMerge w:val="continue"/>
            <w:vAlign w:val="center"/>
          </w:tcPr>
          <w:p w14:paraId="67DB927E">
            <w:pPr>
              <w:spacing w:line="400" w:lineRule="exact"/>
              <w:jc w:val="center"/>
              <w:rPr>
                <w:rFonts w:ascii="仿宋" w:hAnsi="仿宋" w:eastAsia="仿宋"/>
                <w:sz w:val="24"/>
              </w:rPr>
            </w:pPr>
          </w:p>
        </w:tc>
        <w:tc>
          <w:tcPr>
            <w:tcW w:w="1845" w:type="pct"/>
            <w:vAlign w:val="center"/>
          </w:tcPr>
          <w:p w14:paraId="5F315AFB">
            <w:pPr>
              <w:spacing w:line="400" w:lineRule="exact"/>
              <w:jc w:val="left"/>
              <w:rPr>
                <w:rFonts w:ascii="仿宋" w:hAnsi="仿宋" w:eastAsia="仿宋"/>
                <w:sz w:val="24"/>
              </w:rPr>
            </w:pPr>
            <w:r>
              <w:rPr>
                <w:rFonts w:hint="eastAsia" w:ascii="仿宋" w:hAnsi="仿宋" w:eastAsia="仿宋"/>
                <w:sz w:val="24"/>
              </w:rPr>
              <w:t>2.</w:t>
            </w:r>
            <w:r>
              <w:rPr>
                <w:rFonts w:ascii="仿宋" w:hAnsi="仿宋" w:eastAsia="仿宋"/>
                <w:sz w:val="24"/>
              </w:rPr>
              <w:t>生物安全柜</w:t>
            </w:r>
          </w:p>
        </w:tc>
        <w:tc>
          <w:tcPr>
            <w:tcW w:w="462" w:type="pct"/>
            <w:vAlign w:val="center"/>
          </w:tcPr>
          <w:p w14:paraId="2F366B40">
            <w:pPr>
              <w:spacing w:line="400" w:lineRule="exact"/>
              <w:jc w:val="center"/>
              <w:rPr>
                <w:rFonts w:ascii="仿宋" w:hAnsi="仿宋" w:eastAsia="仿宋" w:cs="仿宋"/>
                <w:kern w:val="0"/>
                <w:sz w:val="24"/>
              </w:rPr>
            </w:pPr>
            <w:r>
              <w:rPr>
                <w:rFonts w:hint="eastAsia" w:ascii="仿宋" w:hAnsi="仿宋" w:eastAsia="仿宋" w:cs="仿宋"/>
                <w:kern w:val="0"/>
                <w:sz w:val="24"/>
              </w:rPr>
              <w:t>否</w:t>
            </w:r>
          </w:p>
        </w:tc>
        <w:tc>
          <w:tcPr>
            <w:tcW w:w="591" w:type="pct"/>
            <w:vAlign w:val="center"/>
          </w:tcPr>
          <w:p w14:paraId="4A9A4541">
            <w:pPr>
              <w:widowControl/>
              <w:spacing w:line="400" w:lineRule="exact"/>
              <w:jc w:val="center"/>
              <w:rPr>
                <w:rFonts w:ascii="仿宋" w:hAnsi="仿宋" w:eastAsia="仿宋" w:cs="仿宋"/>
                <w:kern w:val="0"/>
                <w:sz w:val="24"/>
              </w:rPr>
            </w:pPr>
            <w:r>
              <w:rPr>
                <w:rFonts w:hint="eastAsia" w:ascii="仿宋" w:hAnsi="仿宋" w:eastAsia="仿宋" w:cs="仿宋"/>
                <w:kern w:val="0"/>
                <w:sz w:val="24"/>
              </w:rPr>
              <w:t>否</w:t>
            </w:r>
          </w:p>
        </w:tc>
        <w:tc>
          <w:tcPr>
            <w:tcW w:w="507" w:type="pct"/>
            <w:vAlign w:val="center"/>
          </w:tcPr>
          <w:p w14:paraId="50575772">
            <w:pPr>
              <w:widowControl/>
              <w:spacing w:line="400" w:lineRule="exact"/>
              <w:jc w:val="center"/>
              <w:rPr>
                <w:rFonts w:ascii="仿宋" w:hAnsi="仿宋" w:eastAsia="仿宋" w:cs="仿宋"/>
                <w:kern w:val="0"/>
                <w:sz w:val="24"/>
              </w:rPr>
            </w:pPr>
            <w:r>
              <w:rPr>
                <w:rFonts w:ascii="仿宋" w:hAnsi="仿宋" w:eastAsia="仿宋" w:cs="仿宋"/>
                <w:kern w:val="0"/>
                <w:sz w:val="24"/>
              </w:rPr>
              <w:t>7</w:t>
            </w:r>
          </w:p>
        </w:tc>
        <w:tc>
          <w:tcPr>
            <w:tcW w:w="596" w:type="pct"/>
            <w:vAlign w:val="center"/>
          </w:tcPr>
          <w:p w14:paraId="6BCA8D54">
            <w:pPr>
              <w:widowControl/>
              <w:spacing w:line="400" w:lineRule="exact"/>
              <w:jc w:val="center"/>
              <w:rPr>
                <w:rFonts w:ascii="仿宋" w:hAnsi="仿宋" w:eastAsia="仿宋" w:cs="仿宋"/>
                <w:kern w:val="0"/>
                <w:sz w:val="24"/>
              </w:rPr>
            </w:pPr>
            <w:r>
              <w:rPr>
                <w:rFonts w:ascii="仿宋" w:hAnsi="仿宋" w:eastAsia="仿宋" w:cs="仿宋"/>
                <w:kern w:val="0"/>
                <w:sz w:val="24"/>
              </w:rPr>
              <w:t>35</w:t>
            </w:r>
          </w:p>
        </w:tc>
      </w:tr>
      <w:tr w14:paraId="57C70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Merge w:val="continue"/>
            <w:vAlign w:val="center"/>
          </w:tcPr>
          <w:p w14:paraId="2DD777C0">
            <w:pPr>
              <w:spacing w:line="400" w:lineRule="exact"/>
              <w:ind w:left="-80" w:leftChars="-38" w:right="-109" w:rightChars="-52"/>
              <w:jc w:val="center"/>
              <w:rPr>
                <w:rFonts w:ascii="仿宋" w:hAnsi="仿宋" w:eastAsia="仿宋"/>
                <w:sz w:val="24"/>
              </w:rPr>
            </w:pPr>
          </w:p>
        </w:tc>
        <w:tc>
          <w:tcPr>
            <w:tcW w:w="710" w:type="pct"/>
            <w:vMerge w:val="continue"/>
            <w:vAlign w:val="center"/>
          </w:tcPr>
          <w:p w14:paraId="008CA228">
            <w:pPr>
              <w:spacing w:line="400" w:lineRule="exact"/>
              <w:jc w:val="center"/>
              <w:rPr>
                <w:rFonts w:ascii="仿宋" w:hAnsi="仿宋" w:eastAsia="仿宋"/>
                <w:sz w:val="24"/>
              </w:rPr>
            </w:pPr>
          </w:p>
        </w:tc>
        <w:tc>
          <w:tcPr>
            <w:tcW w:w="1845" w:type="pct"/>
            <w:vAlign w:val="center"/>
          </w:tcPr>
          <w:p w14:paraId="00C9D911">
            <w:pPr>
              <w:spacing w:line="400" w:lineRule="exact"/>
              <w:jc w:val="left"/>
              <w:rPr>
                <w:rFonts w:ascii="仿宋" w:hAnsi="仿宋" w:eastAsia="仿宋"/>
                <w:sz w:val="24"/>
              </w:rPr>
            </w:pPr>
            <w:r>
              <w:rPr>
                <w:rFonts w:hint="eastAsia" w:ascii="仿宋" w:hAnsi="仿宋" w:eastAsia="仿宋"/>
                <w:sz w:val="24"/>
              </w:rPr>
              <w:t>3.</w:t>
            </w:r>
            <w:r>
              <w:rPr>
                <w:rFonts w:ascii="仿宋" w:hAnsi="仿宋" w:eastAsia="仿宋"/>
                <w:sz w:val="24"/>
              </w:rPr>
              <w:t>二氧化碳培养箱</w:t>
            </w:r>
          </w:p>
        </w:tc>
        <w:tc>
          <w:tcPr>
            <w:tcW w:w="462" w:type="pct"/>
            <w:vAlign w:val="center"/>
          </w:tcPr>
          <w:p w14:paraId="541BC82D">
            <w:pPr>
              <w:spacing w:line="400" w:lineRule="exact"/>
              <w:jc w:val="center"/>
              <w:rPr>
                <w:rFonts w:ascii="仿宋" w:hAnsi="仿宋" w:eastAsia="仿宋" w:cs="仿宋"/>
                <w:kern w:val="0"/>
                <w:sz w:val="24"/>
              </w:rPr>
            </w:pPr>
            <w:r>
              <w:rPr>
                <w:rFonts w:hint="eastAsia" w:ascii="仿宋" w:hAnsi="仿宋" w:eastAsia="仿宋" w:cs="仿宋"/>
                <w:kern w:val="0"/>
                <w:sz w:val="24"/>
              </w:rPr>
              <w:t>否</w:t>
            </w:r>
          </w:p>
        </w:tc>
        <w:tc>
          <w:tcPr>
            <w:tcW w:w="591" w:type="pct"/>
            <w:vAlign w:val="center"/>
          </w:tcPr>
          <w:p w14:paraId="5ACADD89">
            <w:pPr>
              <w:widowControl/>
              <w:spacing w:line="400" w:lineRule="exact"/>
              <w:jc w:val="center"/>
              <w:rPr>
                <w:rFonts w:ascii="仿宋" w:hAnsi="仿宋" w:eastAsia="仿宋" w:cs="仿宋"/>
                <w:kern w:val="0"/>
                <w:sz w:val="24"/>
              </w:rPr>
            </w:pPr>
            <w:r>
              <w:rPr>
                <w:rFonts w:hint="eastAsia" w:ascii="仿宋" w:hAnsi="仿宋" w:eastAsia="仿宋" w:cs="仿宋"/>
                <w:kern w:val="0"/>
                <w:sz w:val="24"/>
              </w:rPr>
              <w:t>是</w:t>
            </w:r>
          </w:p>
        </w:tc>
        <w:tc>
          <w:tcPr>
            <w:tcW w:w="507" w:type="pct"/>
            <w:vAlign w:val="center"/>
          </w:tcPr>
          <w:p w14:paraId="657463CC">
            <w:pPr>
              <w:widowControl/>
              <w:spacing w:line="400" w:lineRule="exact"/>
              <w:jc w:val="center"/>
              <w:rPr>
                <w:rFonts w:ascii="仿宋" w:hAnsi="仿宋" w:eastAsia="仿宋" w:cs="仿宋"/>
                <w:kern w:val="0"/>
                <w:sz w:val="24"/>
              </w:rPr>
            </w:pPr>
            <w:r>
              <w:rPr>
                <w:rFonts w:ascii="仿宋" w:hAnsi="仿宋" w:eastAsia="仿宋" w:cs="仿宋"/>
                <w:kern w:val="0"/>
                <w:sz w:val="24"/>
              </w:rPr>
              <w:t>10</w:t>
            </w:r>
          </w:p>
        </w:tc>
        <w:tc>
          <w:tcPr>
            <w:tcW w:w="596" w:type="pct"/>
            <w:vAlign w:val="center"/>
          </w:tcPr>
          <w:p w14:paraId="72512AB6">
            <w:pPr>
              <w:widowControl/>
              <w:spacing w:line="400" w:lineRule="exact"/>
              <w:jc w:val="center"/>
              <w:rPr>
                <w:rFonts w:ascii="仿宋" w:hAnsi="仿宋" w:eastAsia="仿宋" w:cs="仿宋"/>
                <w:kern w:val="0"/>
                <w:sz w:val="24"/>
              </w:rPr>
            </w:pPr>
            <w:r>
              <w:rPr>
                <w:rFonts w:ascii="仿宋" w:hAnsi="仿宋" w:eastAsia="仿宋" w:cs="仿宋"/>
                <w:kern w:val="0"/>
                <w:sz w:val="24"/>
              </w:rPr>
              <w:t>72</w:t>
            </w:r>
          </w:p>
        </w:tc>
      </w:tr>
    </w:tbl>
    <w:p w14:paraId="20EA0F65">
      <w:pPr>
        <w:pStyle w:val="4"/>
        <w:adjustRightInd w:val="0"/>
        <w:snapToGrid w:val="0"/>
        <w:spacing w:before="156" w:beforeLines="50" w:after="156" w:afterLines="50" w:line="400" w:lineRule="exact"/>
        <w:jc w:val="center"/>
        <w:rPr>
          <w:rFonts w:ascii="黑体" w:hAnsi="黑体" w:eastAsia="黑体"/>
          <w:szCs w:val="24"/>
        </w:rPr>
      </w:pPr>
      <w:bookmarkStart w:id="183" w:name="_Toc176350252"/>
      <w:bookmarkStart w:id="184" w:name="_Toc120650657"/>
      <w:r>
        <w:rPr>
          <w:rFonts w:hint="eastAsia" w:ascii="黑体" w:hAnsi="黑体" w:eastAsia="黑体"/>
          <w:szCs w:val="24"/>
        </w:rPr>
        <w:t>第二节  主要技术要求</w:t>
      </w:r>
      <w:bookmarkEnd w:id="183"/>
      <w:bookmarkEnd w:id="184"/>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1728"/>
        <w:gridCol w:w="992"/>
        <w:gridCol w:w="5776"/>
      </w:tblGrid>
      <w:tr w14:paraId="5F7D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vAlign w:val="center"/>
          </w:tcPr>
          <w:p w14:paraId="38DC9631">
            <w:pPr>
              <w:spacing w:line="340" w:lineRule="exact"/>
              <w:jc w:val="center"/>
              <w:rPr>
                <w:rFonts w:ascii="仿宋" w:hAnsi="仿宋" w:eastAsia="仿宋"/>
                <w:sz w:val="24"/>
              </w:rPr>
            </w:pPr>
            <w:r>
              <w:rPr>
                <w:rFonts w:hint="eastAsia" w:ascii="仿宋" w:hAnsi="仿宋" w:eastAsia="仿宋"/>
                <w:sz w:val="24"/>
              </w:rPr>
              <w:t>产品</w:t>
            </w:r>
          </w:p>
          <w:p w14:paraId="2B8BEE70">
            <w:pPr>
              <w:spacing w:line="340" w:lineRule="exact"/>
              <w:jc w:val="center"/>
              <w:rPr>
                <w:rFonts w:ascii="仿宋" w:hAnsi="仿宋" w:eastAsia="仿宋"/>
                <w:sz w:val="24"/>
              </w:rPr>
            </w:pPr>
            <w:r>
              <w:rPr>
                <w:rFonts w:hint="eastAsia" w:ascii="仿宋" w:hAnsi="仿宋" w:eastAsia="仿宋"/>
                <w:sz w:val="24"/>
              </w:rPr>
              <w:t>序号</w:t>
            </w:r>
          </w:p>
        </w:tc>
        <w:tc>
          <w:tcPr>
            <w:tcW w:w="1728" w:type="dxa"/>
            <w:vAlign w:val="center"/>
          </w:tcPr>
          <w:p w14:paraId="7BF3DD50">
            <w:pPr>
              <w:spacing w:line="340" w:lineRule="exact"/>
              <w:jc w:val="center"/>
              <w:rPr>
                <w:rFonts w:ascii="仿宋" w:hAnsi="仿宋" w:eastAsia="仿宋"/>
                <w:sz w:val="24"/>
              </w:rPr>
            </w:pPr>
            <w:r>
              <w:rPr>
                <w:rFonts w:hint="eastAsia" w:ascii="仿宋" w:hAnsi="仿宋" w:eastAsia="仿宋"/>
                <w:sz w:val="24"/>
              </w:rPr>
              <w:t>分项项目名称</w:t>
            </w:r>
          </w:p>
          <w:p w14:paraId="25447CFD">
            <w:pPr>
              <w:pStyle w:val="103"/>
              <w:tabs>
                <w:tab w:val="left" w:pos="709"/>
              </w:tabs>
              <w:adjustRightInd w:val="0"/>
              <w:snapToGrid w:val="0"/>
              <w:spacing w:line="340" w:lineRule="exact"/>
              <w:ind w:firstLine="0" w:firstLineChars="0"/>
              <w:jc w:val="center"/>
              <w:rPr>
                <w:rFonts w:ascii="仿宋" w:hAnsi="仿宋" w:eastAsia="仿宋"/>
                <w:sz w:val="24"/>
              </w:rPr>
            </w:pPr>
            <w:r>
              <w:rPr>
                <w:rFonts w:hint="eastAsia" w:ascii="仿宋" w:hAnsi="仿宋" w:eastAsia="仿宋"/>
                <w:sz w:val="24"/>
              </w:rPr>
              <w:t>（标的名称）</w:t>
            </w:r>
          </w:p>
        </w:tc>
        <w:tc>
          <w:tcPr>
            <w:tcW w:w="992" w:type="dxa"/>
            <w:vAlign w:val="center"/>
          </w:tcPr>
          <w:p w14:paraId="45A3D4C5">
            <w:pPr>
              <w:pStyle w:val="103"/>
              <w:tabs>
                <w:tab w:val="left" w:pos="709"/>
              </w:tabs>
              <w:adjustRightInd w:val="0"/>
              <w:snapToGrid w:val="0"/>
              <w:spacing w:line="340" w:lineRule="exact"/>
              <w:ind w:firstLine="0" w:firstLineChars="0"/>
              <w:jc w:val="center"/>
              <w:rPr>
                <w:rFonts w:ascii="仿宋" w:hAnsi="仿宋" w:eastAsia="仿宋"/>
                <w:sz w:val="24"/>
              </w:rPr>
            </w:pPr>
            <w:r>
              <w:rPr>
                <w:rFonts w:hint="eastAsia" w:ascii="仿宋" w:hAnsi="仿宋" w:eastAsia="仿宋"/>
                <w:sz w:val="24"/>
              </w:rPr>
              <w:t>数量（台）</w:t>
            </w:r>
          </w:p>
        </w:tc>
        <w:tc>
          <w:tcPr>
            <w:tcW w:w="5776" w:type="dxa"/>
            <w:vAlign w:val="center"/>
          </w:tcPr>
          <w:p w14:paraId="2C3BBC14">
            <w:pPr>
              <w:pStyle w:val="103"/>
              <w:tabs>
                <w:tab w:val="left" w:pos="709"/>
              </w:tabs>
              <w:adjustRightInd w:val="0"/>
              <w:snapToGrid w:val="0"/>
              <w:spacing w:line="340" w:lineRule="exact"/>
              <w:ind w:firstLine="0" w:firstLineChars="0"/>
              <w:jc w:val="center"/>
              <w:rPr>
                <w:rFonts w:ascii="仿宋" w:hAnsi="仿宋" w:eastAsia="仿宋"/>
                <w:sz w:val="24"/>
              </w:rPr>
            </w:pPr>
            <w:r>
              <w:rPr>
                <w:rFonts w:hint="eastAsia" w:ascii="仿宋" w:hAnsi="仿宋" w:eastAsia="仿宋"/>
                <w:sz w:val="24"/>
              </w:rPr>
              <w:t>主要技术要求</w:t>
            </w:r>
          </w:p>
        </w:tc>
      </w:tr>
      <w:tr w14:paraId="4FA1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vAlign w:val="center"/>
          </w:tcPr>
          <w:p w14:paraId="3694239A">
            <w:pPr>
              <w:spacing w:line="420" w:lineRule="exact"/>
              <w:jc w:val="center"/>
              <w:rPr>
                <w:rFonts w:ascii="仿宋" w:hAnsi="仿宋" w:eastAsia="仿宋"/>
                <w:sz w:val="24"/>
              </w:rPr>
            </w:pPr>
            <w:r>
              <w:rPr>
                <w:rFonts w:hint="eastAsia" w:ascii="仿宋" w:hAnsi="仿宋" w:eastAsia="仿宋"/>
                <w:sz w:val="24"/>
              </w:rPr>
              <w:t>1</w:t>
            </w:r>
          </w:p>
        </w:tc>
        <w:tc>
          <w:tcPr>
            <w:tcW w:w="1728" w:type="dxa"/>
            <w:vAlign w:val="center"/>
          </w:tcPr>
          <w:p w14:paraId="029D45BB">
            <w:pPr>
              <w:spacing w:line="420" w:lineRule="exact"/>
              <w:ind w:left="-1" w:leftChars="-38" w:right="-107" w:rightChars="-51" w:hanging="79" w:hangingChars="33"/>
              <w:jc w:val="left"/>
              <w:rPr>
                <w:rFonts w:ascii="仿宋" w:hAnsi="仿宋" w:eastAsia="仿宋"/>
                <w:sz w:val="24"/>
              </w:rPr>
            </w:pPr>
            <w:r>
              <w:rPr>
                <w:rFonts w:hint="eastAsia" w:ascii="仿宋" w:hAnsi="仿宋" w:eastAsia="仿宋"/>
                <w:sz w:val="24"/>
              </w:rPr>
              <w:t>荧光定量PCR仪</w:t>
            </w:r>
          </w:p>
        </w:tc>
        <w:tc>
          <w:tcPr>
            <w:tcW w:w="992" w:type="dxa"/>
            <w:vAlign w:val="center"/>
          </w:tcPr>
          <w:p w14:paraId="3426B6B0">
            <w:pPr>
              <w:widowControl/>
              <w:spacing w:line="420" w:lineRule="exact"/>
              <w:jc w:val="center"/>
              <w:rPr>
                <w:rFonts w:ascii="仿宋" w:hAnsi="仿宋" w:eastAsia="仿宋" w:cs="仿宋"/>
                <w:kern w:val="0"/>
                <w:sz w:val="27"/>
                <w:szCs w:val="27"/>
              </w:rPr>
            </w:pPr>
            <w:r>
              <w:rPr>
                <w:rFonts w:hint="eastAsia" w:ascii="仿宋" w:hAnsi="仿宋" w:eastAsia="仿宋" w:cs="仿宋"/>
                <w:kern w:val="0"/>
                <w:sz w:val="27"/>
                <w:szCs w:val="27"/>
              </w:rPr>
              <w:t>1</w:t>
            </w:r>
          </w:p>
        </w:tc>
        <w:tc>
          <w:tcPr>
            <w:tcW w:w="5776" w:type="dxa"/>
            <w:vAlign w:val="center"/>
          </w:tcPr>
          <w:p w14:paraId="66CC3ED4">
            <w:pPr>
              <w:spacing w:line="420" w:lineRule="exact"/>
              <w:rPr>
                <w:rFonts w:ascii="仿宋" w:hAnsi="仿宋" w:eastAsia="仿宋"/>
                <w:sz w:val="24"/>
              </w:rPr>
            </w:pPr>
            <w:r>
              <w:rPr>
                <w:rFonts w:hint="eastAsia" w:ascii="仿宋" w:hAnsi="仿宋" w:eastAsia="仿宋"/>
                <w:sz w:val="24"/>
              </w:rPr>
              <w:t>项目用途：用于基因表达分析研究，目的基因的定量分析，进行SNP单核苷酸多态性和突变位点的分析检测。</w:t>
            </w:r>
          </w:p>
          <w:p w14:paraId="5C7085DF">
            <w:pPr>
              <w:spacing w:line="420" w:lineRule="exact"/>
              <w:ind w:left="425" w:hanging="425"/>
              <w:rPr>
                <w:rFonts w:ascii="仿宋" w:hAnsi="仿宋" w:eastAsia="仿宋"/>
                <w:sz w:val="24"/>
              </w:rPr>
            </w:pPr>
            <w:r>
              <w:rPr>
                <w:rFonts w:ascii="仿宋" w:hAnsi="仿宋" w:eastAsia="仿宋"/>
                <w:sz w:val="24"/>
              </w:rPr>
              <w:t>1</w:t>
            </w:r>
            <w:r>
              <w:rPr>
                <w:rFonts w:hint="eastAsia" w:ascii="仿宋" w:hAnsi="仿宋" w:eastAsia="仿宋"/>
                <w:sz w:val="24"/>
              </w:rPr>
              <w:t>、</w:t>
            </w:r>
            <w:r>
              <w:rPr>
                <w:rFonts w:ascii="仿宋" w:hAnsi="仿宋" w:eastAsia="仿宋"/>
                <w:sz w:val="24"/>
              </w:rPr>
              <w:t>工作条件</w:t>
            </w:r>
          </w:p>
          <w:p w14:paraId="381C2905">
            <w:pPr>
              <w:numPr>
                <w:ilvl w:val="1"/>
                <w:numId w:val="0"/>
              </w:numPr>
              <w:tabs>
                <w:tab w:val="left" w:pos="709"/>
              </w:tabs>
              <w:spacing w:line="420" w:lineRule="exact"/>
              <w:rPr>
                <w:rFonts w:ascii="仿宋" w:hAnsi="仿宋" w:eastAsia="仿宋"/>
                <w:sz w:val="24"/>
              </w:rPr>
            </w:pPr>
            <w:r>
              <w:rPr>
                <w:rFonts w:ascii="仿宋" w:hAnsi="仿宋" w:eastAsia="仿宋"/>
                <w:sz w:val="24"/>
              </w:rPr>
              <w:t>1.1</w:t>
            </w:r>
            <w:r>
              <w:rPr>
                <w:rFonts w:hint="eastAsia" w:ascii="仿宋" w:hAnsi="仿宋" w:eastAsia="仿宋"/>
                <w:sz w:val="24"/>
              </w:rPr>
              <w:t xml:space="preserve">  </w:t>
            </w:r>
            <w:r>
              <w:rPr>
                <w:rFonts w:ascii="仿宋" w:hAnsi="仿宋" w:eastAsia="仿宋"/>
                <w:sz w:val="24"/>
              </w:rPr>
              <w:t>电源：AC 200-240 V，50－60HZ</w:t>
            </w:r>
          </w:p>
          <w:p w14:paraId="16490124">
            <w:pPr>
              <w:numPr>
                <w:ilvl w:val="1"/>
                <w:numId w:val="0"/>
              </w:numPr>
              <w:spacing w:line="420" w:lineRule="exact"/>
              <w:rPr>
                <w:rFonts w:ascii="仿宋" w:hAnsi="仿宋" w:eastAsia="仿宋"/>
                <w:sz w:val="24"/>
              </w:rPr>
            </w:pPr>
            <w:r>
              <w:rPr>
                <w:rFonts w:ascii="仿宋" w:hAnsi="仿宋" w:eastAsia="仿宋"/>
                <w:sz w:val="24"/>
              </w:rPr>
              <w:t>1.2</w:t>
            </w:r>
            <w:r>
              <w:rPr>
                <w:rFonts w:hint="eastAsia" w:ascii="仿宋" w:hAnsi="仿宋" w:eastAsia="仿宋"/>
                <w:sz w:val="24"/>
              </w:rPr>
              <w:t xml:space="preserve">  </w:t>
            </w:r>
            <w:r>
              <w:rPr>
                <w:rFonts w:ascii="仿宋" w:hAnsi="仿宋" w:eastAsia="仿宋"/>
                <w:sz w:val="24"/>
              </w:rPr>
              <w:t>温度：</w:t>
            </w:r>
            <w:r>
              <w:rPr>
                <w:rFonts w:hint="eastAsia" w:ascii="仿宋" w:hAnsi="仿宋" w:eastAsia="仿宋"/>
                <w:sz w:val="24"/>
              </w:rPr>
              <w:t>约</w:t>
            </w:r>
            <w:r>
              <w:rPr>
                <w:rFonts w:ascii="仿宋" w:hAnsi="仿宋" w:eastAsia="仿宋"/>
                <w:sz w:val="24"/>
              </w:rPr>
              <w:t>15</w:t>
            </w:r>
            <w:r>
              <w:rPr>
                <w:rFonts w:hint="eastAsia" w:ascii="仿宋" w:hAnsi="仿宋" w:eastAsia="仿宋"/>
                <w:sz w:val="24"/>
              </w:rPr>
              <w:t>-</w:t>
            </w:r>
            <w:r>
              <w:rPr>
                <w:rFonts w:ascii="仿宋" w:hAnsi="仿宋" w:eastAsia="仿宋"/>
                <w:sz w:val="24"/>
              </w:rPr>
              <w:t>32</w:t>
            </w:r>
            <w:r>
              <w:rPr>
                <w:rFonts w:hint="eastAsia" w:ascii="仿宋" w:hAnsi="仿宋" w:eastAsia="仿宋"/>
                <w:sz w:val="24"/>
              </w:rPr>
              <w:t>℃</w:t>
            </w:r>
            <w:r>
              <w:rPr>
                <w:rFonts w:ascii="仿宋" w:hAnsi="仿宋" w:eastAsia="仿宋"/>
                <w:sz w:val="24"/>
              </w:rPr>
              <w:t xml:space="preserve"> </w:t>
            </w:r>
          </w:p>
          <w:p w14:paraId="49D85FEC">
            <w:pPr>
              <w:numPr>
                <w:ilvl w:val="1"/>
                <w:numId w:val="0"/>
              </w:numPr>
              <w:spacing w:line="420" w:lineRule="exact"/>
              <w:rPr>
                <w:rFonts w:ascii="仿宋" w:hAnsi="仿宋" w:eastAsia="仿宋"/>
                <w:sz w:val="24"/>
              </w:rPr>
            </w:pPr>
            <w:r>
              <w:rPr>
                <w:rFonts w:hint="eastAsia" w:ascii="仿宋" w:hAnsi="仿宋" w:eastAsia="仿宋"/>
                <w:sz w:val="24"/>
              </w:rPr>
              <w:t xml:space="preserve">1.3  </w:t>
            </w:r>
            <w:r>
              <w:rPr>
                <w:rFonts w:ascii="仿宋" w:hAnsi="仿宋" w:eastAsia="仿宋"/>
                <w:sz w:val="24"/>
              </w:rPr>
              <w:t>湿度：</w:t>
            </w:r>
            <w:r>
              <w:rPr>
                <w:rFonts w:hint="eastAsia" w:ascii="仿宋" w:hAnsi="仿宋" w:eastAsia="仿宋"/>
                <w:sz w:val="24"/>
              </w:rPr>
              <w:t>约</w:t>
            </w:r>
            <w:r>
              <w:rPr>
                <w:rFonts w:ascii="仿宋" w:hAnsi="仿宋" w:eastAsia="仿宋"/>
                <w:sz w:val="24"/>
              </w:rPr>
              <w:t>20-80%(32</w:t>
            </w:r>
            <w:r>
              <w:rPr>
                <w:rFonts w:hint="eastAsia" w:ascii="仿宋" w:hAnsi="仿宋" w:eastAsia="仿宋"/>
                <w:sz w:val="24"/>
              </w:rPr>
              <w:t>℃</w:t>
            </w:r>
            <w:r>
              <w:rPr>
                <w:rFonts w:ascii="仿宋" w:hAnsi="仿宋" w:eastAsia="仿宋"/>
                <w:sz w:val="24"/>
              </w:rPr>
              <w:t>时)</w:t>
            </w:r>
          </w:p>
          <w:p w14:paraId="300705F4">
            <w:pPr>
              <w:spacing w:line="420" w:lineRule="exact"/>
              <w:ind w:left="425" w:hanging="425"/>
              <w:rPr>
                <w:rFonts w:ascii="仿宋" w:hAnsi="仿宋" w:eastAsia="仿宋"/>
                <w:sz w:val="24"/>
              </w:rPr>
            </w:pPr>
            <w:r>
              <w:rPr>
                <w:rFonts w:ascii="仿宋" w:hAnsi="仿宋" w:eastAsia="仿宋"/>
                <w:sz w:val="24"/>
              </w:rPr>
              <w:t>2</w:t>
            </w:r>
            <w:r>
              <w:rPr>
                <w:rFonts w:hint="eastAsia" w:ascii="仿宋" w:hAnsi="仿宋" w:eastAsia="仿宋"/>
                <w:sz w:val="24"/>
              </w:rPr>
              <w:t>、</w:t>
            </w:r>
            <w:r>
              <w:rPr>
                <w:rFonts w:ascii="仿宋" w:hAnsi="仿宋" w:eastAsia="仿宋"/>
                <w:sz w:val="24"/>
              </w:rPr>
              <w:t>仪器性能</w:t>
            </w:r>
          </w:p>
          <w:p w14:paraId="23C5E272">
            <w:pPr>
              <w:numPr>
                <w:ilvl w:val="1"/>
                <w:numId w:val="0"/>
              </w:numPr>
              <w:spacing w:line="420" w:lineRule="exact"/>
              <w:rPr>
                <w:rFonts w:ascii="仿宋" w:hAnsi="仿宋" w:eastAsia="仿宋"/>
                <w:sz w:val="24"/>
              </w:rPr>
            </w:pPr>
            <w:r>
              <w:rPr>
                <w:rFonts w:hint="eastAsia" w:ascii="仿宋" w:hAnsi="仿宋" w:eastAsia="仿宋"/>
                <w:sz w:val="24"/>
              </w:rPr>
              <w:t>2.1</w:t>
            </w:r>
            <w:r>
              <w:rPr>
                <w:rFonts w:ascii="仿宋" w:hAnsi="仿宋" w:eastAsia="仿宋"/>
                <w:sz w:val="24"/>
              </w:rPr>
              <w:t>装机指标：区分1000拷贝和2000拷贝模板浓度的差异。</w:t>
            </w:r>
          </w:p>
          <w:p w14:paraId="277403E5">
            <w:pPr>
              <w:numPr>
                <w:ilvl w:val="1"/>
                <w:numId w:val="0"/>
              </w:numPr>
              <w:spacing w:line="420" w:lineRule="exact"/>
              <w:rPr>
                <w:rFonts w:ascii="仿宋" w:hAnsi="仿宋" w:eastAsia="仿宋"/>
                <w:sz w:val="24"/>
              </w:rPr>
            </w:pPr>
            <w:r>
              <w:rPr>
                <w:rFonts w:hint="eastAsia" w:ascii="仿宋" w:hAnsi="仿宋" w:eastAsia="仿宋"/>
                <w:sz w:val="24"/>
              </w:rPr>
              <w:t>2.2 反应时间</w:t>
            </w:r>
            <w:r>
              <w:rPr>
                <w:rFonts w:ascii="仿宋" w:hAnsi="仿宋" w:eastAsia="仿宋"/>
                <w:sz w:val="24"/>
              </w:rPr>
              <w:t>：40</w:t>
            </w:r>
            <w:r>
              <w:rPr>
                <w:rFonts w:hint="eastAsia" w:ascii="仿宋" w:hAnsi="仿宋" w:eastAsia="仿宋"/>
                <w:sz w:val="24"/>
              </w:rPr>
              <w:t>个</w:t>
            </w:r>
            <w:r>
              <w:rPr>
                <w:rFonts w:ascii="仿宋" w:hAnsi="仿宋" w:eastAsia="仿宋"/>
                <w:sz w:val="24"/>
              </w:rPr>
              <w:t>循环反应：≤60分钟</w:t>
            </w:r>
            <w:r>
              <w:rPr>
                <w:rFonts w:hint="eastAsia" w:ascii="仿宋" w:hAnsi="仿宋" w:eastAsia="仿宋"/>
                <w:sz w:val="24"/>
              </w:rPr>
              <w:t xml:space="preserve"> (</w:t>
            </w:r>
            <w:r>
              <w:rPr>
                <w:rFonts w:ascii="仿宋" w:hAnsi="仿宋" w:eastAsia="仿宋"/>
                <w:sz w:val="24"/>
              </w:rPr>
              <w:t>96孔标准检测</w:t>
            </w:r>
            <w:r>
              <w:rPr>
                <w:rFonts w:hint="eastAsia" w:ascii="仿宋" w:hAnsi="仿宋" w:eastAsia="仿宋"/>
                <w:sz w:val="24"/>
              </w:rPr>
              <w:t xml:space="preserve">) </w:t>
            </w:r>
            <w:r>
              <w:rPr>
                <w:rFonts w:ascii="仿宋" w:hAnsi="仿宋" w:eastAsia="仿宋"/>
                <w:sz w:val="24"/>
              </w:rPr>
              <w:t>；≤40分钟</w:t>
            </w:r>
            <w:r>
              <w:rPr>
                <w:rFonts w:hint="eastAsia" w:ascii="仿宋" w:hAnsi="仿宋" w:eastAsia="仿宋"/>
                <w:sz w:val="24"/>
              </w:rPr>
              <w:t xml:space="preserve"> (</w:t>
            </w:r>
            <w:r>
              <w:rPr>
                <w:rFonts w:ascii="仿宋" w:hAnsi="仿宋" w:eastAsia="仿宋"/>
                <w:sz w:val="24"/>
              </w:rPr>
              <w:t>384孔标准检测</w:t>
            </w:r>
            <w:r>
              <w:rPr>
                <w:rFonts w:hint="eastAsia" w:ascii="仿宋" w:hAnsi="仿宋" w:eastAsia="仿宋"/>
                <w:sz w:val="24"/>
              </w:rPr>
              <w:t xml:space="preserve">) </w:t>
            </w:r>
          </w:p>
          <w:p w14:paraId="7520E7AB">
            <w:pPr>
              <w:numPr>
                <w:ilvl w:val="1"/>
                <w:numId w:val="0"/>
              </w:numPr>
              <w:spacing w:line="420" w:lineRule="exact"/>
              <w:rPr>
                <w:rFonts w:ascii="仿宋" w:hAnsi="仿宋" w:eastAsia="仿宋"/>
                <w:sz w:val="24"/>
              </w:rPr>
            </w:pPr>
            <w:r>
              <w:rPr>
                <w:rFonts w:hint="eastAsia" w:ascii="仿宋" w:hAnsi="仿宋" w:eastAsia="仿宋"/>
                <w:sz w:val="24"/>
              </w:rPr>
              <w:t xml:space="preserve">2.3 </w:t>
            </w:r>
            <w:r>
              <w:rPr>
                <w:rFonts w:ascii="仿宋" w:hAnsi="仿宋" w:eastAsia="仿宋"/>
                <w:sz w:val="24"/>
              </w:rPr>
              <w:t>检测模式： HybProbe杂交探针、SimplProbe单探针、</w:t>
            </w:r>
            <w:r>
              <w:rPr>
                <w:rFonts w:hint="eastAsia" w:ascii="仿宋" w:hAnsi="仿宋" w:eastAsia="仿宋"/>
                <w:sz w:val="24"/>
              </w:rPr>
              <w:t>染料模式、水解探针、分子信标、蝎型探针、高分辨率熔解曲线（HRM）等</w:t>
            </w:r>
          </w:p>
          <w:p w14:paraId="1BDD3244">
            <w:pPr>
              <w:numPr>
                <w:ilvl w:val="1"/>
                <w:numId w:val="0"/>
              </w:numPr>
              <w:spacing w:line="420" w:lineRule="exact"/>
              <w:rPr>
                <w:rFonts w:ascii="仿宋" w:hAnsi="仿宋" w:eastAsia="仿宋"/>
                <w:sz w:val="24"/>
              </w:rPr>
            </w:pPr>
            <w:r>
              <w:rPr>
                <w:rFonts w:hint="eastAsia" w:ascii="仿宋" w:hAnsi="仿宋" w:eastAsia="仿宋"/>
                <w:sz w:val="24"/>
              </w:rPr>
              <w:t>2.4 线性</w:t>
            </w:r>
            <w:r>
              <w:rPr>
                <w:rFonts w:ascii="仿宋" w:hAnsi="仿宋" w:eastAsia="仿宋"/>
                <w:sz w:val="24"/>
              </w:rPr>
              <w:t>范围：1-1010个拷贝</w:t>
            </w:r>
          </w:p>
          <w:p w14:paraId="1276464A">
            <w:pPr>
              <w:numPr>
                <w:ilvl w:val="1"/>
                <w:numId w:val="0"/>
              </w:numPr>
              <w:spacing w:line="420" w:lineRule="exact"/>
              <w:rPr>
                <w:rFonts w:ascii="仿宋" w:hAnsi="仿宋" w:eastAsia="仿宋"/>
                <w:sz w:val="24"/>
              </w:rPr>
            </w:pPr>
            <w:r>
              <w:rPr>
                <w:rFonts w:hint="eastAsia" w:ascii="仿宋" w:hAnsi="仿宋" w:eastAsia="仿宋"/>
                <w:sz w:val="24"/>
              </w:rPr>
              <w:t>2.5</w:t>
            </w:r>
            <w:r>
              <w:rPr>
                <w:rFonts w:ascii="仿宋" w:hAnsi="仿宋" w:eastAsia="仿宋"/>
                <w:sz w:val="24"/>
              </w:rPr>
              <w:t xml:space="preserve"> </w:t>
            </w:r>
            <w:r>
              <w:rPr>
                <w:rFonts w:hint="eastAsia" w:ascii="仿宋" w:hAnsi="仿宋" w:eastAsia="仿宋"/>
                <w:sz w:val="24"/>
              </w:rPr>
              <w:t>检测</w:t>
            </w:r>
            <w:r>
              <w:rPr>
                <w:rFonts w:ascii="仿宋" w:hAnsi="仿宋" w:eastAsia="仿宋"/>
                <w:sz w:val="24"/>
              </w:rPr>
              <w:t>灵敏度：可检测单拷贝基因</w:t>
            </w:r>
          </w:p>
          <w:p w14:paraId="632FECC2">
            <w:pPr>
              <w:numPr>
                <w:ilvl w:val="1"/>
                <w:numId w:val="0"/>
              </w:numPr>
              <w:spacing w:line="420" w:lineRule="exact"/>
              <w:rPr>
                <w:rFonts w:ascii="仿宋" w:hAnsi="仿宋" w:eastAsia="仿宋"/>
                <w:sz w:val="24"/>
              </w:rPr>
            </w:pPr>
            <w:r>
              <w:rPr>
                <w:rFonts w:hint="eastAsia" w:ascii="仿宋" w:hAnsi="仿宋" w:eastAsia="仿宋"/>
                <w:sz w:val="24"/>
              </w:rPr>
              <w:t xml:space="preserve">2.6 </w:t>
            </w:r>
            <w:r>
              <w:rPr>
                <w:rFonts w:ascii="仿宋" w:hAnsi="仿宋" w:eastAsia="仿宋"/>
                <w:sz w:val="24"/>
              </w:rPr>
              <w:t>模块规格：支持96孔模块与384孔模块</w:t>
            </w:r>
          </w:p>
          <w:p w14:paraId="74565C41">
            <w:pPr>
              <w:numPr>
                <w:ilvl w:val="1"/>
                <w:numId w:val="0"/>
              </w:numPr>
              <w:spacing w:line="420" w:lineRule="exact"/>
              <w:rPr>
                <w:rFonts w:ascii="仿宋" w:hAnsi="仿宋" w:eastAsia="仿宋"/>
                <w:sz w:val="24"/>
              </w:rPr>
            </w:pPr>
            <w:r>
              <w:rPr>
                <w:rFonts w:hint="eastAsia" w:ascii="仿宋" w:hAnsi="仿宋" w:eastAsia="仿宋"/>
                <w:sz w:val="24"/>
              </w:rPr>
              <w:t>★</w:t>
            </w:r>
            <w:r>
              <w:rPr>
                <w:rFonts w:ascii="仿宋" w:hAnsi="仿宋" w:eastAsia="仿宋"/>
                <w:sz w:val="24"/>
              </w:rPr>
              <w:t xml:space="preserve">2.7 </w:t>
            </w:r>
            <w:r>
              <w:rPr>
                <w:rFonts w:hint="eastAsia" w:ascii="仿宋" w:hAnsi="仿宋" w:eastAsia="仿宋"/>
                <w:sz w:val="24"/>
              </w:rPr>
              <w:t>模块互换</w:t>
            </w:r>
            <w:r>
              <w:rPr>
                <w:rFonts w:ascii="仿宋" w:hAnsi="仿宋" w:eastAsia="仿宋"/>
                <w:sz w:val="24"/>
              </w:rPr>
              <w:t>：可自行更换并升级至384模块，</w:t>
            </w:r>
            <w:r>
              <w:rPr>
                <w:rFonts w:hint="eastAsia" w:ascii="仿宋" w:hAnsi="仿宋" w:eastAsia="仿宋"/>
                <w:sz w:val="24"/>
              </w:rPr>
              <w:t>自行手动</w:t>
            </w:r>
            <w:r>
              <w:rPr>
                <w:rFonts w:ascii="仿宋" w:hAnsi="仿宋" w:eastAsia="仿宋"/>
                <w:sz w:val="24"/>
              </w:rPr>
              <w:t>更换后无需校准</w:t>
            </w:r>
          </w:p>
          <w:p w14:paraId="7DB83F7A">
            <w:pPr>
              <w:numPr>
                <w:ilvl w:val="1"/>
                <w:numId w:val="0"/>
              </w:numPr>
              <w:spacing w:line="420" w:lineRule="exact"/>
              <w:rPr>
                <w:rFonts w:ascii="仿宋" w:hAnsi="仿宋" w:eastAsia="仿宋"/>
                <w:sz w:val="24"/>
              </w:rPr>
            </w:pPr>
            <w:r>
              <w:rPr>
                <w:rFonts w:ascii="仿宋" w:hAnsi="仿宋" w:eastAsia="仿宋"/>
                <w:sz w:val="24"/>
              </w:rPr>
              <w:t>2.8</w:t>
            </w:r>
            <w:r>
              <w:rPr>
                <w:rFonts w:hint="eastAsia" w:ascii="仿宋" w:hAnsi="仿宋" w:eastAsia="仿宋"/>
                <w:sz w:val="24"/>
              </w:rPr>
              <w:t xml:space="preserve"> </w:t>
            </w:r>
            <w:r>
              <w:rPr>
                <w:rFonts w:ascii="仿宋" w:hAnsi="仿宋" w:eastAsia="仿宋"/>
                <w:sz w:val="24"/>
              </w:rPr>
              <w:t>重复性：</w:t>
            </w:r>
            <w:r>
              <w:rPr>
                <w:rFonts w:hint="eastAsia" w:ascii="仿宋" w:hAnsi="仿宋" w:eastAsia="仿宋"/>
                <w:sz w:val="24"/>
              </w:rPr>
              <w:t>样品检测</w:t>
            </w:r>
            <w:r>
              <w:rPr>
                <w:rFonts w:ascii="仿宋" w:hAnsi="仿宋" w:eastAsia="仿宋"/>
                <w:sz w:val="24"/>
              </w:rPr>
              <w:t>CV≤0.15% (50nmol/l荧光浓度)</w:t>
            </w:r>
          </w:p>
          <w:p w14:paraId="70B05537">
            <w:pPr>
              <w:numPr>
                <w:ilvl w:val="1"/>
                <w:numId w:val="0"/>
              </w:numPr>
              <w:spacing w:line="420" w:lineRule="exact"/>
              <w:rPr>
                <w:rFonts w:ascii="仿宋" w:hAnsi="仿宋" w:eastAsia="仿宋"/>
                <w:sz w:val="24"/>
              </w:rPr>
            </w:pPr>
            <w:r>
              <w:rPr>
                <w:rFonts w:hint="eastAsia" w:ascii="仿宋" w:hAnsi="仿宋" w:eastAsia="仿宋"/>
                <w:sz w:val="24"/>
              </w:rPr>
              <w:t xml:space="preserve">2.9 </w:t>
            </w:r>
            <w:r>
              <w:rPr>
                <w:rFonts w:ascii="仿宋" w:hAnsi="仿宋" w:eastAsia="仿宋"/>
                <w:sz w:val="24"/>
              </w:rPr>
              <w:t>精密度：≤1.5倍拷贝数差异，置信度≥99.8%</w:t>
            </w:r>
          </w:p>
          <w:p w14:paraId="3BABB2BD">
            <w:pPr>
              <w:numPr>
                <w:ilvl w:val="1"/>
                <w:numId w:val="0"/>
              </w:numPr>
              <w:spacing w:line="420" w:lineRule="exact"/>
              <w:rPr>
                <w:rFonts w:ascii="仿宋" w:hAnsi="仿宋" w:eastAsia="仿宋"/>
                <w:sz w:val="24"/>
              </w:rPr>
            </w:pPr>
            <w:r>
              <w:rPr>
                <w:rFonts w:ascii="仿宋" w:hAnsi="仿宋" w:eastAsia="仿宋"/>
                <w:sz w:val="24"/>
              </w:rPr>
              <w:t>2.10校正：无需ROX等被动染料校正</w:t>
            </w:r>
          </w:p>
          <w:p w14:paraId="1DAD7D50">
            <w:pPr>
              <w:spacing w:line="420" w:lineRule="exact"/>
              <w:ind w:left="425" w:hanging="425"/>
              <w:rPr>
                <w:rFonts w:ascii="仿宋" w:hAnsi="仿宋" w:eastAsia="仿宋"/>
                <w:sz w:val="24"/>
              </w:rPr>
            </w:pPr>
            <w:r>
              <w:rPr>
                <w:rFonts w:ascii="仿宋" w:hAnsi="仿宋" w:eastAsia="仿宋"/>
                <w:sz w:val="24"/>
              </w:rPr>
              <w:t>3</w:t>
            </w:r>
            <w:r>
              <w:rPr>
                <w:rFonts w:hint="eastAsia" w:ascii="仿宋" w:hAnsi="仿宋" w:eastAsia="仿宋"/>
                <w:sz w:val="24"/>
              </w:rPr>
              <w:t>、硬件配置</w:t>
            </w:r>
          </w:p>
          <w:p w14:paraId="196E91FE">
            <w:pPr>
              <w:numPr>
                <w:ilvl w:val="1"/>
                <w:numId w:val="0"/>
              </w:numPr>
              <w:spacing w:line="420" w:lineRule="exact"/>
              <w:rPr>
                <w:rFonts w:ascii="仿宋" w:hAnsi="仿宋" w:eastAsia="仿宋"/>
                <w:sz w:val="24"/>
              </w:rPr>
            </w:pPr>
            <w:r>
              <w:rPr>
                <w:rFonts w:ascii="仿宋" w:hAnsi="仿宋" w:eastAsia="仿宋"/>
                <w:sz w:val="24"/>
              </w:rPr>
              <w:t>3.1温控</w:t>
            </w:r>
            <w:r>
              <w:rPr>
                <w:rFonts w:hint="eastAsia" w:ascii="仿宋" w:hAnsi="仿宋" w:eastAsia="仿宋"/>
                <w:sz w:val="24"/>
              </w:rPr>
              <w:t>系统</w:t>
            </w:r>
          </w:p>
          <w:p w14:paraId="1F27DC58">
            <w:pPr>
              <w:numPr>
                <w:ilvl w:val="2"/>
                <w:numId w:val="0"/>
              </w:numPr>
              <w:spacing w:line="420" w:lineRule="exact"/>
              <w:rPr>
                <w:rFonts w:ascii="仿宋" w:hAnsi="仿宋" w:eastAsia="仿宋"/>
                <w:sz w:val="24"/>
              </w:rPr>
            </w:pPr>
            <w:r>
              <w:rPr>
                <w:rFonts w:ascii="仿宋" w:hAnsi="仿宋" w:eastAsia="仿宋"/>
                <w:sz w:val="24"/>
              </w:rPr>
              <w:t>3.1.1温控模块：采用银质半导体温控模块（半导体元件＋Therma-Base汽液平衡层导热技术）</w:t>
            </w:r>
          </w:p>
          <w:p w14:paraId="199AA754">
            <w:pPr>
              <w:numPr>
                <w:ilvl w:val="2"/>
                <w:numId w:val="0"/>
              </w:numPr>
              <w:spacing w:line="420" w:lineRule="exact"/>
              <w:rPr>
                <w:rFonts w:ascii="仿宋" w:hAnsi="仿宋" w:eastAsia="仿宋"/>
                <w:sz w:val="24"/>
              </w:rPr>
            </w:pPr>
            <w:r>
              <w:rPr>
                <w:rFonts w:ascii="仿宋" w:hAnsi="仿宋" w:eastAsia="仿宋"/>
                <w:sz w:val="24"/>
              </w:rPr>
              <w:t>3.1.2模块设计：所有样本对应的温控模块一体化成型，不由独立的多个小型模块组合而成</w:t>
            </w:r>
          </w:p>
          <w:p w14:paraId="5727421F">
            <w:pPr>
              <w:numPr>
                <w:ilvl w:val="2"/>
                <w:numId w:val="0"/>
              </w:numPr>
              <w:spacing w:line="420" w:lineRule="exact"/>
              <w:rPr>
                <w:rFonts w:ascii="仿宋" w:hAnsi="仿宋" w:eastAsia="仿宋"/>
                <w:sz w:val="24"/>
              </w:rPr>
            </w:pPr>
            <w:r>
              <w:rPr>
                <w:rFonts w:ascii="仿宋" w:hAnsi="仿宋" w:eastAsia="仿宋"/>
                <w:sz w:val="24"/>
              </w:rPr>
              <w:t xml:space="preserve">3.1.3 </w:t>
            </w:r>
            <w:r>
              <w:rPr>
                <w:rFonts w:hint="eastAsia" w:ascii="仿宋" w:hAnsi="仿宋" w:eastAsia="仿宋"/>
                <w:sz w:val="24"/>
              </w:rPr>
              <w:t>温控</w:t>
            </w:r>
            <w:r>
              <w:rPr>
                <w:rFonts w:ascii="仿宋" w:hAnsi="仿宋" w:eastAsia="仿宋"/>
                <w:sz w:val="24"/>
              </w:rPr>
              <w:t>模块平均温控速率：</w:t>
            </w:r>
            <w:r>
              <w:rPr>
                <w:rFonts w:hint="eastAsia" w:ascii="仿宋" w:hAnsi="仿宋" w:eastAsia="仿宋"/>
                <w:sz w:val="24"/>
              </w:rPr>
              <w:t>≥</w:t>
            </w:r>
            <w:r>
              <w:rPr>
                <w:rFonts w:ascii="仿宋" w:hAnsi="仿宋" w:eastAsia="仿宋"/>
                <w:sz w:val="24"/>
              </w:rPr>
              <w:t xml:space="preserve">6.8 </w:t>
            </w:r>
            <w:r>
              <w:rPr>
                <w:rFonts w:hint="eastAsia" w:ascii="仿宋" w:hAnsi="仿宋" w:eastAsia="仿宋"/>
                <w:sz w:val="24"/>
              </w:rPr>
              <w:t>℃</w:t>
            </w:r>
            <w:r>
              <w:rPr>
                <w:rFonts w:ascii="仿宋" w:hAnsi="仿宋" w:eastAsia="仿宋"/>
                <w:sz w:val="24"/>
              </w:rPr>
              <w:t>/s</w:t>
            </w:r>
          </w:p>
          <w:p w14:paraId="6D4BC3C0">
            <w:pPr>
              <w:numPr>
                <w:ilvl w:val="2"/>
                <w:numId w:val="0"/>
              </w:numPr>
              <w:spacing w:line="420" w:lineRule="exact"/>
              <w:rPr>
                <w:rFonts w:ascii="仿宋" w:hAnsi="仿宋" w:eastAsia="仿宋"/>
                <w:sz w:val="24"/>
              </w:rPr>
            </w:pPr>
            <w:r>
              <w:rPr>
                <w:rFonts w:ascii="仿宋" w:hAnsi="仿宋" w:eastAsia="仿宋"/>
                <w:sz w:val="24"/>
              </w:rPr>
              <w:t>3.1.4</w:t>
            </w:r>
            <w:r>
              <w:rPr>
                <w:rFonts w:hint="eastAsia" w:ascii="仿宋" w:hAnsi="仿宋" w:eastAsia="仿宋"/>
                <w:sz w:val="24"/>
              </w:rPr>
              <w:t xml:space="preserve"> </w:t>
            </w:r>
            <w:r>
              <w:rPr>
                <w:rFonts w:ascii="仿宋" w:hAnsi="仿宋" w:eastAsia="仿宋"/>
                <w:sz w:val="24"/>
              </w:rPr>
              <w:t>样本平均温控速率：</w:t>
            </w:r>
            <w:r>
              <w:rPr>
                <w:rFonts w:hint="eastAsia" w:ascii="仿宋" w:hAnsi="仿宋" w:eastAsia="仿宋"/>
                <w:sz w:val="24"/>
              </w:rPr>
              <w:t>≥</w:t>
            </w:r>
            <w:r>
              <w:rPr>
                <w:rFonts w:ascii="仿宋" w:hAnsi="仿宋" w:eastAsia="仿宋"/>
                <w:sz w:val="24"/>
              </w:rPr>
              <w:t xml:space="preserve">4.8 </w:t>
            </w:r>
            <w:r>
              <w:rPr>
                <w:rFonts w:hint="eastAsia" w:ascii="仿宋" w:hAnsi="仿宋" w:eastAsia="仿宋"/>
                <w:sz w:val="24"/>
              </w:rPr>
              <w:t>℃</w:t>
            </w:r>
            <w:r>
              <w:rPr>
                <w:rFonts w:ascii="仿宋" w:hAnsi="仿宋" w:eastAsia="仿宋"/>
                <w:sz w:val="24"/>
              </w:rPr>
              <w:t>/s</w:t>
            </w:r>
          </w:p>
          <w:p w14:paraId="7B65CA2D">
            <w:pPr>
              <w:numPr>
                <w:ilvl w:val="2"/>
                <w:numId w:val="0"/>
              </w:numPr>
              <w:spacing w:line="420" w:lineRule="exact"/>
              <w:rPr>
                <w:rFonts w:ascii="仿宋" w:hAnsi="仿宋" w:eastAsia="仿宋"/>
                <w:sz w:val="24"/>
              </w:rPr>
            </w:pPr>
            <w:r>
              <w:rPr>
                <w:rFonts w:ascii="仿宋" w:hAnsi="仿宋" w:eastAsia="仿宋"/>
                <w:sz w:val="24"/>
              </w:rPr>
              <w:t>3.1.5 温</w:t>
            </w:r>
            <w:r>
              <w:rPr>
                <w:rFonts w:hint="eastAsia" w:ascii="仿宋" w:hAnsi="仿宋" w:eastAsia="仿宋"/>
                <w:sz w:val="24"/>
              </w:rPr>
              <w:t>度</w:t>
            </w:r>
            <w:r>
              <w:rPr>
                <w:rFonts w:ascii="仿宋" w:hAnsi="仿宋" w:eastAsia="仿宋"/>
                <w:sz w:val="24"/>
              </w:rPr>
              <w:t>准确性：</w:t>
            </w:r>
            <w:r>
              <w:rPr>
                <w:rFonts w:ascii="仿宋" w:hAnsi="仿宋" w:eastAsia="仿宋"/>
                <w:sz w:val="24"/>
              </w:rPr>
              <w:sym w:font="Symbol" w:char="00A3"/>
            </w:r>
            <w:r>
              <w:rPr>
                <w:rFonts w:ascii="仿宋" w:hAnsi="仿宋" w:eastAsia="仿宋"/>
                <w:sz w:val="24"/>
              </w:rPr>
              <w:t xml:space="preserve">0.1 </w:t>
            </w:r>
            <w:r>
              <w:rPr>
                <w:rFonts w:hint="eastAsia" w:ascii="仿宋" w:hAnsi="仿宋" w:eastAsia="仿宋"/>
                <w:sz w:val="24"/>
              </w:rPr>
              <w:t>℃</w:t>
            </w:r>
            <w:r>
              <w:rPr>
                <w:rFonts w:ascii="仿宋" w:hAnsi="仿宋" w:eastAsia="仿宋"/>
                <w:sz w:val="24"/>
              </w:rPr>
              <w:t xml:space="preserve">（37-99 </w:t>
            </w:r>
            <w:r>
              <w:rPr>
                <w:rFonts w:hint="eastAsia" w:ascii="仿宋" w:hAnsi="仿宋" w:eastAsia="仿宋"/>
                <w:sz w:val="24"/>
              </w:rPr>
              <w:t>℃</w:t>
            </w:r>
            <w:r>
              <w:rPr>
                <w:rFonts w:ascii="仿宋" w:hAnsi="仿宋" w:eastAsia="仿宋"/>
                <w:sz w:val="24"/>
              </w:rPr>
              <w:t>）</w:t>
            </w:r>
          </w:p>
          <w:p w14:paraId="56FC9174">
            <w:pPr>
              <w:numPr>
                <w:ilvl w:val="2"/>
                <w:numId w:val="0"/>
              </w:numPr>
              <w:spacing w:line="420" w:lineRule="exact"/>
              <w:rPr>
                <w:rFonts w:ascii="仿宋" w:hAnsi="仿宋" w:eastAsia="仿宋"/>
                <w:sz w:val="24"/>
              </w:rPr>
            </w:pPr>
            <w:r>
              <w:rPr>
                <w:rFonts w:ascii="仿宋" w:hAnsi="仿宋" w:eastAsia="仿宋"/>
                <w:sz w:val="24"/>
              </w:rPr>
              <w:t>3.1.6 温度均一性</w:t>
            </w:r>
            <w:r>
              <w:rPr>
                <w:rFonts w:hint="eastAsia" w:ascii="仿宋" w:hAnsi="仿宋" w:eastAsia="仿宋"/>
                <w:sz w:val="24"/>
              </w:rPr>
              <w:t>(Tm)</w:t>
            </w:r>
            <w:r>
              <w:rPr>
                <w:rFonts w:ascii="仿宋" w:hAnsi="仿宋" w:eastAsia="仿宋"/>
                <w:sz w:val="24"/>
              </w:rPr>
              <w:t>：</w:t>
            </w:r>
            <w:r>
              <w:rPr>
                <w:rFonts w:hint="eastAsia" w:ascii="仿宋" w:hAnsi="仿宋" w:eastAsia="仿宋"/>
                <w:sz w:val="24"/>
              </w:rPr>
              <w:t>≤</w:t>
            </w:r>
            <w:r>
              <w:rPr>
                <w:rFonts w:ascii="仿宋" w:hAnsi="仿宋" w:eastAsia="仿宋"/>
                <w:sz w:val="24"/>
              </w:rPr>
              <w:sym w:font="Symbol" w:char="F0B1"/>
            </w:r>
            <w:r>
              <w:rPr>
                <w:rFonts w:ascii="仿宋" w:hAnsi="仿宋" w:eastAsia="仿宋"/>
                <w:sz w:val="24"/>
              </w:rPr>
              <w:t xml:space="preserve">0.1 </w:t>
            </w:r>
            <w:r>
              <w:rPr>
                <w:rFonts w:hint="eastAsia" w:ascii="仿宋" w:hAnsi="仿宋" w:eastAsia="仿宋"/>
                <w:sz w:val="24"/>
              </w:rPr>
              <w:t>℃</w:t>
            </w:r>
            <w:r>
              <w:rPr>
                <w:rFonts w:ascii="仿宋" w:hAnsi="仿宋" w:eastAsia="仿宋"/>
                <w:sz w:val="24"/>
              </w:rPr>
              <w:t xml:space="preserve">（37-99 </w:t>
            </w:r>
            <w:r>
              <w:rPr>
                <w:rFonts w:hint="eastAsia" w:ascii="仿宋" w:hAnsi="仿宋" w:eastAsia="仿宋"/>
                <w:sz w:val="24"/>
              </w:rPr>
              <w:t>℃</w:t>
            </w:r>
            <w:r>
              <w:rPr>
                <w:rFonts w:ascii="仿宋" w:hAnsi="仿宋" w:eastAsia="仿宋"/>
                <w:sz w:val="24"/>
              </w:rPr>
              <w:t>）</w:t>
            </w:r>
          </w:p>
          <w:p w14:paraId="7B76B6C0">
            <w:pPr>
              <w:numPr>
                <w:ilvl w:val="2"/>
                <w:numId w:val="0"/>
              </w:numPr>
              <w:spacing w:line="420" w:lineRule="exact"/>
              <w:rPr>
                <w:rFonts w:ascii="仿宋" w:hAnsi="仿宋" w:eastAsia="仿宋"/>
                <w:sz w:val="24"/>
              </w:rPr>
            </w:pPr>
            <w:r>
              <w:rPr>
                <w:rFonts w:ascii="仿宋" w:hAnsi="仿宋" w:eastAsia="仿宋"/>
                <w:sz w:val="24"/>
              </w:rPr>
              <w:t>3.1.7</w:t>
            </w:r>
            <w:r>
              <w:rPr>
                <w:rFonts w:hint="eastAsia" w:ascii="仿宋" w:hAnsi="仿宋" w:eastAsia="仿宋"/>
                <w:sz w:val="24"/>
              </w:rPr>
              <w:t xml:space="preserve"> </w:t>
            </w:r>
            <w:r>
              <w:rPr>
                <w:rFonts w:ascii="仿宋" w:hAnsi="仿宋" w:eastAsia="仿宋"/>
                <w:sz w:val="24"/>
              </w:rPr>
              <w:t>熔解曲线</w:t>
            </w:r>
            <w:r>
              <w:rPr>
                <w:rFonts w:hint="eastAsia" w:ascii="仿宋" w:hAnsi="仿宋" w:eastAsia="仿宋"/>
                <w:sz w:val="24"/>
              </w:rPr>
              <w:t>温度</w:t>
            </w:r>
            <w:r>
              <w:rPr>
                <w:rFonts w:ascii="仿宋" w:hAnsi="仿宋" w:eastAsia="仿宋"/>
                <w:sz w:val="24"/>
              </w:rPr>
              <w:t>分辨率：</w:t>
            </w:r>
            <w:r>
              <w:rPr>
                <w:rFonts w:hint="eastAsia" w:ascii="仿宋" w:hAnsi="仿宋" w:eastAsia="仿宋"/>
                <w:sz w:val="24"/>
              </w:rPr>
              <w:t>≤</w:t>
            </w:r>
            <w:r>
              <w:rPr>
                <w:rFonts w:ascii="仿宋" w:hAnsi="仿宋" w:eastAsia="仿宋"/>
                <w:sz w:val="24"/>
              </w:rPr>
              <w:t xml:space="preserve">0.01 </w:t>
            </w:r>
            <w:r>
              <w:rPr>
                <w:rFonts w:hint="eastAsia" w:ascii="仿宋" w:hAnsi="仿宋" w:eastAsia="仿宋"/>
                <w:sz w:val="24"/>
              </w:rPr>
              <w:t>℃</w:t>
            </w:r>
          </w:p>
          <w:p w14:paraId="5A044D50">
            <w:pPr>
              <w:numPr>
                <w:ilvl w:val="2"/>
                <w:numId w:val="0"/>
              </w:numPr>
              <w:spacing w:line="420" w:lineRule="exact"/>
              <w:rPr>
                <w:rFonts w:ascii="仿宋" w:hAnsi="仿宋" w:eastAsia="仿宋"/>
                <w:sz w:val="24"/>
              </w:rPr>
            </w:pPr>
            <w:r>
              <w:rPr>
                <w:rFonts w:ascii="仿宋" w:hAnsi="仿宋" w:eastAsia="仿宋"/>
                <w:sz w:val="24"/>
              </w:rPr>
              <w:t>3.1.8</w:t>
            </w:r>
            <w:r>
              <w:rPr>
                <w:rFonts w:hint="eastAsia" w:ascii="仿宋" w:hAnsi="仿宋" w:eastAsia="仿宋"/>
                <w:sz w:val="24"/>
              </w:rPr>
              <w:t xml:space="preserve"> </w:t>
            </w:r>
            <w:r>
              <w:rPr>
                <w:rFonts w:ascii="仿宋" w:hAnsi="仿宋" w:eastAsia="仿宋"/>
                <w:sz w:val="24"/>
              </w:rPr>
              <w:t>熔解曲线</w:t>
            </w:r>
            <w:r>
              <w:rPr>
                <w:rFonts w:hint="eastAsia" w:ascii="仿宋" w:hAnsi="仿宋" w:eastAsia="仿宋"/>
                <w:sz w:val="24"/>
              </w:rPr>
              <w:t>数据</w:t>
            </w:r>
            <w:r>
              <w:rPr>
                <w:rFonts w:ascii="仿宋" w:hAnsi="仿宋" w:eastAsia="仿宋"/>
                <w:sz w:val="24"/>
              </w:rPr>
              <w:t>采集频率：每摄氏度采集最多可达100个数据</w:t>
            </w:r>
            <w:r>
              <w:rPr>
                <w:rFonts w:hint="eastAsia" w:ascii="仿宋" w:hAnsi="仿宋" w:eastAsia="仿宋"/>
                <w:sz w:val="24"/>
              </w:rPr>
              <w:t>点</w:t>
            </w:r>
          </w:p>
          <w:p w14:paraId="0E6783FF">
            <w:pPr>
              <w:numPr>
                <w:ilvl w:val="2"/>
                <w:numId w:val="0"/>
              </w:numPr>
              <w:spacing w:line="420" w:lineRule="exact"/>
              <w:rPr>
                <w:rFonts w:ascii="仿宋" w:hAnsi="仿宋" w:eastAsia="仿宋"/>
                <w:sz w:val="24"/>
              </w:rPr>
            </w:pPr>
            <w:r>
              <w:rPr>
                <w:rFonts w:ascii="仿宋" w:hAnsi="仿宋" w:eastAsia="仿宋"/>
                <w:sz w:val="24"/>
              </w:rPr>
              <w:t>3.1.9 高分辨率熔解曲线反应时间：&lt;10分钟（65-95</w:t>
            </w:r>
            <w:r>
              <w:rPr>
                <w:rFonts w:hint="eastAsia" w:ascii="仿宋" w:hAnsi="仿宋" w:eastAsia="仿宋"/>
                <w:sz w:val="24"/>
              </w:rPr>
              <w:t>℃</w:t>
            </w:r>
            <w:r>
              <w:rPr>
                <w:rFonts w:ascii="仿宋" w:hAnsi="仿宋" w:eastAsia="仿宋"/>
                <w:sz w:val="24"/>
              </w:rPr>
              <w:t>，整板每</w:t>
            </w:r>
            <w:r>
              <w:rPr>
                <w:rFonts w:hint="eastAsia" w:ascii="仿宋" w:hAnsi="仿宋" w:eastAsia="仿宋"/>
                <w:sz w:val="24"/>
              </w:rPr>
              <w:t>℃</w:t>
            </w:r>
            <w:r>
              <w:rPr>
                <w:rFonts w:ascii="仿宋" w:hAnsi="仿宋" w:eastAsia="仿宋"/>
                <w:sz w:val="24"/>
              </w:rPr>
              <w:t>采集25次数据时，提供实际软件截图证明）</w:t>
            </w:r>
          </w:p>
          <w:p w14:paraId="722904EC">
            <w:pPr>
              <w:numPr>
                <w:ilvl w:val="2"/>
                <w:numId w:val="0"/>
              </w:numPr>
              <w:spacing w:line="420" w:lineRule="exact"/>
              <w:rPr>
                <w:rFonts w:ascii="仿宋" w:hAnsi="仿宋" w:eastAsia="仿宋"/>
                <w:sz w:val="24"/>
              </w:rPr>
            </w:pPr>
            <w:r>
              <w:rPr>
                <w:rFonts w:hint="eastAsia" w:ascii="仿宋" w:hAnsi="仿宋" w:eastAsia="仿宋"/>
                <w:sz w:val="24"/>
              </w:rPr>
              <w:t>3.1.10</w:t>
            </w:r>
            <w:r>
              <w:rPr>
                <w:rFonts w:ascii="仿宋" w:hAnsi="仿宋" w:eastAsia="仿宋"/>
                <w:sz w:val="24"/>
              </w:rPr>
              <w:t xml:space="preserve"> 熔解曲线反应时间：&lt;5分钟（65-95</w:t>
            </w:r>
            <w:r>
              <w:rPr>
                <w:rFonts w:hint="eastAsia" w:ascii="仿宋" w:hAnsi="仿宋" w:eastAsia="仿宋"/>
                <w:sz w:val="24"/>
              </w:rPr>
              <w:t>℃</w:t>
            </w:r>
            <w:r>
              <w:rPr>
                <w:rFonts w:ascii="仿宋" w:hAnsi="仿宋" w:eastAsia="仿宋"/>
                <w:sz w:val="24"/>
              </w:rPr>
              <w:t>，整板每</w:t>
            </w:r>
            <w:r>
              <w:rPr>
                <w:rFonts w:hint="eastAsia" w:ascii="仿宋" w:hAnsi="仿宋" w:eastAsia="仿宋"/>
                <w:sz w:val="24"/>
              </w:rPr>
              <w:t>℃</w:t>
            </w:r>
            <w:r>
              <w:rPr>
                <w:rFonts w:ascii="仿宋" w:hAnsi="仿宋" w:eastAsia="仿宋"/>
                <w:sz w:val="24"/>
              </w:rPr>
              <w:t>采集25次数据时，提供实际软件截图证明）</w:t>
            </w:r>
          </w:p>
          <w:p w14:paraId="4C2733BF">
            <w:pPr>
              <w:numPr>
                <w:ilvl w:val="2"/>
                <w:numId w:val="0"/>
              </w:numPr>
              <w:spacing w:line="420" w:lineRule="exact"/>
              <w:rPr>
                <w:rFonts w:ascii="仿宋" w:hAnsi="仿宋" w:eastAsia="仿宋"/>
                <w:sz w:val="24"/>
              </w:rPr>
            </w:pPr>
            <w:r>
              <w:rPr>
                <w:rFonts w:hint="eastAsia" w:ascii="仿宋" w:hAnsi="仿宋" w:eastAsia="仿宋"/>
                <w:sz w:val="24"/>
              </w:rPr>
              <w:t>3.1.11</w:t>
            </w:r>
            <w:r>
              <w:rPr>
                <w:rFonts w:ascii="仿宋" w:hAnsi="仿宋" w:eastAsia="仿宋"/>
                <w:sz w:val="24"/>
              </w:rPr>
              <w:t xml:space="preserve"> 高分辨率熔解曲线 HRM：支持，发表</w:t>
            </w:r>
            <w:r>
              <w:rPr>
                <w:rFonts w:hint="eastAsia" w:ascii="仿宋" w:hAnsi="仿宋" w:eastAsia="仿宋"/>
                <w:sz w:val="24"/>
              </w:rPr>
              <w:t>≥</w:t>
            </w:r>
            <w:r>
              <w:rPr>
                <w:rFonts w:ascii="仿宋" w:hAnsi="仿宋" w:eastAsia="仿宋"/>
                <w:sz w:val="24"/>
              </w:rPr>
              <w:t>1500篇文献，可提供</w:t>
            </w:r>
            <w:r>
              <w:rPr>
                <w:rFonts w:hint="eastAsia" w:ascii="仿宋" w:hAnsi="仿宋" w:eastAsia="仿宋"/>
                <w:sz w:val="24"/>
              </w:rPr>
              <w:t>≥</w:t>
            </w:r>
            <w:r>
              <w:rPr>
                <w:rFonts w:ascii="仿宋" w:hAnsi="仿宋" w:eastAsia="仿宋"/>
                <w:sz w:val="24"/>
              </w:rPr>
              <w:t>300篇详细文献目录</w:t>
            </w:r>
          </w:p>
          <w:p w14:paraId="45A7404E">
            <w:pPr>
              <w:numPr>
                <w:ilvl w:val="2"/>
                <w:numId w:val="0"/>
              </w:numPr>
              <w:spacing w:line="420" w:lineRule="exact"/>
              <w:rPr>
                <w:rFonts w:ascii="仿宋" w:hAnsi="仿宋" w:eastAsia="仿宋"/>
                <w:sz w:val="24"/>
              </w:rPr>
            </w:pPr>
            <w:r>
              <w:rPr>
                <w:rFonts w:ascii="仿宋" w:hAnsi="仿宋" w:eastAsia="仿宋"/>
                <w:sz w:val="24"/>
              </w:rPr>
              <w:t>3.1.12</w:t>
            </w:r>
            <w:r>
              <w:rPr>
                <w:rFonts w:hint="eastAsia" w:ascii="仿宋" w:hAnsi="仿宋" w:eastAsia="仿宋"/>
                <w:sz w:val="24"/>
              </w:rPr>
              <w:t xml:space="preserve"> 反应体积</w:t>
            </w:r>
            <w:r>
              <w:rPr>
                <w:rFonts w:ascii="仿宋" w:hAnsi="仿宋" w:eastAsia="仿宋"/>
                <w:sz w:val="24"/>
              </w:rPr>
              <w:t>：96孔板</w:t>
            </w:r>
            <w:r>
              <w:rPr>
                <w:rFonts w:hint="eastAsia" w:ascii="仿宋" w:hAnsi="仿宋" w:eastAsia="仿宋"/>
                <w:sz w:val="24"/>
              </w:rPr>
              <w:t>约</w:t>
            </w:r>
            <w:r>
              <w:rPr>
                <w:rFonts w:ascii="仿宋" w:hAnsi="仿宋" w:eastAsia="仿宋"/>
                <w:sz w:val="24"/>
              </w:rPr>
              <w:t>为10</w:t>
            </w:r>
            <w:r>
              <w:rPr>
                <w:rFonts w:hint="eastAsia" w:ascii="仿宋" w:hAnsi="仿宋" w:eastAsia="仿宋"/>
                <w:sz w:val="24"/>
              </w:rPr>
              <w:t>-</w:t>
            </w:r>
            <w:r>
              <w:rPr>
                <w:rFonts w:ascii="仿宋" w:hAnsi="仿宋" w:eastAsia="仿宋"/>
                <w:sz w:val="24"/>
              </w:rPr>
              <w:t>100ul，384孔板为</w:t>
            </w:r>
            <w:r>
              <w:rPr>
                <w:rFonts w:hint="eastAsia" w:ascii="仿宋" w:hAnsi="仿宋" w:eastAsia="仿宋"/>
                <w:sz w:val="24"/>
              </w:rPr>
              <w:t>约</w:t>
            </w:r>
            <w:r>
              <w:rPr>
                <w:rFonts w:ascii="仿宋" w:hAnsi="仿宋" w:eastAsia="仿宋"/>
                <w:sz w:val="24"/>
              </w:rPr>
              <w:t>3</w:t>
            </w:r>
            <w:r>
              <w:rPr>
                <w:rFonts w:hint="eastAsia" w:ascii="仿宋" w:hAnsi="仿宋" w:eastAsia="仿宋"/>
                <w:sz w:val="24"/>
              </w:rPr>
              <w:t>-</w:t>
            </w:r>
            <w:r>
              <w:rPr>
                <w:rFonts w:ascii="仿宋" w:hAnsi="仿宋" w:eastAsia="仿宋"/>
                <w:sz w:val="24"/>
              </w:rPr>
              <w:t>20ul</w:t>
            </w:r>
          </w:p>
          <w:p w14:paraId="4B1C7FC1">
            <w:pPr>
              <w:numPr>
                <w:ilvl w:val="1"/>
                <w:numId w:val="0"/>
              </w:numPr>
              <w:spacing w:line="420" w:lineRule="exact"/>
              <w:rPr>
                <w:rFonts w:ascii="仿宋" w:hAnsi="仿宋" w:eastAsia="仿宋"/>
                <w:sz w:val="24"/>
              </w:rPr>
            </w:pPr>
            <w:r>
              <w:rPr>
                <w:rFonts w:ascii="仿宋" w:hAnsi="仿宋" w:eastAsia="仿宋"/>
                <w:sz w:val="24"/>
              </w:rPr>
              <w:t>3.2</w:t>
            </w:r>
            <w:r>
              <w:rPr>
                <w:rFonts w:hint="eastAsia" w:ascii="仿宋" w:hAnsi="仿宋" w:eastAsia="仿宋"/>
                <w:sz w:val="24"/>
              </w:rPr>
              <w:t xml:space="preserve">  </w:t>
            </w:r>
            <w:r>
              <w:rPr>
                <w:rFonts w:ascii="仿宋" w:hAnsi="仿宋" w:eastAsia="仿宋"/>
                <w:sz w:val="24"/>
              </w:rPr>
              <w:t>光学系统</w:t>
            </w:r>
          </w:p>
          <w:p w14:paraId="09D88AEA">
            <w:pPr>
              <w:numPr>
                <w:ilvl w:val="2"/>
                <w:numId w:val="0"/>
              </w:numPr>
              <w:spacing w:line="420" w:lineRule="exact"/>
              <w:rPr>
                <w:rFonts w:ascii="仿宋" w:hAnsi="仿宋" w:eastAsia="仿宋"/>
                <w:sz w:val="24"/>
              </w:rPr>
            </w:pPr>
            <w:r>
              <w:rPr>
                <w:rFonts w:hint="eastAsia" w:ascii="仿宋" w:hAnsi="仿宋" w:eastAsia="仿宋"/>
                <w:sz w:val="24"/>
              </w:rPr>
              <w:t>3.2.1</w:t>
            </w:r>
            <w:r>
              <w:rPr>
                <w:rFonts w:ascii="仿宋" w:hAnsi="仿宋" w:eastAsia="仿宋"/>
                <w:sz w:val="24"/>
              </w:rPr>
              <w:t>光源：高强度白色固态光源</w:t>
            </w:r>
          </w:p>
          <w:p w14:paraId="12198702">
            <w:pPr>
              <w:numPr>
                <w:ilvl w:val="2"/>
                <w:numId w:val="0"/>
              </w:numPr>
              <w:spacing w:line="420" w:lineRule="exact"/>
              <w:rPr>
                <w:rFonts w:ascii="仿宋" w:hAnsi="仿宋" w:eastAsia="仿宋"/>
                <w:sz w:val="24"/>
              </w:rPr>
            </w:pPr>
            <w:r>
              <w:rPr>
                <w:rFonts w:ascii="仿宋" w:hAnsi="仿宋" w:eastAsia="仿宋"/>
                <w:sz w:val="24"/>
              </w:rPr>
              <w:t>3.2.2</w:t>
            </w:r>
            <w:r>
              <w:rPr>
                <w:rFonts w:hint="eastAsia" w:ascii="仿宋" w:hAnsi="仿宋" w:eastAsia="仿宋"/>
                <w:sz w:val="24"/>
              </w:rPr>
              <w:t>激发波长</w:t>
            </w:r>
            <w:r>
              <w:rPr>
                <w:rFonts w:ascii="仿宋" w:hAnsi="仿宋" w:eastAsia="仿宋"/>
                <w:sz w:val="24"/>
              </w:rPr>
              <w:t>：390-710 nm，连续不间断</w:t>
            </w:r>
          </w:p>
          <w:p w14:paraId="7D87FE7C">
            <w:pPr>
              <w:numPr>
                <w:ilvl w:val="2"/>
                <w:numId w:val="0"/>
              </w:numPr>
              <w:spacing w:line="420" w:lineRule="exact"/>
              <w:rPr>
                <w:rFonts w:ascii="仿宋" w:hAnsi="仿宋" w:eastAsia="仿宋"/>
                <w:sz w:val="24"/>
              </w:rPr>
            </w:pPr>
            <w:r>
              <w:rPr>
                <w:rFonts w:ascii="仿宋" w:hAnsi="仿宋" w:eastAsia="仿宋"/>
                <w:sz w:val="24"/>
              </w:rPr>
              <w:t>3.2.3</w:t>
            </w:r>
            <w:r>
              <w:rPr>
                <w:rFonts w:hint="eastAsia" w:ascii="仿宋" w:hAnsi="仿宋" w:eastAsia="仿宋"/>
                <w:sz w:val="24"/>
              </w:rPr>
              <w:t xml:space="preserve"> 单个</w:t>
            </w:r>
            <w:r>
              <w:rPr>
                <w:rFonts w:ascii="仿宋" w:hAnsi="仿宋" w:eastAsia="仿宋"/>
                <w:sz w:val="24"/>
              </w:rPr>
              <w:t>光源寿命：&gt; 10000小时</w:t>
            </w:r>
          </w:p>
          <w:p w14:paraId="583B83CF">
            <w:pPr>
              <w:numPr>
                <w:ilvl w:val="2"/>
                <w:numId w:val="0"/>
              </w:numPr>
              <w:spacing w:line="420" w:lineRule="exact"/>
              <w:rPr>
                <w:rFonts w:ascii="仿宋" w:hAnsi="仿宋" w:eastAsia="仿宋"/>
                <w:sz w:val="24"/>
              </w:rPr>
            </w:pPr>
            <w:r>
              <w:rPr>
                <w:rFonts w:ascii="仿宋" w:hAnsi="仿宋" w:eastAsia="仿宋"/>
                <w:sz w:val="24"/>
              </w:rPr>
              <w:t>3.2.4检测通道</w:t>
            </w:r>
            <w:r>
              <w:rPr>
                <w:rFonts w:hint="eastAsia" w:ascii="仿宋" w:hAnsi="仿宋" w:eastAsia="仿宋"/>
                <w:sz w:val="24"/>
              </w:rPr>
              <w:t>数</w:t>
            </w:r>
            <w:r>
              <w:rPr>
                <w:rFonts w:ascii="仿宋" w:hAnsi="仿宋" w:eastAsia="仿宋"/>
                <w:sz w:val="24"/>
              </w:rPr>
              <w:t>：</w:t>
            </w:r>
            <w:r>
              <w:rPr>
                <w:rFonts w:hint="eastAsia" w:ascii="仿宋" w:hAnsi="仿宋" w:eastAsia="仿宋"/>
                <w:sz w:val="24"/>
              </w:rPr>
              <w:t>≥</w:t>
            </w:r>
            <w:r>
              <w:rPr>
                <w:rFonts w:ascii="仿宋" w:hAnsi="仿宋" w:eastAsia="仿宋"/>
                <w:sz w:val="24"/>
              </w:rPr>
              <w:t>6通道</w:t>
            </w:r>
          </w:p>
          <w:p w14:paraId="2983D298">
            <w:pPr>
              <w:numPr>
                <w:ilvl w:val="2"/>
                <w:numId w:val="0"/>
              </w:numPr>
              <w:spacing w:line="420" w:lineRule="exact"/>
              <w:rPr>
                <w:rFonts w:ascii="仿宋" w:hAnsi="仿宋" w:eastAsia="仿宋"/>
                <w:sz w:val="24"/>
              </w:rPr>
            </w:pPr>
            <w:r>
              <w:rPr>
                <w:rFonts w:hint="eastAsia" w:ascii="仿宋" w:hAnsi="仿宋" w:eastAsia="仿宋"/>
                <w:sz w:val="24"/>
              </w:rPr>
              <w:t>3.2.5</w:t>
            </w:r>
            <w:r>
              <w:rPr>
                <w:rFonts w:ascii="仿宋" w:hAnsi="仿宋" w:eastAsia="仿宋"/>
                <w:sz w:val="24"/>
              </w:rPr>
              <w:t xml:space="preserve"> 检测系统：冷CCD，工作温度 10 </w:t>
            </w:r>
            <w:r>
              <w:rPr>
                <w:rFonts w:hint="eastAsia" w:ascii="仿宋" w:hAnsi="仿宋" w:eastAsia="仿宋"/>
                <w:sz w:val="24"/>
              </w:rPr>
              <w:t>℃</w:t>
            </w:r>
          </w:p>
          <w:p w14:paraId="66165FC4">
            <w:pPr>
              <w:numPr>
                <w:ilvl w:val="2"/>
                <w:numId w:val="0"/>
              </w:numPr>
              <w:spacing w:line="420" w:lineRule="exact"/>
              <w:rPr>
                <w:rFonts w:ascii="仿宋" w:hAnsi="仿宋" w:eastAsia="仿宋"/>
                <w:sz w:val="24"/>
              </w:rPr>
            </w:pPr>
            <w:r>
              <w:rPr>
                <w:rFonts w:ascii="仿宋" w:hAnsi="仿宋" w:eastAsia="仿宋"/>
                <w:sz w:val="24"/>
              </w:rPr>
              <w:t>3.2.6</w:t>
            </w:r>
            <w:r>
              <w:rPr>
                <w:rFonts w:hint="eastAsia" w:ascii="仿宋" w:hAnsi="仿宋" w:eastAsia="仿宋"/>
                <w:sz w:val="24"/>
              </w:rPr>
              <w:t xml:space="preserve"> </w:t>
            </w:r>
            <w:r>
              <w:rPr>
                <w:rFonts w:ascii="仿宋" w:hAnsi="仿宋" w:eastAsia="仿宋"/>
                <w:sz w:val="24"/>
              </w:rPr>
              <w:t>所有样本同时</w:t>
            </w:r>
            <w:r>
              <w:rPr>
                <w:rFonts w:hint="eastAsia" w:ascii="仿宋" w:hAnsi="仿宋" w:eastAsia="仿宋"/>
                <w:sz w:val="24"/>
              </w:rPr>
              <w:t>检测：</w:t>
            </w:r>
            <w:r>
              <w:rPr>
                <w:rFonts w:ascii="仿宋" w:hAnsi="仿宋" w:eastAsia="仿宋"/>
                <w:sz w:val="24"/>
              </w:rPr>
              <w:t>支持，所有样本同时激发并采集数据，孔间无时间差</w:t>
            </w:r>
          </w:p>
          <w:p w14:paraId="4721FCB4">
            <w:pPr>
              <w:numPr>
                <w:ilvl w:val="2"/>
                <w:numId w:val="0"/>
              </w:numPr>
              <w:spacing w:line="420" w:lineRule="exact"/>
              <w:rPr>
                <w:rFonts w:ascii="仿宋" w:hAnsi="仿宋" w:eastAsia="仿宋"/>
                <w:sz w:val="24"/>
              </w:rPr>
            </w:pPr>
            <w:r>
              <w:rPr>
                <w:rFonts w:ascii="仿宋" w:hAnsi="仿宋" w:eastAsia="仿宋"/>
                <w:sz w:val="24"/>
              </w:rPr>
              <w:t>3.2.7</w:t>
            </w:r>
            <w:r>
              <w:rPr>
                <w:rFonts w:hint="eastAsia" w:ascii="仿宋" w:hAnsi="仿宋" w:eastAsia="仿宋"/>
                <w:sz w:val="24"/>
              </w:rPr>
              <w:t xml:space="preserve"> </w:t>
            </w:r>
            <w:r>
              <w:rPr>
                <w:rFonts w:ascii="仿宋" w:hAnsi="仿宋" w:eastAsia="仿宋"/>
                <w:sz w:val="24"/>
              </w:rPr>
              <w:t>光路设计：</w:t>
            </w:r>
          </w:p>
          <w:p w14:paraId="75126C54">
            <w:pPr>
              <w:numPr>
                <w:ilvl w:val="3"/>
                <w:numId w:val="0"/>
              </w:numPr>
              <w:spacing w:line="420" w:lineRule="exact"/>
              <w:rPr>
                <w:rFonts w:ascii="仿宋" w:hAnsi="仿宋" w:eastAsia="仿宋"/>
                <w:sz w:val="24"/>
              </w:rPr>
            </w:pPr>
            <w:r>
              <w:rPr>
                <w:rFonts w:hint="eastAsia" w:ascii="仿宋" w:hAnsi="仿宋" w:eastAsia="仿宋"/>
                <w:sz w:val="24"/>
              </w:rPr>
              <w:t xml:space="preserve">3.2.7.1 </w:t>
            </w:r>
            <w:r>
              <w:rPr>
                <w:rFonts w:ascii="仿宋" w:hAnsi="仿宋" w:eastAsia="仿宋"/>
                <w:sz w:val="24"/>
              </w:rPr>
              <w:t>激发滤光片与检测滤光片可自由组合，提供</w:t>
            </w:r>
            <w:r>
              <w:rPr>
                <w:rFonts w:hint="eastAsia" w:ascii="仿宋" w:hAnsi="仿宋" w:eastAsia="仿宋"/>
                <w:sz w:val="24"/>
              </w:rPr>
              <w:t>≥</w:t>
            </w:r>
            <w:r>
              <w:rPr>
                <w:rFonts w:ascii="仿宋" w:hAnsi="仿宋" w:eastAsia="仿宋"/>
                <w:sz w:val="24"/>
              </w:rPr>
              <w:t>20种不同的组合的检测模式</w:t>
            </w:r>
          </w:p>
          <w:p w14:paraId="1DF9AF8D">
            <w:pPr>
              <w:numPr>
                <w:ilvl w:val="3"/>
                <w:numId w:val="0"/>
              </w:numPr>
              <w:spacing w:line="420" w:lineRule="exact"/>
              <w:rPr>
                <w:rFonts w:ascii="仿宋" w:hAnsi="仿宋" w:eastAsia="仿宋"/>
                <w:sz w:val="24"/>
              </w:rPr>
            </w:pPr>
            <w:r>
              <w:rPr>
                <w:rFonts w:ascii="仿宋" w:hAnsi="仿宋" w:eastAsia="仿宋"/>
                <w:sz w:val="24"/>
              </w:rPr>
              <w:t>3.2.7.2五棱镜加长光路有效消除光学边缘效应</w:t>
            </w:r>
          </w:p>
          <w:p w14:paraId="2697F5FB">
            <w:pPr>
              <w:numPr>
                <w:ilvl w:val="3"/>
                <w:numId w:val="0"/>
              </w:numPr>
              <w:spacing w:line="420" w:lineRule="exact"/>
              <w:rPr>
                <w:rFonts w:ascii="仿宋" w:hAnsi="仿宋" w:eastAsia="仿宋"/>
                <w:sz w:val="24"/>
              </w:rPr>
            </w:pPr>
            <w:r>
              <w:rPr>
                <w:rFonts w:hint="eastAsia" w:ascii="仿宋" w:hAnsi="仿宋" w:eastAsia="仿宋"/>
                <w:sz w:val="24"/>
              </w:rPr>
              <w:t>3.2.7.3 全固定光路设计，无移动机械部件，</w:t>
            </w:r>
            <w:r>
              <w:rPr>
                <w:rFonts w:ascii="仿宋" w:hAnsi="仿宋" w:eastAsia="仿宋"/>
                <w:sz w:val="24"/>
              </w:rPr>
              <w:t>激发光源与检测系统在工作中无需移动，保证系统稳定性</w:t>
            </w:r>
          </w:p>
          <w:p w14:paraId="5F27FCF6">
            <w:pPr>
              <w:numPr>
                <w:ilvl w:val="3"/>
                <w:numId w:val="0"/>
              </w:numPr>
              <w:spacing w:line="420" w:lineRule="exact"/>
              <w:rPr>
                <w:rFonts w:ascii="仿宋" w:hAnsi="仿宋" w:eastAsia="仿宋"/>
                <w:sz w:val="24"/>
              </w:rPr>
            </w:pPr>
            <w:r>
              <w:rPr>
                <w:rFonts w:ascii="仿宋" w:hAnsi="仿宋" w:eastAsia="仿宋"/>
                <w:sz w:val="24"/>
              </w:rPr>
              <w:t>3.2.7.4免维护</w:t>
            </w:r>
            <w:r>
              <w:rPr>
                <w:rFonts w:hint="eastAsia" w:ascii="仿宋" w:hAnsi="仿宋" w:eastAsia="仿宋"/>
                <w:sz w:val="24"/>
              </w:rPr>
              <w:t>，</w:t>
            </w:r>
            <w:r>
              <w:rPr>
                <w:rFonts w:ascii="仿宋" w:hAnsi="仿宋" w:eastAsia="仿宋"/>
                <w:sz w:val="24"/>
              </w:rPr>
              <w:t>无需定期校正光路</w:t>
            </w:r>
          </w:p>
          <w:p w14:paraId="69E9DACD">
            <w:pPr>
              <w:spacing w:line="420" w:lineRule="exact"/>
              <w:ind w:left="425" w:hanging="425"/>
              <w:rPr>
                <w:rFonts w:ascii="仿宋" w:hAnsi="仿宋" w:eastAsia="仿宋"/>
                <w:sz w:val="24"/>
              </w:rPr>
            </w:pPr>
            <w:r>
              <w:rPr>
                <w:rFonts w:ascii="仿宋" w:hAnsi="仿宋" w:eastAsia="仿宋"/>
                <w:sz w:val="24"/>
              </w:rPr>
              <w:t>4</w:t>
            </w:r>
            <w:r>
              <w:rPr>
                <w:rFonts w:hint="eastAsia" w:ascii="仿宋" w:hAnsi="仿宋" w:eastAsia="仿宋"/>
                <w:sz w:val="24"/>
              </w:rPr>
              <w:t>、</w:t>
            </w:r>
            <w:r>
              <w:rPr>
                <w:rFonts w:ascii="仿宋" w:hAnsi="仿宋" w:eastAsia="仿宋"/>
                <w:sz w:val="24"/>
              </w:rPr>
              <w:t>软件</w:t>
            </w:r>
          </w:p>
          <w:p w14:paraId="3E698F1D">
            <w:pPr>
              <w:numPr>
                <w:ilvl w:val="1"/>
                <w:numId w:val="0"/>
              </w:numPr>
              <w:spacing w:line="420" w:lineRule="exact"/>
              <w:rPr>
                <w:rFonts w:ascii="仿宋" w:hAnsi="仿宋" w:eastAsia="仿宋"/>
                <w:sz w:val="24"/>
              </w:rPr>
            </w:pPr>
            <w:r>
              <w:rPr>
                <w:rFonts w:ascii="仿宋" w:hAnsi="仿宋" w:eastAsia="仿宋"/>
                <w:sz w:val="24"/>
              </w:rPr>
              <w:t>4.1</w:t>
            </w:r>
            <w:r>
              <w:rPr>
                <w:rFonts w:hint="eastAsia" w:ascii="仿宋" w:hAnsi="仿宋" w:eastAsia="仿宋"/>
                <w:sz w:val="24"/>
              </w:rPr>
              <w:t xml:space="preserve"> </w:t>
            </w:r>
            <w:r>
              <w:rPr>
                <w:rFonts w:ascii="仿宋" w:hAnsi="仿宋" w:eastAsia="仿宋"/>
                <w:sz w:val="24"/>
              </w:rPr>
              <w:t>颜色补偿功能：具备</w:t>
            </w:r>
          </w:p>
          <w:p w14:paraId="660224EE">
            <w:pPr>
              <w:numPr>
                <w:ilvl w:val="1"/>
                <w:numId w:val="0"/>
              </w:numPr>
              <w:spacing w:line="420" w:lineRule="exact"/>
              <w:rPr>
                <w:rFonts w:ascii="仿宋" w:hAnsi="仿宋" w:eastAsia="仿宋"/>
                <w:sz w:val="24"/>
              </w:rPr>
            </w:pPr>
            <w:r>
              <w:rPr>
                <w:rFonts w:hint="eastAsia" w:ascii="仿宋" w:hAnsi="仿宋" w:eastAsia="仿宋"/>
                <w:sz w:val="24"/>
              </w:rPr>
              <w:t>4.2</w:t>
            </w:r>
            <w:r>
              <w:rPr>
                <w:rFonts w:ascii="仿宋" w:hAnsi="仿宋" w:eastAsia="仿宋"/>
                <w:sz w:val="24"/>
              </w:rPr>
              <w:t xml:space="preserve"> 软件：具有定性定量（绝对定量、相对定量）、自动报告熔解温度、自动报告基因分型结果、高分辨率熔解曲线分析等功能，配套的运行和结果分析软件，能够针对观察到的扩增情况随时增加循环数目，实时动态监测，扩增和检测同时进行</w:t>
            </w:r>
          </w:p>
          <w:p w14:paraId="56B6AAFD">
            <w:pPr>
              <w:numPr>
                <w:ilvl w:val="2"/>
                <w:numId w:val="0"/>
              </w:numPr>
              <w:spacing w:line="420" w:lineRule="exact"/>
              <w:rPr>
                <w:rFonts w:ascii="仿宋" w:hAnsi="仿宋" w:eastAsia="仿宋"/>
                <w:sz w:val="24"/>
              </w:rPr>
            </w:pPr>
            <w:r>
              <w:rPr>
                <w:rFonts w:hint="eastAsia" w:ascii="仿宋" w:hAnsi="仿宋" w:eastAsia="仿宋"/>
                <w:sz w:val="24"/>
              </w:rPr>
              <w:t>4.2.1定时检测：实时监测荧光信号变化和温度变化，可根据</w:t>
            </w:r>
            <w:r>
              <w:rPr>
                <w:rFonts w:ascii="仿宋" w:hAnsi="仿宋" w:eastAsia="仿宋"/>
                <w:sz w:val="24"/>
              </w:rPr>
              <w:t>PCR</w:t>
            </w:r>
            <w:r>
              <w:rPr>
                <w:rFonts w:hint="eastAsia" w:ascii="仿宋" w:hAnsi="仿宋" w:eastAsia="仿宋"/>
                <w:sz w:val="24"/>
              </w:rPr>
              <w:t>扩增的情况，在线增减循环数</w:t>
            </w:r>
          </w:p>
          <w:p w14:paraId="7979543D">
            <w:pPr>
              <w:numPr>
                <w:ilvl w:val="2"/>
                <w:numId w:val="0"/>
              </w:numPr>
              <w:spacing w:line="420" w:lineRule="exact"/>
              <w:rPr>
                <w:rFonts w:ascii="仿宋" w:hAnsi="仿宋" w:eastAsia="仿宋"/>
                <w:sz w:val="24"/>
              </w:rPr>
            </w:pPr>
            <w:r>
              <w:rPr>
                <w:rFonts w:hint="eastAsia" w:ascii="仿宋" w:hAnsi="仿宋" w:eastAsia="仿宋"/>
                <w:sz w:val="24"/>
              </w:rPr>
              <w:t>4.2.2绝对定量：最大二阶导数法或基线法，以非线性标准曲线进行绝对定量，可单点定标</w:t>
            </w:r>
          </w:p>
          <w:p w14:paraId="6F084139">
            <w:pPr>
              <w:numPr>
                <w:ilvl w:val="2"/>
                <w:numId w:val="0"/>
              </w:numPr>
              <w:spacing w:line="420" w:lineRule="exact"/>
              <w:rPr>
                <w:rFonts w:ascii="仿宋" w:hAnsi="仿宋" w:eastAsia="仿宋"/>
                <w:sz w:val="24"/>
              </w:rPr>
            </w:pPr>
            <w:r>
              <w:rPr>
                <w:rFonts w:hint="eastAsia" w:ascii="仿宋" w:hAnsi="仿宋" w:eastAsia="仿宋"/>
                <w:sz w:val="24"/>
              </w:rPr>
              <w:t>4.2.3相对定量：含扩增效率校正的相对定量方法；假定扩增效率</w:t>
            </w:r>
            <w:r>
              <w:rPr>
                <w:rFonts w:ascii="仿宋" w:hAnsi="仿宋" w:eastAsia="仿宋"/>
                <w:sz w:val="24"/>
              </w:rPr>
              <w:t>=2</w:t>
            </w:r>
            <w:r>
              <w:rPr>
                <w:rFonts w:hint="eastAsia" w:ascii="仿宋" w:hAnsi="仿宋" w:eastAsia="仿宋"/>
                <w:sz w:val="24"/>
              </w:rPr>
              <w:t>的相对定量方法；</w:t>
            </w:r>
            <w:r>
              <w:rPr>
                <w:rFonts w:ascii="仿宋" w:hAnsi="仿宋" w:eastAsia="仿宋"/>
                <w:sz w:val="24"/>
              </w:rPr>
              <w:t>导入标准曲线进行效率校正的相对定量方法</w:t>
            </w:r>
          </w:p>
          <w:p w14:paraId="10527DB5">
            <w:pPr>
              <w:numPr>
                <w:ilvl w:val="2"/>
                <w:numId w:val="0"/>
              </w:numPr>
              <w:spacing w:line="420" w:lineRule="exact"/>
              <w:rPr>
                <w:rFonts w:ascii="仿宋" w:hAnsi="仿宋" w:eastAsia="仿宋"/>
                <w:sz w:val="24"/>
              </w:rPr>
            </w:pPr>
            <w:r>
              <w:rPr>
                <w:rFonts w:hint="eastAsia" w:ascii="仿宋" w:hAnsi="仿宋" w:eastAsia="仿宋"/>
                <w:sz w:val="24"/>
              </w:rPr>
              <w:t>4.2.4基因分型:</w:t>
            </w:r>
            <w:r>
              <w:rPr>
                <w:rFonts w:ascii="仿宋" w:hAnsi="仿宋" w:eastAsia="仿宋"/>
                <w:sz w:val="24"/>
              </w:rPr>
              <w:t xml:space="preserve"> </w:t>
            </w:r>
            <w:r>
              <w:rPr>
                <w:rFonts w:hint="eastAsia" w:ascii="仿宋" w:hAnsi="仿宋" w:eastAsia="仿宋"/>
                <w:sz w:val="24"/>
              </w:rPr>
              <w:t>支持使用</w:t>
            </w:r>
            <w:r>
              <w:rPr>
                <w:rFonts w:ascii="仿宋" w:hAnsi="仿宋" w:eastAsia="仿宋"/>
                <w:sz w:val="24"/>
              </w:rPr>
              <w:t>熔解曲线法</w:t>
            </w:r>
            <w:r>
              <w:rPr>
                <w:rFonts w:hint="eastAsia" w:ascii="仿宋" w:hAnsi="仿宋" w:eastAsia="仿宋"/>
                <w:sz w:val="24"/>
              </w:rPr>
              <w:t>或水解探针法</w:t>
            </w:r>
            <w:r>
              <w:rPr>
                <w:rFonts w:ascii="仿宋" w:hAnsi="仿宋" w:eastAsia="仿宋"/>
                <w:sz w:val="24"/>
              </w:rPr>
              <w:t>进行基因分型</w:t>
            </w:r>
          </w:p>
          <w:p w14:paraId="15831162">
            <w:pPr>
              <w:numPr>
                <w:ilvl w:val="1"/>
                <w:numId w:val="0"/>
              </w:numPr>
              <w:spacing w:line="420" w:lineRule="exact"/>
              <w:rPr>
                <w:rFonts w:ascii="仿宋" w:hAnsi="仿宋" w:eastAsia="仿宋"/>
                <w:sz w:val="24"/>
              </w:rPr>
            </w:pPr>
            <w:r>
              <w:rPr>
                <w:rFonts w:ascii="仿宋" w:hAnsi="仿宋" w:eastAsia="仿宋"/>
                <w:sz w:val="24"/>
              </w:rPr>
              <w:t>4.3 高分辨率熔解曲线 HRM分析：支持</w:t>
            </w:r>
          </w:p>
          <w:p w14:paraId="3F27725B">
            <w:pPr>
              <w:numPr>
                <w:ilvl w:val="1"/>
                <w:numId w:val="0"/>
              </w:numPr>
              <w:spacing w:line="420" w:lineRule="exact"/>
              <w:rPr>
                <w:rFonts w:ascii="仿宋" w:hAnsi="仿宋" w:eastAsia="仿宋"/>
                <w:sz w:val="24"/>
              </w:rPr>
            </w:pPr>
            <w:r>
              <w:rPr>
                <w:rFonts w:hint="eastAsia" w:ascii="仿宋" w:hAnsi="仿宋" w:eastAsia="仿宋"/>
                <w:sz w:val="24"/>
              </w:rPr>
              <w:t xml:space="preserve">4.4  </w:t>
            </w:r>
            <w:r>
              <w:rPr>
                <w:rFonts w:ascii="仿宋" w:hAnsi="仿宋" w:eastAsia="仿宋"/>
                <w:sz w:val="24"/>
              </w:rPr>
              <w:t>数据导出：TX</w:t>
            </w:r>
            <w:r>
              <w:rPr>
                <w:rFonts w:hint="eastAsia" w:ascii="仿宋" w:hAnsi="仿宋" w:eastAsia="仿宋"/>
                <w:sz w:val="24"/>
              </w:rPr>
              <w:t>T</w:t>
            </w:r>
            <w:r>
              <w:rPr>
                <w:rFonts w:ascii="仿宋" w:hAnsi="仿宋" w:eastAsia="仿宋"/>
                <w:sz w:val="24"/>
              </w:rPr>
              <w:t xml:space="preserve">, </w:t>
            </w:r>
            <w:r>
              <w:rPr>
                <w:rFonts w:hint="eastAsia" w:ascii="仿宋" w:hAnsi="仿宋" w:eastAsia="仿宋"/>
                <w:sz w:val="24"/>
              </w:rPr>
              <w:t xml:space="preserve">PDF, XML, </w:t>
            </w:r>
            <w:r>
              <w:rPr>
                <w:rFonts w:ascii="仿宋" w:hAnsi="仿宋" w:eastAsia="仿宋"/>
                <w:sz w:val="24"/>
              </w:rPr>
              <w:t>GIF, PNG</w:t>
            </w:r>
            <w:r>
              <w:rPr>
                <w:rFonts w:hint="eastAsia" w:ascii="仿宋" w:hAnsi="仿宋" w:eastAsia="仿宋"/>
                <w:sz w:val="24"/>
              </w:rPr>
              <w:t>, BMP, JPEG</w:t>
            </w:r>
          </w:p>
          <w:p w14:paraId="528B48EC">
            <w:pPr>
              <w:numPr>
                <w:ilvl w:val="1"/>
                <w:numId w:val="0"/>
              </w:numPr>
              <w:spacing w:line="420" w:lineRule="exact"/>
              <w:rPr>
                <w:rFonts w:ascii="仿宋" w:hAnsi="仿宋" w:eastAsia="仿宋"/>
                <w:sz w:val="24"/>
              </w:rPr>
            </w:pPr>
            <w:r>
              <w:rPr>
                <w:rFonts w:ascii="仿宋" w:hAnsi="仿宋" w:eastAsia="仿宋"/>
                <w:sz w:val="24"/>
              </w:rPr>
              <w:t>4.5</w:t>
            </w:r>
            <w:r>
              <w:rPr>
                <w:rFonts w:hint="eastAsia" w:ascii="仿宋" w:hAnsi="仿宋" w:eastAsia="仿宋"/>
                <w:sz w:val="24"/>
              </w:rPr>
              <w:t xml:space="preserve"> </w:t>
            </w:r>
            <w:r>
              <w:rPr>
                <w:rFonts w:ascii="仿宋" w:hAnsi="仿宋" w:eastAsia="仿宋"/>
                <w:sz w:val="24"/>
              </w:rPr>
              <w:t>质控性能：标配软件提供符合</w:t>
            </w:r>
            <w:r>
              <w:rPr>
                <w:rFonts w:hint="eastAsia" w:ascii="仿宋" w:hAnsi="仿宋" w:eastAsia="仿宋"/>
                <w:color w:val="C00000"/>
                <w:sz w:val="24"/>
              </w:rPr>
              <w:t>，</w:t>
            </w:r>
            <w:r>
              <w:rPr>
                <w:rFonts w:ascii="仿宋" w:hAnsi="仿宋" w:eastAsia="仿宋"/>
                <w:sz w:val="24"/>
              </w:rPr>
              <w:t>便于数据溯源</w:t>
            </w:r>
          </w:p>
          <w:p w14:paraId="59651F40">
            <w:pPr>
              <w:spacing w:line="420" w:lineRule="exact"/>
              <w:ind w:left="425" w:hanging="425"/>
              <w:rPr>
                <w:rFonts w:ascii="仿宋" w:hAnsi="仿宋" w:eastAsia="仿宋"/>
                <w:sz w:val="24"/>
              </w:rPr>
            </w:pPr>
            <w:r>
              <w:rPr>
                <w:rFonts w:hint="eastAsia" w:ascii="仿宋" w:hAnsi="仿宋" w:eastAsia="仿宋"/>
                <w:sz w:val="24"/>
              </w:rPr>
              <w:t>5、</w:t>
            </w:r>
            <w:r>
              <w:rPr>
                <w:rFonts w:ascii="仿宋" w:hAnsi="仿宋" w:eastAsia="仿宋"/>
                <w:sz w:val="24"/>
              </w:rPr>
              <w:t>试剂</w:t>
            </w:r>
          </w:p>
          <w:p w14:paraId="0685FD21">
            <w:pPr>
              <w:numPr>
                <w:ilvl w:val="1"/>
                <w:numId w:val="0"/>
              </w:numPr>
              <w:spacing w:line="420" w:lineRule="exact"/>
              <w:rPr>
                <w:rFonts w:ascii="仿宋" w:hAnsi="仿宋" w:eastAsia="仿宋"/>
                <w:sz w:val="24"/>
              </w:rPr>
            </w:pPr>
            <w:r>
              <w:rPr>
                <w:rFonts w:hint="eastAsia" w:ascii="仿宋" w:hAnsi="仿宋" w:eastAsia="仿宋"/>
                <w:sz w:val="24"/>
              </w:rPr>
              <w:t>5.1 配套耗材</w:t>
            </w:r>
            <w:r>
              <w:rPr>
                <w:rFonts w:ascii="仿宋" w:hAnsi="仿宋" w:eastAsia="仿宋"/>
                <w:sz w:val="24"/>
              </w:rPr>
              <w:t>：开放平台，可使用市面上国产或进口的各品牌试剂及第三方提供的8连板、96孔板</w:t>
            </w:r>
            <w:r>
              <w:rPr>
                <w:rFonts w:hint="eastAsia" w:ascii="仿宋" w:hAnsi="仿宋" w:eastAsia="仿宋"/>
                <w:sz w:val="24"/>
              </w:rPr>
              <w:t>和384孔板</w:t>
            </w:r>
          </w:p>
          <w:p w14:paraId="758B4424">
            <w:pPr>
              <w:numPr>
                <w:ilvl w:val="1"/>
                <w:numId w:val="0"/>
              </w:numPr>
              <w:spacing w:line="420" w:lineRule="exact"/>
              <w:rPr>
                <w:rFonts w:ascii="仿宋" w:hAnsi="仿宋" w:eastAsia="仿宋"/>
                <w:sz w:val="24"/>
              </w:rPr>
            </w:pPr>
            <w:r>
              <w:rPr>
                <w:rFonts w:hint="eastAsia" w:ascii="仿宋" w:hAnsi="仿宋" w:eastAsia="仿宋"/>
                <w:sz w:val="24"/>
              </w:rPr>
              <w:t xml:space="preserve">5.2 </w:t>
            </w:r>
            <w:r>
              <w:rPr>
                <w:rFonts w:ascii="仿宋" w:hAnsi="仿宋" w:eastAsia="仿宋"/>
                <w:sz w:val="24"/>
              </w:rPr>
              <w:t>支持的荧光染料种类：包括但不限于FAM™、SYBR®、Fluorescein、SYPRO® Orange、VIC®、JOE™、TET™、HEX™、TAMRA™、Texas Red®、Alexa Fluor 633、LC Cyan 500、Fluo 3、ResoLight、EvaGreen、LC Green、Cy3、Cy5、Yellow555、LC Red610、ROX、SYPRO Ruby、LC Red640、Snarf 1、Acid Fuchsin、Cy5.5、LC Red670、LC Red705等</w:t>
            </w:r>
          </w:p>
          <w:p w14:paraId="7D8E1B89">
            <w:pPr>
              <w:numPr>
                <w:ilvl w:val="1"/>
                <w:numId w:val="0"/>
              </w:numPr>
              <w:spacing w:line="420" w:lineRule="exact"/>
              <w:rPr>
                <w:rFonts w:ascii="仿宋" w:hAnsi="仿宋" w:eastAsia="仿宋"/>
                <w:sz w:val="24"/>
              </w:rPr>
            </w:pPr>
            <w:r>
              <w:rPr>
                <w:rFonts w:hint="eastAsia" w:ascii="仿宋" w:hAnsi="仿宋" w:eastAsia="仿宋"/>
                <w:sz w:val="24"/>
              </w:rPr>
              <w:t>5.3</w:t>
            </w:r>
            <w:r>
              <w:rPr>
                <w:rFonts w:ascii="仿宋" w:hAnsi="仿宋" w:eastAsia="仿宋"/>
                <w:sz w:val="24"/>
              </w:rPr>
              <w:t xml:space="preserve"> </w:t>
            </w:r>
            <w:r>
              <w:rPr>
                <w:rFonts w:hint="eastAsia" w:ascii="仿宋" w:hAnsi="仿宋" w:eastAsia="仿宋"/>
                <w:sz w:val="24"/>
              </w:rPr>
              <w:t>原厂病原体检测试剂</w:t>
            </w:r>
            <w:r>
              <w:rPr>
                <w:rFonts w:ascii="仿宋" w:hAnsi="仿宋" w:eastAsia="仿宋"/>
                <w:sz w:val="24"/>
              </w:rPr>
              <w:t>：</w:t>
            </w:r>
          </w:p>
          <w:p w14:paraId="53DC3399">
            <w:pPr>
              <w:numPr>
                <w:ilvl w:val="2"/>
                <w:numId w:val="0"/>
              </w:numPr>
              <w:spacing w:line="420" w:lineRule="exact"/>
              <w:rPr>
                <w:rFonts w:ascii="仿宋" w:hAnsi="仿宋" w:eastAsia="仿宋"/>
                <w:sz w:val="24"/>
              </w:rPr>
            </w:pPr>
            <w:r>
              <w:rPr>
                <w:rFonts w:hint="eastAsia" w:ascii="仿宋" w:hAnsi="仿宋" w:eastAsia="仿宋"/>
                <w:sz w:val="24"/>
              </w:rPr>
              <w:t>5.3.1</w:t>
            </w:r>
            <w:r>
              <w:rPr>
                <w:rFonts w:ascii="仿宋" w:hAnsi="仿宋" w:eastAsia="仿宋"/>
                <w:sz w:val="24"/>
              </w:rPr>
              <w:t>可提供原厂六重荧光PCR检测试剂盒，支持多种病原体检测</w:t>
            </w:r>
          </w:p>
          <w:p w14:paraId="6DAFFE08">
            <w:pPr>
              <w:numPr>
                <w:ilvl w:val="2"/>
                <w:numId w:val="0"/>
              </w:numPr>
              <w:spacing w:line="420" w:lineRule="exact"/>
              <w:rPr>
                <w:rFonts w:ascii="仿宋" w:hAnsi="仿宋" w:eastAsia="仿宋"/>
                <w:sz w:val="24"/>
              </w:rPr>
            </w:pPr>
            <w:r>
              <w:rPr>
                <w:rFonts w:ascii="仿宋" w:hAnsi="仿宋" w:eastAsia="仿宋"/>
                <w:sz w:val="24"/>
              </w:rPr>
              <w:t>5.3.2提供用于染色法和探针法定量、基因分型、HRM的原厂试剂；以及多种病毒、真菌、细菌、寄生虫和肿瘤/血液疾病相关基因位点的原厂检测试剂，检测疾病种类包括：呼吸道疾病、胃肠道疾病、超级细菌检测、新生儿疾病检测等。</w:t>
            </w:r>
          </w:p>
          <w:p w14:paraId="122E9E26">
            <w:pPr>
              <w:numPr>
                <w:ilvl w:val="1"/>
                <w:numId w:val="0"/>
              </w:numPr>
              <w:spacing w:line="420" w:lineRule="exact"/>
              <w:rPr>
                <w:rFonts w:ascii="仿宋" w:hAnsi="仿宋" w:eastAsia="仿宋"/>
                <w:sz w:val="24"/>
              </w:rPr>
            </w:pPr>
            <w:r>
              <w:rPr>
                <w:rFonts w:ascii="仿宋" w:hAnsi="仿宋" w:eastAsia="仿宋"/>
                <w:sz w:val="24"/>
              </w:rPr>
              <w:t>5.4</w:t>
            </w:r>
            <w:r>
              <w:rPr>
                <w:rFonts w:hint="eastAsia" w:ascii="仿宋" w:hAnsi="仿宋" w:eastAsia="仿宋"/>
                <w:sz w:val="24"/>
              </w:rPr>
              <w:t xml:space="preserve"> 原厂</w:t>
            </w:r>
            <w:r>
              <w:rPr>
                <w:rFonts w:ascii="仿宋" w:hAnsi="仿宋" w:eastAsia="仿宋"/>
                <w:sz w:val="24"/>
              </w:rPr>
              <w:t>定制</w:t>
            </w:r>
            <w:r>
              <w:rPr>
                <w:rFonts w:hint="eastAsia" w:ascii="仿宋" w:hAnsi="仿宋" w:eastAsia="仿宋"/>
                <w:sz w:val="24"/>
              </w:rPr>
              <w:t>试剂盒</w:t>
            </w:r>
            <w:r>
              <w:rPr>
                <w:rFonts w:ascii="仿宋" w:hAnsi="仿宋" w:eastAsia="仿宋"/>
                <w:sz w:val="24"/>
              </w:rPr>
              <w:t>：用户可在线定制原厂标准96/384孔板型的基因表达检测板，并无需更换专用温控模块即可在本仪器上运行</w:t>
            </w:r>
          </w:p>
          <w:p w14:paraId="2B578A84">
            <w:pPr>
              <w:numPr>
                <w:ilvl w:val="1"/>
                <w:numId w:val="0"/>
              </w:numPr>
              <w:spacing w:line="420" w:lineRule="exact"/>
              <w:rPr>
                <w:rFonts w:ascii="仿宋" w:hAnsi="仿宋" w:eastAsia="仿宋"/>
                <w:sz w:val="24"/>
              </w:rPr>
            </w:pPr>
            <w:r>
              <w:rPr>
                <w:rFonts w:ascii="仿宋" w:hAnsi="仿宋" w:eastAsia="仿宋"/>
                <w:sz w:val="24"/>
              </w:rPr>
              <w:t>5.5</w:t>
            </w:r>
            <w:r>
              <w:rPr>
                <w:rFonts w:hint="eastAsia" w:ascii="仿宋" w:hAnsi="仿宋" w:eastAsia="仿宋"/>
                <w:sz w:val="24"/>
              </w:rPr>
              <w:t xml:space="preserve"> 原厂</w:t>
            </w:r>
            <w:r>
              <w:rPr>
                <w:rFonts w:ascii="仿宋" w:hAnsi="仿宋" w:eastAsia="仿宋"/>
                <w:sz w:val="24"/>
              </w:rPr>
              <w:t>质控试剂盒：提供多种原厂阳性质控试剂盒、阴性质控试剂盒、内质控试剂盒、提取质控试剂盒、过程质控试剂盒等</w:t>
            </w:r>
          </w:p>
          <w:p w14:paraId="0850AB3B">
            <w:pPr>
              <w:spacing w:line="420" w:lineRule="exact"/>
              <w:ind w:left="425" w:hanging="425"/>
              <w:rPr>
                <w:rFonts w:ascii="仿宋" w:hAnsi="仿宋" w:eastAsia="仿宋"/>
                <w:sz w:val="24"/>
              </w:rPr>
            </w:pPr>
            <w:r>
              <w:rPr>
                <w:rFonts w:ascii="仿宋" w:hAnsi="仿宋" w:eastAsia="仿宋"/>
                <w:sz w:val="24"/>
              </w:rPr>
              <w:t>6</w:t>
            </w:r>
            <w:r>
              <w:rPr>
                <w:rFonts w:hint="eastAsia" w:ascii="仿宋" w:hAnsi="仿宋" w:eastAsia="仿宋"/>
                <w:sz w:val="24"/>
              </w:rPr>
              <w:t>、</w:t>
            </w:r>
            <w:r>
              <w:rPr>
                <w:rFonts w:ascii="仿宋" w:hAnsi="仿宋" w:eastAsia="仿宋"/>
                <w:sz w:val="24"/>
              </w:rPr>
              <w:t>仪器配置</w:t>
            </w:r>
          </w:p>
          <w:p w14:paraId="561189D4">
            <w:pPr>
              <w:numPr>
                <w:ilvl w:val="1"/>
                <w:numId w:val="0"/>
              </w:numPr>
              <w:spacing w:line="420" w:lineRule="exact"/>
              <w:rPr>
                <w:rFonts w:ascii="仿宋" w:hAnsi="仿宋" w:eastAsia="仿宋"/>
                <w:sz w:val="24"/>
              </w:rPr>
            </w:pPr>
            <w:r>
              <w:rPr>
                <w:rFonts w:ascii="仿宋" w:hAnsi="仿宋" w:eastAsia="仿宋"/>
                <w:sz w:val="24"/>
              </w:rPr>
              <w:t>6.1</w:t>
            </w:r>
            <w:r>
              <w:rPr>
                <w:rFonts w:hint="eastAsia" w:ascii="仿宋" w:hAnsi="仿宋" w:eastAsia="仿宋"/>
                <w:sz w:val="24"/>
              </w:rPr>
              <w:t xml:space="preserve"> </w:t>
            </w:r>
            <w:r>
              <w:rPr>
                <w:rFonts w:ascii="仿宋" w:hAnsi="仿宋" w:eastAsia="仿宋"/>
                <w:sz w:val="24"/>
              </w:rPr>
              <w:t>96-wells主机，</w:t>
            </w:r>
            <w:r>
              <w:rPr>
                <w:rFonts w:hint="eastAsia" w:ascii="仿宋" w:hAnsi="仿宋" w:eastAsia="仿宋"/>
                <w:sz w:val="24"/>
              </w:rPr>
              <w:t>配置两个</w:t>
            </w:r>
            <w:r>
              <w:rPr>
                <w:rFonts w:ascii="仿宋" w:hAnsi="仿宋" w:eastAsia="仿宋"/>
                <w:sz w:val="24"/>
              </w:rPr>
              <w:t>96孔模块</w:t>
            </w:r>
          </w:p>
          <w:p w14:paraId="5BBA4AA8">
            <w:pPr>
              <w:numPr>
                <w:ilvl w:val="1"/>
                <w:numId w:val="0"/>
              </w:numPr>
              <w:spacing w:line="420" w:lineRule="exact"/>
              <w:rPr>
                <w:rFonts w:ascii="仿宋" w:hAnsi="仿宋" w:eastAsia="仿宋"/>
                <w:sz w:val="24"/>
              </w:rPr>
            </w:pPr>
            <w:r>
              <w:rPr>
                <w:rFonts w:ascii="仿宋" w:hAnsi="仿宋" w:eastAsia="仿宋"/>
                <w:sz w:val="24"/>
              </w:rPr>
              <w:t>6.2</w:t>
            </w:r>
            <w:r>
              <w:rPr>
                <w:rFonts w:hint="eastAsia" w:ascii="仿宋" w:hAnsi="仿宋" w:eastAsia="仿宋"/>
                <w:sz w:val="24"/>
              </w:rPr>
              <w:t xml:space="preserve"> </w:t>
            </w:r>
            <w:r>
              <w:rPr>
                <w:rFonts w:ascii="仿宋" w:hAnsi="仿宋" w:eastAsia="仿宋"/>
                <w:sz w:val="24"/>
              </w:rPr>
              <w:t>操作手册</w:t>
            </w:r>
          </w:p>
          <w:p w14:paraId="7A00B20A">
            <w:pPr>
              <w:numPr>
                <w:ilvl w:val="1"/>
                <w:numId w:val="0"/>
              </w:numPr>
              <w:spacing w:line="420" w:lineRule="exact"/>
              <w:rPr>
                <w:rFonts w:ascii="仿宋" w:hAnsi="仿宋" w:eastAsia="仿宋"/>
                <w:sz w:val="24"/>
              </w:rPr>
            </w:pPr>
            <w:r>
              <w:rPr>
                <w:rFonts w:ascii="仿宋" w:hAnsi="仿宋" w:eastAsia="仿宋"/>
                <w:sz w:val="24"/>
              </w:rPr>
              <w:t>6.3</w:t>
            </w:r>
            <w:r>
              <w:rPr>
                <w:rFonts w:hint="eastAsia" w:ascii="仿宋" w:hAnsi="仿宋" w:eastAsia="仿宋"/>
                <w:sz w:val="24"/>
              </w:rPr>
              <w:t xml:space="preserve"> </w:t>
            </w:r>
            <w:r>
              <w:rPr>
                <w:rFonts w:ascii="仿宋" w:hAnsi="仿宋" w:eastAsia="仿宋"/>
                <w:sz w:val="24"/>
              </w:rPr>
              <w:t>软件安装光盘</w:t>
            </w:r>
          </w:p>
          <w:p w14:paraId="5BFCB721">
            <w:pPr>
              <w:numPr>
                <w:ilvl w:val="1"/>
                <w:numId w:val="0"/>
              </w:numPr>
              <w:spacing w:line="420" w:lineRule="exact"/>
              <w:rPr>
                <w:rFonts w:ascii="仿宋" w:hAnsi="仿宋" w:eastAsia="仿宋"/>
                <w:sz w:val="24"/>
              </w:rPr>
            </w:pPr>
            <w:r>
              <w:rPr>
                <w:rFonts w:ascii="仿宋" w:hAnsi="仿宋" w:eastAsia="仿宋"/>
                <w:sz w:val="24"/>
              </w:rPr>
              <w:t>6.4</w:t>
            </w:r>
            <w:r>
              <w:rPr>
                <w:rFonts w:hint="eastAsia" w:ascii="仿宋" w:hAnsi="仿宋" w:eastAsia="仿宋"/>
                <w:sz w:val="24"/>
              </w:rPr>
              <w:t xml:space="preserve"> </w:t>
            </w:r>
            <w:r>
              <w:rPr>
                <w:rFonts w:ascii="仿宋" w:hAnsi="仿宋" w:eastAsia="仿宋"/>
                <w:sz w:val="24"/>
              </w:rPr>
              <w:t>控制单元：台式电脑，19寸液晶显屏</w:t>
            </w:r>
          </w:p>
          <w:p w14:paraId="49ACD8DA">
            <w:pPr>
              <w:numPr>
                <w:ilvl w:val="1"/>
                <w:numId w:val="0"/>
              </w:numPr>
              <w:spacing w:line="420" w:lineRule="exact"/>
              <w:rPr>
                <w:rFonts w:ascii="仿宋" w:hAnsi="仿宋" w:eastAsia="仿宋"/>
                <w:sz w:val="24"/>
              </w:rPr>
            </w:pPr>
            <w:r>
              <w:rPr>
                <w:rFonts w:hint="eastAsia" w:ascii="仿宋" w:hAnsi="仿宋" w:eastAsia="仿宋"/>
                <w:sz w:val="24"/>
              </w:rPr>
              <w:t xml:space="preserve">6.5 </w:t>
            </w:r>
            <w:r>
              <w:rPr>
                <w:rFonts w:ascii="仿宋" w:hAnsi="仿宋" w:eastAsia="仿宋"/>
                <w:sz w:val="24"/>
              </w:rPr>
              <w:t>操作系统：Win</w:t>
            </w:r>
            <w:r>
              <w:rPr>
                <w:rFonts w:hint="eastAsia" w:ascii="仿宋" w:hAnsi="仿宋" w:eastAsia="仿宋"/>
                <w:sz w:val="24"/>
              </w:rPr>
              <w:t>10</w:t>
            </w:r>
          </w:p>
          <w:p w14:paraId="3869D4F1">
            <w:pPr>
              <w:numPr>
                <w:ilvl w:val="1"/>
                <w:numId w:val="0"/>
              </w:numPr>
              <w:spacing w:line="420" w:lineRule="exact"/>
              <w:rPr>
                <w:rFonts w:ascii="仿宋" w:hAnsi="仿宋" w:eastAsia="仿宋"/>
                <w:sz w:val="24"/>
              </w:rPr>
            </w:pPr>
            <w:r>
              <w:rPr>
                <w:rFonts w:ascii="仿宋" w:hAnsi="仿宋" w:eastAsia="仿宋"/>
                <w:sz w:val="24"/>
              </w:rPr>
              <w:t>6.6</w:t>
            </w:r>
            <w:r>
              <w:rPr>
                <w:rFonts w:hint="eastAsia" w:ascii="仿宋" w:hAnsi="仿宋" w:eastAsia="仿宋"/>
                <w:sz w:val="24"/>
              </w:rPr>
              <w:t xml:space="preserve"> </w:t>
            </w:r>
            <w:r>
              <w:rPr>
                <w:rFonts w:ascii="仿宋" w:hAnsi="仿宋" w:eastAsia="仿宋"/>
                <w:sz w:val="24"/>
              </w:rPr>
              <w:t>扩展性：具备LIMS（实验室信息管理系统）接口，可以实现远程控制并可以结合自动装载微孔板的工作站。</w:t>
            </w:r>
          </w:p>
          <w:p w14:paraId="38596936">
            <w:pPr>
              <w:numPr>
                <w:ilvl w:val="1"/>
                <w:numId w:val="0"/>
              </w:numPr>
              <w:spacing w:line="420" w:lineRule="exact"/>
              <w:rPr>
                <w:rFonts w:ascii="仿宋" w:hAnsi="仿宋" w:eastAsia="仿宋"/>
                <w:sz w:val="24"/>
              </w:rPr>
            </w:pPr>
            <w:r>
              <w:rPr>
                <w:rFonts w:hint="eastAsia" w:ascii="仿宋" w:hAnsi="仿宋" w:eastAsia="仿宋"/>
                <w:sz w:val="24"/>
              </w:rPr>
              <w:t xml:space="preserve">6.7 </w:t>
            </w:r>
            <w:r>
              <w:rPr>
                <w:rFonts w:ascii="仿宋" w:hAnsi="仿宋" w:eastAsia="仿宋"/>
                <w:sz w:val="24"/>
              </w:rPr>
              <w:t>可拓展功能：可通过整合原厂提供的自动化样本转移、</w:t>
            </w:r>
            <w:r>
              <w:rPr>
                <w:rFonts w:hint="eastAsia" w:ascii="仿宋" w:hAnsi="仿宋" w:eastAsia="仿宋"/>
                <w:sz w:val="24"/>
              </w:rPr>
              <w:t>核酸提取仪、</w:t>
            </w:r>
            <w:r>
              <w:rPr>
                <w:rFonts w:ascii="仿宋" w:hAnsi="仿宋" w:eastAsia="仿宋"/>
                <w:sz w:val="24"/>
              </w:rPr>
              <w:t>PCR体系配置实现一体化系统，由一台控制单元操控，</w:t>
            </w:r>
            <w:r>
              <w:rPr>
                <w:rFonts w:hint="eastAsia" w:ascii="仿宋" w:hAnsi="仿宋" w:eastAsia="仿宋"/>
                <w:sz w:val="24"/>
              </w:rPr>
              <w:t>各环节的仪器可按照PCR实验室分区在不同区域内放置，</w:t>
            </w:r>
            <w:r>
              <w:rPr>
                <w:rFonts w:ascii="仿宋" w:hAnsi="仿宋" w:eastAsia="仿宋"/>
                <w:sz w:val="24"/>
              </w:rPr>
              <w:t>实现从原始样本到qPCR结果获得的全自动化工作流程</w:t>
            </w:r>
          </w:p>
        </w:tc>
      </w:tr>
      <w:tr w14:paraId="7CF9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vAlign w:val="center"/>
          </w:tcPr>
          <w:p w14:paraId="436560B3">
            <w:pPr>
              <w:spacing w:line="420" w:lineRule="exact"/>
              <w:jc w:val="center"/>
              <w:rPr>
                <w:rFonts w:ascii="仿宋" w:hAnsi="仿宋" w:eastAsia="仿宋"/>
                <w:sz w:val="24"/>
              </w:rPr>
            </w:pPr>
            <w:r>
              <w:rPr>
                <w:rFonts w:hint="eastAsia" w:ascii="仿宋" w:hAnsi="仿宋" w:eastAsia="仿宋"/>
                <w:sz w:val="24"/>
              </w:rPr>
              <w:t>2</w:t>
            </w:r>
          </w:p>
        </w:tc>
        <w:tc>
          <w:tcPr>
            <w:tcW w:w="1728" w:type="dxa"/>
            <w:vAlign w:val="center"/>
          </w:tcPr>
          <w:p w14:paraId="3DD170ED">
            <w:pPr>
              <w:spacing w:line="420" w:lineRule="exact"/>
              <w:jc w:val="left"/>
              <w:rPr>
                <w:rFonts w:ascii="仿宋" w:hAnsi="仿宋" w:eastAsia="仿宋"/>
                <w:sz w:val="24"/>
              </w:rPr>
            </w:pPr>
            <w:r>
              <w:rPr>
                <w:rFonts w:hint="eastAsia" w:ascii="仿宋" w:hAnsi="仿宋" w:eastAsia="仿宋"/>
                <w:sz w:val="24"/>
              </w:rPr>
              <w:t>生物安全柜</w:t>
            </w:r>
          </w:p>
        </w:tc>
        <w:tc>
          <w:tcPr>
            <w:tcW w:w="992" w:type="dxa"/>
            <w:vAlign w:val="center"/>
          </w:tcPr>
          <w:p w14:paraId="09661AED">
            <w:pPr>
              <w:widowControl/>
              <w:spacing w:line="420" w:lineRule="exact"/>
              <w:jc w:val="center"/>
              <w:rPr>
                <w:rFonts w:ascii="仿宋" w:hAnsi="仿宋" w:eastAsia="仿宋" w:cs="仿宋"/>
                <w:kern w:val="0"/>
                <w:sz w:val="27"/>
                <w:szCs w:val="27"/>
              </w:rPr>
            </w:pPr>
            <w:r>
              <w:rPr>
                <w:rFonts w:hint="eastAsia" w:ascii="仿宋" w:hAnsi="仿宋" w:eastAsia="仿宋" w:cs="仿宋"/>
                <w:kern w:val="0"/>
                <w:sz w:val="27"/>
                <w:szCs w:val="27"/>
              </w:rPr>
              <w:t>7</w:t>
            </w:r>
          </w:p>
        </w:tc>
        <w:tc>
          <w:tcPr>
            <w:tcW w:w="5776" w:type="dxa"/>
            <w:vAlign w:val="center"/>
          </w:tcPr>
          <w:p w14:paraId="14ACF638">
            <w:pPr>
              <w:spacing w:line="420" w:lineRule="exact"/>
              <w:rPr>
                <w:rFonts w:ascii="仿宋" w:hAnsi="仿宋" w:eastAsia="仿宋"/>
                <w:sz w:val="24"/>
              </w:rPr>
            </w:pPr>
            <w:r>
              <w:rPr>
                <w:rFonts w:hint="eastAsia" w:ascii="仿宋" w:hAnsi="仿宋" w:eastAsia="仿宋"/>
                <w:sz w:val="24"/>
              </w:rPr>
              <w:t>项目用途：提供一个洁净的操作环境。</w:t>
            </w:r>
          </w:p>
          <w:p w14:paraId="2E7225D3">
            <w:pPr>
              <w:spacing w:line="420" w:lineRule="exact"/>
              <w:rPr>
                <w:rFonts w:ascii="仿宋" w:hAnsi="仿宋" w:eastAsia="仿宋"/>
                <w:sz w:val="24"/>
              </w:rPr>
            </w:pPr>
            <w:r>
              <w:rPr>
                <w:rFonts w:hint="eastAsia" w:ascii="仿宋" w:hAnsi="仿宋" w:eastAsia="仿宋"/>
                <w:sz w:val="24"/>
              </w:rPr>
              <w:t>1、安全柜类别：A2型生物安全柜，符合CFDA Ⅲ类医疗器械产品认证。</w:t>
            </w:r>
          </w:p>
          <w:p w14:paraId="1D77AEF0">
            <w:pPr>
              <w:spacing w:line="420" w:lineRule="exact"/>
              <w:rPr>
                <w:rFonts w:ascii="仿宋" w:hAnsi="仿宋" w:eastAsia="仿宋"/>
                <w:sz w:val="24"/>
              </w:rPr>
            </w:pPr>
            <w:r>
              <w:rPr>
                <w:rFonts w:hint="eastAsia" w:ascii="仿宋" w:hAnsi="仿宋" w:eastAsia="仿宋"/>
                <w:sz w:val="24"/>
              </w:rPr>
              <w:t>2、气流模式：30%外排，70%内循环。</w:t>
            </w:r>
          </w:p>
          <w:p w14:paraId="341F0F54">
            <w:pPr>
              <w:spacing w:line="420" w:lineRule="exact"/>
              <w:rPr>
                <w:rFonts w:ascii="仿宋" w:hAnsi="仿宋" w:eastAsia="仿宋"/>
                <w:sz w:val="24"/>
              </w:rPr>
            </w:pPr>
            <w:r>
              <w:rPr>
                <w:rFonts w:hint="eastAsia" w:ascii="仿宋" w:hAnsi="仿宋" w:eastAsia="仿宋"/>
                <w:sz w:val="24"/>
              </w:rPr>
              <w:t>3、工作区尺寸：约1220mm×560mm×650mm（长×宽×高）。</w:t>
            </w:r>
          </w:p>
          <w:p w14:paraId="0A11DD3C">
            <w:pPr>
              <w:spacing w:line="420" w:lineRule="exact"/>
              <w:rPr>
                <w:rFonts w:ascii="仿宋" w:hAnsi="仿宋" w:eastAsia="仿宋"/>
                <w:sz w:val="24"/>
              </w:rPr>
            </w:pPr>
            <w:r>
              <w:rPr>
                <w:rFonts w:hint="eastAsia" w:ascii="仿宋" w:hAnsi="仿宋" w:eastAsia="仿宋"/>
                <w:sz w:val="24"/>
              </w:rPr>
              <w:t>4、风速显示：配备风速传感器，可同时独立显示进风风速和下沉风速，以便实时监测风速变化，发现数值衰减时，可立即中止实验，确保生物安全。</w:t>
            </w:r>
          </w:p>
          <w:p w14:paraId="246C21A6">
            <w:pPr>
              <w:spacing w:line="420" w:lineRule="exact"/>
              <w:rPr>
                <w:rFonts w:ascii="仿宋" w:hAnsi="仿宋" w:eastAsia="仿宋"/>
                <w:sz w:val="24"/>
              </w:rPr>
            </w:pPr>
            <w:r>
              <w:rPr>
                <w:rFonts w:hint="eastAsia" w:ascii="仿宋" w:hAnsi="仿宋" w:eastAsia="仿宋"/>
                <w:sz w:val="24"/>
              </w:rPr>
              <w:t>5、平均气流速度：沉降气流不低于0.35m/s、进气气流不低于0.50 m/s。</w:t>
            </w:r>
          </w:p>
          <w:p w14:paraId="14F5E3C6">
            <w:pPr>
              <w:spacing w:line="420" w:lineRule="exact"/>
              <w:rPr>
                <w:rFonts w:ascii="仿宋" w:hAnsi="仿宋" w:eastAsia="仿宋"/>
                <w:sz w:val="24"/>
              </w:rPr>
            </w:pPr>
            <w:r>
              <w:rPr>
                <w:rFonts w:hint="eastAsia" w:ascii="仿宋" w:hAnsi="仿宋" w:eastAsia="仿宋"/>
                <w:sz w:val="24"/>
              </w:rPr>
              <w:t>6、自净功能：具备开机强制3-15分钟预洁净程序，预防操作者没有预洁净直接开始操作、造成污染。</w:t>
            </w:r>
          </w:p>
          <w:p w14:paraId="00573E5D">
            <w:pPr>
              <w:spacing w:line="420" w:lineRule="exact"/>
              <w:rPr>
                <w:rFonts w:ascii="仿宋" w:hAnsi="仿宋" w:eastAsia="仿宋"/>
                <w:sz w:val="24"/>
              </w:rPr>
            </w:pPr>
            <w:r>
              <w:rPr>
                <w:rFonts w:hint="eastAsia" w:ascii="仿宋" w:hAnsi="仿宋" w:eastAsia="仿宋"/>
                <w:sz w:val="24"/>
              </w:rPr>
              <w:t>7、洁净度要求：操作区空气洁净度要求达到ISO 14644.1标准Class 3。</w:t>
            </w:r>
          </w:p>
          <w:p w14:paraId="09831586">
            <w:pPr>
              <w:spacing w:line="420" w:lineRule="exact"/>
              <w:rPr>
                <w:rFonts w:ascii="仿宋" w:hAnsi="仿宋" w:eastAsia="仿宋"/>
                <w:color w:val="FF0000"/>
                <w:sz w:val="24"/>
              </w:rPr>
            </w:pPr>
            <w:r>
              <w:rPr>
                <w:rFonts w:hint="eastAsia" w:ascii="仿宋" w:hAnsi="仿宋" w:eastAsia="仿宋"/>
                <w:sz w:val="24"/>
              </w:rPr>
              <w:t>8、过滤器：</w:t>
            </w:r>
            <w:r>
              <w:rPr>
                <w:rFonts w:ascii="仿宋" w:hAnsi="仿宋" w:eastAsia="仿宋"/>
                <w:sz w:val="24"/>
              </w:rPr>
              <w:t>安全柜含有一个外排和一个下降风的HEPA过滤器，过滤器符合EN1822标准H14级别。HEPA 过滤器在最大穿透粒径 (MPPS) 下的整体过滤效率应为 99.995%，且局部穿透不大于 0.025%。 过滤器在制造时已在 BSC 中进行测试，以确保按照 NSF / ANSI 49 的要求没有超过 0.01% 的泄漏。</w:t>
            </w:r>
          </w:p>
          <w:p w14:paraId="440C0E6D">
            <w:pPr>
              <w:spacing w:line="420" w:lineRule="exact"/>
              <w:rPr>
                <w:rFonts w:ascii="仿宋" w:hAnsi="仿宋" w:eastAsia="仿宋"/>
                <w:sz w:val="24"/>
              </w:rPr>
            </w:pPr>
            <w:r>
              <w:rPr>
                <w:rFonts w:hint="eastAsia" w:ascii="仿宋" w:hAnsi="仿宋" w:eastAsia="仿宋"/>
                <w:sz w:val="24"/>
              </w:rPr>
              <w:t>9、预过滤装置：配有可移动预过滤器隔栅，方便选装预过滤器，对进气流中较大颗粒物或尖锐物体对主过滤器造成损害。</w:t>
            </w:r>
          </w:p>
          <w:p w14:paraId="15F08FD4">
            <w:pPr>
              <w:spacing w:line="420" w:lineRule="exact"/>
              <w:rPr>
                <w:rFonts w:ascii="仿宋" w:hAnsi="仿宋" w:eastAsia="仿宋"/>
                <w:sz w:val="24"/>
              </w:rPr>
            </w:pPr>
            <w:r>
              <w:rPr>
                <w:rFonts w:hint="eastAsia" w:ascii="仿宋" w:hAnsi="仿宋" w:eastAsia="仿宋"/>
                <w:sz w:val="24"/>
              </w:rPr>
              <w:t>10、风机系统：风机系统属于核心部件，要求使用直流变频高效风机，可自动进行风量补偿，当出现进风通道受阻或过滤器年限增加导致堵塞阻力增加300%的情况，安全柜仍然能提供安全风速，有效延长过滤器使用寿命；节能静音风机功率≤250W，可验证；</w:t>
            </w:r>
          </w:p>
          <w:p w14:paraId="66AC2FE2">
            <w:pPr>
              <w:spacing w:line="420" w:lineRule="exact"/>
              <w:rPr>
                <w:rFonts w:ascii="仿宋" w:hAnsi="仿宋" w:eastAsia="仿宋"/>
                <w:sz w:val="24"/>
              </w:rPr>
            </w:pPr>
            <w:r>
              <w:rPr>
                <w:rFonts w:hint="eastAsia" w:ascii="仿宋" w:hAnsi="仿宋" w:eastAsia="仿宋"/>
                <w:sz w:val="24"/>
              </w:rPr>
              <w:t>11、安全设计：通体式搁手架宽度≥1200mm，整体高于前进气口，没有限位装置，操作时不影响气流进入，且降低长时间操作疲劳。</w:t>
            </w:r>
          </w:p>
          <w:p w14:paraId="4060239B">
            <w:pPr>
              <w:spacing w:line="420" w:lineRule="exact"/>
              <w:rPr>
                <w:rFonts w:ascii="仿宋" w:hAnsi="仿宋" w:eastAsia="仿宋"/>
                <w:sz w:val="24"/>
              </w:rPr>
            </w:pPr>
            <w:r>
              <w:rPr>
                <w:rFonts w:hint="eastAsia" w:ascii="仿宋" w:hAnsi="仿宋" w:eastAsia="仿宋"/>
                <w:sz w:val="24"/>
              </w:rPr>
              <w:t>12、控制器：微电脑控制，位于柜体中部倾斜面，可集中设置各种参数及紫外灭菌功能，管理员可通过加密保护已设定参数。</w:t>
            </w:r>
          </w:p>
          <w:p w14:paraId="1F94E86F">
            <w:pPr>
              <w:spacing w:line="420" w:lineRule="exact"/>
              <w:rPr>
                <w:rFonts w:ascii="仿宋" w:hAnsi="仿宋" w:eastAsia="仿宋"/>
                <w:sz w:val="24"/>
              </w:rPr>
            </w:pPr>
            <w:r>
              <w:rPr>
                <w:rFonts w:hint="eastAsia" w:ascii="仿宋" w:hAnsi="仿宋" w:eastAsia="仿宋"/>
                <w:sz w:val="24"/>
              </w:rPr>
              <w:t>13、安全监控系统：实时数字式显示下降气流和流入气流速度，当风速数值波动超过20%时提供声光报警，过滤器使用寿命状态实时显示。</w:t>
            </w:r>
          </w:p>
          <w:p w14:paraId="14A5877C">
            <w:pPr>
              <w:spacing w:line="420" w:lineRule="exact"/>
              <w:rPr>
                <w:rFonts w:ascii="仿宋" w:hAnsi="仿宋" w:eastAsia="仿宋"/>
                <w:sz w:val="24"/>
              </w:rPr>
            </w:pPr>
            <w:r>
              <w:rPr>
                <w:rFonts w:hint="eastAsia" w:ascii="仿宋" w:hAnsi="仿宋" w:eastAsia="仿宋"/>
                <w:sz w:val="24"/>
              </w:rPr>
              <w:t>14、操作台面：与进气隔栅一体成型，浅盘式设计，具有集液功能，防止有害液体喷洒泄漏，整个台面可以单独取出，方便对台面以下区域进一步清洁消毒。</w:t>
            </w:r>
          </w:p>
          <w:p w14:paraId="2AC9E1B2">
            <w:pPr>
              <w:spacing w:line="420" w:lineRule="exact"/>
              <w:rPr>
                <w:rFonts w:ascii="仿宋" w:hAnsi="仿宋" w:eastAsia="仿宋"/>
                <w:sz w:val="24"/>
              </w:rPr>
            </w:pPr>
            <w:r>
              <w:rPr>
                <w:rFonts w:hint="eastAsia" w:ascii="仿宋" w:hAnsi="仿宋" w:eastAsia="仿宋"/>
                <w:sz w:val="24"/>
              </w:rPr>
              <w:t>15、负压保护：Dynamic负压防泄漏设计，全部污染区处于封闭环绕负压腔，防止滤器泄漏、密封失效造成的泄漏；同时操作室台面两侧设计气流回流通道形成四面负压；前窗两侧预留增强的侧壁导流孔有效防止逆流、湍流形成。</w:t>
            </w:r>
          </w:p>
          <w:p w14:paraId="32EA9416">
            <w:pPr>
              <w:spacing w:line="420" w:lineRule="exact"/>
              <w:rPr>
                <w:rFonts w:ascii="仿宋" w:hAnsi="仿宋" w:eastAsia="仿宋"/>
                <w:sz w:val="24"/>
              </w:rPr>
            </w:pPr>
            <w:r>
              <w:rPr>
                <w:rFonts w:hint="eastAsia" w:ascii="仿宋" w:hAnsi="仿宋" w:eastAsia="仿宋"/>
                <w:sz w:val="24"/>
              </w:rPr>
              <w:t>16、操作前窗：光学透视清晰，双层覆膜，减少视力疲劳；前窗不得使用电动控制，以保证断电时能及时关门防护；</w:t>
            </w:r>
          </w:p>
          <w:p w14:paraId="1F6ABA34">
            <w:pPr>
              <w:spacing w:line="420" w:lineRule="exact"/>
              <w:rPr>
                <w:rFonts w:ascii="仿宋" w:hAnsi="仿宋" w:eastAsia="仿宋"/>
                <w:sz w:val="24"/>
              </w:rPr>
            </w:pPr>
            <w:r>
              <w:rPr>
                <w:rFonts w:hint="eastAsia" w:ascii="仿宋" w:hAnsi="仿宋" w:eastAsia="仿宋"/>
                <w:sz w:val="24"/>
              </w:rPr>
              <w:t>17、紫外预约：紫外灯可预约自动开启灭菌。</w:t>
            </w:r>
          </w:p>
          <w:p w14:paraId="31D9C788">
            <w:pPr>
              <w:spacing w:line="420" w:lineRule="exact"/>
              <w:rPr>
                <w:rFonts w:ascii="仿宋" w:hAnsi="仿宋" w:eastAsia="仿宋"/>
                <w:sz w:val="24"/>
              </w:rPr>
            </w:pPr>
            <w:r>
              <w:rPr>
                <w:rFonts w:hint="eastAsia" w:ascii="仿宋" w:hAnsi="仿宋" w:eastAsia="仿宋"/>
                <w:sz w:val="24"/>
              </w:rPr>
              <w:t>18、内部照明：荧光灯位于非污染区域，照度：≥1300Lux。</w:t>
            </w:r>
          </w:p>
          <w:p w14:paraId="4890D733">
            <w:pPr>
              <w:spacing w:line="420" w:lineRule="exact"/>
              <w:rPr>
                <w:rFonts w:ascii="仿宋" w:hAnsi="仿宋" w:eastAsia="仿宋"/>
                <w:sz w:val="24"/>
              </w:rPr>
            </w:pPr>
            <w:r>
              <w:rPr>
                <w:rFonts w:hint="eastAsia" w:ascii="仿宋" w:hAnsi="仿宋" w:eastAsia="仿宋"/>
                <w:sz w:val="24"/>
              </w:rPr>
              <w:t>19、外部防污染：整机外部（含底部支架）采用银离子抑菌涂层设计，避免柜面细菌、微生物着附而导致的交叉污染风险；</w:t>
            </w:r>
          </w:p>
          <w:p w14:paraId="74B30EBD">
            <w:pPr>
              <w:spacing w:line="420" w:lineRule="exact"/>
              <w:rPr>
                <w:rFonts w:ascii="仿宋" w:hAnsi="仿宋" w:eastAsia="仿宋"/>
                <w:sz w:val="24"/>
              </w:rPr>
            </w:pPr>
            <w:r>
              <w:rPr>
                <w:rFonts w:hint="eastAsia" w:ascii="仿宋" w:hAnsi="仿宋" w:eastAsia="仿宋"/>
                <w:sz w:val="24"/>
              </w:rPr>
              <w:t>20、电源插座及水气接口：电源插座预留孔分别位于操作室两侧，四个水气接口预留位分别交错位于操作室两侧；</w:t>
            </w:r>
          </w:p>
          <w:p w14:paraId="6DB0EC34">
            <w:pPr>
              <w:spacing w:line="420" w:lineRule="exact"/>
              <w:rPr>
                <w:rFonts w:ascii="仿宋" w:hAnsi="仿宋" w:eastAsia="仿宋"/>
                <w:sz w:val="24"/>
              </w:rPr>
            </w:pPr>
            <w:r>
              <w:rPr>
                <w:rFonts w:hint="eastAsia" w:ascii="仿宋" w:hAnsi="仿宋" w:eastAsia="仿宋"/>
                <w:sz w:val="24"/>
              </w:rPr>
              <w:t>21、配重：安全柜背面配重平衡块与玻璃前窗需用高强度钢丝绳连接（非尼龙绳），坚韧耐用，避免长期磨损导致连接绳意外断裂，砸伤实验人员。</w:t>
            </w:r>
          </w:p>
          <w:p w14:paraId="4AD510E8">
            <w:pPr>
              <w:spacing w:line="420" w:lineRule="exact"/>
              <w:rPr>
                <w:rFonts w:ascii="仿宋" w:hAnsi="仿宋" w:eastAsia="仿宋"/>
                <w:sz w:val="24"/>
              </w:rPr>
            </w:pPr>
            <w:r>
              <w:rPr>
                <w:rFonts w:hint="eastAsia" w:ascii="仿宋" w:hAnsi="仿宋" w:eastAsia="仿宋"/>
                <w:sz w:val="24"/>
              </w:rPr>
              <w:t>22、带轮支架，方便移动和固定，较小对实验室地面损伤。</w:t>
            </w:r>
          </w:p>
        </w:tc>
      </w:tr>
      <w:tr w14:paraId="1594D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 w:type="dxa"/>
            <w:vAlign w:val="center"/>
          </w:tcPr>
          <w:p w14:paraId="4FB9423C">
            <w:pPr>
              <w:spacing w:line="420" w:lineRule="exact"/>
              <w:jc w:val="center"/>
              <w:rPr>
                <w:rFonts w:ascii="仿宋" w:hAnsi="仿宋" w:eastAsia="仿宋"/>
                <w:sz w:val="24"/>
              </w:rPr>
            </w:pPr>
            <w:r>
              <w:rPr>
                <w:rFonts w:hint="eastAsia" w:ascii="仿宋" w:hAnsi="仿宋" w:eastAsia="仿宋"/>
                <w:sz w:val="24"/>
              </w:rPr>
              <w:t>3</w:t>
            </w:r>
          </w:p>
        </w:tc>
        <w:tc>
          <w:tcPr>
            <w:tcW w:w="1728" w:type="dxa"/>
            <w:vAlign w:val="center"/>
          </w:tcPr>
          <w:p w14:paraId="60C3BBDE">
            <w:pPr>
              <w:spacing w:line="420" w:lineRule="exact"/>
              <w:ind w:left="-82" w:leftChars="-39" w:right="-107" w:rightChars="-51"/>
              <w:jc w:val="center"/>
              <w:rPr>
                <w:rFonts w:ascii="仿宋" w:hAnsi="仿宋" w:eastAsia="仿宋"/>
                <w:sz w:val="24"/>
              </w:rPr>
            </w:pPr>
            <w:r>
              <w:rPr>
                <w:rFonts w:hint="eastAsia" w:ascii="仿宋" w:hAnsi="仿宋" w:eastAsia="仿宋"/>
                <w:sz w:val="24"/>
              </w:rPr>
              <w:t>二氧化碳培养箱</w:t>
            </w:r>
          </w:p>
        </w:tc>
        <w:tc>
          <w:tcPr>
            <w:tcW w:w="992" w:type="dxa"/>
            <w:vAlign w:val="center"/>
          </w:tcPr>
          <w:p w14:paraId="4282EAA0">
            <w:pPr>
              <w:widowControl/>
              <w:spacing w:line="420" w:lineRule="exact"/>
              <w:jc w:val="center"/>
              <w:rPr>
                <w:rFonts w:ascii="仿宋" w:hAnsi="仿宋" w:eastAsia="仿宋" w:cs="仿宋"/>
                <w:kern w:val="0"/>
                <w:sz w:val="27"/>
                <w:szCs w:val="27"/>
              </w:rPr>
            </w:pPr>
            <w:r>
              <w:rPr>
                <w:rFonts w:hint="eastAsia" w:ascii="仿宋" w:hAnsi="仿宋" w:eastAsia="仿宋" w:cs="仿宋"/>
                <w:kern w:val="0"/>
                <w:sz w:val="27"/>
                <w:szCs w:val="27"/>
              </w:rPr>
              <w:t>10</w:t>
            </w:r>
          </w:p>
        </w:tc>
        <w:tc>
          <w:tcPr>
            <w:tcW w:w="5776" w:type="dxa"/>
            <w:vAlign w:val="center"/>
          </w:tcPr>
          <w:p w14:paraId="5DA2A846">
            <w:pPr>
              <w:spacing w:line="420" w:lineRule="exact"/>
              <w:rPr>
                <w:rFonts w:ascii="仿宋" w:hAnsi="仿宋" w:eastAsia="仿宋"/>
                <w:sz w:val="24"/>
              </w:rPr>
            </w:pPr>
            <w:r>
              <w:rPr>
                <w:rFonts w:hint="eastAsia" w:ascii="仿宋" w:hAnsi="仿宋" w:eastAsia="仿宋"/>
                <w:sz w:val="24"/>
              </w:rPr>
              <w:t>项目用途：用于细胞体外培养</w:t>
            </w:r>
          </w:p>
          <w:p w14:paraId="7E71C63E">
            <w:pPr>
              <w:spacing w:line="420" w:lineRule="exact"/>
              <w:rPr>
                <w:rFonts w:ascii="仿宋" w:hAnsi="仿宋" w:eastAsia="仿宋"/>
                <w:sz w:val="24"/>
              </w:rPr>
            </w:pPr>
            <w:r>
              <w:rPr>
                <w:rFonts w:hint="eastAsia" w:ascii="仿宋" w:hAnsi="仿宋" w:eastAsia="仿宋"/>
                <w:sz w:val="24"/>
              </w:rPr>
              <w:t>1、性能指标及要求：</w:t>
            </w:r>
          </w:p>
          <w:p w14:paraId="3CF254DC">
            <w:pPr>
              <w:spacing w:line="420" w:lineRule="exact"/>
              <w:rPr>
                <w:rFonts w:ascii="仿宋" w:hAnsi="仿宋" w:eastAsia="仿宋"/>
                <w:sz w:val="24"/>
              </w:rPr>
            </w:pPr>
            <w:r>
              <w:rPr>
                <w:rFonts w:hint="eastAsia" w:ascii="仿宋" w:hAnsi="仿宋" w:eastAsia="仿宋"/>
                <w:sz w:val="24"/>
              </w:rPr>
              <w:t>2.1工作环境温度： 5-40℃；</w:t>
            </w:r>
          </w:p>
          <w:p w14:paraId="23674F3B">
            <w:pPr>
              <w:spacing w:line="420" w:lineRule="exact"/>
              <w:rPr>
                <w:rFonts w:ascii="仿宋" w:hAnsi="仿宋" w:eastAsia="仿宋"/>
                <w:sz w:val="24"/>
              </w:rPr>
            </w:pPr>
            <w:r>
              <w:rPr>
                <w:rFonts w:hint="eastAsia" w:ascii="仿宋" w:hAnsi="仿宋" w:eastAsia="仿宋"/>
                <w:sz w:val="24"/>
              </w:rPr>
              <w:t>2.2工作环境湿度： 20- 80%；</w:t>
            </w:r>
          </w:p>
          <w:p w14:paraId="5C0F9EBB">
            <w:pPr>
              <w:spacing w:line="420" w:lineRule="exact"/>
              <w:rPr>
                <w:rFonts w:ascii="仿宋" w:hAnsi="仿宋" w:eastAsia="仿宋"/>
                <w:sz w:val="24"/>
              </w:rPr>
            </w:pPr>
            <w:r>
              <w:rPr>
                <w:rFonts w:hint="eastAsia" w:ascii="仿宋" w:hAnsi="仿宋" w:eastAsia="仿宋"/>
                <w:sz w:val="24"/>
              </w:rPr>
              <w:t>2.3电源:  220V±10% ，50 Hz±1；</w:t>
            </w:r>
          </w:p>
          <w:p w14:paraId="57B59632">
            <w:pPr>
              <w:spacing w:line="420" w:lineRule="exact"/>
              <w:rPr>
                <w:rFonts w:ascii="仿宋" w:hAnsi="仿宋" w:eastAsia="仿宋"/>
                <w:sz w:val="24"/>
              </w:rPr>
            </w:pPr>
            <w:r>
              <w:rPr>
                <w:rFonts w:hint="eastAsia" w:ascii="仿宋" w:hAnsi="仿宋" w:eastAsia="仿宋"/>
                <w:sz w:val="24"/>
              </w:rPr>
              <w:t>2.4工作体积：≥184升;</w:t>
            </w:r>
          </w:p>
          <w:p w14:paraId="731FEC62">
            <w:pPr>
              <w:spacing w:line="420" w:lineRule="exact"/>
              <w:rPr>
                <w:rFonts w:ascii="仿宋" w:hAnsi="仿宋" w:eastAsia="仿宋"/>
                <w:sz w:val="24"/>
              </w:rPr>
            </w:pPr>
            <w:r>
              <w:rPr>
                <w:rFonts w:hint="eastAsia" w:ascii="仿宋" w:hAnsi="仿宋" w:eastAsia="仿宋"/>
                <w:sz w:val="24"/>
              </w:rPr>
              <w:t>2.5标配搁板数目/最多可选装搁板数：4块/17块;</w:t>
            </w:r>
          </w:p>
          <w:p w14:paraId="6AD63B81">
            <w:pPr>
              <w:spacing w:line="420" w:lineRule="exact"/>
              <w:rPr>
                <w:rFonts w:ascii="仿宋" w:hAnsi="仿宋" w:eastAsia="仿宋"/>
                <w:sz w:val="24"/>
              </w:rPr>
            </w:pPr>
            <w:r>
              <w:rPr>
                <w:rFonts w:hint="eastAsia" w:ascii="仿宋" w:hAnsi="仿宋" w:eastAsia="仿宋"/>
                <w:sz w:val="24"/>
              </w:rPr>
              <w:t>2.6 温度控制范围：高于室温5℃～50℃</w:t>
            </w:r>
          </w:p>
          <w:p w14:paraId="03C146E3">
            <w:pPr>
              <w:spacing w:line="420" w:lineRule="exact"/>
              <w:rPr>
                <w:rFonts w:ascii="仿宋" w:hAnsi="仿宋" w:eastAsia="仿宋"/>
                <w:sz w:val="24"/>
              </w:rPr>
            </w:pPr>
            <w:r>
              <w:rPr>
                <w:rFonts w:hint="eastAsia" w:ascii="仿宋" w:hAnsi="仿宋" w:eastAsia="仿宋"/>
                <w:sz w:val="24"/>
              </w:rPr>
              <w:t>2.7温度控制精度：±0.1℃</w:t>
            </w:r>
          </w:p>
          <w:p w14:paraId="13D80D91">
            <w:pPr>
              <w:spacing w:line="420" w:lineRule="exact"/>
              <w:rPr>
                <w:rFonts w:ascii="仿宋" w:hAnsi="仿宋" w:eastAsia="仿宋"/>
                <w:sz w:val="24"/>
              </w:rPr>
            </w:pPr>
            <w:r>
              <w:rPr>
                <w:rFonts w:hint="eastAsia" w:ascii="仿宋" w:hAnsi="仿宋" w:eastAsia="仿宋"/>
                <w:sz w:val="24"/>
              </w:rPr>
              <w:t>2.8温度均一性: ±0.3℃(在37℃下)</w:t>
            </w:r>
          </w:p>
          <w:p w14:paraId="13BD6F98">
            <w:pPr>
              <w:spacing w:line="420" w:lineRule="exact"/>
              <w:rPr>
                <w:rFonts w:ascii="仿宋" w:hAnsi="仿宋" w:eastAsia="仿宋"/>
                <w:sz w:val="24"/>
              </w:rPr>
            </w:pPr>
            <w:r>
              <w:rPr>
                <w:rFonts w:hint="eastAsia" w:ascii="仿宋" w:hAnsi="仿宋" w:eastAsia="仿宋"/>
                <w:sz w:val="24"/>
              </w:rPr>
              <w:t>2.9温度跟踪报警：有</w:t>
            </w:r>
          </w:p>
          <w:p w14:paraId="7AEE6F91">
            <w:pPr>
              <w:spacing w:line="420" w:lineRule="exact"/>
              <w:rPr>
                <w:rFonts w:ascii="仿宋" w:hAnsi="仿宋" w:eastAsia="仿宋"/>
                <w:sz w:val="24"/>
              </w:rPr>
            </w:pPr>
            <w:r>
              <w:rPr>
                <w:rFonts w:hint="eastAsia" w:ascii="仿宋" w:hAnsi="仿宋" w:eastAsia="仿宋"/>
                <w:sz w:val="24"/>
              </w:rPr>
              <w:t>2.10温度显示：绿色LED</w:t>
            </w:r>
          </w:p>
          <w:p w14:paraId="274B7FE8">
            <w:pPr>
              <w:spacing w:line="420" w:lineRule="exact"/>
              <w:rPr>
                <w:rFonts w:ascii="仿宋" w:hAnsi="仿宋" w:eastAsia="仿宋"/>
                <w:sz w:val="24"/>
              </w:rPr>
            </w:pPr>
            <w:r>
              <w:rPr>
                <w:rFonts w:hint="eastAsia" w:ascii="仿宋" w:hAnsi="仿宋" w:eastAsia="仿宋"/>
                <w:sz w:val="24"/>
              </w:rPr>
              <w:t>2.11保温方式：直热</w:t>
            </w:r>
          </w:p>
          <w:p w14:paraId="1B8A794D">
            <w:pPr>
              <w:spacing w:line="420" w:lineRule="exact"/>
              <w:rPr>
                <w:rFonts w:ascii="仿宋" w:hAnsi="仿宋" w:eastAsia="仿宋"/>
                <w:sz w:val="24"/>
              </w:rPr>
            </w:pPr>
            <w:r>
              <w:rPr>
                <w:rFonts w:hint="eastAsia" w:ascii="仿宋" w:hAnsi="仿宋" w:eastAsia="仿宋"/>
                <w:sz w:val="24"/>
              </w:rPr>
              <w:t>2.12二氧化碳控制范围：0～20%</w:t>
            </w:r>
          </w:p>
          <w:p w14:paraId="4AF609A3">
            <w:pPr>
              <w:spacing w:line="420" w:lineRule="exact"/>
              <w:rPr>
                <w:rFonts w:ascii="仿宋" w:hAnsi="仿宋" w:eastAsia="仿宋"/>
                <w:sz w:val="24"/>
              </w:rPr>
            </w:pPr>
            <w:r>
              <w:rPr>
                <w:rFonts w:hint="eastAsia" w:ascii="仿宋" w:hAnsi="仿宋" w:eastAsia="仿宋"/>
                <w:sz w:val="24"/>
              </w:rPr>
              <w:t>2.13二氧化碳控制精度：±0.1%</w:t>
            </w:r>
          </w:p>
          <w:p w14:paraId="25601934">
            <w:pPr>
              <w:spacing w:line="420" w:lineRule="exact"/>
              <w:rPr>
                <w:rFonts w:ascii="仿宋" w:hAnsi="仿宋" w:eastAsia="仿宋"/>
                <w:sz w:val="24"/>
              </w:rPr>
            </w:pPr>
            <w:r>
              <w:rPr>
                <w:rFonts w:hint="eastAsia" w:ascii="仿宋" w:hAnsi="仿宋" w:eastAsia="仿宋"/>
                <w:sz w:val="24"/>
              </w:rPr>
              <w:t>2.14二氧化碳跟踪报警：有</w:t>
            </w:r>
          </w:p>
          <w:p w14:paraId="3AF4473F">
            <w:pPr>
              <w:spacing w:line="420" w:lineRule="exact"/>
              <w:rPr>
                <w:rFonts w:ascii="仿宋" w:hAnsi="仿宋" w:eastAsia="仿宋"/>
                <w:sz w:val="24"/>
              </w:rPr>
            </w:pPr>
            <w:r>
              <w:rPr>
                <w:rFonts w:hint="eastAsia" w:ascii="仿宋" w:hAnsi="仿宋" w:eastAsia="仿宋"/>
                <w:sz w:val="24"/>
              </w:rPr>
              <w:t>2.15二氧化碳浓度控制：TC 热导传感器。</w:t>
            </w:r>
          </w:p>
          <w:p w14:paraId="09EE4FBF">
            <w:pPr>
              <w:spacing w:line="420" w:lineRule="exact"/>
              <w:rPr>
                <w:rFonts w:ascii="仿宋" w:hAnsi="仿宋" w:eastAsia="仿宋"/>
                <w:sz w:val="24"/>
              </w:rPr>
            </w:pPr>
            <w:r>
              <w:rPr>
                <w:rFonts w:hint="eastAsia" w:ascii="仿宋" w:hAnsi="仿宋" w:eastAsia="仿宋"/>
                <w:sz w:val="24"/>
              </w:rPr>
              <w:t>2.16 HEPA高效过滤系统在关门5分钟内使腔体达到100级洁净指标，每隔1分钟腔体内空气自动过滤循环一次。</w:t>
            </w:r>
          </w:p>
          <w:p w14:paraId="330B3C0C">
            <w:pPr>
              <w:spacing w:line="420" w:lineRule="exact"/>
              <w:rPr>
                <w:rFonts w:ascii="仿宋" w:hAnsi="仿宋" w:eastAsia="仿宋"/>
                <w:sz w:val="24"/>
              </w:rPr>
            </w:pPr>
            <w:r>
              <w:rPr>
                <w:rFonts w:hint="eastAsia" w:ascii="仿宋" w:hAnsi="仿宋" w:eastAsia="仿宋"/>
                <w:sz w:val="24"/>
              </w:rPr>
              <w:t>2.17具有程序自检功能</w:t>
            </w:r>
          </w:p>
          <w:p w14:paraId="592D1204">
            <w:pPr>
              <w:spacing w:line="420" w:lineRule="exact"/>
              <w:rPr>
                <w:rFonts w:ascii="仿宋" w:hAnsi="仿宋" w:eastAsia="仿宋"/>
                <w:sz w:val="24"/>
              </w:rPr>
            </w:pPr>
            <w:r>
              <w:rPr>
                <w:rFonts w:hint="eastAsia" w:ascii="仿宋" w:hAnsi="仿宋" w:eastAsia="仿宋"/>
                <w:sz w:val="24"/>
              </w:rPr>
              <w:t>2.18 显示控制：LED数字显示温度和二氧化碳浓度和氧气浓度</w:t>
            </w:r>
          </w:p>
          <w:p w14:paraId="02EE67BB">
            <w:pPr>
              <w:spacing w:line="420" w:lineRule="exact"/>
              <w:rPr>
                <w:rFonts w:ascii="仿宋" w:hAnsi="仿宋" w:eastAsia="仿宋"/>
                <w:sz w:val="24"/>
              </w:rPr>
            </w:pPr>
            <w:r>
              <w:rPr>
                <w:rFonts w:hint="eastAsia" w:ascii="仿宋" w:hAnsi="仿宋" w:eastAsia="仿宋"/>
                <w:sz w:val="24"/>
              </w:rPr>
              <w:t>2.19断电自动启动：有</w:t>
            </w:r>
          </w:p>
          <w:p w14:paraId="34570AE8">
            <w:pPr>
              <w:spacing w:line="420" w:lineRule="exact"/>
              <w:rPr>
                <w:rFonts w:ascii="仿宋" w:hAnsi="仿宋" w:eastAsia="仿宋"/>
                <w:sz w:val="24"/>
              </w:rPr>
            </w:pPr>
            <w:r>
              <w:rPr>
                <w:rFonts w:hint="eastAsia" w:ascii="仿宋" w:hAnsi="仿宋" w:eastAsia="仿宋"/>
                <w:sz w:val="24"/>
              </w:rPr>
              <w:t>2.20 具有140摄氏度干热灭菌程序，可进行培养箱除菌。程序运行时间小于3小时，包括降温过程小于12小时。</w:t>
            </w:r>
          </w:p>
        </w:tc>
      </w:tr>
    </w:tbl>
    <w:p w14:paraId="5F60A1A4">
      <w:pPr>
        <w:pStyle w:val="4"/>
        <w:adjustRightInd w:val="0"/>
        <w:snapToGrid w:val="0"/>
        <w:spacing w:before="156" w:beforeLines="50" w:line="420" w:lineRule="exact"/>
        <w:jc w:val="center"/>
        <w:rPr>
          <w:rFonts w:ascii="黑体" w:hAnsi="黑体" w:eastAsia="黑体"/>
          <w:szCs w:val="24"/>
        </w:rPr>
      </w:pPr>
      <w:bookmarkStart w:id="185" w:name="_Toc176350253"/>
      <w:bookmarkStart w:id="186" w:name="_Toc120650658"/>
      <w:r>
        <w:rPr>
          <w:rFonts w:hint="eastAsia" w:ascii="黑体" w:hAnsi="黑体" w:eastAsia="黑体"/>
          <w:szCs w:val="24"/>
        </w:rPr>
        <w:t>第三节 商务要求</w:t>
      </w:r>
      <w:bookmarkEnd w:id="185"/>
      <w:bookmarkEnd w:id="186"/>
    </w:p>
    <w:p w14:paraId="1714E94E">
      <w:pPr>
        <w:pStyle w:val="38"/>
      </w:pPr>
      <w:r>
        <w:rPr>
          <w:rFonts w:hint="eastAsia"/>
        </w:rPr>
        <w:t>1、耗材、附件及零配件（包括专用工具）、备品备件的要求</w:t>
      </w:r>
    </w:p>
    <w:p w14:paraId="4A06F333">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1.1特殊工具：投标人应向采购人提供安装、维修所需的特殊专用工具（含维修软件）及清单，其费用包括在投标总价之内。</w:t>
      </w:r>
    </w:p>
    <w:p w14:paraId="16BF6D09">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1.2投标人应在投标文件中提供按出厂标准供应的主要备品备件、配件、易损件价格清单及其制造商名称、地址。 如采购人质保期后购买备品备件、易损件，其价格不能超过此清单价格。</w:t>
      </w:r>
    </w:p>
    <w:p w14:paraId="0FCA50D3">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1.3投标人所投货物制造商在国内至少有一家零部件保税仓库（投标时提供相应证明文件），保证10年以上的供应期。在设备正常有效期寿命内提供各种零备件维修、供应、更换服务，并且保证每周7天向采购人开放。所需零配件根据采购人要求以最快方式迅速发送。</w:t>
      </w:r>
    </w:p>
    <w:p w14:paraId="53D26E49">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1.4 货物使用期间，不得强制采购人货物零配件购新退旧。</w:t>
      </w:r>
    </w:p>
    <w:p w14:paraId="2D510C9A">
      <w:pPr>
        <w:pStyle w:val="38"/>
      </w:pPr>
      <w:r>
        <w:rPr>
          <w:rFonts w:hint="eastAsia"/>
          <w:b/>
          <w:color w:val="000000"/>
        </w:rPr>
        <w:t>2、</w:t>
      </w:r>
      <w:r>
        <w:rPr>
          <w:b/>
          <w:color w:val="000000"/>
        </w:rPr>
        <w:t>交货</w:t>
      </w:r>
      <w:r>
        <w:rPr>
          <w:rFonts w:hint="eastAsia"/>
          <w:b/>
          <w:color w:val="000000"/>
        </w:rPr>
        <w:t>安装</w:t>
      </w:r>
      <w:r>
        <w:rPr>
          <w:b/>
          <w:color w:val="000000"/>
        </w:rPr>
        <w:t>时间：</w:t>
      </w:r>
      <w:r>
        <w:rPr>
          <w:rFonts w:hint="eastAsia"/>
        </w:rPr>
        <w:t>合同签订后60个工作日内，交到合同指定地点。</w:t>
      </w:r>
    </w:p>
    <w:p w14:paraId="09EE2612">
      <w:pPr>
        <w:pStyle w:val="38"/>
      </w:pPr>
      <w:r>
        <w:rPr>
          <w:rFonts w:hint="eastAsia"/>
        </w:rPr>
        <w:t>3、安装验收与调试：</w:t>
      </w:r>
    </w:p>
    <w:p w14:paraId="4F9444D9">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3.1投标人必须保证提供的货物是全新的，且截止至交货日期，所交货安装的设备须为生产厂家一年内所生产的产品。生产厂家要有完善的质量检测手段和质量保证体系，应提供产品相应证照(进口设备含海关报关单、商检证等证明文件)，并且符合国家有关检测标准以及该产品的出厂标准。货物的验收按设备招标文件、公司投标资料、设备购销合同、设备配置清单（包括相关附件）、公司澄清函（如有）、国家有关的标准和要求，以及合同约定进行验收，验收合格日期以采购人签署验收合格证明文件时间为准。</w:t>
      </w:r>
    </w:p>
    <w:p w14:paraId="374F4F5A">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货物运抵采购人指定地点后，由采购人、投标人共同对到货设备的数量、质量、外观质量、备件、技术资料、附件等进行检查核对。对未达到上述标准和要求的不合格产品，一律拒收，采购人有权终止合同执行，且投标人按合同总金额的10%赔偿采购人工作延误费。</w:t>
      </w:r>
    </w:p>
    <w:p w14:paraId="6A714134">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3.2投标人派人安装，负责调试。在接到采购人通知后7日内到达采购人指定安装地点，否则采购人有权自行开箱安装调试或另行聘请第三方进行安装调试，安装调试费用由投标人承担。开箱如有缺货、错装、损坏或技术问题，投标人仍应承担补货、更换、退货等全部责任。</w:t>
      </w:r>
    </w:p>
    <w:p w14:paraId="6D1D2532">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3.3投标人安装调试设备各项技术性能、指标必须达到招标文件、购销合同（包括相关附件）和技术文件规定的要求，设备的安装，调试和验收必须符合中国和国际通行的有关规定和标准。设备安装调试后必须达到采购人使用要求，取得使用单位等部门签署的安装验收报告，及信息中心出具的设备接口对接成功书面认可。商检和报关等项目的检查及费用由投标人负责，若在商检报关中出现任何有关设备的问题由投标人全权负责。</w:t>
      </w:r>
    </w:p>
    <w:p w14:paraId="6D73890C">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3.4在安装调试过程中，采购人提出异议后，投标人应在3日内负责处理，否则即视为默认采购人提出的异议和处理意见。产品验收并交付采购人前所有风险由投标人承担。但验收并不构成采购人对产品质量的最终认可，投标人仍应对产品的内在质量瑕疵承担责任。</w:t>
      </w:r>
    </w:p>
    <w:p w14:paraId="0C08EF96">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3.5投标人应用支持人员应免费培训采购人使用该设备的所有专业技术人员，直至采购人相关专业技术人员熟练掌握设备的操作、日常维护保养为止。</w:t>
      </w:r>
    </w:p>
    <w:p w14:paraId="39C637CF">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3.6 投标人应向采购人随设备提供全套设备技术资料。包括设备安装图、电气设备及系统安装线路图；构件、机械安装图、安装手册、操作手册、维修手册、制造、安装标准含技术规范、安装和验收报告（包括验收数据资料）、产品相应证照(进口设备含海关报关单、商检证)。</w:t>
      </w:r>
    </w:p>
    <w:p w14:paraId="12FA8B30">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3.7 投标人应当承担安全生产相关责任义务，落实安全生产主体责任，投标人有义务组织投标人员工及采购人相关人员学习国家有关安全生产的法律法规、政策等文件。若因投标人违反安全生产相关权利义务给采购人或任何第三方造成损失，相关法律责任由投标人承担。</w:t>
      </w:r>
    </w:p>
    <w:p w14:paraId="79026316">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3.8 投标人向采购人承诺本次投标所涉及的任何设备不侵犯他人的知识产权，投标人所销售的产品不得存在权利瑕疵，如被第三人权利追及或司法、行政机关查封、冻结，则投标人应赔偿采购人全部损失（含预期损失），并承担合同总金额30%的违约金。若设备配置的电脑等仪器，均为品牌电脑，其操作系统或需要的应用软件均要求预装正版，该正版软件费用涵盖在本合同金额内，并负责相应的解释工作,若出现侵犯知识产权等问题所造成的纠纷，投标人应承担全部法律责任和赔偿责任。</w:t>
      </w:r>
    </w:p>
    <w:p w14:paraId="791FC2E6">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3.9 网络连接：根据中南大学湘雅三医院相关文件要求执行，上述各种设备，凡医院需要接入其网络信息系统的，要求设备厂商免费提供数据接口协议、数据格式、PC连接线/生产规格、提供调试支持（电话/email)、开发说明书、操作说明书等，并在维保期内对设备所带软件或接口进行免费维护。所接设备须与医院信息系统LIS、PACS相融合，如果其数据输出口已被设备占用的，则要求由该类设备提供额外的连接医院信息系统的软件及硬件数据接口。对于投标人自行提供了报告系统的，投标人必须免费解决与医院信息系统连接的软硬件问题。</w:t>
      </w:r>
    </w:p>
    <w:p w14:paraId="60D878CA">
      <w:pPr>
        <w:pStyle w:val="38"/>
      </w:pPr>
      <w:r>
        <w:rPr>
          <w:rFonts w:hint="eastAsia"/>
        </w:rPr>
        <w:t>4.付款方式：</w:t>
      </w:r>
    </w:p>
    <w:p w14:paraId="00A25806">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ascii="仿宋" w:hAnsi="仿宋" w:eastAsia="仿宋"/>
          <w:bCs/>
          <w:sz w:val="24"/>
          <w:szCs w:val="21"/>
        </w:rPr>
        <w:t>投标人将货物运至采购人指定地点，设备安装调试完毕，正常运行后，凭采购人管理部门、使用科室等共同签署的安装验收合格证明、全额发票、送货单、原厂家针对本设备出具的真实合法有效</w:t>
      </w:r>
      <w:r>
        <w:rPr>
          <w:rFonts w:hint="eastAsia" w:ascii="仿宋" w:hAnsi="仿宋" w:eastAsia="仿宋"/>
          <w:bCs/>
          <w:sz w:val="24"/>
          <w:szCs w:val="21"/>
        </w:rPr>
        <w:t>___</w:t>
      </w:r>
      <w:r>
        <w:rPr>
          <w:rFonts w:ascii="仿宋" w:hAnsi="仿宋" w:eastAsia="仿宋"/>
          <w:bCs/>
          <w:sz w:val="24"/>
          <w:szCs w:val="21"/>
        </w:rPr>
        <w:t>年全免费保修证明或服务承诺书等（以上资料须提供原件），完成采购人规定的审批程序后支付合同总金额90%的款项；保修期内若投标人认真履行售后服务承诺，产品无质量问题，采购人在全免费质保期满（原厂全免费质保三年及以上，则质保期满一年）后一个月内无息支付10%的余款。</w:t>
      </w:r>
    </w:p>
    <w:p w14:paraId="2D4B70E0">
      <w:pPr>
        <w:pStyle w:val="38"/>
      </w:pPr>
      <w:r>
        <w:rPr>
          <w:rFonts w:hint="eastAsia"/>
        </w:rPr>
        <w:t>5.售后服务：</w:t>
      </w:r>
    </w:p>
    <w:p w14:paraId="41B02976">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★5.1除第二节技术要求另有规定外，投标人提供的所有设备整机保修3年,保修期从采购人签署安装验收合格证明之日起开始计算。保修期内所需费用含在投标总价内。</w:t>
      </w:r>
    </w:p>
    <w:p w14:paraId="61ACAD94">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5.2投标人承诺所投设备中标后，保修期内提供原厂保修服务及厂家出具易损件和维修配件的报价清单。</w:t>
      </w:r>
    </w:p>
    <w:p w14:paraId="3B9FCF3D">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5.3如设备出现故障，投标人在接到采购人的报修通知后，投标人须在4小时内赶到现场，最长不超过7日解决故障，每延期1日，投标人向采购人支付合同总金额1‰的违约金。如在维修期间，采购人要求投标人提供备用机的，投标人应提供同类型的设备供采购人使用，并不得要求支付使用费。</w:t>
      </w:r>
    </w:p>
    <w:p w14:paraId="2F7C7820">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5.4投标人应在保修期内对设备进行每年不少于4次维护保养，并将维保书面报告交使用科室和医学装备部。若设备在保修期内出现质量问题经修理超过3次仍不能正常使用的，投标人应负责更换同型号同规格的设备并承担相关费用。</w:t>
      </w:r>
    </w:p>
    <w:p w14:paraId="7972D17A">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5.5保修期满后，投标人免收维修与差旅费等，可收取单次人工费和仅按卖方出厂时备配件价格清单优惠收取配件费。投标人须指派专人负责售后服务事宜。如在质保期内投标人迟延履行或拒不履行维修义务的，采购人有权自行维修或另行聘请第三方进行维修，维修费用均由投标人承担。</w:t>
      </w:r>
    </w:p>
    <w:p w14:paraId="699EFF03">
      <w:pPr>
        <w:pStyle w:val="38"/>
      </w:pPr>
      <w:r>
        <w:rPr>
          <w:rFonts w:hint="eastAsia"/>
        </w:rPr>
        <w:t>6.货物配置清单：</w:t>
      </w:r>
    </w:p>
    <w:p w14:paraId="18B84539">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设备注册证名称：</w:t>
      </w:r>
    </w:p>
    <w:p w14:paraId="4CEADFCC">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 xml:space="preserve">产地:          品牌:              型号 : </w:t>
      </w:r>
    </w:p>
    <w:p w14:paraId="6009FD61">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单台配置清单（共计*台）</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2"/>
        <w:gridCol w:w="2110"/>
        <w:gridCol w:w="2227"/>
        <w:gridCol w:w="1788"/>
        <w:gridCol w:w="2099"/>
      </w:tblGrid>
      <w:tr w14:paraId="5D7C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pct"/>
            <w:tcBorders>
              <w:top w:val="single" w:color="auto" w:sz="4" w:space="0"/>
              <w:left w:val="single" w:color="auto" w:sz="4" w:space="0"/>
              <w:bottom w:val="single" w:color="auto" w:sz="4" w:space="0"/>
              <w:right w:val="single" w:color="auto" w:sz="4" w:space="0"/>
            </w:tcBorders>
            <w:noWrap/>
          </w:tcPr>
          <w:p w14:paraId="3516D984">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r>
              <w:rPr>
                <w:rFonts w:hint="eastAsia" w:ascii="仿宋" w:hAnsi="仿宋" w:eastAsia="仿宋"/>
                <w:bCs/>
                <w:sz w:val="24"/>
                <w:szCs w:val="21"/>
              </w:rPr>
              <w:t>序 号</w:t>
            </w:r>
          </w:p>
        </w:tc>
        <w:tc>
          <w:tcPr>
            <w:tcW w:w="1136" w:type="pct"/>
            <w:tcBorders>
              <w:top w:val="single" w:color="auto" w:sz="4" w:space="0"/>
              <w:left w:val="nil"/>
              <w:bottom w:val="single" w:color="auto" w:sz="4" w:space="0"/>
              <w:right w:val="single" w:color="auto" w:sz="4" w:space="0"/>
            </w:tcBorders>
            <w:noWrap/>
          </w:tcPr>
          <w:p w14:paraId="152578CC">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名 称</w:t>
            </w:r>
          </w:p>
        </w:tc>
        <w:tc>
          <w:tcPr>
            <w:tcW w:w="1199" w:type="pct"/>
            <w:tcBorders>
              <w:top w:val="single" w:color="auto" w:sz="4" w:space="0"/>
              <w:left w:val="nil"/>
              <w:bottom w:val="single" w:color="auto" w:sz="4" w:space="0"/>
              <w:right w:val="single" w:color="auto" w:sz="4" w:space="0"/>
            </w:tcBorders>
            <w:noWrap/>
          </w:tcPr>
          <w:p w14:paraId="53BCDA5F">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品牌</w:t>
            </w:r>
          </w:p>
        </w:tc>
        <w:tc>
          <w:tcPr>
            <w:tcW w:w="963" w:type="pct"/>
            <w:tcBorders>
              <w:top w:val="single" w:color="auto" w:sz="4" w:space="0"/>
              <w:left w:val="nil"/>
              <w:bottom w:val="single" w:color="auto" w:sz="4" w:space="0"/>
              <w:right w:val="single" w:color="auto" w:sz="4" w:space="0"/>
            </w:tcBorders>
            <w:noWrap/>
          </w:tcPr>
          <w:p w14:paraId="1DA78C2A">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规格型号</w:t>
            </w:r>
          </w:p>
        </w:tc>
        <w:tc>
          <w:tcPr>
            <w:tcW w:w="1130" w:type="pct"/>
            <w:tcBorders>
              <w:top w:val="single" w:color="auto" w:sz="4" w:space="0"/>
              <w:left w:val="nil"/>
              <w:bottom w:val="single" w:color="auto" w:sz="4" w:space="0"/>
              <w:right w:val="single" w:color="auto" w:sz="4" w:space="0"/>
            </w:tcBorders>
            <w:noWrap/>
          </w:tcPr>
          <w:p w14:paraId="6106C895">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数 量及单位</w:t>
            </w:r>
          </w:p>
        </w:tc>
      </w:tr>
      <w:tr w14:paraId="1E3A3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2" w:type="pct"/>
            <w:tcBorders>
              <w:top w:val="single" w:color="auto" w:sz="4" w:space="0"/>
              <w:left w:val="single" w:color="auto" w:sz="4" w:space="0"/>
              <w:bottom w:val="single" w:color="auto" w:sz="4" w:space="0"/>
              <w:right w:val="single" w:color="auto" w:sz="4" w:space="0"/>
            </w:tcBorders>
            <w:noWrap/>
          </w:tcPr>
          <w:p w14:paraId="7D250D08">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r>
              <w:rPr>
                <w:rFonts w:hint="eastAsia" w:ascii="仿宋" w:hAnsi="仿宋" w:eastAsia="仿宋"/>
                <w:bCs/>
                <w:sz w:val="24"/>
                <w:szCs w:val="21"/>
              </w:rPr>
              <w:t>1</w:t>
            </w:r>
          </w:p>
        </w:tc>
        <w:tc>
          <w:tcPr>
            <w:tcW w:w="1136" w:type="pct"/>
            <w:tcBorders>
              <w:top w:val="single" w:color="auto" w:sz="4" w:space="0"/>
              <w:left w:val="nil"/>
              <w:bottom w:val="single" w:color="auto" w:sz="4" w:space="0"/>
              <w:right w:val="single" w:color="auto" w:sz="4" w:space="0"/>
            </w:tcBorders>
            <w:noWrap/>
          </w:tcPr>
          <w:p w14:paraId="029503F6">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1199" w:type="pct"/>
            <w:tcBorders>
              <w:top w:val="single" w:color="auto" w:sz="4" w:space="0"/>
              <w:left w:val="nil"/>
              <w:bottom w:val="single" w:color="auto" w:sz="4" w:space="0"/>
              <w:right w:val="single" w:color="auto" w:sz="4" w:space="0"/>
            </w:tcBorders>
            <w:noWrap/>
          </w:tcPr>
          <w:p w14:paraId="2C376507">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963" w:type="pct"/>
            <w:tcBorders>
              <w:top w:val="single" w:color="auto" w:sz="4" w:space="0"/>
              <w:left w:val="nil"/>
              <w:bottom w:val="single" w:color="auto" w:sz="4" w:space="0"/>
              <w:right w:val="single" w:color="auto" w:sz="4" w:space="0"/>
            </w:tcBorders>
            <w:noWrap/>
          </w:tcPr>
          <w:p w14:paraId="6636F5E0">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1130" w:type="pct"/>
            <w:tcBorders>
              <w:top w:val="single" w:color="auto" w:sz="4" w:space="0"/>
              <w:left w:val="nil"/>
              <w:bottom w:val="single" w:color="auto" w:sz="4" w:space="0"/>
              <w:right w:val="single" w:color="auto" w:sz="4" w:space="0"/>
            </w:tcBorders>
            <w:noWrap/>
          </w:tcPr>
          <w:p w14:paraId="389435F0">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r>
      <w:tr w14:paraId="10F4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2" w:type="pct"/>
            <w:tcBorders>
              <w:top w:val="single" w:color="auto" w:sz="4" w:space="0"/>
              <w:left w:val="single" w:color="auto" w:sz="4" w:space="0"/>
              <w:bottom w:val="single" w:color="auto" w:sz="4" w:space="0"/>
              <w:right w:val="single" w:color="auto" w:sz="4" w:space="0"/>
            </w:tcBorders>
            <w:noWrap/>
          </w:tcPr>
          <w:p w14:paraId="4894FABF">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r>
              <w:rPr>
                <w:rFonts w:hint="eastAsia" w:ascii="仿宋" w:hAnsi="仿宋" w:eastAsia="仿宋"/>
                <w:bCs/>
                <w:sz w:val="24"/>
                <w:szCs w:val="21"/>
              </w:rPr>
              <w:t>2</w:t>
            </w:r>
          </w:p>
        </w:tc>
        <w:tc>
          <w:tcPr>
            <w:tcW w:w="1136" w:type="pct"/>
            <w:tcBorders>
              <w:top w:val="single" w:color="auto" w:sz="4" w:space="0"/>
              <w:left w:val="nil"/>
              <w:bottom w:val="single" w:color="auto" w:sz="4" w:space="0"/>
              <w:right w:val="single" w:color="auto" w:sz="4" w:space="0"/>
            </w:tcBorders>
            <w:noWrap/>
          </w:tcPr>
          <w:p w14:paraId="642CC82F">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1199" w:type="pct"/>
            <w:tcBorders>
              <w:top w:val="single" w:color="auto" w:sz="4" w:space="0"/>
              <w:left w:val="nil"/>
              <w:bottom w:val="single" w:color="auto" w:sz="4" w:space="0"/>
              <w:right w:val="single" w:color="auto" w:sz="4" w:space="0"/>
            </w:tcBorders>
            <w:noWrap/>
          </w:tcPr>
          <w:p w14:paraId="7A250315">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963" w:type="pct"/>
            <w:tcBorders>
              <w:top w:val="single" w:color="auto" w:sz="4" w:space="0"/>
              <w:left w:val="nil"/>
              <w:bottom w:val="single" w:color="auto" w:sz="4" w:space="0"/>
              <w:right w:val="single" w:color="auto" w:sz="4" w:space="0"/>
            </w:tcBorders>
            <w:noWrap/>
          </w:tcPr>
          <w:p w14:paraId="28E54708">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1130" w:type="pct"/>
            <w:tcBorders>
              <w:top w:val="single" w:color="auto" w:sz="4" w:space="0"/>
              <w:left w:val="nil"/>
              <w:bottom w:val="single" w:color="auto" w:sz="4" w:space="0"/>
              <w:right w:val="single" w:color="auto" w:sz="4" w:space="0"/>
            </w:tcBorders>
            <w:noWrap/>
          </w:tcPr>
          <w:p w14:paraId="18E3BD87">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r>
      <w:tr w14:paraId="71E59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2" w:type="pct"/>
            <w:tcBorders>
              <w:top w:val="single" w:color="auto" w:sz="4" w:space="0"/>
              <w:left w:val="single" w:color="auto" w:sz="4" w:space="0"/>
              <w:bottom w:val="single" w:color="auto" w:sz="4" w:space="0"/>
              <w:right w:val="single" w:color="auto" w:sz="4" w:space="0"/>
            </w:tcBorders>
            <w:noWrap/>
          </w:tcPr>
          <w:p w14:paraId="0722CA8F">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r>
              <w:rPr>
                <w:rFonts w:hint="eastAsia" w:ascii="仿宋" w:hAnsi="仿宋" w:eastAsia="仿宋"/>
                <w:bCs/>
                <w:sz w:val="24"/>
                <w:szCs w:val="21"/>
              </w:rPr>
              <w:t>...</w:t>
            </w:r>
          </w:p>
        </w:tc>
        <w:tc>
          <w:tcPr>
            <w:tcW w:w="1136" w:type="pct"/>
            <w:tcBorders>
              <w:top w:val="single" w:color="auto" w:sz="4" w:space="0"/>
              <w:left w:val="nil"/>
              <w:bottom w:val="single" w:color="auto" w:sz="4" w:space="0"/>
              <w:right w:val="single" w:color="auto" w:sz="4" w:space="0"/>
            </w:tcBorders>
            <w:noWrap/>
          </w:tcPr>
          <w:p w14:paraId="07829F65">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1199" w:type="pct"/>
            <w:tcBorders>
              <w:top w:val="single" w:color="auto" w:sz="4" w:space="0"/>
              <w:left w:val="nil"/>
              <w:bottom w:val="single" w:color="auto" w:sz="4" w:space="0"/>
              <w:right w:val="single" w:color="auto" w:sz="4" w:space="0"/>
            </w:tcBorders>
            <w:noWrap/>
            <w:vAlign w:val="center"/>
          </w:tcPr>
          <w:p w14:paraId="6F76A37C">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963" w:type="pct"/>
            <w:tcBorders>
              <w:top w:val="single" w:color="auto" w:sz="4" w:space="0"/>
              <w:left w:val="nil"/>
              <w:bottom w:val="single" w:color="auto" w:sz="4" w:space="0"/>
              <w:right w:val="single" w:color="auto" w:sz="4" w:space="0"/>
            </w:tcBorders>
            <w:noWrap/>
            <w:vAlign w:val="center"/>
          </w:tcPr>
          <w:p w14:paraId="3931341F">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c>
          <w:tcPr>
            <w:tcW w:w="1130" w:type="pct"/>
            <w:tcBorders>
              <w:top w:val="single" w:color="auto" w:sz="4" w:space="0"/>
              <w:left w:val="nil"/>
              <w:bottom w:val="single" w:color="auto" w:sz="4" w:space="0"/>
              <w:right w:val="single" w:color="auto" w:sz="4" w:space="0"/>
            </w:tcBorders>
            <w:noWrap/>
            <w:vAlign w:val="center"/>
          </w:tcPr>
          <w:p w14:paraId="774F2728">
            <w:pPr>
              <w:pStyle w:val="103"/>
              <w:tabs>
                <w:tab w:val="left" w:pos="993"/>
              </w:tabs>
              <w:adjustRightInd w:val="0"/>
              <w:snapToGrid w:val="0"/>
              <w:spacing w:line="420" w:lineRule="exact"/>
              <w:ind w:right="-107" w:firstLine="0" w:firstLineChars="0"/>
              <w:jc w:val="center"/>
              <w:rPr>
                <w:rFonts w:ascii="仿宋" w:hAnsi="仿宋" w:eastAsia="仿宋"/>
                <w:bCs/>
                <w:sz w:val="24"/>
                <w:szCs w:val="21"/>
              </w:rPr>
            </w:pPr>
          </w:p>
        </w:tc>
      </w:tr>
    </w:tbl>
    <w:p w14:paraId="223C925B">
      <w:pPr>
        <w:pStyle w:val="103"/>
        <w:tabs>
          <w:tab w:val="left" w:pos="993"/>
        </w:tabs>
        <w:adjustRightInd w:val="0"/>
        <w:snapToGrid w:val="0"/>
        <w:spacing w:line="420" w:lineRule="exact"/>
        <w:ind w:firstLine="484" w:firstLineChars="202"/>
        <w:jc w:val="left"/>
        <w:rPr>
          <w:rFonts w:ascii="仿宋" w:hAnsi="仿宋" w:eastAsia="仿宋"/>
          <w:bCs/>
          <w:sz w:val="24"/>
          <w:szCs w:val="21"/>
        </w:rPr>
      </w:pPr>
      <w:r>
        <w:rPr>
          <w:rFonts w:hint="eastAsia" w:ascii="仿宋" w:hAnsi="仿宋" w:eastAsia="仿宋"/>
          <w:bCs/>
          <w:sz w:val="24"/>
          <w:szCs w:val="21"/>
        </w:rPr>
        <w:t>加配产品非设备同品牌的“如电脑打印机等”在“货号或型号”一栏明确“品牌型号规格”</w:t>
      </w:r>
    </w:p>
    <w:p w14:paraId="6E58A742">
      <w:pPr>
        <w:pStyle w:val="103"/>
        <w:tabs>
          <w:tab w:val="left" w:pos="993"/>
        </w:tabs>
        <w:adjustRightInd w:val="0"/>
        <w:snapToGrid w:val="0"/>
        <w:spacing w:line="420" w:lineRule="exact"/>
        <w:ind w:firstLine="484" w:firstLineChars="202"/>
        <w:jc w:val="right"/>
        <w:rPr>
          <w:rFonts w:ascii="黑体" w:hAnsi="黑体" w:eastAsia="黑体"/>
          <w:color w:val="000000"/>
          <w:szCs w:val="21"/>
        </w:rPr>
      </w:pPr>
      <w:r>
        <w:rPr>
          <w:rFonts w:hint="eastAsia" w:ascii="仿宋" w:hAnsi="仿宋" w:eastAsia="仿宋"/>
          <w:bCs/>
          <w:sz w:val="24"/>
          <w:szCs w:val="21"/>
        </w:rPr>
        <w:t>*******公司（盖章）</w:t>
      </w:r>
    </w:p>
    <w:p w14:paraId="74CE955D">
      <w:pPr>
        <w:adjustRightInd w:val="0"/>
        <w:snapToGrid w:val="0"/>
        <w:spacing w:line="360" w:lineRule="auto"/>
        <w:jc w:val="center"/>
        <w:rPr>
          <w:rFonts w:ascii="黑体" w:hAnsi="华文中宋" w:eastAsia="黑体"/>
          <w:b/>
          <w:bCs/>
          <w:szCs w:val="21"/>
        </w:rPr>
        <w:sectPr>
          <w:pgSz w:w="11906" w:h="16838"/>
          <w:pgMar w:top="1418" w:right="1418" w:bottom="1418" w:left="1418" w:header="851" w:footer="992" w:gutter="0"/>
          <w:cols w:space="720" w:num="1"/>
          <w:docGrid w:type="lines" w:linePitch="312" w:charSpace="0"/>
        </w:sectPr>
      </w:pPr>
    </w:p>
    <w:p w14:paraId="2E035EE3">
      <w:pPr>
        <w:pStyle w:val="3"/>
        <w:rPr>
          <w:rFonts w:ascii="黑体" w:hAnsi="华文中宋" w:eastAsia="黑体"/>
          <w:sz w:val="32"/>
          <w:szCs w:val="32"/>
        </w:rPr>
      </w:pPr>
      <w:bookmarkStart w:id="187" w:name="_Toc176350254"/>
      <w:r>
        <w:rPr>
          <w:rFonts w:hint="eastAsia" w:ascii="黑体" w:hAnsi="华文中宋" w:eastAsia="黑体"/>
          <w:sz w:val="32"/>
          <w:szCs w:val="32"/>
        </w:rPr>
        <w:t>第六章 采购合同</w:t>
      </w:r>
      <w:bookmarkEnd w:id="187"/>
    </w:p>
    <w:p w14:paraId="764750D5">
      <w:pPr>
        <w:adjustRightInd w:val="0"/>
        <w:snapToGrid w:val="0"/>
        <w:spacing w:before="156" w:beforeLines="50" w:line="360" w:lineRule="auto"/>
        <w:jc w:val="center"/>
        <w:rPr>
          <w:rFonts w:ascii="黑体" w:hAnsi="黑体" w:eastAsia="黑体"/>
          <w:b/>
          <w:bCs/>
          <w:sz w:val="28"/>
          <w:szCs w:val="28"/>
        </w:rPr>
      </w:pPr>
      <w:r>
        <w:rPr>
          <w:rFonts w:hint="eastAsia" w:ascii="黑体" w:hAnsi="黑体" w:eastAsia="黑体"/>
          <w:b/>
          <w:bCs/>
          <w:sz w:val="28"/>
          <w:szCs w:val="28"/>
        </w:rPr>
        <w:t>购销合同 (设备类)</w:t>
      </w:r>
    </w:p>
    <w:p w14:paraId="04C7AD9A">
      <w:pPr>
        <w:pStyle w:val="18"/>
        <w:jc w:val="center"/>
        <w:rPr>
          <w:rFonts w:ascii="黑体" w:hAnsi="黑体" w:eastAsia="黑体"/>
          <w:b/>
          <w:bCs/>
          <w:sz w:val="24"/>
          <w:szCs w:val="28"/>
        </w:rPr>
      </w:pPr>
      <w:r>
        <w:rPr>
          <w:rFonts w:hint="eastAsia" w:ascii="黑体" w:hAnsi="黑体" w:eastAsia="黑体"/>
          <w:b/>
          <w:bCs/>
          <w:sz w:val="24"/>
          <w:szCs w:val="28"/>
        </w:rPr>
        <w:t>（</w:t>
      </w:r>
      <w:r>
        <w:rPr>
          <w:rFonts w:ascii="黑体" w:hAnsi="黑体" w:eastAsia="黑体"/>
          <w:b/>
          <w:bCs/>
          <w:sz w:val="24"/>
          <w:szCs w:val="28"/>
        </w:rPr>
        <w:t>具体</w:t>
      </w:r>
      <w:r>
        <w:rPr>
          <w:rFonts w:hint="eastAsia" w:ascii="黑体" w:hAnsi="黑体" w:eastAsia="黑体"/>
          <w:b/>
          <w:bCs/>
          <w:sz w:val="24"/>
          <w:szCs w:val="28"/>
        </w:rPr>
        <w:t>以实际签订合同内容为准）</w:t>
      </w:r>
    </w:p>
    <w:p w14:paraId="00314ACE">
      <w:pPr>
        <w:pStyle w:val="2"/>
      </w:pPr>
    </w:p>
    <w:p w14:paraId="7F50B7B7">
      <w:pPr>
        <w:spacing w:line="420" w:lineRule="exact"/>
        <w:rPr>
          <w:rFonts w:ascii="仿宋" w:hAnsi="仿宋" w:eastAsia="仿宋"/>
          <w:sz w:val="24"/>
          <w:szCs w:val="21"/>
        </w:rPr>
      </w:pPr>
      <w:r>
        <w:rPr>
          <w:rFonts w:hint="eastAsia" w:ascii="仿宋" w:hAnsi="仿宋" w:eastAsia="仿宋"/>
          <w:sz w:val="24"/>
          <w:szCs w:val="21"/>
        </w:rPr>
        <w:t xml:space="preserve">甲  方：中南大学湘雅三医院                                 </w:t>
      </w:r>
    </w:p>
    <w:p w14:paraId="1205F4A3">
      <w:pPr>
        <w:spacing w:line="420" w:lineRule="exact"/>
        <w:rPr>
          <w:rFonts w:ascii="仿宋" w:hAnsi="仿宋" w:eastAsia="仿宋"/>
          <w:sz w:val="24"/>
          <w:szCs w:val="21"/>
        </w:rPr>
      </w:pPr>
      <w:r>
        <w:rPr>
          <w:rFonts w:hint="eastAsia" w:ascii="仿宋" w:hAnsi="仿宋" w:eastAsia="仿宋"/>
          <w:sz w:val="24"/>
          <w:szCs w:val="21"/>
        </w:rPr>
        <w:t>法定代表人：江泓</w:t>
      </w:r>
    </w:p>
    <w:p w14:paraId="040A4149">
      <w:pPr>
        <w:spacing w:line="420" w:lineRule="exact"/>
        <w:rPr>
          <w:rFonts w:ascii="仿宋" w:hAnsi="仿宋" w:eastAsia="仿宋"/>
          <w:sz w:val="24"/>
          <w:szCs w:val="21"/>
        </w:rPr>
      </w:pPr>
      <w:r>
        <w:rPr>
          <w:rFonts w:ascii="仿宋" w:hAnsi="仿宋" w:eastAsia="仿宋"/>
          <w:sz w:val="24"/>
          <w:szCs w:val="21"/>
        </w:rPr>
        <w:t>地址：</w:t>
      </w:r>
      <w:r>
        <w:rPr>
          <w:rFonts w:hint="eastAsia" w:ascii="仿宋" w:hAnsi="仿宋" w:eastAsia="仿宋"/>
          <w:sz w:val="24"/>
          <w:szCs w:val="21"/>
        </w:rPr>
        <w:t>湖南省长沙市岳麓区桐梓坡路138号</w:t>
      </w:r>
    </w:p>
    <w:p w14:paraId="3CA22601">
      <w:pPr>
        <w:spacing w:line="420" w:lineRule="exact"/>
        <w:rPr>
          <w:rFonts w:ascii="仿宋" w:hAnsi="仿宋" w:eastAsia="仿宋"/>
          <w:sz w:val="24"/>
          <w:szCs w:val="21"/>
        </w:rPr>
      </w:pPr>
      <w:r>
        <w:rPr>
          <w:rFonts w:ascii="仿宋" w:hAnsi="仿宋" w:eastAsia="仿宋"/>
          <w:sz w:val="24"/>
          <w:szCs w:val="21"/>
        </w:rPr>
        <w:t>联系</w:t>
      </w:r>
      <w:r>
        <w:rPr>
          <w:rFonts w:hint="eastAsia" w:ascii="仿宋" w:hAnsi="仿宋" w:eastAsia="仿宋"/>
          <w:sz w:val="24"/>
          <w:szCs w:val="21"/>
        </w:rPr>
        <w:t>电话：0731-88638888</w:t>
      </w:r>
    </w:p>
    <w:p w14:paraId="1C0E484D">
      <w:pPr>
        <w:spacing w:before="156" w:beforeLines="50" w:line="420" w:lineRule="exact"/>
        <w:rPr>
          <w:rFonts w:ascii="仿宋" w:hAnsi="仿宋" w:eastAsia="仿宋"/>
          <w:sz w:val="24"/>
          <w:szCs w:val="21"/>
        </w:rPr>
      </w:pPr>
      <w:r>
        <w:rPr>
          <w:rFonts w:hint="eastAsia" w:ascii="仿宋" w:hAnsi="仿宋" w:eastAsia="仿宋"/>
          <w:sz w:val="24"/>
          <w:szCs w:val="21"/>
        </w:rPr>
        <w:t>乙  方：</w:t>
      </w:r>
    </w:p>
    <w:p w14:paraId="4685CA16">
      <w:pPr>
        <w:spacing w:line="420" w:lineRule="exact"/>
        <w:rPr>
          <w:rFonts w:ascii="仿宋" w:hAnsi="仿宋" w:eastAsia="仿宋"/>
          <w:sz w:val="24"/>
          <w:szCs w:val="21"/>
        </w:rPr>
      </w:pPr>
      <w:r>
        <w:rPr>
          <w:rFonts w:hint="eastAsia" w:ascii="仿宋" w:hAnsi="仿宋" w:eastAsia="仿宋"/>
          <w:sz w:val="24"/>
          <w:szCs w:val="21"/>
        </w:rPr>
        <w:t>法定代表人：</w:t>
      </w:r>
    </w:p>
    <w:p w14:paraId="2F567882">
      <w:pPr>
        <w:spacing w:line="420" w:lineRule="exact"/>
        <w:rPr>
          <w:rFonts w:ascii="仿宋" w:hAnsi="仿宋" w:eastAsia="仿宋"/>
          <w:sz w:val="24"/>
          <w:szCs w:val="21"/>
        </w:rPr>
      </w:pPr>
      <w:r>
        <w:rPr>
          <w:rFonts w:ascii="仿宋" w:hAnsi="仿宋" w:eastAsia="仿宋"/>
          <w:sz w:val="24"/>
          <w:szCs w:val="21"/>
        </w:rPr>
        <w:t>地址：</w:t>
      </w:r>
    </w:p>
    <w:p w14:paraId="366D7A9F">
      <w:pPr>
        <w:spacing w:line="420" w:lineRule="exact"/>
        <w:rPr>
          <w:rFonts w:ascii="仿宋" w:hAnsi="仿宋" w:eastAsia="仿宋"/>
          <w:sz w:val="24"/>
        </w:rPr>
      </w:pPr>
      <w:r>
        <w:rPr>
          <w:rFonts w:ascii="仿宋" w:hAnsi="仿宋" w:eastAsia="仿宋"/>
          <w:sz w:val="24"/>
          <w:szCs w:val="21"/>
        </w:rPr>
        <w:t>联系</w:t>
      </w:r>
      <w:r>
        <w:rPr>
          <w:rFonts w:hint="eastAsia" w:ascii="仿宋" w:hAnsi="仿宋" w:eastAsia="仿宋"/>
          <w:sz w:val="24"/>
          <w:szCs w:val="21"/>
        </w:rPr>
        <w:t>电话：</w:t>
      </w:r>
    </w:p>
    <w:p w14:paraId="55C4753C">
      <w:pPr>
        <w:widowControl/>
        <w:adjustRightInd w:val="0"/>
        <w:spacing w:before="156" w:beforeLines="50" w:line="420" w:lineRule="exact"/>
        <w:ind w:firstLine="480" w:firstLineChars="200"/>
        <w:rPr>
          <w:rFonts w:ascii="仿宋" w:hAnsi="仿宋" w:eastAsia="仿宋"/>
          <w:color w:val="000000"/>
          <w:sz w:val="24"/>
        </w:rPr>
      </w:pPr>
      <w:r>
        <w:rPr>
          <w:rFonts w:hint="eastAsia" w:ascii="仿宋" w:hAnsi="仿宋" w:eastAsia="仿宋"/>
          <w:color w:val="000000"/>
          <w:sz w:val="24"/>
        </w:rPr>
        <w:t>根据《中华人民共和国民法典》等相关法律、法规的规定，经公开招标，甲方向中标方（乙方）购买设备。甲、乙双方本着自愿、平等、公平、诚信的原则,经协商一致签订本合同，以资共同遵守履行。</w:t>
      </w:r>
    </w:p>
    <w:p w14:paraId="3E034D01">
      <w:pPr>
        <w:pStyle w:val="38"/>
      </w:pPr>
      <w:r>
        <w:rPr>
          <w:rFonts w:hint="eastAsia"/>
        </w:rPr>
        <w:t>1、设备及费用清单</w:t>
      </w:r>
    </w:p>
    <w:tbl>
      <w:tblPr>
        <w:tblStyle w:val="43"/>
        <w:tblW w:w="935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62"/>
        <w:gridCol w:w="1276"/>
        <w:gridCol w:w="1134"/>
        <w:gridCol w:w="850"/>
        <w:gridCol w:w="992"/>
        <w:gridCol w:w="1418"/>
        <w:gridCol w:w="709"/>
        <w:gridCol w:w="1416"/>
      </w:tblGrid>
      <w:tr w14:paraId="15243A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1562" w:type="dxa"/>
            <w:tcBorders>
              <w:top w:val="single" w:color="auto" w:sz="4" w:space="0"/>
              <w:left w:val="single" w:color="auto" w:sz="4" w:space="0"/>
              <w:bottom w:val="single" w:color="auto" w:sz="4" w:space="0"/>
              <w:right w:val="single" w:color="auto" w:sz="4" w:space="0"/>
            </w:tcBorders>
            <w:noWrap/>
            <w:vAlign w:val="center"/>
          </w:tcPr>
          <w:p w14:paraId="06ECC267">
            <w:pPr>
              <w:jc w:val="center"/>
              <w:rPr>
                <w:rFonts w:ascii="仿宋" w:hAnsi="仿宋" w:eastAsia="仿宋"/>
                <w:color w:val="000000"/>
                <w:sz w:val="24"/>
              </w:rPr>
            </w:pPr>
            <w:r>
              <w:rPr>
                <w:rFonts w:hint="eastAsia" w:ascii="仿宋" w:hAnsi="仿宋" w:eastAsia="仿宋"/>
                <w:color w:val="000000"/>
                <w:sz w:val="24"/>
              </w:rPr>
              <w:t>设备名称</w:t>
            </w:r>
          </w:p>
        </w:tc>
        <w:tc>
          <w:tcPr>
            <w:tcW w:w="1276" w:type="dxa"/>
            <w:tcBorders>
              <w:top w:val="single" w:color="auto" w:sz="4" w:space="0"/>
              <w:left w:val="nil"/>
              <w:bottom w:val="single" w:color="auto" w:sz="4" w:space="0"/>
              <w:right w:val="single" w:color="auto" w:sz="4" w:space="0"/>
            </w:tcBorders>
            <w:noWrap/>
            <w:vAlign w:val="center"/>
          </w:tcPr>
          <w:p w14:paraId="44CF814F">
            <w:pPr>
              <w:jc w:val="center"/>
              <w:rPr>
                <w:rFonts w:ascii="仿宋" w:hAnsi="仿宋" w:eastAsia="仿宋"/>
                <w:color w:val="000000"/>
                <w:sz w:val="24"/>
              </w:rPr>
            </w:pPr>
            <w:r>
              <w:rPr>
                <w:rFonts w:hint="eastAsia" w:ascii="仿宋" w:hAnsi="仿宋" w:eastAsia="仿宋"/>
                <w:color w:val="000000"/>
                <w:sz w:val="24"/>
              </w:rPr>
              <w:t>品牌</w:t>
            </w:r>
          </w:p>
        </w:tc>
        <w:tc>
          <w:tcPr>
            <w:tcW w:w="1134" w:type="dxa"/>
            <w:tcBorders>
              <w:top w:val="single" w:color="auto" w:sz="4" w:space="0"/>
              <w:left w:val="nil"/>
              <w:bottom w:val="single" w:color="auto" w:sz="4" w:space="0"/>
              <w:right w:val="single" w:color="auto" w:sz="4" w:space="0"/>
            </w:tcBorders>
            <w:noWrap/>
            <w:vAlign w:val="center"/>
          </w:tcPr>
          <w:p w14:paraId="31F04E3A">
            <w:pPr>
              <w:jc w:val="center"/>
              <w:rPr>
                <w:rFonts w:ascii="仿宋" w:hAnsi="仿宋" w:eastAsia="仿宋"/>
                <w:color w:val="000000"/>
                <w:sz w:val="24"/>
              </w:rPr>
            </w:pPr>
            <w:r>
              <w:rPr>
                <w:rFonts w:hint="eastAsia" w:ascii="仿宋" w:hAnsi="仿宋" w:eastAsia="仿宋"/>
                <w:color w:val="000000"/>
                <w:sz w:val="24"/>
              </w:rPr>
              <w:t>型号</w:t>
            </w:r>
          </w:p>
        </w:tc>
        <w:tc>
          <w:tcPr>
            <w:tcW w:w="850" w:type="dxa"/>
            <w:tcBorders>
              <w:top w:val="single" w:color="auto" w:sz="4" w:space="0"/>
              <w:left w:val="nil"/>
              <w:bottom w:val="single" w:color="auto" w:sz="4" w:space="0"/>
              <w:right w:val="single" w:color="auto" w:sz="4" w:space="0"/>
            </w:tcBorders>
            <w:noWrap/>
            <w:vAlign w:val="center"/>
          </w:tcPr>
          <w:p w14:paraId="6120A525">
            <w:pPr>
              <w:jc w:val="center"/>
              <w:rPr>
                <w:rFonts w:ascii="仿宋" w:hAnsi="仿宋" w:eastAsia="仿宋"/>
                <w:color w:val="000000"/>
                <w:sz w:val="24"/>
              </w:rPr>
            </w:pPr>
            <w:r>
              <w:rPr>
                <w:rFonts w:hint="eastAsia" w:ascii="仿宋" w:hAnsi="仿宋" w:eastAsia="仿宋"/>
                <w:color w:val="000000"/>
                <w:sz w:val="24"/>
              </w:rPr>
              <w:t>产地</w:t>
            </w:r>
          </w:p>
        </w:tc>
        <w:tc>
          <w:tcPr>
            <w:tcW w:w="992" w:type="dxa"/>
            <w:tcBorders>
              <w:top w:val="single" w:color="auto" w:sz="4" w:space="0"/>
              <w:left w:val="nil"/>
              <w:bottom w:val="single" w:color="auto" w:sz="4" w:space="0"/>
              <w:right w:val="single" w:color="auto" w:sz="4" w:space="0"/>
            </w:tcBorders>
            <w:noWrap/>
            <w:vAlign w:val="center"/>
          </w:tcPr>
          <w:p w14:paraId="25404BF5">
            <w:pPr>
              <w:ind w:left="-105" w:leftChars="-50" w:right="-76" w:rightChars="-36"/>
              <w:jc w:val="center"/>
              <w:rPr>
                <w:rFonts w:ascii="仿宋" w:hAnsi="仿宋" w:eastAsia="仿宋"/>
                <w:color w:val="000000"/>
                <w:sz w:val="24"/>
              </w:rPr>
            </w:pPr>
            <w:r>
              <w:rPr>
                <w:rFonts w:hint="eastAsia" w:ascii="仿宋" w:hAnsi="仿宋" w:eastAsia="仿宋"/>
                <w:color w:val="000000"/>
                <w:sz w:val="24"/>
              </w:rPr>
              <w:t>生产商</w:t>
            </w:r>
          </w:p>
        </w:tc>
        <w:tc>
          <w:tcPr>
            <w:tcW w:w="1418" w:type="dxa"/>
            <w:tcBorders>
              <w:top w:val="single" w:color="auto" w:sz="4" w:space="0"/>
              <w:left w:val="nil"/>
              <w:bottom w:val="single" w:color="auto" w:sz="4" w:space="0"/>
              <w:right w:val="single" w:color="auto" w:sz="4" w:space="0"/>
            </w:tcBorders>
            <w:noWrap/>
            <w:vAlign w:val="center"/>
          </w:tcPr>
          <w:p w14:paraId="04071103">
            <w:pPr>
              <w:jc w:val="center"/>
              <w:rPr>
                <w:rFonts w:ascii="仿宋" w:hAnsi="仿宋" w:eastAsia="仿宋"/>
                <w:color w:val="000000"/>
                <w:sz w:val="24"/>
              </w:rPr>
            </w:pPr>
            <w:r>
              <w:rPr>
                <w:rFonts w:hint="eastAsia" w:ascii="仿宋" w:hAnsi="仿宋" w:eastAsia="仿宋"/>
                <w:color w:val="000000"/>
                <w:sz w:val="24"/>
              </w:rPr>
              <w:t>单价（元）</w:t>
            </w:r>
          </w:p>
        </w:tc>
        <w:tc>
          <w:tcPr>
            <w:tcW w:w="709" w:type="dxa"/>
            <w:tcBorders>
              <w:top w:val="single" w:color="auto" w:sz="4" w:space="0"/>
              <w:left w:val="nil"/>
              <w:bottom w:val="single" w:color="auto" w:sz="4" w:space="0"/>
              <w:right w:val="single" w:color="auto" w:sz="4" w:space="0"/>
            </w:tcBorders>
            <w:noWrap/>
            <w:vAlign w:val="center"/>
          </w:tcPr>
          <w:p w14:paraId="61D5198E">
            <w:pPr>
              <w:jc w:val="center"/>
              <w:rPr>
                <w:rFonts w:ascii="仿宋" w:hAnsi="仿宋" w:eastAsia="仿宋"/>
                <w:color w:val="000000"/>
                <w:sz w:val="24"/>
              </w:rPr>
            </w:pPr>
            <w:r>
              <w:rPr>
                <w:rFonts w:hint="eastAsia" w:ascii="仿宋" w:hAnsi="仿宋" w:eastAsia="仿宋"/>
                <w:color w:val="000000"/>
                <w:sz w:val="24"/>
              </w:rPr>
              <w:t>保修</w:t>
            </w:r>
          </w:p>
        </w:tc>
        <w:tc>
          <w:tcPr>
            <w:tcW w:w="1416" w:type="dxa"/>
            <w:tcBorders>
              <w:top w:val="single" w:color="auto" w:sz="4" w:space="0"/>
              <w:left w:val="nil"/>
              <w:bottom w:val="single" w:color="auto" w:sz="4" w:space="0"/>
              <w:right w:val="single" w:color="auto" w:sz="4" w:space="0"/>
            </w:tcBorders>
            <w:noWrap/>
            <w:vAlign w:val="center"/>
          </w:tcPr>
          <w:p w14:paraId="043683BA">
            <w:pPr>
              <w:jc w:val="center"/>
              <w:rPr>
                <w:rFonts w:ascii="仿宋" w:hAnsi="仿宋" w:eastAsia="仿宋"/>
                <w:color w:val="000000"/>
                <w:sz w:val="24"/>
              </w:rPr>
            </w:pPr>
            <w:r>
              <w:rPr>
                <w:rFonts w:hint="eastAsia" w:ascii="仿宋" w:hAnsi="仿宋" w:eastAsia="仿宋"/>
                <w:color w:val="000000"/>
                <w:sz w:val="24"/>
              </w:rPr>
              <w:t>数量及单位</w:t>
            </w:r>
          </w:p>
        </w:tc>
      </w:tr>
      <w:tr w14:paraId="271217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562" w:type="dxa"/>
            <w:tcBorders>
              <w:top w:val="single" w:color="auto" w:sz="4" w:space="0"/>
              <w:left w:val="single" w:color="auto" w:sz="4" w:space="0"/>
              <w:bottom w:val="single" w:color="auto" w:sz="4" w:space="0"/>
              <w:right w:val="single" w:color="auto" w:sz="4" w:space="0"/>
            </w:tcBorders>
            <w:noWrap/>
            <w:vAlign w:val="center"/>
          </w:tcPr>
          <w:p w14:paraId="1309A6E1">
            <w:pPr>
              <w:jc w:val="center"/>
              <w:rPr>
                <w:rFonts w:ascii="仿宋" w:hAnsi="仿宋" w:eastAsia="仿宋"/>
                <w:color w:val="000000"/>
                <w:sz w:val="24"/>
              </w:rPr>
            </w:pPr>
          </w:p>
        </w:tc>
        <w:tc>
          <w:tcPr>
            <w:tcW w:w="1276" w:type="dxa"/>
            <w:tcBorders>
              <w:top w:val="single" w:color="auto" w:sz="4" w:space="0"/>
              <w:left w:val="nil"/>
              <w:bottom w:val="single" w:color="auto" w:sz="4" w:space="0"/>
              <w:right w:val="single" w:color="auto" w:sz="4" w:space="0"/>
            </w:tcBorders>
            <w:noWrap/>
            <w:vAlign w:val="center"/>
          </w:tcPr>
          <w:p w14:paraId="467CC288">
            <w:pPr>
              <w:jc w:val="center"/>
              <w:rPr>
                <w:rFonts w:ascii="仿宋" w:hAnsi="仿宋" w:eastAsia="仿宋"/>
                <w:color w:val="000000"/>
                <w:sz w:val="24"/>
              </w:rPr>
            </w:pPr>
          </w:p>
        </w:tc>
        <w:tc>
          <w:tcPr>
            <w:tcW w:w="1134" w:type="dxa"/>
            <w:tcBorders>
              <w:top w:val="single" w:color="auto" w:sz="4" w:space="0"/>
              <w:left w:val="nil"/>
              <w:bottom w:val="single" w:color="auto" w:sz="4" w:space="0"/>
              <w:right w:val="single" w:color="auto" w:sz="4" w:space="0"/>
            </w:tcBorders>
            <w:noWrap/>
            <w:vAlign w:val="center"/>
          </w:tcPr>
          <w:p w14:paraId="26AA2810">
            <w:pPr>
              <w:jc w:val="center"/>
              <w:rPr>
                <w:rFonts w:ascii="仿宋" w:hAnsi="仿宋" w:eastAsia="仿宋"/>
                <w:color w:val="000000"/>
                <w:sz w:val="24"/>
              </w:rPr>
            </w:pPr>
          </w:p>
        </w:tc>
        <w:tc>
          <w:tcPr>
            <w:tcW w:w="850" w:type="dxa"/>
            <w:tcBorders>
              <w:top w:val="single" w:color="auto" w:sz="4" w:space="0"/>
              <w:left w:val="nil"/>
              <w:bottom w:val="single" w:color="auto" w:sz="4" w:space="0"/>
              <w:right w:val="single" w:color="auto" w:sz="4" w:space="0"/>
            </w:tcBorders>
            <w:noWrap/>
            <w:vAlign w:val="center"/>
          </w:tcPr>
          <w:p w14:paraId="5CF55D4A">
            <w:pPr>
              <w:jc w:val="center"/>
              <w:rPr>
                <w:rFonts w:ascii="仿宋" w:hAnsi="仿宋" w:eastAsia="仿宋"/>
                <w:color w:val="000000"/>
                <w:sz w:val="24"/>
              </w:rPr>
            </w:pPr>
          </w:p>
        </w:tc>
        <w:tc>
          <w:tcPr>
            <w:tcW w:w="992" w:type="dxa"/>
            <w:tcBorders>
              <w:top w:val="single" w:color="auto" w:sz="4" w:space="0"/>
              <w:left w:val="nil"/>
              <w:bottom w:val="single" w:color="auto" w:sz="4" w:space="0"/>
              <w:right w:val="single" w:color="auto" w:sz="4" w:space="0"/>
            </w:tcBorders>
            <w:noWrap/>
            <w:vAlign w:val="center"/>
          </w:tcPr>
          <w:p w14:paraId="16B058A8">
            <w:pPr>
              <w:jc w:val="center"/>
              <w:rPr>
                <w:rFonts w:ascii="仿宋" w:hAnsi="仿宋" w:eastAsia="仿宋"/>
                <w:color w:val="000000"/>
                <w:sz w:val="24"/>
              </w:rPr>
            </w:pPr>
          </w:p>
        </w:tc>
        <w:tc>
          <w:tcPr>
            <w:tcW w:w="1418" w:type="dxa"/>
            <w:tcBorders>
              <w:top w:val="single" w:color="auto" w:sz="4" w:space="0"/>
              <w:left w:val="nil"/>
              <w:bottom w:val="single" w:color="auto" w:sz="4" w:space="0"/>
              <w:right w:val="single" w:color="auto" w:sz="4" w:space="0"/>
            </w:tcBorders>
            <w:noWrap/>
            <w:vAlign w:val="center"/>
          </w:tcPr>
          <w:p w14:paraId="459C17AB">
            <w:pPr>
              <w:jc w:val="center"/>
              <w:rPr>
                <w:rFonts w:ascii="仿宋" w:hAnsi="仿宋" w:eastAsia="仿宋"/>
                <w:color w:val="000000"/>
                <w:sz w:val="24"/>
              </w:rPr>
            </w:pPr>
          </w:p>
        </w:tc>
        <w:tc>
          <w:tcPr>
            <w:tcW w:w="709" w:type="dxa"/>
            <w:tcBorders>
              <w:top w:val="single" w:color="auto" w:sz="4" w:space="0"/>
              <w:left w:val="nil"/>
              <w:bottom w:val="single" w:color="auto" w:sz="4" w:space="0"/>
              <w:right w:val="single" w:color="auto" w:sz="4" w:space="0"/>
            </w:tcBorders>
            <w:noWrap/>
            <w:vAlign w:val="center"/>
          </w:tcPr>
          <w:p w14:paraId="3FC748A5">
            <w:pPr>
              <w:jc w:val="center"/>
              <w:rPr>
                <w:rFonts w:ascii="仿宋" w:hAnsi="仿宋" w:eastAsia="仿宋"/>
                <w:color w:val="000000"/>
                <w:sz w:val="24"/>
              </w:rPr>
            </w:pPr>
          </w:p>
        </w:tc>
        <w:tc>
          <w:tcPr>
            <w:tcW w:w="1416" w:type="dxa"/>
            <w:tcBorders>
              <w:top w:val="single" w:color="auto" w:sz="4" w:space="0"/>
              <w:left w:val="nil"/>
              <w:bottom w:val="single" w:color="auto" w:sz="4" w:space="0"/>
              <w:right w:val="single" w:color="auto" w:sz="4" w:space="0"/>
            </w:tcBorders>
            <w:noWrap/>
            <w:vAlign w:val="center"/>
          </w:tcPr>
          <w:p w14:paraId="771A56B7">
            <w:pPr>
              <w:jc w:val="center"/>
              <w:rPr>
                <w:rFonts w:ascii="仿宋" w:hAnsi="仿宋" w:eastAsia="仿宋"/>
                <w:color w:val="000000"/>
                <w:sz w:val="24"/>
              </w:rPr>
            </w:pPr>
          </w:p>
        </w:tc>
      </w:tr>
      <w:tr w14:paraId="7A38B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357" w:type="dxa"/>
            <w:gridSpan w:val="8"/>
            <w:tcBorders>
              <w:top w:val="single" w:color="auto" w:sz="4" w:space="0"/>
              <w:left w:val="single" w:color="auto" w:sz="4" w:space="0"/>
              <w:bottom w:val="single" w:color="auto" w:sz="4" w:space="0"/>
              <w:right w:val="single" w:color="auto" w:sz="4" w:space="0"/>
            </w:tcBorders>
            <w:noWrap/>
            <w:vAlign w:val="center"/>
          </w:tcPr>
          <w:p w14:paraId="05B657C1">
            <w:pPr>
              <w:spacing w:line="440" w:lineRule="exact"/>
              <w:ind w:firstLine="480" w:firstLineChars="200"/>
              <w:rPr>
                <w:rFonts w:ascii="仿宋" w:hAnsi="仿宋" w:eastAsia="仿宋"/>
                <w:color w:val="000000"/>
                <w:sz w:val="24"/>
              </w:rPr>
            </w:pPr>
            <w:r>
              <w:rPr>
                <w:rFonts w:hint="eastAsia" w:ascii="仿宋" w:hAnsi="仿宋" w:eastAsia="仿宋"/>
                <w:color w:val="000000"/>
                <w:sz w:val="24"/>
              </w:rPr>
              <w:t>上述设备单价已包括设备的出厂、包装、运输、安装、调试、检测、验收合格交付使用之前及保修期内保修服务与备用物件等所有相关项的含税费用。</w:t>
            </w:r>
          </w:p>
          <w:p w14:paraId="0CAE8813">
            <w:pPr>
              <w:spacing w:line="440" w:lineRule="exact"/>
              <w:ind w:firstLine="480" w:firstLineChars="200"/>
              <w:rPr>
                <w:rFonts w:ascii="仿宋" w:hAnsi="仿宋" w:eastAsia="仿宋"/>
                <w:color w:val="000000"/>
                <w:sz w:val="24"/>
              </w:rPr>
            </w:pPr>
            <w:r>
              <w:rPr>
                <w:rFonts w:hint="eastAsia" w:ascii="仿宋" w:hAnsi="仿宋" w:eastAsia="仿宋"/>
                <w:color w:val="000000"/>
                <w:sz w:val="24"/>
              </w:rPr>
              <w:t>各设备具体配置见合同后附的配置清单及附件，清单及附件为本</w:t>
            </w:r>
            <w:r>
              <w:rPr>
                <w:rFonts w:ascii="仿宋" w:hAnsi="仿宋" w:eastAsia="仿宋"/>
                <w:color w:val="000000"/>
                <w:sz w:val="24"/>
              </w:rPr>
              <w:t>合同</w:t>
            </w:r>
            <w:r>
              <w:rPr>
                <w:rFonts w:hint="eastAsia" w:ascii="仿宋" w:hAnsi="仿宋" w:eastAsia="仿宋"/>
                <w:color w:val="000000"/>
                <w:sz w:val="24"/>
              </w:rPr>
              <w:t>组成部分。</w:t>
            </w:r>
          </w:p>
        </w:tc>
      </w:tr>
    </w:tbl>
    <w:p w14:paraId="742583E7">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2、合同总金额（含税）人民币：</w:t>
      </w:r>
      <w:r>
        <w:rPr>
          <w:rFonts w:hint="eastAsia" w:ascii="宋体" w:hAnsi="宋体" w:cs="宋体"/>
          <w:sz w:val="24"/>
          <w:szCs w:val="21"/>
        </w:rPr>
        <w:t>¥_____</w:t>
      </w:r>
      <w:r>
        <w:rPr>
          <w:rFonts w:hint="eastAsia" w:ascii="仿宋" w:hAnsi="仿宋" w:eastAsia="仿宋" w:cs="楷体_GB2312"/>
          <w:sz w:val="24"/>
          <w:szCs w:val="21"/>
        </w:rPr>
        <w:t>元，大写：_________元整。</w:t>
      </w:r>
    </w:p>
    <w:p w14:paraId="583FB2AB">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3、交货安装时间：乙方应在本合同生效后</w:t>
      </w:r>
      <w:r>
        <w:rPr>
          <w:rFonts w:hint="eastAsia" w:ascii="宋体" w:hAnsi="宋体" w:cs="宋体"/>
          <w:sz w:val="24"/>
          <w:szCs w:val="21"/>
        </w:rPr>
        <w:t>_____</w:t>
      </w:r>
      <w:r>
        <w:rPr>
          <w:rFonts w:hint="eastAsia" w:ascii="仿宋" w:hAnsi="仿宋" w:eastAsia="仿宋" w:cs="楷体_GB2312"/>
          <w:sz w:val="24"/>
          <w:szCs w:val="21"/>
        </w:rPr>
        <w:t>个工作日内将货物送至甲方指定交货地址，并于</w:t>
      </w:r>
      <w:r>
        <w:rPr>
          <w:rFonts w:hint="eastAsia" w:ascii="宋体" w:hAnsi="宋体" w:cs="宋体"/>
          <w:sz w:val="24"/>
          <w:szCs w:val="21"/>
        </w:rPr>
        <w:t>_____</w:t>
      </w:r>
      <w:r>
        <w:rPr>
          <w:rFonts w:hint="eastAsia" w:ascii="仿宋" w:hAnsi="仿宋" w:eastAsia="仿宋" w:cs="楷体_GB2312"/>
          <w:sz w:val="24"/>
          <w:szCs w:val="21"/>
        </w:rPr>
        <w:t>日内完成安装。</w:t>
      </w:r>
    </w:p>
    <w:p w14:paraId="5EB21B06">
      <w:pPr>
        <w:adjustRightInd w:val="0"/>
        <w:spacing w:line="420" w:lineRule="exact"/>
        <w:ind w:firstLine="480" w:firstLineChars="200"/>
        <w:rPr>
          <w:rFonts w:ascii="仿宋" w:hAnsi="仿宋" w:eastAsia="仿宋" w:cs="楷体_GB2312"/>
          <w:sz w:val="24"/>
          <w:szCs w:val="21"/>
        </w:rPr>
      </w:pPr>
      <w:r>
        <w:rPr>
          <w:rFonts w:ascii="仿宋" w:hAnsi="仿宋" w:eastAsia="仿宋" w:cs="楷体_GB2312"/>
          <w:sz w:val="24"/>
          <w:szCs w:val="21"/>
        </w:rPr>
        <w:t>4</w:t>
      </w:r>
      <w:r>
        <w:rPr>
          <w:rFonts w:hint="eastAsia" w:ascii="仿宋" w:hAnsi="仿宋" w:eastAsia="仿宋" w:cs="楷体_GB2312"/>
          <w:sz w:val="24"/>
          <w:szCs w:val="21"/>
        </w:rPr>
        <w:t>、运输及交货地址：本合同标的由乙方负责运输，运费由乙方承担，货物在运输途中发生的破损、丢失所产生的法律风险由乙方承担。</w:t>
      </w:r>
    </w:p>
    <w:p w14:paraId="255CEA96">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交货地址：中南大学湘雅三医院_______科。</w:t>
      </w:r>
    </w:p>
    <w:p w14:paraId="585D288A">
      <w:pPr>
        <w:widowControl/>
        <w:adjustRightInd w:val="0"/>
        <w:spacing w:line="420" w:lineRule="exact"/>
        <w:ind w:firstLine="480" w:firstLineChars="200"/>
        <w:rPr>
          <w:rFonts w:ascii="仿宋" w:hAnsi="仿宋" w:eastAsia="仿宋"/>
          <w:color w:val="000000"/>
          <w:sz w:val="24"/>
        </w:rPr>
      </w:pPr>
      <w:r>
        <w:rPr>
          <w:rFonts w:hint="eastAsia" w:ascii="仿宋" w:hAnsi="仿宋" w:eastAsia="仿宋"/>
          <w:color w:val="000000"/>
          <w:sz w:val="24"/>
        </w:rPr>
        <w:t>5、安装验收与调试</w:t>
      </w:r>
    </w:p>
    <w:p w14:paraId="6AE9F3C5">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5.1乙方必须保证提供的货物是全新的，制造商要有完善的质量检测手段和质量保证体系，应提供产品相应证照(进口设备含海关报关单、商检证，如需)，并且符合国家有关检测标准以及该产品的出厂标准。货物的验收按设备招标标书、招标文件、公司投标资料、设备谈判记录、设备购销合同、设备配置清单（包括相关附件）、国家有关的标准和要求，以及本协议约定进行验收，以甲方签署验收合格证明之日为验收合格之日。</w:t>
      </w:r>
    </w:p>
    <w:p w14:paraId="487E0C48">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货物运抵甲方指定地点后，由甲方、乙方共同对到货设备的数量、质量、外观质量、备件、技术资料、附件等进行检查核对。对未达到上述标准和要求的不合格产品，一律拒收，甲方有权终止合同执行，且乙方按合同总金额的20%赔偿甲方工作延误费。</w:t>
      </w:r>
    </w:p>
    <w:p w14:paraId="634467A6">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5.2乙方派人安装，负责调试。在接到甲方通知后</w:t>
      </w:r>
      <w:r>
        <w:rPr>
          <w:rFonts w:ascii="仿宋" w:hAnsi="仿宋" w:eastAsia="仿宋" w:cs="楷体_GB2312"/>
          <w:sz w:val="24"/>
          <w:szCs w:val="21"/>
        </w:rPr>
        <w:t>15</w:t>
      </w:r>
      <w:r>
        <w:rPr>
          <w:rFonts w:hint="eastAsia" w:ascii="仿宋" w:hAnsi="仿宋" w:eastAsia="仿宋" w:cs="楷体_GB2312"/>
          <w:sz w:val="24"/>
          <w:szCs w:val="21"/>
        </w:rPr>
        <w:t>个工作日内到达甲方指定安装地点，否则甲方有权自行开箱安装调试或另行聘请第三方进行安装调试，安装调试费用由乙方承担。开箱如有缺货、错装、损坏或技术问题，乙方仍应承担补货、更换、退货等全部责任。</w:t>
      </w:r>
    </w:p>
    <w:p w14:paraId="3BB36054">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5.3乙方安装调试设备各项技术性能、指标必须达到招标文件、购销合同（包括相关附件）和技术文件规定的要求，设备的安装，调试和验收必须符合中国和国际通行的有关规定和标准。设备安装调试后必须达到甲方使用要求，取得使用单位等部门签署的安装验收报告，及信息中心出具的设备接口对接成功书面认可。商检和报关等项目的检查及费用由乙方负责，若在商检报关中出现任何有关设备的问题由乙方全权负责。</w:t>
      </w:r>
    </w:p>
    <w:p w14:paraId="3A1CB0AB">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5.4在安装调试过程中，甲方提出异议后，乙方应在   日内负责处理，否则即视为默认甲方提出的异议和处理意见。产品验收并交付甲方前所有风险由乙方承担。但验收并不构成甲方对产品质量的最终认可，乙方仍应对产品的内在质量瑕疵承担责任。</w:t>
      </w:r>
    </w:p>
    <w:p w14:paraId="6590071A">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5.5乙方应用支持人员应免费培训甲方使用该设备的所有专业技术人员，直至甲方相关专业技术人员熟练掌握设备的操作、日常维护保养为止。</w:t>
      </w:r>
    </w:p>
    <w:p w14:paraId="21E115BB">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5.6 乙方应向甲方随设备提供全套设备技术资料。包括设备安装图、电气设备及系统安装线路图；构件、机械安装图、安装手册、操作手册、维修手册、制造、安装标准含技术规范、安装和验收报告（包括验收数据资料）、产品相应证照(进口设备含海关报关单、商检证)。</w:t>
      </w:r>
    </w:p>
    <w:p w14:paraId="3FF7DD92">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6、付款方式：</w:t>
      </w:r>
    </w:p>
    <w:p w14:paraId="5DDAB2C3">
      <w:pPr>
        <w:adjustRightInd w:val="0"/>
        <w:spacing w:line="420" w:lineRule="exact"/>
        <w:ind w:firstLine="480" w:firstLineChars="200"/>
        <w:rPr>
          <w:rFonts w:ascii="仿宋" w:hAnsi="仿宋" w:eastAsia="仿宋" w:cs="楷体_GB2312"/>
          <w:sz w:val="24"/>
          <w:szCs w:val="21"/>
        </w:rPr>
      </w:pPr>
      <w:r>
        <w:rPr>
          <w:rFonts w:ascii="仿宋" w:hAnsi="仿宋" w:eastAsia="仿宋" w:cs="楷体_GB2312"/>
          <w:sz w:val="24"/>
          <w:szCs w:val="21"/>
        </w:rPr>
        <w:t>投标人将货物运至采购人指定地点，设备安装调试完毕，正常运行后，凭采购人管理部门、使用科室等共同签署的安装验收合格证明、全额发票、送货单、原厂家针对本设备出具的真实合法有效</w:t>
      </w:r>
      <w:r>
        <w:rPr>
          <w:rFonts w:hint="eastAsia" w:ascii="仿宋" w:hAnsi="仿宋" w:eastAsia="仿宋" w:cs="楷体_GB2312"/>
          <w:sz w:val="24"/>
          <w:szCs w:val="21"/>
        </w:rPr>
        <w:t>__</w:t>
      </w:r>
      <w:r>
        <w:rPr>
          <w:rFonts w:ascii="仿宋" w:hAnsi="仿宋" w:eastAsia="仿宋" w:cs="楷体_GB2312"/>
          <w:sz w:val="24"/>
          <w:szCs w:val="21"/>
        </w:rPr>
        <w:t>年全免费保修证明或服务承诺书等（以上资料须提供原件），完成采购人规定的审批程序后支付合同总金额90%的款项；保修期内若投标人认真履行售后服务承诺，产品无质量问题，采购人在全免费质保期满（原厂全免费质保三年及以上，则质保期满一年）后一个月内无息支付10%的余款。</w:t>
      </w:r>
    </w:p>
    <w:p w14:paraId="327E03BC">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其他特殊情况由甲乙双方协商确定。</w:t>
      </w:r>
    </w:p>
    <w:p w14:paraId="1AC32D7D">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甲方通过银行转账方式将货款支付至乙方以下指定账户：</w:t>
      </w:r>
    </w:p>
    <w:p w14:paraId="25D8676B">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户名：</w:t>
      </w:r>
    </w:p>
    <w:p w14:paraId="78FD07C1">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账户：</w:t>
      </w:r>
    </w:p>
    <w:p w14:paraId="6785CDAA">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开户行：</w:t>
      </w:r>
    </w:p>
    <w:p w14:paraId="6186E2EB">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如需乙方交纳质保金的，乙方应通过银行转账方式将质保金支付至甲方以下指定账户：</w:t>
      </w:r>
    </w:p>
    <w:p w14:paraId="7F964F67">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户名：中南大学湘雅三医院</w:t>
      </w:r>
    </w:p>
    <w:p w14:paraId="3D0A564A">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账户：588557351161</w:t>
      </w:r>
    </w:p>
    <w:p w14:paraId="5C0A40FB">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开户行：中国银行长沙市岳麓支行</w:t>
      </w:r>
    </w:p>
    <w:p w14:paraId="2352C17F">
      <w:pPr>
        <w:widowControl/>
        <w:adjustRightInd w:val="0"/>
        <w:spacing w:line="420" w:lineRule="exact"/>
        <w:ind w:firstLine="480" w:firstLineChars="200"/>
        <w:rPr>
          <w:rFonts w:ascii="仿宋" w:hAnsi="仿宋" w:eastAsia="仿宋"/>
          <w:color w:val="000000"/>
          <w:sz w:val="24"/>
        </w:rPr>
      </w:pPr>
      <w:r>
        <w:rPr>
          <w:rFonts w:hint="eastAsia" w:ascii="仿宋" w:hAnsi="仿宋" w:eastAsia="仿宋"/>
          <w:color w:val="000000"/>
          <w:sz w:val="24"/>
        </w:rPr>
        <w:t>7、售后服务：</w:t>
      </w:r>
    </w:p>
    <w:p w14:paraId="2A272D41">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1）产品保修期_</w:t>
      </w:r>
      <w:r>
        <w:rPr>
          <w:rFonts w:ascii="仿宋" w:hAnsi="仿宋" w:eastAsia="仿宋" w:cs="楷体_GB2312"/>
          <w:sz w:val="24"/>
          <w:szCs w:val="21"/>
        </w:rPr>
        <w:t>_</w:t>
      </w:r>
      <w:r>
        <w:rPr>
          <w:rFonts w:hint="eastAsia" w:ascii="仿宋" w:hAnsi="仿宋" w:eastAsia="仿宋" w:cs="楷体_GB2312"/>
          <w:sz w:val="24"/>
          <w:szCs w:val="21"/>
        </w:rPr>
        <w:t>年，含安装调试服务。质保起始时间为甲方验收合格之日，如甲方超过收货之日两周未向乙方书面出具是否验收合格的通知，则默认为验收合格。此时从收货之日起算第15日，即为质保期起始时间。</w:t>
      </w:r>
    </w:p>
    <w:p w14:paraId="5B435292">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2）凡属于货物的质量问题（包括软件和硬件），在质保期内，软件提供上门或在线免费调试服务；软硬件故障，视故障类型，可提供上门或返厂免费维修，4小时内响应售后技术问题，如无法解决，24小时内上门进维修并提供解决方案。</w:t>
      </w:r>
    </w:p>
    <w:p w14:paraId="596E0987">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3）非因产品质量所发生的问题，乙方将积极配合甲方对产品的维修，材料费及维修费由甲方自行解决。保修期满后，乙方免收维修与差旅费等，可收取单次人工费和仅按卖方出厂时备配件价格清单优惠收取配件费。乙方须指派专人负责售后服务事宜。如在质保期内乙方迟延履行或拒不履行维修义务的，甲方有权自行维修或另行聘请第三方进行维修，维修费用均由乙方承担。</w:t>
      </w:r>
    </w:p>
    <w:p w14:paraId="28363684">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8. 乙方向甲方承诺本合同所涉及的任何设备不侵犯他人的知识产权，乙方所销售的产品不得存在权利瑕疵，如被第三人权利追及或司法、行政机关查封、冻结，则乙方应赔偿甲方全部损失（含预期损失），并承担合同总金额30%的违约金。若设备配置的电脑等仪器，均为品牌电脑，其操作系统或需要的应用软件均要求预装正版，该正版软件费用涵盖在本合同金额内，并负责任何相应的解释工作,若出现侵犯知识产权等问题所造成的纠纷，乙方应承担全部法律责任和赔偿责任。</w:t>
      </w:r>
    </w:p>
    <w:p w14:paraId="3AF390E8">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9. 网络连接：根据中南大学湘雅三医院相关文件要求执行，上述各种设备，凡医院需要接入其网络信息系统的，要求设备厂商免费提供数据接口协议、数据格式、PC连接线/生产规格、提供调试支持（电话/email)、开发说明书、操作说明书等。所接设备须与医院信息系统LIS、PACS相融合，如果其数据输出口已被设备占用的，则要求由该类设备提供额外的连接医院信息系统的软件及硬件数据接口。对于乙方自行提供了报告系统的，乙方必须免费解决与医院信息系统连接的软硬件问题。</w:t>
      </w:r>
    </w:p>
    <w:p w14:paraId="009F8245">
      <w:pPr>
        <w:widowControl/>
        <w:adjustRightInd w:val="0"/>
        <w:spacing w:line="420" w:lineRule="exact"/>
        <w:ind w:firstLine="480" w:firstLineChars="200"/>
        <w:rPr>
          <w:rFonts w:ascii="仿宋" w:hAnsi="仿宋" w:eastAsia="仿宋"/>
          <w:color w:val="000000"/>
          <w:sz w:val="24"/>
        </w:rPr>
      </w:pPr>
      <w:r>
        <w:rPr>
          <w:rFonts w:hint="eastAsia" w:ascii="仿宋" w:hAnsi="仿宋" w:eastAsia="仿宋"/>
          <w:color w:val="000000"/>
          <w:sz w:val="24"/>
        </w:rPr>
        <w:t>10、违约责任：</w:t>
      </w:r>
    </w:p>
    <w:p w14:paraId="0315E608">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（1）乙方逾期交货，每逾期一天，应支付合同总金额1‰的违约金，逾期交货超过30天，视为交货不能，甲方有权解除合同并要求乙方支付合同总金额20%违约金，并赔偿甲方经济损失；</w:t>
      </w:r>
    </w:p>
    <w:p w14:paraId="2FF65FDE">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（2）自货物到甲方后，乙方逾期超过 1个月不能按合同的约定对产品进行安装调试验收合格的，甲方有权解除合同，要求乙方返还货款，并支付合同总金额30%的违约金，同时赔偿甲方经济损失；</w:t>
      </w:r>
    </w:p>
    <w:p w14:paraId="241C458E">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（3）乙方如未能遵守本协议第7条之售后服务承诺，造成甲方损失或影响甲方工作，除赔偿甲方损失、无权要求甲方支付质保金外，还应承担合同总金额的10%的违约金，并赔偿甲方经济损失；</w:t>
      </w:r>
    </w:p>
    <w:p w14:paraId="5202B915">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4）对因产品质量或产品设计缺陷原因造成的人身、财产损害，乙方应承担全部法律责任和赔偿责任；如甲方因法律规定或法院判决对第三人承担赔偿责任，甲方有权向乙方追偿。就乙方任何违约责任，甲方有权自应付款项中直接扣除；</w:t>
      </w:r>
    </w:p>
    <w:p w14:paraId="1FBC3A30">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（5）以上条款中所称甲方的经济损失均包括但不限于直接和间接经济损失，具体包括鉴定费、公证费、差旅费、对第三方赔偿的费用以及为维护自身权益而支付的律师费等。</w:t>
      </w:r>
    </w:p>
    <w:p w14:paraId="69522B93">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 xml:space="preserve">11、廉洁条款：乙方人员不得以任何理由和任何方式（包括请客吃饭、喝茶、玩乐、送礼品、红包、土特产、消费卡、给回扣或登门拜访等）向甲方人员行贿或变相行贿或以非工作性质接待甲方员工，否则，一经查实，除追究法律责任外，必须无条件按行贿额20倍或合同总金额的50%（以两者中数额高者计）赔偿甲方并终止合同。 </w:t>
      </w:r>
    </w:p>
    <w:p w14:paraId="3240296D">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12、通讯地址和联系方式：合同各方一致确认以下通讯地址和联系方式（或本合同中记载的各方通讯地址和联系方式）为各方履行合同、解决合同争议时向接收其他方商业文件信函或司法机关（法院、仲裁机构）诉讼、仲裁文书的地址和联系方式：</w:t>
      </w:r>
    </w:p>
    <w:p w14:paraId="54AD87F1">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甲方通讯地址及联系方式：长沙市岳麓区桐梓坡路138号，0731-88618612</w:t>
      </w:r>
    </w:p>
    <w:p w14:paraId="0B8D1912">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 xml:space="preserve">乙方通讯地址及联系方式：                  </w:t>
      </w:r>
    </w:p>
    <w:p w14:paraId="328067FD">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13、上述通讯地址和联系方式适用至本合同履行完毕或争议经过一审、二审至案件执行终结时止。任何一方通讯地址和联系方式需要变更的，应提前五个工作日向合同其他方和司法机关送交书面变更告知书（若争议已经进入司法程序解决）。同时各方承诺：上述确认的通讯地址和联系方式真实有效，如有错误，导致的商业信函和诉讼文书送达不能的法律后果由自己承担。</w:t>
      </w:r>
    </w:p>
    <w:p w14:paraId="34D21D0D">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14、甲、乙任何一方因不可抗力事件导致合同延期履行或者不能履行的，不承担违约责任。本条所述的“不可抗力”是指双方不可预见、不可避免的事件，包括战争、自然灾害及其他双方认可的事件，不包括故意违约或疏忽。在不可抗力情形消除后双方应继续履行合同。</w:t>
      </w:r>
    </w:p>
    <w:p w14:paraId="5D99434F">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15、乙方在签署合同时，应当提交工商营业执照、经营许可证（如果行政管理规定需要经营许可）以及甲方要求提供的其他有效证明文件和各类资质文件供甲方查验，并提供复印件（须加盖公章）以便甲方归档。</w:t>
      </w:r>
    </w:p>
    <w:p w14:paraId="61E860DF">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16、如因政府各部门或医院政策调整，乙方应无条件服从政策安排，双方另行协商重新签订相关协议或终止本合同的执行，且甲方无需承担任何违约责任。</w:t>
      </w:r>
    </w:p>
    <w:p w14:paraId="2B19105A">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17. 本合同一式伍份，甲方执肆份，乙方执壹份，经双方法定代表人或其授权的代表签名并加盖公章后生效。设备购销合同、配置清单、厂家出具的全免费维保承诺函均为本合同附件，具有同等法律效力。本合同未尽事宜受买卖双方在本项目的招投标文件约束，并按《中华人民共和国民法典》及相关法律法规执行。</w:t>
      </w:r>
    </w:p>
    <w:p w14:paraId="7B455355">
      <w:pPr>
        <w:adjustRightInd w:val="0"/>
        <w:spacing w:line="420" w:lineRule="exact"/>
        <w:ind w:firstLine="480" w:firstLineChars="200"/>
        <w:rPr>
          <w:rFonts w:ascii="仿宋" w:hAnsi="仿宋" w:eastAsia="仿宋" w:cs="楷体_GB2312"/>
          <w:sz w:val="24"/>
          <w:szCs w:val="21"/>
        </w:rPr>
      </w:pPr>
      <w:r>
        <w:rPr>
          <w:rFonts w:hint="eastAsia" w:ascii="仿宋" w:hAnsi="仿宋" w:eastAsia="仿宋" w:cs="楷体_GB2312"/>
          <w:sz w:val="24"/>
          <w:szCs w:val="21"/>
        </w:rPr>
        <w:t>18. 因履行本合同发生争议的，由双方协商解决，协商不成的，双方应向甲方所在地有管辖权的人民法院起诉。</w:t>
      </w:r>
    </w:p>
    <w:p w14:paraId="7DD5C4EC">
      <w:pPr>
        <w:widowControl/>
        <w:adjustRightInd w:val="0"/>
        <w:spacing w:before="156" w:beforeLines="50" w:line="420" w:lineRule="exact"/>
        <w:ind w:firstLine="482" w:firstLineChars="200"/>
        <w:rPr>
          <w:rFonts w:ascii="仿宋" w:hAnsi="仿宋" w:eastAsia="仿宋"/>
          <w:b/>
          <w:color w:val="000000"/>
          <w:sz w:val="24"/>
        </w:rPr>
      </w:pPr>
      <w:r>
        <w:rPr>
          <w:rFonts w:hint="eastAsia" w:ascii="仿宋" w:hAnsi="仿宋" w:eastAsia="仿宋"/>
          <w:b/>
          <w:color w:val="000000"/>
          <w:sz w:val="24"/>
        </w:rPr>
        <w:t>附件：</w:t>
      </w:r>
    </w:p>
    <w:p w14:paraId="41949E37">
      <w:pPr>
        <w:widowControl/>
        <w:adjustRightInd w:val="0"/>
        <w:spacing w:line="420" w:lineRule="exact"/>
        <w:ind w:firstLine="480" w:firstLineChars="200"/>
        <w:rPr>
          <w:rFonts w:ascii="仿宋" w:hAnsi="仿宋" w:eastAsia="仿宋"/>
          <w:color w:val="000000"/>
          <w:sz w:val="24"/>
        </w:rPr>
      </w:pPr>
      <w:r>
        <w:rPr>
          <w:rFonts w:hint="eastAsia" w:ascii="仿宋" w:hAnsi="仿宋" w:eastAsia="仿宋"/>
          <w:color w:val="000000"/>
          <w:sz w:val="24"/>
        </w:rPr>
        <w:t>附件一：配置清单（如为多科室批量采购设备，还需提供临床使用科室清单）</w:t>
      </w:r>
    </w:p>
    <w:p w14:paraId="33DF17DF">
      <w:pPr>
        <w:widowControl/>
        <w:adjustRightInd w:val="0"/>
        <w:spacing w:line="420" w:lineRule="exact"/>
        <w:ind w:firstLine="480" w:firstLineChars="200"/>
        <w:rPr>
          <w:rFonts w:ascii="仿宋" w:hAnsi="仿宋" w:eastAsia="仿宋"/>
          <w:color w:val="000000"/>
          <w:sz w:val="24"/>
        </w:rPr>
      </w:pPr>
      <w:r>
        <w:rPr>
          <w:rFonts w:hint="eastAsia" w:ascii="仿宋" w:hAnsi="仿宋" w:eastAsia="仿宋"/>
          <w:color w:val="000000"/>
          <w:sz w:val="24"/>
        </w:rPr>
        <w:t>附件二：厂家出具的全免费维保承诺函（需加盖厂家公章）</w:t>
      </w:r>
    </w:p>
    <w:p w14:paraId="324F43C0">
      <w:pPr>
        <w:widowControl/>
        <w:adjustRightInd w:val="0"/>
        <w:spacing w:line="420" w:lineRule="exact"/>
        <w:ind w:firstLine="480" w:firstLineChars="200"/>
        <w:rPr>
          <w:rFonts w:ascii="仿宋" w:hAnsi="仿宋" w:eastAsia="仿宋"/>
          <w:color w:val="000000"/>
          <w:sz w:val="24"/>
        </w:rPr>
      </w:pPr>
      <w:r>
        <w:rPr>
          <w:rFonts w:hint="eastAsia" w:ascii="仿宋" w:hAnsi="仿宋" w:eastAsia="仿宋"/>
          <w:color w:val="000000"/>
          <w:sz w:val="24"/>
        </w:rPr>
        <w:t>附件三：厂家出具易损件和维修配件的报价清单（需加盖厂家公章）</w:t>
      </w:r>
    </w:p>
    <w:p w14:paraId="47CBB7FA">
      <w:pPr>
        <w:widowControl/>
        <w:adjustRightInd w:val="0"/>
        <w:spacing w:line="420" w:lineRule="exact"/>
        <w:ind w:firstLine="480" w:firstLineChars="200"/>
        <w:rPr>
          <w:rFonts w:ascii="仿宋" w:hAnsi="仿宋" w:eastAsia="仿宋"/>
          <w:color w:val="000000"/>
          <w:sz w:val="24"/>
        </w:rPr>
      </w:pPr>
      <w:r>
        <w:rPr>
          <w:rFonts w:ascii="仿宋" w:hAnsi="仿宋" w:eastAsia="仿宋"/>
          <w:color w:val="000000"/>
          <w:sz w:val="24"/>
        </w:rPr>
        <w:t>（</w:t>
      </w:r>
      <w:r>
        <w:rPr>
          <w:rFonts w:hint="eastAsia" w:ascii="仿宋" w:hAnsi="仿宋" w:eastAsia="仿宋"/>
          <w:color w:val="000000"/>
          <w:sz w:val="24"/>
        </w:rPr>
        <w:t>以下无正文</w:t>
      </w:r>
      <w:r>
        <w:rPr>
          <w:rFonts w:ascii="仿宋" w:hAnsi="仿宋" w:eastAsia="仿宋"/>
          <w:color w:val="000000"/>
          <w:sz w:val="24"/>
        </w:rPr>
        <w:t>）</w:t>
      </w:r>
    </w:p>
    <w:p w14:paraId="08CFB5A2">
      <w:pPr>
        <w:spacing w:line="380" w:lineRule="exact"/>
        <w:rPr>
          <w:rFonts w:ascii="黑体" w:hAnsi="黑体" w:eastAsia="黑体" w:cs="楷体_GB2312"/>
          <w:szCs w:val="21"/>
        </w:rPr>
      </w:pPr>
    </w:p>
    <w:p w14:paraId="697CAA86">
      <w:pPr>
        <w:widowControl/>
        <w:adjustRightInd w:val="0"/>
        <w:spacing w:line="420" w:lineRule="exact"/>
        <w:ind w:firstLine="480" w:firstLineChars="200"/>
        <w:rPr>
          <w:rFonts w:ascii="仿宋" w:hAnsi="仿宋" w:eastAsia="仿宋"/>
          <w:color w:val="000000"/>
          <w:sz w:val="24"/>
        </w:rPr>
      </w:pPr>
      <w:r>
        <w:rPr>
          <w:rFonts w:hint="eastAsia" w:ascii="仿宋" w:hAnsi="仿宋" w:eastAsia="仿宋"/>
          <w:color w:val="000000"/>
          <w:sz w:val="24"/>
        </w:rPr>
        <w:t xml:space="preserve">甲方：中南大学湘雅三医院         乙方：    </w:t>
      </w:r>
    </w:p>
    <w:p w14:paraId="598F521B">
      <w:pPr>
        <w:widowControl/>
        <w:adjustRightInd w:val="0"/>
        <w:spacing w:line="420" w:lineRule="exact"/>
        <w:ind w:firstLine="1200" w:firstLineChars="500"/>
        <w:rPr>
          <w:rFonts w:ascii="仿宋" w:hAnsi="仿宋" w:eastAsia="仿宋"/>
          <w:color w:val="000000"/>
          <w:sz w:val="24"/>
        </w:rPr>
      </w:pPr>
      <w:r>
        <w:rPr>
          <w:rFonts w:hint="eastAsia" w:ascii="仿宋" w:hAnsi="仿宋" w:eastAsia="仿宋"/>
          <w:color w:val="000000"/>
          <w:sz w:val="24"/>
        </w:rPr>
        <w:t>（盖章）                          （盖章）</w:t>
      </w:r>
    </w:p>
    <w:p w14:paraId="128FFC24">
      <w:pPr>
        <w:widowControl/>
        <w:adjustRightInd w:val="0"/>
        <w:spacing w:line="420" w:lineRule="exact"/>
        <w:ind w:firstLine="480" w:firstLineChars="200"/>
        <w:rPr>
          <w:rFonts w:ascii="仿宋" w:hAnsi="仿宋" w:eastAsia="仿宋"/>
          <w:color w:val="000000"/>
          <w:sz w:val="24"/>
        </w:rPr>
      </w:pPr>
      <w:r>
        <w:rPr>
          <w:rFonts w:hint="eastAsia" w:ascii="仿宋" w:hAnsi="仿宋" w:eastAsia="仿宋"/>
          <w:color w:val="000000"/>
          <w:sz w:val="24"/>
        </w:rPr>
        <w:t>授权代表（签</w:t>
      </w:r>
      <w:r>
        <w:rPr>
          <w:rFonts w:ascii="仿宋" w:hAnsi="仿宋" w:eastAsia="仿宋"/>
          <w:color w:val="000000"/>
          <w:sz w:val="24"/>
        </w:rPr>
        <w:t>名</w:t>
      </w:r>
      <w:r>
        <w:rPr>
          <w:rFonts w:hint="eastAsia" w:ascii="仿宋" w:hAnsi="仿宋" w:eastAsia="仿宋"/>
          <w:color w:val="000000"/>
          <w:sz w:val="24"/>
        </w:rPr>
        <w:t>）：                授权代表（签</w:t>
      </w:r>
      <w:r>
        <w:rPr>
          <w:rFonts w:ascii="仿宋" w:hAnsi="仿宋" w:eastAsia="仿宋"/>
          <w:color w:val="000000"/>
          <w:sz w:val="24"/>
        </w:rPr>
        <w:t>名</w:t>
      </w:r>
      <w:r>
        <w:rPr>
          <w:rFonts w:hint="eastAsia" w:ascii="仿宋" w:hAnsi="仿宋" w:eastAsia="仿宋"/>
          <w:color w:val="000000"/>
          <w:sz w:val="24"/>
        </w:rPr>
        <w:t xml:space="preserve">）： </w:t>
      </w:r>
    </w:p>
    <w:p w14:paraId="66C01A27">
      <w:pPr>
        <w:widowControl/>
        <w:adjustRightInd w:val="0"/>
        <w:spacing w:line="420" w:lineRule="exact"/>
        <w:ind w:firstLine="480" w:firstLineChars="200"/>
        <w:rPr>
          <w:rFonts w:ascii="仿宋" w:hAnsi="仿宋" w:eastAsia="仿宋"/>
          <w:color w:val="000000"/>
          <w:sz w:val="24"/>
        </w:rPr>
      </w:pPr>
      <w:r>
        <w:rPr>
          <w:rFonts w:ascii="仿宋" w:hAnsi="仿宋" w:eastAsia="仿宋"/>
          <w:color w:val="000000"/>
          <w:sz w:val="24"/>
        </w:rPr>
        <w:t>或                                  或</w:t>
      </w:r>
    </w:p>
    <w:p w14:paraId="075FAA8A">
      <w:pPr>
        <w:widowControl/>
        <w:adjustRightInd w:val="0"/>
        <w:spacing w:line="420" w:lineRule="exact"/>
        <w:ind w:firstLine="480" w:firstLineChars="200"/>
        <w:rPr>
          <w:rFonts w:ascii="仿宋" w:hAnsi="仿宋" w:eastAsia="仿宋"/>
          <w:color w:val="000000"/>
          <w:sz w:val="24"/>
        </w:rPr>
      </w:pPr>
      <w:r>
        <w:rPr>
          <w:rFonts w:ascii="仿宋" w:hAnsi="仿宋" w:eastAsia="仿宋"/>
          <w:color w:val="000000"/>
          <w:sz w:val="24"/>
        </w:rPr>
        <w:t>法定代表人（签名）：              法定代表人（签名）：</w:t>
      </w:r>
    </w:p>
    <w:p w14:paraId="5D049458">
      <w:pPr>
        <w:widowControl/>
        <w:adjustRightInd w:val="0"/>
        <w:spacing w:line="420" w:lineRule="exact"/>
        <w:ind w:firstLine="480" w:firstLineChars="200"/>
        <w:rPr>
          <w:rFonts w:ascii="仿宋" w:hAnsi="仿宋" w:eastAsia="仿宋" w:cs="仿宋"/>
          <w:b/>
          <w:bCs/>
          <w:szCs w:val="21"/>
        </w:rPr>
        <w:sectPr>
          <w:pgSz w:w="11906" w:h="16838"/>
          <w:pgMar w:top="1418" w:right="1418" w:bottom="1418" w:left="1418" w:header="851" w:footer="992" w:gutter="0"/>
          <w:cols w:space="720" w:num="1"/>
          <w:docGrid w:type="lines" w:linePitch="312" w:charSpace="0"/>
        </w:sectPr>
      </w:pPr>
      <w:r>
        <w:rPr>
          <w:rFonts w:hint="eastAsia" w:ascii="仿宋" w:hAnsi="仿宋" w:eastAsia="仿宋"/>
          <w:color w:val="000000"/>
          <w:sz w:val="24"/>
        </w:rPr>
        <w:t>日期：  年 月  日                 日期： 年 月 日</w:t>
      </w:r>
    </w:p>
    <w:p w14:paraId="5931C4B5">
      <w:pPr>
        <w:pStyle w:val="3"/>
        <w:rPr>
          <w:b w:val="0"/>
          <w:bCs w:val="0"/>
          <w:sz w:val="32"/>
        </w:rPr>
      </w:pPr>
      <w:bookmarkStart w:id="188" w:name="_Toc176350255"/>
      <w:r>
        <w:rPr>
          <w:rFonts w:hint="eastAsia" w:ascii="黑体" w:hAnsi="华文中宋" w:eastAsia="黑体"/>
          <w:sz w:val="32"/>
          <w:szCs w:val="32"/>
        </w:rPr>
        <w:t>第七章 投标文件的组成</w:t>
      </w:r>
      <w:bookmarkEnd w:id="188"/>
    </w:p>
    <w:p w14:paraId="1283A42F">
      <w:pPr>
        <w:adjustRightInd w:val="0"/>
        <w:snapToGrid w:val="0"/>
        <w:spacing w:before="156" w:beforeLines="50" w:line="380" w:lineRule="exact"/>
        <w:jc w:val="left"/>
        <w:rPr>
          <w:rFonts w:ascii="黑体" w:hAnsi="黑体" w:eastAsia="黑体"/>
          <w:b/>
          <w:sz w:val="24"/>
        </w:rPr>
      </w:pPr>
      <w:r>
        <w:rPr>
          <w:rFonts w:hint="eastAsia" w:ascii="黑体" w:hAnsi="黑体" w:eastAsia="黑体"/>
          <w:b/>
          <w:sz w:val="24"/>
        </w:rPr>
        <w:t>第一部分 报价文件</w:t>
      </w:r>
    </w:p>
    <w:p w14:paraId="1B570585">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一、开标一览表</w:t>
      </w:r>
    </w:p>
    <w:p w14:paraId="1A92563A">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二、分项报价表</w:t>
      </w:r>
    </w:p>
    <w:p w14:paraId="1555DB61">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三、产品使用政府采购政策货物及报价清单</w:t>
      </w:r>
    </w:p>
    <w:p w14:paraId="0958441F">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四、与投标报价有关的其他材料</w:t>
      </w:r>
    </w:p>
    <w:p w14:paraId="2BDCC4BB">
      <w:pPr>
        <w:adjustRightInd w:val="0"/>
        <w:snapToGrid w:val="0"/>
        <w:spacing w:before="156" w:beforeLines="50" w:line="380" w:lineRule="exact"/>
        <w:jc w:val="left"/>
        <w:rPr>
          <w:rFonts w:ascii="黑体" w:hAnsi="黑体" w:eastAsia="黑体"/>
          <w:b/>
          <w:sz w:val="24"/>
        </w:rPr>
      </w:pPr>
      <w:r>
        <w:rPr>
          <w:rFonts w:hint="eastAsia" w:ascii="黑体" w:hAnsi="黑体" w:eastAsia="黑体"/>
          <w:b/>
          <w:sz w:val="24"/>
        </w:rPr>
        <w:t>第二部分 资格证明文件</w:t>
      </w:r>
    </w:p>
    <w:p w14:paraId="28264F5E">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五、保证金</w:t>
      </w:r>
    </w:p>
    <w:p w14:paraId="333D6F3C">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六、法定代表人（单位负责人）身份证明和授权委托书</w:t>
      </w:r>
    </w:p>
    <w:p w14:paraId="5A92390D">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七、投标人提供的资格证明文件</w:t>
      </w:r>
    </w:p>
    <w:p w14:paraId="3FF28FC8">
      <w:pPr>
        <w:adjustRightInd w:val="0"/>
        <w:snapToGrid w:val="0"/>
        <w:spacing w:before="156" w:beforeLines="50" w:line="380" w:lineRule="exact"/>
        <w:jc w:val="left"/>
        <w:rPr>
          <w:rFonts w:ascii="黑体" w:hAnsi="黑体" w:eastAsia="黑体"/>
          <w:b/>
          <w:sz w:val="24"/>
        </w:rPr>
      </w:pPr>
      <w:r>
        <w:rPr>
          <w:rFonts w:hint="eastAsia" w:ascii="黑体" w:hAnsi="黑体" w:eastAsia="黑体"/>
          <w:b/>
          <w:sz w:val="24"/>
        </w:rPr>
        <w:t>第三部分 商务技术文件</w:t>
      </w:r>
    </w:p>
    <w:p w14:paraId="627115C7">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八、投标函</w:t>
      </w:r>
    </w:p>
    <w:p w14:paraId="1752C2DA">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九、采购需求响应</w:t>
      </w:r>
    </w:p>
    <w:p w14:paraId="5C76D346">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十、采购需求偏离表</w:t>
      </w:r>
    </w:p>
    <w:p w14:paraId="7ADF01AE">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十一、合同条款偏离表</w:t>
      </w:r>
    </w:p>
    <w:p w14:paraId="34A95AB1">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十二、投标货物符合招标文件规定的证明文件</w:t>
      </w:r>
    </w:p>
    <w:p w14:paraId="2327E8D7">
      <w:pPr>
        <w:adjustRightInd w:val="0"/>
        <w:snapToGrid w:val="0"/>
        <w:spacing w:line="480" w:lineRule="exact"/>
        <w:ind w:firstLine="1134" w:firstLineChars="540"/>
        <w:jc w:val="left"/>
        <w:rPr>
          <w:rFonts w:ascii="黑体" w:hAnsi="黑体" w:eastAsia="黑体"/>
          <w:szCs w:val="21"/>
        </w:rPr>
      </w:pPr>
      <w:r>
        <w:rPr>
          <w:rFonts w:hint="eastAsia" w:ascii="黑体" w:hAnsi="黑体" w:eastAsia="黑体"/>
          <w:szCs w:val="21"/>
        </w:rPr>
        <w:t>十三、投标人认为需提供的其他资料</w:t>
      </w:r>
    </w:p>
    <w:p w14:paraId="2E9C9C81">
      <w:pPr>
        <w:adjustRightInd w:val="0"/>
        <w:snapToGrid w:val="0"/>
        <w:spacing w:before="156" w:beforeLines="50" w:line="480" w:lineRule="exact"/>
        <w:ind w:firstLine="420" w:firstLineChars="200"/>
        <w:jc w:val="left"/>
        <w:rPr>
          <w:rFonts w:asciiTheme="minorEastAsia" w:hAnsiTheme="minorEastAsia" w:eastAsiaTheme="minorEastAsia"/>
          <w:color w:val="000000"/>
          <w:szCs w:val="21"/>
        </w:rPr>
      </w:pPr>
      <w:r>
        <w:rPr>
          <w:rFonts w:hint="eastAsia" w:ascii="黑体" w:hAnsi="黑体" w:eastAsia="黑体"/>
          <w:szCs w:val="21"/>
        </w:rPr>
        <w:t>注：投标人可编制资格审查索引表、符合性审查索引表、评审索引表，以便采购人及采购代理机构资格审查和评标委员会评审。</w:t>
      </w:r>
    </w:p>
    <w:p w14:paraId="5807467B">
      <w:pPr>
        <w:adjustRightInd w:val="0"/>
        <w:snapToGrid w:val="0"/>
        <w:spacing w:line="360" w:lineRule="auto"/>
        <w:jc w:val="center"/>
        <w:rPr>
          <w:rFonts w:ascii="仿宋_GB2312" w:hAnsi="宋体" w:eastAsia="仿宋_GB2312"/>
          <w:color w:val="000000"/>
          <w:szCs w:val="21"/>
        </w:rPr>
      </w:pPr>
    </w:p>
    <w:p w14:paraId="7C8D09C2">
      <w:pPr>
        <w:adjustRightInd w:val="0"/>
        <w:snapToGrid w:val="0"/>
        <w:spacing w:line="360" w:lineRule="auto"/>
        <w:jc w:val="center"/>
        <w:rPr>
          <w:rFonts w:ascii="黑体" w:eastAsia="黑体"/>
          <w:color w:val="000000"/>
          <w:sz w:val="32"/>
          <w:szCs w:val="32"/>
        </w:rPr>
      </w:pPr>
      <w:r>
        <w:rPr>
          <w:rFonts w:ascii="仿宋_GB2312" w:hAnsi="宋体" w:eastAsia="仿宋_GB2312"/>
          <w:color w:val="000000"/>
          <w:szCs w:val="21"/>
        </w:rPr>
        <w:br w:type="page"/>
      </w:r>
    </w:p>
    <w:p w14:paraId="6436680D">
      <w:pPr>
        <w:adjustRightInd w:val="0"/>
        <w:snapToGrid w:val="0"/>
        <w:spacing w:line="360" w:lineRule="auto"/>
        <w:jc w:val="center"/>
        <w:rPr>
          <w:rFonts w:ascii="黑体" w:eastAsia="黑体"/>
          <w:color w:val="000000"/>
          <w:sz w:val="32"/>
          <w:szCs w:val="32"/>
        </w:rPr>
        <w:sectPr>
          <w:pgSz w:w="11906" w:h="16838"/>
          <w:pgMar w:top="1418" w:right="1418" w:bottom="1418" w:left="1418" w:header="851" w:footer="992" w:gutter="0"/>
          <w:cols w:space="720" w:num="1"/>
          <w:docGrid w:type="lines" w:linePitch="312" w:charSpace="0"/>
        </w:sectPr>
      </w:pPr>
    </w:p>
    <w:p w14:paraId="67A7F5D9">
      <w:pPr>
        <w:adjustRightInd w:val="0"/>
        <w:snapToGrid w:val="0"/>
        <w:spacing w:line="360" w:lineRule="auto"/>
        <w:jc w:val="center"/>
        <w:rPr>
          <w:rFonts w:ascii="黑体" w:eastAsia="黑体"/>
          <w:color w:val="000000"/>
          <w:sz w:val="32"/>
          <w:szCs w:val="32"/>
        </w:rPr>
      </w:pPr>
    </w:p>
    <w:p w14:paraId="02BC2DA1">
      <w:pPr>
        <w:adjustRightInd w:val="0"/>
        <w:snapToGrid w:val="0"/>
        <w:spacing w:line="360" w:lineRule="auto"/>
        <w:jc w:val="center"/>
        <w:rPr>
          <w:rFonts w:ascii="黑体" w:eastAsia="黑体"/>
          <w:color w:val="000000"/>
          <w:sz w:val="32"/>
          <w:szCs w:val="32"/>
        </w:rPr>
      </w:pPr>
    </w:p>
    <w:p w14:paraId="2E43FD1B">
      <w:pPr>
        <w:pStyle w:val="23"/>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758C1837">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38206E8F">
      <w:pPr>
        <w:adjustRightInd w:val="0"/>
        <w:snapToGrid w:val="0"/>
        <w:spacing w:line="360" w:lineRule="auto"/>
        <w:rPr>
          <w:rFonts w:asciiTheme="minorEastAsia" w:hAnsiTheme="minorEastAsia" w:eastAsiaTheme="minorEastAsia"/>
          <w:b/>
          <w:color w:val="000000"/>
          <w:sz w:val="32"/>
          <w:szCs w:val="32"/>
        </w:rPr>
      </w:pPr>
    </w:p>
    <w:p w14:paraId="56FBA519">
      <w:pPr>
        <w:adjustRightInd w:val="0"/>
        <w:snapToGrid w:val="0"/>
        <w:spacing w:line="360" w:lineRule="auto"/>
        <w:rPr>
          <w:rFonts w:asciiTheme="minorEastAsia" w:hAnsiTheme="minorEastAsia" w:eastAsiaTheme="minorEastAsia"/>
          <w:b/>
          <w:color w:val="000000"/>
          <w:sz w:val="30"/>
          <w:szCs w:val="30"/>
        </w:rPr>
      </w:pPr>
    </w:p>
    <w:p w14:paraId="7372C017">
      <w:pPr>
        <w:pStyle w:val="23"/>
        <w:adjustRightInd w:val="0"/>
        <w:snapToGrid w:val="0"/>
        <w:spacing w:line="360" w:lineRule="auto"/>
        <w:ind w:firstLine="1129" w:firstLineChars="353"/>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采购项目名称：___________________</w:t>
      </w:r>
    </w:p>
    <w:p w14:paraId="43A4F572">
      <w:pPr>
        <w:pStyle w:val="23"/>
        <w:adjustRightInd w:val="0"/>
        <w:snapToGrid w:val="0"/>
        <w:spacing w:line="360" w:lineRule="auto"/>
        <w:ind w:firstLine="1129" w:firstLineChars="353"/>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   购   人：___________________</w:t>
      </w:r>
    </w:p>
    <w:p w14:paraId="4DB03644">
      <w:pPr>
        <w:pStyle w:val="23"/>
        <w:adjustRightInd w:val="0"/>
        <w:snapToGrid w:val="0"/>
        <w:spacing w:line="360" w:lineRule="auto"/>
        <w:ind w:firstLine="1129" w:firstLineChars="353"/>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采购代理编号：___________________</w:t>
      </w:r>
    </w:p>
    <w:p w14:paraId="25A761F8">
      <w:pPr>
        <w:pStyle w:val="23"/>
        <w:adjustRightInd w:val="0"/>
        <w:snapToGrid w:val="0"/>
        <w:spacing w:line="360" w:lineRule="auto"/>
        <w:ind w:firstLine="1129" w:firstLineChars="353"/>
        <w:rPr>
          <w:rFonts w:ascii="黑体" w:hAnsi="黑体" w:eastAsia="黑体" w:cs="Times New Roman"/>
          <w:bCs/>
          <w:color w:val="000000"/>
          <w:sz w:val="36"/>
          <w:szCs w:val="36"/>
        </w:rPr>
      </w:pPr>
      <w:r>
        <w:rPr>
          <w:rFonts w:hint="eastAsia" w:ascii="黑体" w:hAnsi="黑体" w:eastAsia="黑体" w:cs="Times New Roman"/>
          <w:bCs/>
          <w:color w:val="000000"/>
          <w:sz w:val="32"/>
          <w:szCs w:val="32"/>
        </w:rPr>
        <w:t>采购代理机构：___________________</w:t>
      </w:r>
    </w:p>
    <w:p w14:paraId="498C2CFF">
      <w:pPr>
        <w:adjustRightInd w:val="0"/>
        <w:snapToGrid w:val="0"/>
        <w:rPr>
          <w:rFonts w:ascii="黑体" w:hAnsi="宋体" w:eastAsia="黑体"/>
          <w:color w:val="000000"/>
          <w:sz w:val="30"/>
          <w:szCs w:val="30"/>
        </w:rPr>
      </w:pPr>
    </w:p>
    <w:p w14:paraId="36D491BC">
      <w:pPr>
        <w:adjustRightInd w:val="0"/>
        <w:snapToGrid w:val="0"/>
        <w:spacing w:line="360" w:lineRule="auto"/>
        <w:rPr>
          <w:rFonts w:ascii="黑体" w:hAnsi="宋体" w:eastAsia="黑体"/>
          <w:color w:val="000000"/>
          <w:sz w:val="30"/>
          <w:szCs w:val="30"/>
        </w:rPr>
      </w:pPr>
    </w:p>
    <w:p w14:paraId="762A7D26">
      <w:pPr>
        <w:adjustRightInd w:val="0"/>
        <w:snapToGrid w:val="0"/>
        <w:spacing w:line="360" w:lineRule="auto"/>
        <w:rPr>
          <w:rFonts w:ascii="黑体" w:hAnsi="宋体" w:eastAsia="黑体"/>
          <w:color w:val="000000"/>
          <w:sz w:val="30"/>
          <w:szCs w:val="30"/>
        </w:rPr>
      </w:pPr>
    </w:p>
    <w:p w14:paraId="10A8C666">
      <w:pPr>
        <w:adjustRightInd w:val="0"/>
        <w:snapToGrid w:val="0"/>
        <w:spacing w:line="360" w:lineRule="auto"/>
        <w:ind w:firstLine="1984" w:firstLineChars="620"/>
        <w:rPr>
          <w:rFonts w:ascii="黑体" w:hAnsi="黑体" w:eastAsia="黑体"/>
          <w:bCs/>
          <w:color w:val="000000"/>
          <w:sz w:val="28"/>
          <w:szCs w:val="28"/>
        </w:rPr>
      </w:pPr>
      <w:r>
        <w:rPr>
          <w:rFonts w:hint="eastAsia" w:ascii="黑体" w:hAnsi="宋体" w:eastAsia="黑体"/>
          <w:color w:val="000000"/>
          <w:sz w:val="32"/>
          <w:szCs w:val="32"/>
        </w:rPr>
        <w:t>投标人名称：</w:t>
      </w:r>
      <w:r>
        <w:rPr>
          <w:rFonts w:hint="eastAsia" w:ascii="黑体" w:hAnsi="黑体" w:eastAsia="黑体"/>
          <w:bCs/>
          <w:color w:val="000000"/>
          <w:sz w:val="28"/>
          <w:szCs w:val="28"/>
        </w:rPr>
        <w:t xml:space="preserve"> ___________________</w:t>
      </w:r>
    </w:p>
    <w:p w14:paraId="05D140C4">
      <w:pPr>
        <w:adjustRightInd w:val="0"/>
        <w:snapToGrid w:val="0"/>
        <w:spacing w:line="360" w:lineRule="auto"/>
        <w:ind w:firstLine="1984" w:firstLineChars="620"/>
        <w:rPr>
          <w:rFonts w:ascii="黑体" w:hAnsi="黑体" w:eastAsia="黑体"/>
          <w:bCs/>
          <w:color w:val="000000"/>
          <w:sz w:val="28"/>
          <w:szCs w:val="28"/>
        </w:rPr>
      </w:pPr>
      <w:r>
        <w:rPr>
          <w:rFonts w:hint="eastAsia" w:ascii="黑体" w:hAnsi="宋体" w:eastAsia="黑体"/>
          <w:color w:val="000000"/>
          <w:sz w:val="32"/>
          <w:szCs w:val="32"/>
        </w:rPr>
        <w:t>授权</w:t>
      </w:r>
      <w:r>
        <w:rPr>
          <w:rFonts w:hint="eastAsia" w:ascii="黑体" w:hAnsi="黑体" w:eastAsia="黑体"/>
          <w:bCs/>
          <w:color w:val="000000"/>
          <w:sz w:val="28"/>
          <w:szCs w:val="28"/>
        </w:rPr>
        <w:t>代表：_______________________</w:t>
      </w:r>
    </w:p>
    <w:p w14:paraId="740E9530">
      <w:pPr>
        <w:adjustRightInd w:val="0"/>
        <w:snapToGrid w:val="0"/>
        <w:spacing w:line="360" w:lineRule="auto"/>
        <w:ind w:firstLine="1984" w:firstLineChars="620"/>
        <w:rPr>
          <w:rFonts w:ascii="黑体" w:hAnsi="宋体" w:eastAsia="黑体"/>
          <w:color w:val="000000"/>
          <w:sz w:val="32"/>
          <w:szCs w:val="32"/>
          <w:u w:val="single"/>
        </w:rPr>
      </w:pPr>
      <w:r>
        <w:rPr>
          <w:rFonts w:hint="eastAsia" w:ascii="黑体" w:hAnsi="宋体" w:eastAsia="黑体"/>
          <w:color w:val="000000"/>
          <w:sz w:val="32"/>
          <w:szCs w:val="32"/>
        </w:rPr>
        <w:t>联系</w:t>
      </w:r>
      <w:r>
        <w:rPr>
          <w:rFonts w:hint="eastAsia" w:ascii="黑体" w:hAnsi="黑体" w:eastAsia="黑体"/>
          <w:bCs/>
          <w:color w:val="000000"/>
          <w:sz w:val="28"/>
          <w:szCs w:val="28"/>
        </w:rPr>
        <w:t>电话（手机）：_______________</w:t>
      </w:r>
    </w:p>
    <w:p w14:paraId="5643F991">
      <w:pPr>
        <w:adjustRightInd w:val="0"/>
        <w:snapToGrid w:val="0"/>
        <w:spacing w:line="360" w:lineRule="auto"/>
        <w:jc w:val="center"/>
        <w:rPr>
          <w:rFonts w:ascii="黑体" w:eastAsia="黑体"/>
          <w:sz w:val="28"/>
          <w:szCs w:val="28"/>
        </w:rPr>
      </w:pPr>
      <w:r>
        <w:rPr>
          <w:rFonts w:hint="eastAsia" w:ascii="黑体" w:hAnsi="宋体" w:eastAsia="黑体"/>
          <w:color w:val="000000"/>
          <w:sz w:val="32"/>
          <w:szCs w:val="32"/>
        </w:rPr>
        <w:t>____年__月__日</w:t>
      </w:r>
      <w:r>
        <w:rPr>
          <w:rFonts w:ascii="黑体" w:eastAsia="黑体"/>
          <w:sz w:val="28"/>
          <w:szCs w:val="28"/>
        </w:rPr>
        <w:br w:type="page"/>
      </w:r>
    </w:p>
    <w:p w14:paraId="51056658">
      <w:pPr>
        <w:widowControl/>
        <w:jc w:val="left"/>
        <w:rPr>
          <w:rFonts w:asciiTheme="minorEastAsia" w:hAnsiTheme="minorEastAsia" w:eastAsiaTheme="minorEastAsia"/>
          <w:szCs w:val="21"/>
        </w:rPr>
      </w:pPr>
    </w:p>
    <w:p w14:paraId="6A866503">
      <w:pPr>
        <w:widowControl/>
        <w:jc w:val="left"/>
        <w:rPr>
          <w:rFonts w:asciiTheme="minorEastAsia" w:hAnsiTheme="minorEastAsia" w:eastAsiaTheme="minorEastAsia"/>
          <w:szCs w:val="21"/>
        </w:rPr>
      </w:pPr>
    </w:p>
    <w:p w14:paraId="2614DA2C">
      <w:pPr>
        <w:widowControl/>
        <w:jc w:val="left"/>
        <w:rPr>
          <w:rFonts w:asciiTheme="minorEastAsia" w:hAnsiTheme="minorEastAsia" w:eastAsiaTheme="minorEastAsia"/>
          <w:szCs w:val="21"/>
        </w:rPr>
      </w:pPr>
    </w:p>
    <w:p w14:paraId="56C241F4">
      <w:pPr>
        <w:widowControl/>
        <w:jc w:val="left"/>
        <w:rPr>
          <w:rFonts w:asciiTheme="minorEastAsia" w:hAnsiTheme="minorEastAsia" w:eastAsiaTheme="minorEastAsia"/>
          <w:szCs w:val="21"/>
        </w:rPr>
      </w:pPr>
    </w:p>
    <w:p w14:paraId="5C2EA3BA">
      <w:pPr>
        <w:widowControl/>
        <w:jc w:val="left"/>
        <w:rPr>
          <w:rFonts w:asciiTheme="minorEastAsia" w:hAnsiTheme="minorEastAsia" w:eastAsiaTheme="minorEastAsia"/>
          <w:szCs w:val="21"/>
        </w:rPr>
      </w:pPr>
    </w:p>
    <w:p w14:paraId="0706C85B">
      <w:pPr>
        <w:widowControl/>
        <w:jc w:val="left"/>
        <w:rPr>
          <w:rFonts w:asciiTheme="minorEastAsia" w:hAnsiTheme="minorEastAsia" w:eastAsiaTheme="minorEastAsia"/>
          <w:szCs w:val="21"/>
        </w:rPr>
      </w:pPr>
    </w:p>
    <w:p w14:paraId="66991CD9">
      <w:pPr>
        <w:widowControl/>
        <w:jc w:val="left"/>
        <w:rPr>
          <w:rFonts w:asciiTheme="minorEastAsia" w:hAnsiTheme="minorEastAsia" w:eastAsiaTheme="minorEastAsia"/>
          <w:szCs w:val="21"/>
        </w:rPr>
      </w:pPr>
    </w:p>
    <w:p w14:paraId="7EB79915">
      <w:pPr>
        <w:widowControl/>
        <w:jc w:val="left"/>
        <w:rPr>
          <w:rFonts w:asciiTheme="minorEastAsia" w:hAnsiTheme="minorEastAsia" w:eastAsiaTheme="minorEastAsia"/>
          <w:szCs w:val="21"/>
        </w:rPr>
      </w:pPr>
    </w:p>
    <w:p w14:paraId="1FCEF050">
      <w:pPr>
        <w:widowControl/>
        <w:jc w:val="left"/>
        <w:rPr>
          <w:rFonts w:asciiTheme="minorEastAsia" w:hAnsiTheme="minorEastAsia" w:eastAsiaTheme="minorEastAsia"/>
          <w:szCs w:val="21"/>
        </w:rPr>
      </w:pPr>
    </w:p>
    <w:p w14:paraId="1C40B808">
      <w:pPr>
        <w:widowControl/>
        <w:jc w:val="left"/>
        <w:rPr>
          <w:rFonts w:asciiTheme="minorEastAsia" w:hAnsiTheme="minorEastAsia" w:eastAsiaTheme="minorEastAsia"/>
          <w:szCs w:val="21"/>
        </w:rPr>
      </w:pPr>
    </w:p>
    <w:p w14:paraId="26DC393A">
      <w:pPr>
        <w:widowControl/>
        <w:jc w:val="center"/>
        <w:rPr>
          <w:rFonts w:asciiTheme="minorEastAsia" w:hAnsiTheme="minorEastAsia" w:eastAsiaTheme="minorEastAsia"/>
          <w:szCs w:val="21"/>
        </w:rPr>
      </w:pPr>
    </w:p>
    <w:p w14:paraId="0855CEC7">
      <w:pPr>
        <w:pStyle w:val="5"/>
        <w:adjustRightInd w:val="0"/>
        <w:snapToGrid w:val="0"/>
        <w:spacing w:before="0" w:after="0" w:line="360" w:lineRule="auto"/>
        <w:jc w:val="center"/>
        <w:rPr>
          <w:rFonts w:ascii="黑体" w:hAnsi="宋体" w:eastAsia="黑体"/>
          <w:sz w:val="28"/>
          <w:szCs w:val="28"/>
        </w:rPr>
      </w:pPr>
      <w:bookmarkStart w:id="189" w:name="_Toc176350256"/>
      <w:r>
        <w:rPr>
          <w:rFonts w:hint="eastAsia" w:ascii="黑体" w:hAnsi="宋体" w:eastAsia="黑体"/>
          <w:sz w:val="28"/>
          <w:szCs w:val="28"/>
        </w:rPr>
        <w:t>第一部分 报价文件</w:t>
      </w:r>
      <w:bookmarkEnd w:id="189"/>
    </w:p>
    <w:p w14:paraId="4893DEF9">
      <w:pPr>
        <w:widowControl/>
        <w:jc w:val="center"/>
        <w:rPr>
          <w:rFonts w:ascii="黑体" w:hAnsi="黑体" w:eastAsia="黑体"/>
          <w:color w:val="000000"/>
          <w:sz w:val="36"/>
          <w:szCs w:val="36"/>
        </w:rPr>
      </w:pPr>
    </w:p>
    <w:p w14:paraId="44DA60CA">
      <w:pPr>
        <w:widowControl/>
        <w:spacing w:line="480" w:lineRule="auto"/>
        <w:ind w:firstLine="484" w:firstLineChars="202"/>
        <w:jc w:val="left"/>
        <w:rPr>
          <w:rFonts w:ascii="黑体" w:hAnsi="黑体" w:eastAsia="黑体"/>
          <w:color w:val="000000"/>
          <w:sz w:val="24"/>
        </w:rPr>
      </w:pPr>
      <w:r>
        <w:rPr>
          <w:rFonts w:hint="eastAsia" w:ascii="黑体" w:hAnsi="黑体" w:eastAsia="黑体"/>
          <w:color w:val="000000"/>
          <w:sz w:val="24"/>
        </w:rPr>
        <w:t>一、开标一览表</w:t>
      </w:r>
    </w:p>
    <w:p w14:paraId="4FF36173">
      <w:pPr>
        <w:widowControl/>
        <w:spacing w:line="480" w:lineRule="auto"/>
        <w:ind w:firstLine="484" w:firstLineChars="202"/>
        <w:jc w:val="left"/>
        <w:rPr>
          <w:rFonts w:ascii="黑体" w:hAnsi="黑体" w:eastAsia="黑体"/>
          <w:color w:val="000000"/>
          <w:sz w:val="24"/>
        </w:rPr>
      </w:pPr>
      <w:r>
        <w:rPr>
          <w:rFonts w:hint="eastAsia" w:ascii="黑体" w:hAnsi="黑体" w:eastAsia="黑体"/>
          <w:color w:val="000000"/>
          <w:sz w:val="24"/>
        </w:rPr>
        <w:t>二、分项报价表</w:t>
      </w:r>
    </w:p>
    <w:p w14:paraId="348F44F0">
      <w:pPr>
        <w:widowControl/>
        <w:spacing w:line="480" w:lineRule="auto"/>
        <w:ind w:firstLine="484" w:firstLineChars="202"/>
        <w:jc w:val="left"/>
        <w:rPr>
          <w:rFonts w:ascii="黑体" w:hAnsi="黑体" w:eastAsia="黑体"/>
          <w:color w:val="000000"/>
          <w:sz w:val="24"/>
        </w:rPr>
      </w:pPr>
      <w:r>
        <w:rPr>
          <w:rFonts w:hint="eastAsia" w:ascii="黑体" w:hAnsi="黑体" w:eastAsia="黑体"/>
          <w:color w:val="000000"/>
          <w:sz w:val="24"/>
        </w:rPr>
        <w:t>三、产品配置清单</w:t>
      </w:r>
    </w:p>
    <w:p w14:paraId="110C7BF7">
      <w:pPr>
        <w:widowControl/>
        <w:spacing w:line="480" w:lineRule="auto"/>
        <w:ind w:firstLine="484" w:firstLineChars="202"/>
        <w:jc w:val="left"/>
        <w:rPr>
          <w:rFonts w:ascii="黑体" w:hAnsi="黑体" w:eastAsia="黑体"/>
          <w:color w:val="000000"/>
          <w:sz w:val="24"/>
        </w:rPr>
      </w:pPr>
      <w:r>
        <w:rPr>
          <w:rFonts w:hint="eastAsia" w:ascii="黑体" w:hAnsi="黑体" w:eastAsia="黑体"/>
          <w:color w:val="000000"/>
          <w:sz w:val="24"/>
        </w:rPr>
        <w:t>四、产品使用政府采购政策货物及报价清单</w:t>
      </w:r>
    </w:p>
    <w:p w14:paraId="59DEC2D0">
      <w:pPr>
        <w:widowControl/>
        <w:spacing w:line="480" w:lineRule="auto"/>
        <w:ind w:firstLine="484" w:firstLineChars="202"/>
        <w:jc w:val="left"/>
        <w:rPr>
          <w:rFonts w:ascii="黑体" w:hAnsi="黑体" w:eastAsia="黑体"/>
          <w:color w:val="000000"/>
          <w:sz w:val="24"/>
        </w:rPr>
      </w:pPr>
      <w:r>
        <w:rPr>
          <w:rFonts w:hint="eastAsia" w:ascii="黑体" w:hAnsi="黑体" w:eastAsia="黑体"/>
          <w:color w:val="000000"/>
          <w:sz w:val="24"/>
        </w:rPr>
        <w:t>五、与投标报价有关的其他材料</w:t>
      </w:r>
    </w:p>
    <w:p w14:paraId="1245478A">
      <w:pPr>
        <w:widowControl/>
        <w:spacing w:line="480" w:lineRule="auto"/>
        <w:ind w:firstLine="484" w:firstLineChars="202"/>
        <w:jc w:val="left"/>
        <w:rPr>
          <w:rFonts w:ascii="黑体" w:hAnsi="黑体" w:eastAsia="黑体"/>
          <w:color w:val="000000"/>
          <w:sz w:val="24"/>
        </w:rPr>
        <w:sectPr>
          <w:pgSz w:w="11906" w:h="16838"/>
          <w:pgMar w:top="1418" w:right="1418" w:bottom="1418" w:left="1418" w:header="851" w:footer="851" w:gutter="0"/>
          <w:pgNumType w:fmt="numberInDash"/>
          <w:cols w:space="720" w:num="1"/>
          <w:docGrid w:type="lines" w:linePitch="312" w:charSpace="0"/>
        </w:sectPr>
      </w:pPr>
    </w:p>
    <w:p w14:paraId="656F0FF0">
      <w:pPr>
        <w:pStyle w:val="5"/>
        <w:adjustRightInd w:val="0"/>
        <w:snapToGrid w:val="0"/>
        <w:spacing w:before="156" w:beforeLines="50" w:after="0" w:line="420" w:lineRule="exact"/>
        <w:jc w:val="left"/>
        <w:rPr>
          <w:rFonts w:ascii="黑体" w:hAnsi="华文中宋" w:eastAsia="黑体"/>
          <w:sz w:val="28"/>
          <w:szCs w:val="28"/>
        </w:rPr>
      </w:pPr>
      <w:bookmarkStart w:id="190" w:name="_Toc176350257"/>
      <w:r>
        <w:rPr>
          <w:rFonts w:hint="eastAsia" w:ascii="黑体" w:hAnsi="华文中宋" w:eastAsia="黑体"/>
          <w:sz w:val="28"/>
          <w:szCs w:val="28"/>
        </w:rPr>
        <w:t>一、开标一览表</w:t>
      </w:r>
      <w:bookmarkEnd w:id="190"/>
    </w:p>
    <w:p w14:paraId="33952BC1">
      <w:pPr>
        <w:jc w:val="center"/>
        <w:rPr>
          <w:rFonts w:ascii="黑体" w:hAnsi="华文中宋" w:eastAsia="黑体"/>
          <w:b/>
          <w:bCs/>
          <w:sz w:val="28"/>
          <w:szCs w:val="28"/>
        </w:rPr>
      </w:pPr>
      <w:r>
        <w:rPr>
          <w:rFonts w:hint="eastAsia" w:ascii="黑体" w:hAnsi="华文中宋" w:eastAsia="黑体"/>
          <w:b/>
          <w:bCs/>
          <w:sz w:val="28"/>
          <w:szCs w:val="28"/>
        </w:rPr>
        <w:t>一、报价一览表</w:t>
      </w:r>
    </w:p>
    <w:p w14:paraId="0C0CAFC2"/>
    <w:p w14:paraId="608343B7">
      <w:pPr>
        <w:adjustRightInd w:val="0"/>
        <w:snapToGrid w:val="0"/>
        <w:spacing w:line="300" w:lineRule="exact"/>
        <w:rPr>
          <w:rFonts w:ascii="黑体" w:hAnsi="黑体" w:eastAsia="黑体"/>
          <w:szCs w:val="21"/>
        </w:rPr>
      </w:pPr>
      <w:r>
        <w:rPr>
          <w:rFonts w:hint="eastAsia" w:ascii="黑体" w:hAnsi="黑体" w:eastAsia="黑体"/>
          <w:szCs w:val="21"/>
        </w:rPr>
        <w:t>采购代理编号：</w:t>
      </w:r>
      <w:r>
        <w:rPr>
          <w:rFonts w:hint="eastAsia" w:ascii="黑体" w:hAnsi="黑体" w:eastAsia="黑体"/>
          <w:szCs w:val="21"/>
          <w:u w:val="single"/>
        </w:rPr>
        <w:t xml:space="preserve">__    ________ </w:t>
      </w:r>
      <w:r>
        <w:rPr>
          <w:rFonts w:hint="eastAsia" w:ascii="黑体" w:hAnsi="黑体" w:eastAsia="黑体"/>
          <w:szCs w:val="21"/>
        </w:rPr>
        <w:t xml:space="preserve">                          项目名称：</w:t>
      </w:r>
      <w:r>
        <w:rPr>
          <w:rFonts w:hint="eastAsia" w:ascii="黑体" w:hAnsi="黑体" w:eastAsia="黑体"/>
          <w:szCs w:val="21"/>
          <w:u w:val="single"/>
        </w:rPr>
        <w:t>____            ______</w:t>
      </w:r>
    </w:p>
    <w:p w14:paraId="7463E4EC">
      <w:pPr>
        <w:rPr>
          <w:rFonts w:ascii="黑体" w:hAnsi="黑体" w:eastAsia="黑体"/>
          <w:szCs w:val="21"/>
        </w:rPr>
      </w:pPr>
      <w:r>
        <w:rPr>
          <w:rFonts w:hint="eastAsia" w:ascii="黑体" w:hAnsi="黑体" w:eastAsia="黑体"/>
          <w:szCs w:val="21"/>
        </w:rPr>
        <w:t>包号：</w:t>
      </w:r>
      <w:r>
        <w:rPr>
          <w:rFonts w:hint="eastAsia" w:ascii="黑体" w:hAnsi="黑体" w:eastAsia="黑体"/>
          <w:szCs w:val="21"/>
          <w:u w:val="single"/>
        </w:rPr>
        <w:t xml:space="preserve">__    ________         </w:t>
      </w:r>
      <w:r>
        <w:rPr>
          <w:rFonts w:hint="eastAsia" w:ascii="黑体" w:hAnsi="黑体" w:eastAsia="黑体"/>
          <w:szCs w:val="21"/>
        </w:rPr>
        <w:t xml:space="preserve">                          包名称：</w:t>
      </w:r>
      <w:r>
        <w:rPr>
          <w:rFonts w:hint="eastAsia" w:ascii="黑体" w:hAnsi="黑体" w:eastAsia="黑体"/>
          <w:szCs w:val="21"/>
          <w:u w:val="single"/>
        </w:rPr>
        <w:t>__    ________</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4251"/>
        <w:gridCol w:w="2251"/>
        <w:gridCol w:w="2249"/>
      </w:tblGrid>
      <w:tr w14:paraId="665D6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288" w:type="pct"/>
            <w:shd w:val="clear" w:color="auto" w:fill="auto"/>
            <w:vAlign w:val="center"/>
          </w:tcPr>
          <w:p w14:paraId="2CB6F97C">
            <w:pPr>
              <w:spacing w:line="380" w:lineRule="exact"/>
              <w:ind w:left="-109" w:leftChars="-52" w:right="-105" w:rightChars="-50"/>
              <w:jc w:val="center"/>
              <w:rPr>
                <w:rFonts w:ascii="黑体" w:hAnsi="黑体" w:eastAsia="黑体"/>
                <w:szCs w:val="21"/>
              </w:rPr>
            </w:pPr>
            <w:r>
              <w:rPr>
                <w:rFonts w:hint="eastAsia" w:ascii="黑体" w:hAnsi="黑体" w:eastAsia="黑体"/>
                <w:szCs w:val="21"/>
              </w:rPr>
              <w:t>包号</w:t>
            </w:r>
          </w:p>
        </w:tc>
        <w:tc>
          <w:tcPr>
            <w:tcW w:w="2289" w:type="pct"/>
            <w:shd w:val="clear" w:color="auto" w:fill="auto"/>
            <w:vAlign w:val="center"/>
          </w:tcPr>
          <w:p w14:paraId="0DFAFB9F">
            <w:pPr>
              <w:pStyle w:val="18"/>
              <w:jc w:val="center"/>
              <w:rPr>
                <w:rFonts w:ascii="黑体" w:hAnsi="黑体" w:eastAsia="黑体"/>
                <w:szCs w:val="21"/>
              </w:rPr>
            </w:pPr>
            <w:r>
              <w:rPr>
                <w:rFonts w:hint="eastAsia" w:ascii="黑体" w:hAnsi="黑体" w:eastAsia="黑体"/>
                <w:szCs w:val="21"/>
              </w:rPr>
              <w:t>投标总报价</w:t>
            </w:r>
          </w:p>
        </w:tc>
        <w:tc>
          <w:tcPr>
            <w:tcW w:w="1212" w:type="pct"/>
            <w:shd w:val="clear" w:color="auto" w:fill="auto"/>
            <w:vAlign w:val="center"/>
          </w:tcPr>
          <w:p w14:paraId="2455C924">
            <w:pPr>
              <w:jc w:val="center"/>
              <w:rPr>
                <w:rFonts w:ascii="黑体" w:hAnsi="黑体" w:eastAsia="黑体"/>
                <w:szCs w:val="21"/>
              </w:rPr>
            </w:pPr>
            <w:r>
              <w:rPr>
                <w:rFonts w:hint="eastAsia" w:ascii="黑体" w:hAnsi="黑体" w:eastAsia="黑体"/>
                <w:szCs w:val="21"/>
              </w:rPr>
              <w:t>交货期</w:t>
            </w:r>
          </w:p>
        </w:tc>
        <w:tc>
          <w:tcPr>
            <w:tcW w:w="1212" w:type="pct"/>
            <w:shd w:val="clear" w:color="auto" w:fill="auto"/>
            <w:vAlign w:val="center"/>
          </w:tcPr>
          <w:p w14:paraId="3BF756E9">
            <w:pPr>
              <w:jc w:val="center"/>
              <w:rPr>
                <w:rFonts w:ascii="黑体" w:hAnsi="黑体" w:eastAsia="黑体"/>
                <w:szCs w:val="21"/>
              </w:rPr>
            </w:pPr>
            <w:r>
              <w:rPr>
                <w:rFonts w:hint="eastAsia" w:ascii="黑体" w:hAnsi="黑体" w:eastAsia="黑体"/>
                <w:szCs w:val="21"/>
              </w:rPr>
              <w:t>其它内容</w:t>
            </w:r>
          </w:p>
        </w:tc>
      </w:tr>
      <w:tr w14:paraId="0957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trPr>
        <w:tc>
          <w:tcPr>
            <w:tcW w:w="288" w:type="pct"/>
            <w:shd w:val="clear" w:color="auto" w:fill="auto"/>
            <w:vAlign w:val="center"/>
          </w:tcPr>
          <w:p w14:paraId="620F7C58">
            <w:pPr>
              <w:spacing w:line="380" w:lineRule="exact"/>
              <w:jc w:val="center"/>
              <w:rPr>
                <w:rFonts w:ascii="黑体" w:hAnsi="黑体" w:eastAsia="黑体"/>
                <w:szCs w:val="21"/>
              </w:rPr>
            </w:pPr>
          </w:p>
        </w:tc>
        <w:tc>
          <w:tcPr>
            <w:tcW w:w="2289" w:type="pct"/>
            <w:shd w:val="clear" w:color="auto" w:fill="auto"/>
            <w:vAlign w:val="center"/>
          </w:tcPr>
          <w:p w14:paraId="141AC0FC">
            <w:pPr>
              <w:spacing w:line="380" w:lineRule="exact"/>
              <w:jc w:val="left"/>
              <w:rPr>
                <w:rFonts w:ascii="黑体" w:hAnsi="黑体" w:eastAsia="黑体"/>
                <w:szCs w:val="21"/>
              </w:rPr>
            </w:pPr>
            <w:r>
              <w:rPr>
                <w:rFonts w:hint="eastAsia" w:ascii="黑体" w:hAnsi="黑体" w:eastAsia="黑体"/>
                <w:szCs w:val="21"/>
              </w:rPr>
              <w:t>小写（含税）￥_________元；</w:t>
            </w:r>
          </w:p>
          <w:p w14:paraId="14DAA7D0">
            <w:pPr>
              <w:spacing w:line="380" w:lineRule="exact"/>
              <w:jc w:val="left"/>
              <w:rPr>
                <w:rFonts w:ascii="黑体" w:hAnsi="黑体" w:eastAsia="黑体"/>
                <w:szCs w:val="21"/>
              </w:rPr>
            </w:pPr>
            <w:r>
              <w:rPr>
                <w:rFonts w:hint="eastAsia" w:ascii="黑体" w:hAnsi="黑体" w:eastAsia="黑体"/>
                <w:szCs w:val="21"/>
              </w:rPr>
              <w:t>大写（含税）：________元整。</w:t>
            </w:r>
          </w:p>
        </w:tc>
        <w:tc>
          <w:tcPr>
            <w:tcW w:w="1212" w:type="pct"/>
            <w:shd w:val="clear" w:color="auto" w:fill="auto"/>
            <w:vAlign w:val="center"/>
          </w:tcPr>
          <w:p w14:paraId="55A90FD1">
            <w:pPr>
              <w:spacing w:line="380" w:lineRule="exact"/>
              <w:jc w:val="center"/>
              <w:rPr>
                <w:rFonts w:ascii="黑体" w:hAnsi="黑体" w:eastAsia="黑体"/>
                <w:szCs w:val="21"/>
              </w:rPr>
            </w:pPr>
          </w:p>
        </w:tc>
        <w:tc>
          <w:tcPr>
            <w:tcW w:w="1212" w:type="pct"/>
            <w:shd w:val="clear" w:color="auto" w:fill="auto"/>
            <w:vAlign w:val="center"/>
          </w:tcPr>
          <w:p w14:paraId="172592D7">
            <w:pPr>
              <w:spacing w:line="380" w:lineRule="exact"/>
              <w:jc w:val="center"/>
              <w:rPr>
                <w:rFonts w:ascii="黑体" w:hAnsi="黑体" w:eastAsia="黑体"/>
                <w:szCs w:val="21"/>
              </w:rPr>
            </w:pPr>
          </w:p>
        </w:tc>
      </w:tr>
    </w:tbl>
    <w:p w14:paraId="71F53D43">
      <w:pPr>
        <w:spacing w:before="156" w:beforeLines="50" w:line="420" w:lineRule="exact"/>
        <w:jc w:val="left"/>
        <w:rPr>
          <w:rFonts w:ascii="黑体" w:hAnsi="黑体" w:eastAsia="黑体"/>
          <w:szCs w:val="21"/>
        </w:rPr>
      </w:pPr>
      <w:r>
        <w:rPr>
          <w:rFonts w:hint="eastAsia" w:ascii="黑体" w:hAnsi="黑体" w:eastAsia="黑体"/>
          <w:b/>
          <w:szCs w:val="21"/>
        </w:rPr>
        <w:t>备注：</w:t>
      </w:r>
      <w:r>
        <w:rPr>
          <w:rFonts w:hint="eastAsia" w:ascii="黑体" w:hAnsi="黑体" w:eastAsia="黑体"/>
          <w:szCs w:val="21"/>
        </w:rPr>
        <w:t>（1）本表须按包填写，一个“包号”一份。</w:t>
      </w:r>
    </w:p>
    <w:p w14:paraId="35EBD2E6">
      <w:pPr>
        <w:adjustRightInd w:val="0"/>
        <w:snapToGrid w:val="0"/>
        <w:spacing w:line="420" w:lineRule="exact"/>
        <w:ind w:firstLine="707" w:firstLineChars="337"/>
        <w:rPr>
          <w:rFonts w:ascii="黑体" w:hAnsi="黑体" w:eastAsia="黑体"/>
          <w:b/>
          <w:szCs w:val="21"/>
        </w:rPr>
      </w:pPr>
      <w:r>
        <w:rPr>
          <w:rFonts w:hint="eastAsia" w:ascii="黑体" w:hAnsi="黑体" w:eastAsia="黑体"/>
          <w:szCs w:val="21"/>
        </w:rPr>
        <w:t>（2）投标人提交两份及以上投标报价不同的“开标一览表”，且未书面说明哪个有效或以哪个为准的，其</w:t>
      </w:r>
      <w:r>
        <w:rPr>
          <w:rFonts w:hint="eastAsia" w:ascii="黑体" w:hAnsi="黑体" w:eastAsia="黑体"/>
          <w:b/>
          <w:szCs w:val="21"/>
        </w:rPr>
        <w:t>投标无效</w:t>
      </w:r>
      <w:r>
        <w:rPr>
          <w:rFonts w:hint="eastAsia" w:ascii="黑体" w:hAnsi="黑体" w:eastAsia="黑体"/>
          <w:szCs w:val="21"/>
        </w:rPr>
        <w:t>。</w:t>
      </w:r>
    </w:p>
    <w:p w14:paraId="6ECBB2BD">
      <w:pPr>
        <w:adjustRightInd w:val="0"/>
        <w:snapToGrid w:val="0"/>
        <w:spacing w:line="420" w:lineRule="exact"/>
        <w:ind w:firstLine="707" w:firstLineChars="337"/>
        <w:rPr>
          <w:rFonts w:ascii="黑体" w:hAnsi="黑体" w:eastAsia="黑体"/>
          <w:szCs w:val="21"/>
        </w:rPr>
      </w:pPr>
      <w:r>
        <w:rPr>
          <w:rFonts w:ascii="黑体" w:hAnsi="黑体" w:eastAsia="黑体"/>
          <w:szCs w:val="21"/>
        </w:rPr>
        <w:t>（</w:t>
      </w:r>
      <w:r>
        <w:rPr>
          <w:rFonts w:hint="eastAsia" w:ascii="黑体" w:hAnsi="黑体" w:eastAsia="黑体"/>
          <w:szCs w:val="21"/>
        </w:rPr>
        <w:t>3</w:t>
      </w:r>
      <w:r>
        <w:rPr>
          <w:rFonts w:ascii="黑体" w:hAnsi="黑体" w:eastAsia="黑体"/>
          <w:szCs w:val="21"/>
        </w:rPr>
        <w:t>）</w:t>
      </w:r>
      <w:r>
        <w:rPr>
          <w:rFonts w:hint="eastAsia" w:ascii="黑体" w:hAnsi="黑体" w:eastAsia="黑体"/>
          <w:szCs w:val="21"/>
        </w:rPr>
        <w:t>本项目采购需求中按“</w:t>
      </w:r>
      <w:r>
        <w:rPr>
          <w:rFonts w:hint="eastAsia" w:ascii="黑体" w:hAnsi="黑体" w:eastAsia="黑体"/>
          <w:bCs/>
          <w:szCs w:val="21"/>
        </w:rPr>
        <w:t>国产设备</w:t>
      </w:r>
      <w:r>
        <w:rPr>
          <w:rFonts w:hint="eastAsia" w:ascii="黑体" w:hAnsi="黑体" w:eastAsia="黑体"/>
          <w:szCs w:val="21"/>
        </w:rPr>
        <w:t>”和“</w:t>
      </w:r>
      <w:r>
        <w:rPr>
          <w:rFonts w:hint="eastAsia" w:ascii="黑体" w:hAnsi="黑体" w:eastAsia="黑体"/>
          <w:bCs/>
          <w:szCs w:val="21"/>
        </w:rPr>
        <w:t>进口设备</w:t>
      </w:r>
      <w:r>
        <w:rPr>
          <w:rFonts w:hint="eastAsia" w:ascii="黑体" w:hAnsi="黑体" w:eastAsia="黑体"/>
          <w:szCs w:val="21"/>
        </w:rPr>
        <w:t>”分别提出了不同的交货期要求，投标文件中的交货期响应应根据投标设备的属性进行响应和填写。</w:t>
      </w:r>
    </w:p>
    <w:p w14:paraId="463CFDB4">
      <w:pPr>
        <w:adjustRightInd w:val="0"/>
        <w:snapToGrid w:val="0"/>
        <w:spacing w:line="420" w:lineRule="exact"/>
        <w:ind w:firstLine="707" w:firstLineChars="337"/>
        <w:rPr>
          <w:rFonts w:ascii="黑体" w:hAnsi="黑体" w:eastAsia="黑体"/>
          <w:szCs w:val="21"/>
        </w:rPr>
      </w:pPr>
      <w:r>
        <w:rPr>
          <w:rFonts w:ascii="黑体" w:hAnsi="黑体" w:eastAsia="黑体"/>
          <w:szCs w:val="21"/>
        </w:rPr>
        <w:t>（</w:t>
      </w:r>
      <w:r>
        <w:rPr>
          <w:rFonts w:hint="eastAsia" w:ascii="黑体" w:hAnsi="黑体" w:eastAsia="黑体"/>
          <w:szCs w:val="21"/>
        </w:rPr>
        <w:t>4</w:t>
      </w:r>
      <w:r>
        <w:rPr>
          <w:rFonts w:ascii="黑体" w:hAnsi="黑体" w:eastAsia="黑体"/>
          <w:szCs w:val="21"/>
        </w:rPr>
        <w:t>）提交投标文件的截止时间前修改“开标一览表”中的投标</w:t>
      </w:r>
      <w:r>
        <w:rPr>
          <w:rFonts w:hint="eastAsia" w:ascii="黑体" w:hAnsi="黑体" w:eastAsia="黑体"/>
          <w:szCs w:val="21"/>
        </w:rPr>
        <w:t>价格</w:t>
      </w:r>
      <w:r>
        <w:rPr>
          <w:rFonts w:ascii="黑体" w:hAnsi="黑体" w:eastAsia="黑体"/>
          <w:szCs w:val="21"/>
        </w:rPr>
        <w:t>的，应按招标文件第二章</w:t>
      </w:r>
      <w:r>
        <w:rPr>
          <w:rFonts w:hint="eastAsia" w:ascii="黑体" w:hAnsi="黑体" w:eastAsia="黑体"/>
          <w:szCs w:val="21"/>
        </w:rPr>
        <w:t>相关</w:t>
      </w:r>
      <w:r>
        <w:rPr>
          <w:rFonts w:ascii="黑体" w:hAnsi="黑体" w:eastAsia="黑体"/>
          <w:szCs w:val="21"/>
        </w:rPr>
        <w:t>规定同时修改投标文件的其他相关内容。</w:t>
      </w:r>
    </w:p>
    <w:p w14:paraId="670AA0E2">
      <w:pPr>
        <w:adjustRightInd w:val="0"/>
        <w:snapToGrid w:val="0"/>
        <w:spacing w:line="420" w:lineRule="exact"/>
        <w:ind w:firstLine="707" w:firstLineChars="337"/>
        <w:rPr>
          <w:rFonts w:ascii="黑体" w:hAnsi="黑体" w:eastAsia="黑体"/>
        </w:rPr>
      </w:pPr>
      <w:r>
        <w:rPr>
          <w:rFonts w:ascii="黑体" w:hAnsi="黑体" w:eastAsia="黑体"/>
          <w:szCs w:val="21"/>
        </w:rPr>
        <w:t>（</w:t>
      </w:r>
      <w:r>
        <w:rPr>
          <w:rFonts w:hint="eastAsia" w:ascii="黑体" w:hAnsi="黑体" w:eastAsia="黑体"/>
          <w:szCs w:val="21"/>
        </w:rPr>
        <w:t>5</w:t>
      </w:r>
      <w:r>
        <w:rPr>
          <w:rFonts w:ascii="黑体" w:hAnsi="黑体" w:eastAsia="黑体"/>
          <w:szCs w:val="21"/>
        </w:rPr>
        <w:t>）</w:t>
      </w:r>
      <w:r>
        <w:rPr>
          <w:rFonts w:hint="eastAsia" w:ascii="黑体" w:hAnsi="黑体" w:eastAsia="黑体"/>
        </w:rPr>
        <w:t>除</w:t>
      </w:r>
      <w:r>
        <w:rPr>
          <w:rFonts w:hint="eastAsia" w:ascii="黑体" w:hAnsi="黑体" w:eastAsia="黑体"/>
          <w:szCs w:val="21"/>
        </w:rPr>
        <w:t>投标文件</w:t>
      </w:r>
      <w:r>
        <w:rPr>
          <w:rFonts w:hint="eastAsia" w:ascii="黑体" w:hAnsi="黑体" w:eastAsia="黑体"/>
        </w:rPr>
        <w:t>有本表外，投标人应另外准备一份单独密封的“开标一览表”随投标文件一起递交，并粘贴在密封包装的外面，以便于开标唱标。</w:t>
      </w:r>
    </w:p>
    <w:p w14:paraId="3C0E19A5">
      <w:pPr>
        <w:adjustRightInd w:val="0"/>
        <w:snapToGrid w:val="0"/>
        <w:spacing w:before="156" w:beforeLines="50" w:line="420" w:lineRule="exact"/>
        <w:ind w:firstLine="567" w:firstLineChars="270"/>
        <w:rPr>
          <w:rFonts w:ascii="黑体" w:hAnsi="黑体" w:eastAsia="黑体"/>
          <w:szCs w:val="21"/>
        </w:rPr>
      </w:pPr>
      <w:r>
        <w:rPr>
          <w:rFonts w:ascii="黑体" w:hAnsi="黑体" w:eastAsia="黑体"/>
          <w:szCs w:val="21"/>
        </w:rPr>
        <w:t>投标人名称（盖单位章）：</w:t>
      </w:r>
      <w:r>
        <w:rPr>
          <w:rFonts w:hint="eastAsia" w:ascii="黑体" w:hAnsi="黑体" w:eastAsia="黑体"/>
          <w:szCs w:val="21"/>
        </w:rPr>
        <w:t>______________________________</w:t>
      </w:r>
    </w:p>
    <w:p w14:paraId="4E413630">
      <w:pPr>
        <w:adjustRightInd w:val="0"/>
        <w:snapToGrid w:val="0"/>
        <w:spacing w:line="420" w:lineRule="exact"/>
        <w:ind w:firstLine="567" w:firstLineChars="270"/>
        <w:rPr>
          <w:rFonts w:ascii="黑体" w:hAnsi="黑体" w:eastAsia="黑体"/>
          <w:szCs w:val="21"/>
        </w:rPr>
      </w:pPr>
      <w:r>
        <w:rPr>
          <w:rFonts w:ascii="黑体" w:hAnsi="黑体" w:eastAsia="黑体"/>
          <w:szCs w:val="21"/>
        </w:rPr>
        <w:t>法定代表人或其授权的代理人（签字或印章）：</w:t>
      </w:r>
      <w:r>
        <w:rPr>
          <w:rFonts w:hint="eastAsia" w:ascii="黑体" w:hAnsi="黑体" w:eastAsia="黑体"/>
          <w:szCs w:val="21"/>
        </w:rPr>
        <w:t>____________</w:t>
      </w:r>
    </w:p>
    <w:p w14:paraId="53572DEC">
      <w:pPr>
        <w:adjustRightInd w:val="0"/>
        <w:snapToGrid w:val="0"/>
        <w:spacing w:line="420" w:lineRule="exact"/>
        <w:ind w:firstLine="567" w:firstLineChars="270"/>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r>
        <w:rPr>
          <w:rFonts w:ascii="黑体" w:hAnsi="黑体" w:eastAsia="黑体"/>
          <w:szCs w:val="21"/>
        </w:rPr>
        <w:t>日期：</w:t>
      </w:r>
      <w:r>
        <w:rPr>
          <w:rFonts w:hint="eastAsia" w:ascii="黑体" w:hAnsi="黑体" w:eastAsia="黑体"/>
          <w:szCs w:val="21"/>
        </w:rPr>
        <w:t>______</w:t>
      </w:r>
      <w:r>
        <w:rPr>
          <w:rFonts w:ascii="黑体" w:hAnsi="黑体" w:eastAsia="黑体"/>
          <w:szCs w:val="21"/>
        </w:rPr>
        <w:t>年</w:t>
      </w:r>
      <w:r>
        <w:rPr>
          <w:rFonts w:hint="eastAsia" w:ascii="黑体" w:hAnsi="黑体" w:eastAsia="黑体"/>
          <w:szCs w:val="21"/>
        </w:rPr>
        <w:t>___</w:t>
      </w:r>
      <w:r>
        <w:rPr>
          <w:rFonts w:ascii="黑体" w:hAnsi="黑体" w:eastAsia="黑体"/>
          <w:szCs w:val="21"/>
        </w:rPr>
        <w:t>月</w:t>
      </w:r>
      <w:r>
        <w:rPr>
          <w:rFonts w:hint="eastAsia" w:ascii="黑体" w:hAnsi="黑体" w:eastAsia="黑体"/>
          <w:szCs w:val="21"/>
        </w:rPr>
        <w:t>___</w:t>
      </w:r>
      <w:r>
        <w:rPr>
          <w:rFonts w:ascii="黑体" w:hAnsi="黑体" w:eastAsia="黑体"/>
          <w:szCs w:val="21"/>
        </w:rPr>
        <w:t>日</w:t>
      </w:r>
    </w:p>
    <w:p w14:paraId="300C707B">
      <w:pPr>
        <w:pStyle w:val="5"/>
        <w:adjustRightInd w:val="0"/>
        <w:snapToGrid w:val="0"/>
        <w:spacing w:before="156" w:beforeLines="50" w:after="0" w:line="420" w:lineRule="exact"/>
        <w:jc w:val="left"/>
      </w:pPr>
      <w:bookmarkStart w:id="191" w:name="_Toc176350258"/>
      <w:r>
        <w:rPr>
          <w:rFonts w:hint="eastAsia" w:ascii="黑体" w:hAnsi="华文中宋" w:eastAsia="黑体"/>
          <w:sz w:val="28"/>
          <w:szCs w:val="28"/>
        </w:rPr>
        <w:t>二、分项报价表</w:t>
      </w:r>
      <w:bookmarkEnd w:id="191"/>
    </w:p>
    <w:p w14:paraId="76CD0232">
      <w:pPr>
        <w:adjustRightInd w:val="0"/>
        <w:snapToGrid w:val="0"/>
        <w:spacing w:line="360" w:lineRule="auto"/>
        <w:jc w:val="center"/>
        <w:rPr>
          <w:rFonts w:ascii="黑体" w:eastAsia="黑体" w:cs="微软雅黑" w:hAnsiTheme="minorEastAsia"/>
          <w:b/>
          <w:spacing w:val="-2"/>
          <w:kern w:val="0"/>
          <w:sz w:val="28"/>
          <w:szCs w:val="28"/>
        </w:rPr>
      </w:pPr>
      <w:r>
        <w:rPr>
          <w:rFonts w:hint="eastAsia" w:ascii="黑体" w:eastAsia="黑体" w:cs="微软雅黑" w:hAnsiTheme="minorEastAsia"/>
          <w:b/>
          <w:spacing w:val="-2"/>
          <w:kern w:val="0"/>
          <w:sz w:val="28"/>
          <w:szCs w:val="28"/>
        </w:rPr>
        <w:t>分项报价表</w:t>
      </w:r>
    </w:p>
    <w:p w14:paraId="67C188E6">
      <w:pPr>
        <w:adjustRightInd w:val="0"/>
        <w:snapToGrid w:val="0"/>
        <w:spacing w:line="300" w:lineRule="exact"/>
        <w:rPr>
          <w:rFonts w:ascii="黑体" w:hAnsi="黑体" w:eastAsia="黑体"/>
          <w:szCs w:val="21"/>
        </w:rPr>
      </w:pPr>
      <w:r>
        <w:rPr>
          <w:rFonts w:hint="eastAsia" w:ascii="黑体" w:hAnsi="黑体" w:eastAsia="黑体"/>
          <w:szCs w:val="21"/>
        </w:rPr>
        <w:t>采购代理编号：</w:t>
      </w:r>
      <w:r>
        <w:rPr>
          <w:rFonts w:hint="eastAsia" w:ascii="黑体" w:hAnsi="黑体" w:eastAsia="黑体"/>
          <w:szCs w:val="21"/>
          <w:u w:val="single"/>
        </w:rPr>
        <w:t xml:space="preserve">__    ________ </w:t>
      </w:r>
      <w:r>
        <w:rPr>
          <w:rFonts w:hint="eastAsia" w:ascii="黑体" w:hAnsi="黑体" w:eastAsia="黑体"/>
          <w:szCs w:val="21"/>
        </w:rPr>
        <w:t xml:space="preserve">                                                                    项目名称：</w:t>
      </w:r>
      <w:r>
        <w:rPr>
          <w:rFonts w:hint="eastAsia" w:ascii="黑体" w:hAnsi="黑体" w:eastAsia="黑体"/>
          <w:szCs w:val="21"/>
          <w:u w:val="single"/>
        </w:rPr>
        <w:t>____            ______</w:t>
      </w:r>
    </w:p>
    <w:p w14:paraId="621373C6">
      <w:pPr>
        <w:adjustRightInd w:val="0"/>
        <w:snapToGrid w:val="0"/>
        <w:spacing w:line="380" w:lineRule="exact"/>
        <w:rPr>
          <w:rFonts w:ascii="黑体" w:hAnsi="黑体" w:eastAsia="黑体"/>
          <w:szCs w:val="21"/>
        </w:rPr>
      </w:pPr>
      <w:r>
        <w:rPr>
          <w:rFonts w:hint="eastAsia" w:ascii="黑体" w:hAnsi="黑体" w:eastAsia="黑体"/>
          <w:szCs w:val="21"/>
        </w:rPr>
        <w:t>包号：</w:t>
      </w:r>
      <w:r>
        <w:rPr>
          <w:rFonts w:hint="eastAsia" w:ascii="黑体" w:hAnsi="黑体" w:eastAsia="黑体"/>
          <w:szCs w:val="21"/>
          <w:u w:val="single"/>
        </w:rPr>
        <w:t xml:space="preserve">__    ________         </w:t>
      </w:r>
      <w:r>
        <w:rPr>
          <w:rFonts w:hint="eastAsia" w:ascii="黑体" w:hAnsi="黑体" w:eastAsia="黑体"/>
          <w:szCs w:val="21"/>
        </w:rPr>
        <w:t xml:space="preserve">                           包名称：</w:t>
      </w:r>
      <w:r>
        <w:rPr>
          <w:rFonts w:hint="eastAsia" w:ascii="黑体" w:hAnsi="黑体" w:eastAsia="黑体"/>
          <w:szCs w:val="21"/>
          <w:u w:val="single"/>
        </w:rPr>
        <w:t>__    ________</w:t>
      </w:r>
      <w:r>
        <w:rPr>
          <w:rFonts w:hint="eastAsia" w:ascii="黑体" w:hAnsi="黑体" w:eastAsia="黑体"/>
          <w:szCs w:val="21"/>
        </w:rPr>
        <w:t xml:space="preserve">                   价格单位：______元</w:t>
      </w:r>
    </w:p>
    <w:tbl>
      <w:tblPr>
        <w:tblStyle w:val="43"/>
        <w:tblW w:w="14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30"/>
        <w:gridCol w:w="2898"/>
        <w:gridCol w:w="1559"/>
        <w:gridCol w:w="1417"/>
        <w:gridCol w:w="1701"/>
        <w:gridCol w:w="1418"/>
        <w:gridCol w:w="709"/>
        <w:gridCol w:w="708"/>
        <w:gridCol w:w="709"/>
        <w:gridCol w:w="709"/>
        <w:gridCol w:w="785"/>
      </w:tblGrid>
      <w:tr w14:paraId="5931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605" w:type="dxa"/>
            <w:gridSpan w:val="2"/>
            <w:vMerge w:val="restart"/>
            <w:shd w:val="clear" w:color="auto" w:fill="auto"/>
            <w:vAlign w:val="center"/>
          </w:tcPr>
          <w:p w14:paraId="3F91B7B9">
            <w:pPr>
              <w:spacing w:line="380" w:lineRule="exact"/>
              <w:ind w:left="-109" w:leftChars="-52" w:right="-105" w:rightChars="-50"/>
              <w:jc w:val="center"/>
              <w:rPr>
                <w:rFonts w:ascii="黑体" w:hAnsi="黑体" w:eastAsia="黑体"/>
                <w:szCs w:val="21"/>
              </w:rPr>
            </w:pPr>
            <w:r>
              <w:rPr>
                <w:rFonts w:hint="eastAsia" w:ascii="黑体" w:hAnsi="黑体" w:eastAsia="黑体"/>
                <w:szCs w:val="21"/>
              </w:rPr>
              <w:t>分项项目名称</w:t>
            </w:r>
          </w:p>
          <w:p w14:paraId="456E1DC2">
            <w:pPr>
              <w:pStyle w:val="2"/>
              <w:ind w:firstLine="0" w:firstLineChars="0"/>
              <w:rPr>
                <w:rFonts w:ascii="黑体" w:hAnsi="黑体" w:eastAsia="黑体"/>
              </w:rPr>
            </w:pPr>
            <w:r>
              <w:rPr>
                <w:rFonts w:hint="eastAsia" w:ascii="黑体" w:hAnsi="黑体" w:eastAsia="黑体"/>
              </w:rPr>
              <w:t>（标的名称）</w:t>
            </w:r>
          </w:p>
        </w:tc>
        <w:tc>
          <w:tcPr>
            <w:tcW w:w="2898" w:type="dxa"/>
            <w:vMerge w:val="restart"/>
            <w:shd w:val="clear" w:color="auto" w:fill="auto"/>
            <w:vAlign w:val="center"/>
          </w:tcPr>
          <w:p w14:paraId="27638CD9">
            <w:pPr>
              <w:autoSpaceDE w:val="0"/>
              <w:autoSpaceDN w:val="0"/>
              <w:adjustRightInd w:val="0"/>
              <w:snapToGrid w:val="0"/>
              <w:spacing w:line="380" w:lineRule="exact"/>
              <w:ind w:right="-20"/>
              <w:jc w:val="center"/>
              <w:rPr>
                <w:rFonts w:ascii="黑体" w:hAnsi="黑体" w:eastAsia="黑体" w:cs="微软雅黑"/>
                <w:kern w:val="0"/>
                <w:szCs w:val="21"/>
              </w:rPr>
            </w:pPr>
            <w:r>
              <w:rPr>
                <w:rFonts w:hint="eastAsia" w:ascii="黑体" w:hAnsi="黑体" w:eastAsia="黑体" w:cs="微软雅黑"/>
                <w:kern w:val="0"/>
                <w:szCs w:val="21"/>
              </w:rPr>
              <w:t>规格型号</w:t>
            </w:r>
          </w:p>
          <w:p w14:paraId="4F9DBDDB">
            <w:pPr>
              <w:spacing w:line="380" w:lineRule="exact"/>
              <w:ind w:left="-109" w:leftChars="-52" w:right="-105" w:rightChars="-50"/>
              <w:jc w:val="center"/>
              <w:rPr>
                <w:rFonts w:ascii="黑体" w:hAnsi="黑体" w:eastAsia="黑体"/>
                <w:szCs w:val="21"/>
              </w:rPr>
            </w:pPr>
            <w:r>
              <w:rPr>
                <w:rFonts w:hint="eastAsia" w:ascii="黑体" w:hAnsi="黑体" w:eastAsia="黑体" w:cs="微软雅黑"/>
                <w:kern w:val="0"/>
                <w:szCs w:val="21"/>
              </w:rPr>
              <w:t>（或项目特征描述</w:t>
            </w:r>
            <w:r>
              <w:rPr>
                <w:rFonts w:ascii="黑体" w:hAnsi="黑体" w:eastAsia="黑体" w:cs="微软雅黑"/>
                <w:kern w:val="0"/>
                <w:szCs w:val="21"/>
              </w:rPr>
              <w:t>）</w:t>
            </w:r>
          </w:p>
        </w:tc>
        <w:tc>
          <w:tcPr>
            <w:tcW w:w="1559" w:type="dxa"/>
            <w:vMerge w:val="restart"/>
            <w:shd w:val="clear" w:color="auto" w:fill="auto"/>
            <w:vAlign w:val="center"/>
          </w:tcPr>
          <w:p w14:paraId="60708631">
            <w:pPr>
              <w:spacing w:line="380" w:lineRule="exact"/>
              <w:ind w:left="-109" w:leftChars="-52" w:right="-105" w:rightChars="-50"/>
              <w:jc w:val="center"/>
              <w:rPr>
                <w:rFonts w:ascii="黑体" w:hAnsi="黑体" w:eastAsia="黑体"/>
                <w:szCs w:val="21"/>
              </w:rPr>
            </w:pPr>
            <w:r>
              <w:rPr>
                <w:rFonts w:hint="eastAsia" w:ascii="黑体" w:hAnsi="黑体" w:eastAsia="黑体"/>
                <w:szCs w:val="21"/>
              </w:rPr>
              <w:t>品牌</w:t>
            </w:r>
          </w:p>
        </w:tc>
        <w:tc>
          <w:tcPr>
            <w:tcW w:w="1417" w:type="dxa"/>
            <w:vMerge w:val="restart"/>
            <w:shd w:val="clear" w:color="auto" w:fill="auto"/>
            <w:vAlign w:val="center"/>
          </w:tcPr>
          <w:p w14:paraId="4504EBE1">
            <w:pPr>
              <w:spacing w:line="380" w:lineRule="exact"/>
              <w:ind w:left="-109" w:leftChars="-52" w:right="-105" w:rightChars="-50"/>
              <w:jc w:val="center"/>
              <w:rPr>
                <w:rFonts w:ascii="黑体" w:hAnsi="黑体" w:eastAsia="黑体"/>
                <w:szCs w:val="21"/>
              </w:rPr>
            </w:pPr>
            <w:r>
              <w:rPr>
                <w:rFonts w:hint="eastAsia" w:ascii="黑体" w:hAnsi="黑体" w:eastAsia="黑体"/>
                <w:szCs w:val="21"/>
              </w:rPr>
              <w:t>型号</w:t>
            </w:r>
          </w:p>
        </w:tc>
        <w:tc>
          <w:tcPr>
            <w:tcW w:w="1701" w:type="dxa"/>
            <w:vMerge w:val="restart"/>
            <w:shd w:val="clear" w:color="auto" w:fill="auto"/>
            <w:vAlign w:val="center"/>
          </w:tcPr>
          <w:p w14:paraId="5E44C60C">
            <w:pPr>
              <w:spacing w:line="380" w:lineRule="exact"/>
              <w:ind w:left="-109" w:leftChars="-52" w:right="-105" w:rightChars="-50"/>
              <w:jc w:val="center"/>
              <w:rPr>
                <w:rFonts w:ascii="黑体" w:hAnsi="黑体" w:eastAsia="黑体"/>
                <w:szCs w:val="21"/>
              </w:rPr>
            </w:pPr>
            <w:r>
              <w:rPr>
                <w:rFonts w:hint="eastAsia" w:ascii="黑体" w:hAnsi="黑体" w:eastAsia="黑体"/>
                <w:szCs w:val="21"/>
              </w:rPr>
              <w:t>产地</w:t>
            </w:r>
          </w:p>
        </w:tc>
        <w:tc>
          <w:tcPr>
            <w:tcW w:w="1418" w:type="dxa"/>
            <w:vMerge w:val="restart"/>
            <w:shd w:val="clear" w:color="auto" w:fill="auto"/>
            <w:vAlign w:val="center"/>
          </w:tcPr>
          <w:p w14:paraId="6E35D028">
            <w:pPr>
              <w:jc w:val="center"/>
              <w:rPr>
                <w:rFonts w:ascii="黑体" w:hAnsi="黑体" w:eastAsia="黑体"/>
                <w:szCs w:val="21"/>
              </w:rPr>
            </w:pPr>
            <w:r>
              <w:rPr>
                <w:rFonts w:hint="eastAsia" w:ascii="黑体" w:hAnsi="黑体" w:eastAsia="黑体"/>
                <w:szCs w:val="21"/>
              </w:rPr>
              <w:t>生产商</w:t>
            </w:r>
          </w:p>
        </w:tc>
        <w:tc>
          <w:tcPr>
            <w:tcW w:w="709" w:type="dxa"/>
            <w:vMerge w:val="restart"/>
            <w:shd w:val="clear" w:color="auto" w:fill="auto"/>
            <w:vAlign w:val="center"/>
          </w:tcPr>
          <w:p w14:paraId="04110731">
            <w:pPr>
              <w:jc w:val="center"/>
              <w:rPr>
                <w:rFonts w:ascii="黑体" w:hAnsi="黑体" w:eastAsia="黑体"/>
                <w:szCs w:val="21"/>
              </w:rPr>
            </w:pPr>
            <w:r>
              <w:rPr>
                <w:rFonts w:hint="eastAsia" w:ascii="黑体" w:hAnsi="黑体" w:eastAsia="黑体"/>
                <w:szCs w:val="21"/>
              </w:rPr>
              <w:t>数量</w:t>
            </w:r>
          </w:p>
        </w:tc>
        <w:tc>
          <w:tcPr>
            <w:tcW w:w="708" w:type="dxa"/>
            <w:vMerge w:val="restart"/>
            <w:shd w:val="clear" w:color="auto" w:fill="auto"/>
            <w:vAlign w:val="center"/>
          </w:tcPr>
          <w:p w14:paraId="2E7EFB34">
            <w:pPr>
              <w:jc w:val="center"/>
              <w:rPr>
                <w:rFonts w:ascii="黑体" w:hAnsi="黑体" w:eastAsia="黑体"/>
                <w:szCs w:val="21"/>
              </w:rPr>
            </w:pPr>
            <w:r>
              <w:rPr>
                <w:rFonts w:hint="eastAsia" w:ascii="黑体" w:hAnsi="黑体" w:eastAsia="黑体"/>
                <w:szCs w:val="21"/>
              </w:rPr>
              <w:t>单位</w:t>
            </w:r>
          </w:p>
        </w:tc>
        <w:tc>
          <w:tcPr>
            <w:tcW w:w="1418" w:type="dxa"/>
            <w:gridSpan w:val="2"/>
            <w:shd w:val="clear" w:color="auto" w:fill="auto"/>
            <w:vAlign w:val="center"/>
          </w:tcPr>
          <w:p w14:paraId="276A6AF4">
            <w:pPr>
              <w:jc w:val="center"/>
              <w:rPr>
                <w:rFonts w:ascii="黑体" w:hAnsi="黑体" w:eastAsia="黑体"/>
                <w:szCs w:val="21"/>
              </w:rPr>
            </w:pPr>
            <w:r>
              <w:rPr>
                <w:rFonts w:hint="eastAsia" w:ascii="黑体" w:hAnsi="黑体" w:eastAsia="黑体" w:cs="微软雅黑"/>
                <w:kern w:val="0"/>
                <w:szCs w:val="21"/>
              </w:rPr>
              <w:t>金额（元）</w:t>
            </w:r>
          </w:p>
        </w:tc>
        <w:tc>
          <w:tcPr>
            <w:tcW w:w="785" w:type="dxa"/>
            <w:vMerge w:val="restart"/>
            <w:shd w:val="clear" w:color="auto" w:fill="auto"/>
            <w:vAlign w:val="center"/>
          </w:tcPr>
          <w:p w14:paraId="2CB610A3">
            <w:pPr>
              <w:jc w:val="center"/>
              <w:rPr>
                <w:rFonts w:ascii="黑体" w:hAnsi="黑体" w:eastAsia="黑体"/>
                <w:szCs w:val="21"/>
              </w:rPr>
            </w:pPr>
            <w:r>
              <w:rPr>
                <w:rFonts w:hint="eastAsia" w:ascii="黑体" w:hAnsi="黑体" w:eastAsia="黑体"/>
                <w:szCs w:val="21"/>
              </w:rPr>
              <w:t>保修</w:t>
            </w:r>
          </w:p>
        </w:tc>
      </w:tr>
      <w:tr w14:paraId="3A70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05" w:type="dxa"/>
            <w:gridSpan w:val="2"/>
            <w:vMerge w:val="continue"/>
            <w:shd w:val="clear" w:color="auto" w:fill="auto"/>
            <w:vAlign w:val="center"/>
          </w:tcPr>
          <w:p w14:paraId="48C2595F">
            <w:pPr>
              <w:spacing w:line="380" w:lineRule="exact"/>
              <w:ind w:left="-109" w:leftChars="-52" w:right="-105" w:rightChars="-50"/>
              <w:jc w:val="center"/>
              <w:rPr>
                <w:rFonts w:ascii="黑体" w:hAnsi="黑体" w:eastAsia="黑体" w:cs="微软雅黑"/>
                <w:kern w:val="0"/>
                <w:szCs w:val="21"/>
              </w:rPr>
            </w:pPr>
          </w:p>
        </w:tc>
        <w:tc>
          <w:tcPr>
            <w:tcW w:w="2898" w:type="dxa"/>
            <w:vMerge w:val="continue"/>
            <w:shd w:val="clear" w:color="auto" w:fill="auto"/>
            <w:vAlign w:val="center"/>
          </w:tcPr>
          <w:p w14:paraId="01EFB261">
            <w:pPr>
              <w:autoSpaceDE w:val="0"/>
              <w:autoSpaceDN w:val="0"/>
              <w:adjustRightInd w:val="0"/>
              <w:snapToGrid w:val="0"/>
              <w:spacing w:line="380" w:lineRule="exact"/>
              <w:ind w:right="-20"/>
              <w:jc w:val="center"/>
              <w:rPr>
                <w:rFonts w:ascii="黑体" w:hAnsi="黑体" w:eastAsia="黑体" w:cs="微软雅黑"/>
                <w:kern w:val="0"/>
                <w:szCs w:val="21"/>
              </w:rPr>
            </w:pPr>
          </w:p>
        </w:tc>
        <w:tc>
          <w:tcPr>
            <w:tcW w:w="1559" w:type="dxa"/>
            <w:vMerge w:val="continue"/>
            <w:shd w:val="clear" w:color="auto" w:fill="auto"/>
            <w:vAlign w:val="center"/>
          </w:tcPr>
          <w:p w14:paraId="6C8136A5">
            <w:pPr>
              <w:spacing w:line="380" w:lineRule="exact"/>
              <w:ind w:left="-109" w:leftChars="-52" w:right="-105" w:rightChars="-50"/>
              <w:jc w:val="center"/>
              <w:rPr>
                <w:rFonts w:ascii="黑体" w:hAnsi="黑体" w:eastAsia="黑体"/>
                <w:szCs w:val="21"/>
              </w:rPr>
            </w:pPr>
          </w:p>
        </w:tc>
        <w:tc>
          <w:tcPr>
            <w:tcW w:w="1417" w:type="dxa"/>
            <w:vMerge w:val="continue"/>
            <w:shd w:val="clear" w:color="auto" w:fill="auto"/>
            <w:vAlign w:val="center"/>
          </w:tcPr>
          <w:p w14:paraId="3FA38046">
            <w:pPr>
              <w:spacing w:line="380" w:lineRule="exact"/>
              <w:ind w:left="-109" w:leftChars="-52" w:right="-105" w:rightChars="-50"/>
              <w:jc w:val="center"/>
              <w:rPr>
                <w:rFonts w:ascii="黑体" w:hAnsi="黑体" w:eastAsia="黑体"/>
                <w:szCs w:val="21"/>
              </w:rPr>
            </w:pPr>
          </w:p>
        </w:tc>
        <w:tc>
          <w:tcPr>
            <w:tcW w:w="1701" w:type="dxa"/>
            <w:vMerge w:val="continue"/>
            <w:shd w:val="clear" w:color="auto" w:fill="auto"/>
            <w:vAlign w:val="center"/>
          </w:tcPr>
          <w:p w14:paraId="668BA457">
            <w:pPr>
              <w:spacing w:line="380" w:lineRule="exact"/>
              <w:ind w:left="-109" w:leftChars="-52" w:right="-105" w:rightChars="-50"/>
              <w:jc w:val="center"/>
              <w:rPr>
                <w:rFonts w:ascii="黑体" w:hAnsi="黑体" w:eastAsia="黑体"/>
                <w:szCs w:val="21"/>
              </w:rPr>
            </w:pPr>
          </w:p>
        </w:tc>
        <w:tc>
          <w:tcPr>
            <w:tcW w:w="1418" w:type="dxa"/>
            <w:vMerge w:val="continue"/>
            <w:shd w:val="clear" w:color="auto" w:fill="auto"/>
            <w:vAlign w:val="center"/>
          </w:tcPr>
          <w:p w14:paraId="59326112">
            <w:pPr>
              <w:jc w:val="center"/>
              <w:rPr>
                <w:rFonts w:ascii="黑体" w:hAnsi="黑体" w:eastAsia="黑体"/>
                <w:szCs w:val="21"/>
              </w:rPr>
            </w:pPr>
          </w:p>
        </w:tc>
        <w:tc>
          <w:tcPr>
            <w:tcW w:w="709" w:type="dxa"/>
            <w:vMerge w:val="continue"/>
            <w:shd w:val="clear" w:color="auto" w:fill="auto"/>
            <w:vAlign w:val="center"/>
          </w:tcPr>
          <w:p w14:paraId="08E70163">
            <w:pPr>
              <w:jc w:val="center"/>
              <w:rPr>
                <w:rFonts w:ascii="黑体" w:hAnsi="黑体" w:eastAsia="黑体"/>
                <w:szCs w:val="21"/>
              </w:rPr>
            </w:pPr>
          </w:p>
        </w:tc>
        <w:tc>
          <w:tcPr>
            <w:tcW w:w="708" w:type="dxa"/>
            <w:vMerge w:val="continue"/>
            <w:shd w:val="clear" w:color="auto" w:fill="auto"/>
            <w:vAlign w:val="center"/>
          </w:tcPr>
          <w:p w14:paraId="41FD3021">
            <w:pPr>
              <w:jc w:val="center"/>
              <w:rPr>
                <w:rFonts w:ascii="黑体" w:hAnsi="黑体" w:eastAsia="黑体"/>
                <w:szCs w:val="21"/>
              </w:rPr>
            </w:pPr>
          </w:p>
        </w:tc>
        <w:tc>
          <w:tcPr>
            <w:tcW w:w="709" w:type="dxa"/>
            <w:shd w:val="clear" w:color="auto" w:fill="auto"/>
            <w:vAlign w:val="center"/>
          </w:tcPr>
          <w:p w14:paraId="186E0BFB">
            <w:pPr>
              <w:rPr>
                <w:rFonts w:ascii="黑体" w:hAnsi="黑体" w:eastAsia="黑体"/>
                <w:szCs w:val="21"/>
              </w:rPr>
            </w:pPr>
            <w:r>
              <w:rPr>
                <w:rFonts w:hint="eastAsia" w:ascii="黑体" w:hAnsi="黑体" w:eastAsia="黑体"/>
                <w:szCs w:val="21"/>
              </w:rPr>
              <w:t>单价</w:t>
            </w:r>
          </w:p>
        </w:tc>
        <w:tc>
          <w:tcPr>
            <w:tcW w:w="709" w:type="dxa"/>
            <w:shd w:val="clear" w:color="auto" w:fill="auto"/>
            <w:vAlign w:val="center"/>
          </w:tcPr>
          <w:p w14:paraId="689E1CED">
            <w:pPr>
              <w:rPr>
                <w:rFonts w:ascii="黑体" w:hAnsi="黑体" w:eastAsia="黑体"/>
                <w:szCs w:val="21"/>
              </w:rPr>
            </w:pPr>
            <w:r>
              <w:rPr>
                <w:rFonts w:hint="eastAsia" w:ascii="黑体" w:hAnsi="黑体" w:eastAsia="黑体"/>
                <w:szCs w:val="21"/>
              </w:rPr>
              <w:t>小计</w:t>
            </w:r>
          </w:p>
        </w:tc>
        <w:tc>
          <w:tcPr>
            <w:tcW w:w="785" w:type="dxa"/>
            <w:vMerge w:val="continue"/>
            <w:shd w:val="clear" w:color="auto" w:fill="auto"/>
            <w:vAlign w:val="center"/>
          </w:tcPr>
          <w:p w14:paraId="7C6BD750">
            <w:pPr>
              <w:jc w:val="center"/>
              <w:rPr>
                <w:rFonts w:ascii="黑体" w:hAnsi="黑体" w:eastAsia="黑体"/>
                <w:szCs w:val="21"/>
              </w:rPr>
            </w:pPr>
          </w:p>
        </w:tc>
      </w:tr>
      <w:tr w14:paraId="08FA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22F29091">
            <w:pPr>
              <w:spacing w:line="380" w:lineRule="exact"/>
              <w:jc w:val="center"/>
              <w:rPr>
                <w:rFonts w:ascii="黑体" w:hAnsi="黑体" w:eastAsia="黑体"/>
                <w:szCs w:val="21"/>
              </w:rPr>
            </w:pPr>
            <w:r>
              <w:rPr>
                <w:rFonts w:hint="eastAsia" w:ascii="黑体" w:hAnsi="黑体" w:eastAsia="黑体"/>
              </w:rPr>
              <w:t>①</w:t>
            </w:r>
          </w:p>
        </w:tc>
        <w:tc>
          <w:tcPr>
            <w:tcW w:w="930" w:type="dxa"/>
            <w:shd w:val="clear" w:color="auto" w:fill="auto"/>
            <w:vAlign w:val="center"/>
          </w:tcPr>
          <w:p w14:paraId="4509786A">
            <w:pPr>
              <w:spacing w:line="380" w:lineRule="exact"/>
              <w:jc w:val="center"/>
              <w:rPr>
                <w:rFonts w:ascii="黑体" w:hAnsi="黑体" w:eastAsia="黑体"/>
                <w:szCs w:val="21"/>
              </w:rPr>
            </w:pPr>
          </w:p>
        </w:tc>
        <w:tc>
          <w:tcPr>
            <w:tcW w:w="2898" w:type="dxa"/>
            <w:shd w:val="clear" w:color="auto" w:fill="auto"/>
            <w:vAlign w:val="center"/>
          </w:tcPr>
          <w:p w14:paraId="350D6F03">
            <w:pPr>
              <w:spacing w:line="380" w:lineRule="exact"/>
              <w:jc w:val="center"/>
              <w:rPr>
                <w:rFonts w:ascii="黑体" w:hAnsi="黑体" w:eastAsia="黑体"/>
                <w:szCs w:val="21"/>
              </w:rPr>
            </w:pPr>
          </w:p>
        </w:tc>
        <w:tc>
          <w:tcPr>
            <w:tcW w:w="1559" w:type="dxa"/>
            <w:shd w:val="clear" w:color="auto" w:fill="auto"/>
            <w:vAlign w:val="center"/>
          </w:tcPr>
          <w:p w14:paraId="4D5C8379">
            <w:pPr>
              <w:spacing w:line="380" w:lineRule="exact"/>
              <w:jc w:val="center"/>
              <w:rPr>
                <w:rFonts w:ascii="黑体" w:hAnsi="黑体" w:eastAsia="黑体"/>
                <w:szCs w:val="21"/>
              </w:rPr>
            </w:pPr>
          </w:p>
        </w:tc>
        <w:tc>
          <w:tcPr>
            <w:tcW w:w="1417" w:type="dxa"/>
            <w:shd w:val="clear" w:color="auto" w:fill="auto"/>
            <w:vAlign w:val="center"/>
          </w:tcPr>
          <w:p w14:paraId="59B39959">
            <w:pPr>
              <w:spacing w:line="380" w:lineRule="exact"/>
              <w:jc w:val="center"/>
              <w:rPr>
                <w:rFonts w:ascii="黑体" w:hAnsi="黑体" w:eastAsia="黑体"/>
                <w:szCs w:val="21"/>
              </w:rPr>
            </w:pPr>
          </w:p>
        </w:tc>
        <w:tc>
          <w:tcPr>
            <w:tcW w:w="1701" w:type="dxa"/>
            <w:shd w:val="clear" w:color="auto" w:fill="auto"/>
            <w:vAlign w:val="center"/>
          </w:tcPr>
          <w:p w14:paraId="18377C41">
            <w:pPr>
              <w:spacing w:line="380" w:lineRule="exact"/>
              <w:jc w:val="center"/>
              <w:rPr>
                <w:rFonts w:ascii="黑体" w:hAnsi="黑体" w:eastAsia="黑体"/>
                <w:szCs w:val="21"/>
              </w:rPr>
            </w:pPr>
          </w:p>
        </w:tc>
        <w:tc>
          <w:tcPr>
            <w:tcW w:w="1418" w:type="dxa"/>
            <w:shd w:val="clear" w:color="auto" w:fill="auto"/>
            <w:vAlign w:val="center"/>
          </w:tcPr>
          <w:p w14:paraId="5AB8205A">
            <w:pPr>
              <w:spacing w:line="380" w:lineRule="exact"/>
              <w:ind w:left="-109" w:leftChars="-52" w:right="-105" w:rightChars="-50"/>
              <w:jc w:val="center"/>
              <w:rPr>
                <w:rFonts w:ascii="黑体" w:hAnsi="黑体" w:eastAsia="黑体"/>
                <w:szCs w:val="21"/>
              </w:rPr>
            </w:pPr>
          </w:p>
        </w:tc>
        <w:tc>
          <w:tcPr>
            <w:tcW w:w="709" w:type="dxa"/>
            <w:shd w:val="clear" w:color="auto" w:fill="auto"/>
            <w:vAlign w:val="center"/>
          </w:tcPr>
          <w:p w14:paraId="1316B04F">
            <w:pPr>
              <w:spacing w:line="380" w:lineRule="exact"/>
              <w:ind w:left="-109" w:leftChars="-52" w:right="-105" w:rightChars="-50"/>
              <w:jc w:val="center"/>
              <w:rPr>
                <w:rFonts w:ascii="黑体" w:hAnsi="黑体" w:eastAsia="黑体"/>
                <w:szCs w:val="21"/>
              </w:rPr>
            </w:pPr>
          </w:p>
        </w:tc>
        <w:tc>
          <w:tcPr>
            <w:tcW w:w="708" w:type="dxa"/>
            <w:shd w:val="clear" w:color="auto" w:fill="auto"/>
            <w:vAlign w:val="center"/>
          </w:tcPr>
          <w:p w14:paraId="5A417560">
            <w:pPr>
              <w:spacing w:line="380" w:lineRule="exact"/>
              <w:ind w:left="-109" w:leftChars="-52" w:right="-105" w:rightChars="-50"/>
              <w:jc w:val="center"/>
              <w:rPr>
                <w:rFonts w:ascii="黑体" w:hAnsi="黑体" w:eastAsia="黑体"/>
                <w:szCs w:val="21"/>
              </w:rPr>
            </w:pPr>
          </w:p>
        </w:tc>
        <w:tc>
          <w:tcPr>
            <w:tcW w:w="709" w:type="dxa"/>
            <w:shd w:val="clear" w:color="auto" w:fill="auto"/>
            <w:vAlign w:val="center"/>
          </w:tcPr>
          <w:p w14:paraId="55AD106D">
            <w:pPr>
              <w:spacing w:line="380" w:lineRule="exact"/>
              <w:ind w:left="-109" w:leftChars="-52" w:right="-105" w:rightChars="-50"/>
              <w:jc w:val="center"/>
              <w:rPr>
                <w:rFonts w:ascii="黑体" w:hAnsi="黑体" w:eastAsia="黑体"/>
                <w:szCs w:val="21"/>
              </w:rPr>
            </w:pPr>
          </w:p>
        </w:tc>
        <w:tc>
          <w:tcPr>
            <w:tcW w:w="709" w:type="dxa"/>
            <w:shd w:val="clear" w:color="auto" w:fill="auto"/>
            <w:vAlign w:val="center"/>
          </w:tcPr>
          <w:p w14:paraId="396C553B">
            <w:pPr>
              <w:spacing w:line="380" w:lineRule="exact"/>
              <w:ind w:left="-109" w:leftChars="-52" w:right="-105" w:rightChars="-50"/>
              <w:jc w:val="center"/>
              <w:rPr>
                <w:rFonts w:ascii="黑体" w:hAnsi="黑体" w:eastAsia="黑体"/>
                <w:szCs w:val="21"/>
              </w:rPr>
            </w:pPr>
          </w:p>
        </w:tc>
        <w:tc>
          <w:tcPr>
            <w:tcW w:w="785" w:type="dxa"/>
            <w:shd w:val="clear" w:color="auto" w:fill="auto"/>
            <w:vAlign w:val="center"/>
          </w:tcPr>
          <w:p w14:paraId="78A397B3">
            <w:pPr>
              <w:spacing w:line="380" w:lineRule="exact"/>
              <w:jc w:val="center"/>
              <w:rPr>
                <w:rFonts w:ascii="黑体" w:hAnsi="黑体" w:eastAsia="黑体"/>
                <w:szCs w:val="21"/>
              </w:rPr>
            </w:pPr>
          </w:p>
        </w:tc>
      </w:tr>
      <w:tr w14:paraId="5D4A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089E554E">
            <w:pPr>
              <w:spacing w:line="380" w:lineRule="exact"/>
              <w:jc w:val="center"/>
              <w:rPr>
                <w:rFonts w:ascii="黑体" w:hAnsi="黑体" w:eastAsia="黑体"/>
                <w:szCs w:val="21"/>
              </w:rPr>
            </w:pPr>
            <w:r>
              <w:rPr>
                <w:rFonts w:hint="eastAsia" w:ascii="黑体" w:hAnsi="黑体" w:eastAsia="黑体"/>
              </w:rPr>
              <w:t>②</w:t>
            </w:r>
          </w:p>
        </w:tc>
        <w:tc>
          <w:tcPr>
            <w:tcW w:w="930" w:type="dxa"/>
            <w:shd w:val="clear" w:color="auto" w:fill="auto"/>
            <w:vAlign w:val="center"/>
          </w:tcPr>
          <w:p w14:paraId="7D6581A6">
            <w:pPr>
              <w:spacing w:line="380" w:lineRule="exact"/>
              <w:jc w:val="center"/>
              <w:rPr>
                <w:rFonts w:ascii="黑体" w:hAnsi="黑体" w:eastAsia="黑体"/>
                <w:szCs w:val="21"/>
              </w:rPr>
            </w:pPr>
          </w:p>
        </w:tc>
        <w:tc>
          <w:tcPr>
            <w:tcW w:w="2898" w:type="dxa"/>
            <w:shd w:val="clear" w:color="auto" w:fill="auto"/>
            <w:vAlign w:val="center"/>
          </w:tcPr>
          <w:p w14:paraId="538B65C2">
            <w:pPr>
              <w:spacing w:line="380" w:lineRule="exact"/>
              <w:jc w:val="center"/>
              <w:rPr>
                <w:rFonts w:ascii="黑体" w:hAnsi="黑体" w:eastAsia="黑体"/>
                <w:szCs w:val="21"/>
              </w:rPr>
            </w:pPr>
          </w:p>
        </w:tc>
        <w:tc>
          <w:tcPr>
            <w:tcW w:w="1559" w:type="dxa"/>
            <w:shd w:val="clear" w:color="auto" w:fill="auto"/>
            <w:vAlign w:val="center"/>
          </w:tcPr>
          <w:p w14:paraId="7A55BF54">
            <w:pPr>
              <w:spacing w:line="380" w:lineRule="exact"/>
              <w:jc w:val="center"/>
              <w:rPr>
                <w:rFonts w:ascii="黑体" w:hAnsi="黑体" w:eastAsia="黑体"/>
                <w:szCs w:val="21"/>
              </w:rPr>
            </w:pPr>
          </w:p>
        </w:tc>
        <w:tc>
          <w:tcPr>
            <w:tcW w:w="1417" w:type="dxa"/>
            <w:shd w:val="clear" w:color="auto" w:fill="auto"/>
            <w:vAlign w:val="center"/>
          </w:tcPr>
          <w:p w14:paraId="76ADB2CB">
            <w:pPr>
              <w:spacing w:line="380" w:lineRule="exact"/>
              <w:jc w:val="center"/>
              <w:rPr>
                <w:rFonts w:ascii="黑体" w:hAnsi="黑体" w:eastAsia="黑体"/>
                <w:szCs w:val="21"/>
              </w:rPr>
            </w:pPr>
          </w:p>
        </w:tc>
        <w:tc>
          <w:tcPr>
            <w:tcW w:w="1701" w:type="dxa"/>
            <w:shd w:val="clear" w:color="auto" w:fill="auto"/>
            <w:vAlign w:val="center"/>
          </w:tcPr>
          <w:p w14:paraId="5636B522">
            <w:pPr>
              <w:spacing w:line="380" w:lineRule="exact"/>
              <w:jc w:val="center"/>
              <w:rPr>
                <w:rFonts w:ascii="黑体" w:hAnsi="黑体" w:eastAsia="黑体"/>
                <w:szCs w:val="21"/>
              </w:rPr>
            </w:pPr>
          </w:p>
        </w:tc>
        <w:tc>
          <w:tcPr>
            <w:tcW w:w="1418" w:type="dxa"/>
            <w:shd w:val="clear" w:color="auto" w:fill="auto"/>
            <w:vAlign w:val="center"/>
          </w:tcPr>
          <w:p w14:paraId="60665A57">
            <w:pPr>
              <w:spacing w:line="380" w:lineRule="exact"/>
              <w:jc w:val="center"/>
              <w:rPr>
                <w:rFonts w:ascii="黑体" w:hAnsi="黑体" w:eastAsia="黑体"/>
                <w:szCs w:val="21"/>
              </w:rPr>
            </w:pPr>
          </w:p>
        </w:tc>
        <w:tc>
          <w:tcPr>
            <w:tcW w:w="709" w:type="dxa"/>
            <w:shd w:val="clear" w:color="auto" w:fill="auto"/>
            <w:vAlign w:val="center"/>
          </w:tcPr>
          <w:p w14:paraId="1750755D">
            <w:pPr>
              <w:spacing w:line="380" w:lineRule="exact"/>
              <w:jc w:val="center"/>
              <w:rPr>
                <w:rFonts w:ascii="黑体" w:hAnsi="黑体" w:eastAsia="黑体"/>
                <w:szCs w:val="21"/>
              </w:rPr>
            </w:pPr>
          </w:p>
        </w:tc>
        <w:tc>
          <w:tcPr>
            <w:tcW w:w="708" w:type="dxa"/>
            <w:shd w:val="clear" w:color="auto" w:fill="auto"/>
            <w:vAlign w:val="center"/>
          </w:tcPr>
          <w:p w14:paraId="0FB4F567">
            <w:pPr>
              <w:spacing w:line="380" w:lineRule="exact"/>
              <w:jc w:val="center"/>
              <w:rPr>
                <w:rFonts w:ascii="黑体" w:hAnsi="黑体" w:eastAsia="黑体"/>
                <w:szCs w:val="21"/>
              </w:rPr>
            </w:pPr>
          </w:p>
        </w:tc>
        <w:tc>
          <w:tcPr>
            <w:tcW w:w="709" w:type="dxa"/>
            <w:shd w:val="clear" w:color="auto" w:fill="auto"/>
            <w:vAlign w:val="center"/>
          </w:tcPr>
          <w:p w14:paraId="05E28C19">
            <w:pPr>
              <w:spacing w:line="380" w:lineRule="exact"/>
              <w:jc w:val="center"/>
              <w:rPr>
                <w:rFonts w:ascii="黑体" w:hAnsi="黑体" w:eastAsia="黑体"/>
                <w:szCs w:val="21"/>
              </w:rPr>
            </w:pPr>
          </w:p>
        </w:tc>
        <w:tc>
          <w:tcPr>
            <w:tcW w:w="709" w:type="dxa"/>
            <w:shd w:val="clear" w:color="auto" w:fill="auto"/>
            <w:vAlign w:val="center"/>
          </w:tcPr>
          <w:p w14:paraId="0408D2AA">
            <w:pPr>
              <w:spacing w:line="380" w:lineRule="exact"/>
              <w:jc w:val="center"/>
              <w:rPr>
                <w:rFonts w:ascii="黑体" w:hAnsi="黑体" w:eastAsia="黑体"/>
                <w:szCs w:val="21"/>
              </w:rPr>
            </w:pPr>
          </w:p>
        </w:tc>
        <w:tc>
          <w:tcPr>
            <w:tcW w:w="785" w:type="dxa"/>
            <w:shd w:val="clear" w:color="auto" w:fill="auto"/>
            <w:vAlign w:val="center"/>
          </w:tcPr>
          <w:p w14:paraId="11F0E1BA">
            <w:pPr>
              <w:spacing w:line="380" w:lineRule="exact"/>
              <w:jc w:val="center"/>
              <w:rPr>
                <w:rFonts w:ascii="黑体" w:hAnsi="黑体" w:eastAsia="黑体"/>
                <w:szCs w:val="21"/>
              </w:rPr>
            </w:pPr>
          </w:p>
        </w:tc>
      </w:tr>
      <w:tr w14:paraId="654D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72B91721">
            <w:pPr>
              <w:spacing w:line="380" w:lineRule="exact"/>
              <w:jc w:val="center"/>
              <w:rPr>
                <w:rFonts w:ascii="黑体" w:hAnsi="黑体" w:eastAsia="黑体"/>
                <w:szCs w:val="21"/>
              </w:rPr>
            </w:pPr>
            <w:r>
              <w:rPr>
                <w:rFonts w:hint="eastAsia" w:ascii="黑体" w:hAnsi="黑体" w:eastAsia="黑体"/>
              </w:rPr>
              <w:t>③</w:t>
            </w:r>
          </w:p>
        </w:tc>
        <w:tc>
          <w:tcPr>
            <w:tcW w:w="930" w:type="dxa"/>
            <w:shd w:val="clear" w:color="auto" w:fill="auto"/>
            <w:vAlign w:val="center"/>
          </w:tcPr>
          <w:p w14:paraId="26A74D63">
            <w:pPr>
              <w:spacing w:line="380" w:lineRule="exact"/>
              <w:jc w:val="center"/>
              <w:rPr>
                <w:rFonts w:ascii="黑体" w:hAnsi="黑体" w:eastAsia="黑体"/>
                <w:szCs w:val="21"/>
              </w:rPr>
            </w:pPr>
          </w:p>
        </w:tc>
        <w:tc>
          <w:tcPr>
            <w:tcW w:w="2898" w:type="dxa"/>
            <w:shd w:val="clear" w:color="auto" w:fill="auto"/>
            <w:vAlign w:val="center"/>
          </w:tcPr>
          <w:p w14:paraId="7001412B">
            <w:pPr>
              <w:spacing w:line="380" w:lineRule="exact"/>
              <w:jc w:val="center"/>
              <w:rPr>
                <w:rFonts w:ascii="黑体" w:hAnsi="黑体" w:eastAsia="黑体"/>
                <w:szCs w:val="21"/>
              </w:rPr>
            </w:pPr>
          </w:p>
        </w:tc>
        <w:tc>
          <w:tcPr>
            <w:tcW w:w="1559" w:type="dxa"/>
            <w:shd w:val="clear" w:color="auto" w:fill="auto"/>
            <w:vAlign w:val="center"/>
          </w:tcPr>
          <w:p w14:paraId="0B3E75B7">
            <w:pPr>
              <w:spacing w:line="380" w:lineRule="exact"/>
              <w:jc w:val="center"/>
              <w:rPr>
                <w:rFonts w:ascii="黑体" w:hAnsi="黑体" w:eastAsia="黑体"/>
                <w:szCs w:val="21"/>
              </w:rPr>
            </w:pPr>
          </w:p>
        </w:tc>
        <w:tc>
          <w:tcPr>
            <w:tcW w:w="1417" w:type="dxa"/>
            <w:shd w:val="clear" w:color="auto" w:fill="auto"/>
            <w:vAlign w:val="center"/>
          </w:tcPr>
          <w:p w14:paraId="4D84877B">
            <w:pPr>
              <w:spacing w:line="380" w:lineRule="exact"/>
              <w:jc w:val="center"/>
              <w:rPr>
                <w:rFonts w:ascii="黑体" w:hAnsi="黑体" w:eastAsia="黑体"/>
                <w:szCs w:val="21"/>
              </w:rPr>
            </w:pPr>
          </w:p>
        </w:tc>
        <w:tc>
          <w:tcPr>
            <w:tcW w:w="1701" w:type="dxa"/>
            <w:shd w:val="clear" w:color="auto" w:fill="auto"/>
            <w:vAlign w:val="center"/>
          </w:tcPr>
          <w:p w14:paraId="135D148C">
            <w:pPr>
              <w:spacing w:line="380" w:lineRule="exact"/>
              <w:jc w:val="center"/>
              <w:rPr>
                <w:rFonts w:ascii="黑体" w:hAnsi="黑体" w:eastAsia="黑体"/>
                <w:szCs w:val="21"/>
              </w:rPr>
            </w:pPr>
          </w:p>
        </w:tc>
        <w:tc>
          <w:tcPr>
            <w:tcW w:w="1418" w:type="dxa"/>
            <w:shd w:val="clear" w:color="auto" w:fill="auto"/>
            <w:vAlign w:val="center"/>
          </w:tcPr>
          <w:p w14:paraId="68B7A9D7">
            <w:pPr>
              <w:spacing w:line="380" w:lineRule="exact"/>
              <w:jc w:val="center"/>
              <w:rPr>
                <w:rFonts w:ascii="黑体" w:hAnsi="黑体" w:eastAsia="黑体"/>
                <w:szCs w:val="21"/>
              </w:rPr>
            </w:pPr>
          </w:p>
        </w:tc>
        <w:tc>
          <w:tcPr>
            <w:tcW w:w="709" w:type="dxa"/>
            <w:shd w:val="clear" w:color="auto" w:fill="auto"/>
            <w:vAlign w:val="center"/>
          </w:tcPr>
          <w:p w14:paraId="232BD062">
            <w:pPr>
              <w:spacing w:line="380" w:lineRule="exact"/>
              <w:jc w:val="center"/>
              <w:rPr>
                <w:rFonts w:ascii="黑体" w:hAnsi="黑体" w:eastAsia="黑体"/>
                <w:szCs w:val="21"/>
              </w:rPr>
            </w:pPr>
          </w:p>
        </w:tc>
        <w:tc>
          <w:tcPr>
            <w:tcW w:w="708" w:type="dxa"/>
            <w:shd w:val="clear" w:color="auto" w:fill="auto"/>
            <w:vAlign w:val="center"/>
          </w:tcPr>
          <w:p w14:paraId="0FA16742">
            <w:pPr>
              <w:spacing w:line="380" w:lineRule="exact"/>
              <w:jc w:val="center"/>
              <w:rPr>
                <w:rFonts w:ascii="黑体" w:hAnsi="黑体" w:eastAsia="黑体"/>
                <w:szCs w:val="21"/>
              </w:rPr>
            </w:pPr>
          </w:p>
        </w:tc>
        <w:tc>
          <w:tcPr>
            <w:tcW w:w="709" w:type="dxa"/>
            <w:shd w:val="clear" w:color="auto" w:fill="auto"/>
            <w:vAlign w:val="center"/>
          </w:tcPr>
          <w:p w14:paraId="286D75A4">
            <w:pPr>
              <w:spacing w:line="380" w:lineRule="exact"/>
              <w:jc w:val="center"/>
              <w:rPr>
                <w:rFonts w:ascii="黑体" w:hAnsi="黑体" w:eastAsia="黑体"/>
                <w:szCs w:val="21"/>
              </w:rPr>
            </w:pPr>
          </w:p>
        </w:tc>
        <w:tc>
          <w:tcPr>
            <w:tcW w:w="709" w:type="dxa"/>
            <w:shd w:val="clear" w:color="auto" w:fill="auto"/>
            <w:vAlign w:val="center"/>
          </w:tcPr>
          <w:p w14:paraId="7119E1AB">
            <w:pPr>
              <w:spacing w:line="380" w:lineRule="exact"/>
              <w:jc w:val="center"/>
              <w:rPr>
                <w:rFonts w:ascii="黑体" w:hAnsi="黑体" w:eastAsia="黑体"/>
                <w:szCs w:val="21"/>
              </w:rPr>
            </w:pPr>
          </w:p>
        </w:tc>
        <w:tc>
          <w:tcPr>
            <w:tcW w:w="785" w:type="dxa"/>
            <w:shd w:val="clear" w:color="auto" w:fill="auto"/>
            <w:vAlign w:val="center"/>
          </w:tcPr>
          <w:p w14:paraId="469337B1">
            <w:pPr>
              <w:spacing w:line="380" w:lineRule="exact"/>
              <w:jc w:val="center"/>
              <w:rPr>
                <w:rFonts w:ascii="黑体" w:hAnsi="黑体" w:eastAsia="黑体"/>
                <w:szCs w:val="21"/>
              </w:rPr>
            </w:pPr>
          </w:p>
        </w:tc>
      </w:tr>
      <w:tr w14:paraId="442A6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4A22377C">
            <w:pPr>
              <w:spacing w:line="380" w:lineRule="exact"/>
              <w:jc w:val="center"/>
              <w:rPr>
                <w:rFonts w:ascii="黑体" w:hAnsi="黑体" w:eastAsia="黑体"/>
                <w:szCs w:val="21"/>
              </w:rPr>
            </w:pPr>
            <w:r>
              <w:rPr>
                <w:rFonts w:hint="eastAsia" w:ascii="黑体" w:hAnsi="黑体" w:eastAsia="黑体"/>
                <w:szCs w:val="21"/>
              </w:rPr>
              <w:t>…</w:t>
            </w:r>
          </w:p>
        </w:tc>
        <w:tc>
          <w:tcPr>
            <w:tcW w:w="930" w:type="dxa"/>
            <w:shd w:val="clear" w:color="auto" w:fill="auto"/>
            <w:vAlign w:val="center"/>
          </w:tcPr>
          <w:p w14:paraId="736AAC90">
            <w:pPr>
              <w:spacing w:line="380" w:lineRule="exact"/>
              <w:jc w:val="center"/>
              <w:rPr>
                <w:rFonts w:ascii="黑体" w:hAnsi="黑体" w:eastAsia="黑体"/>
                <w:szCs w:val="21"/>
              </w:rPr>
            </w:pPr>
          </w:p>
        </w:tc>
        <w:tc>
          <w:tcPr>
            <w:tcW w:w="2898" w:type="dxa"/>
            <w:shd w:val="clear" w:color="auto" w:fill="auto"/>
            <w:vAlign w:val="center"/>
          </w:tcPr>
          <w:p w14:paraId="37E19541">
            <w:pPr>
              <w:spacing w:line="380" w:lineRule="exact"/>
              <w:jc w:val="center"/>
              <w:rPr>
                <w:rFonts w:ascii="黑体" w:hAnsi="黑体" w:eastAsia="黑体"/>
                <w:szCs w:val="21"/>
              </w:rPr>
            </w:pPr>
          </w:p>
        </w:tc>
        <w:tc>
          <w:tcPr>
            <w:tcW w:w="1559" w:type="dxa"/>
            <w:shd w:val="clear" w:color="auto" w:fill="auto"/>
            <w:vAlign w:val="center"/>
          </w:tcPr>
          <w:p w14:paraId="20027B18">
            <w:pPr>
              <w:spacing w:line="380" w:lineRule="exact"/>
              <w:jc w:val="center"/>
              <w:rPr>
                <w:rFonts w:ascii="黑体" w:hAnsi="黑体" w:eastAsia="黑体"/>
                <w:szCs w:val="21"/>
              </w:rPr>
            </w:pPr>
          </w:p>
        </w:tc>
        <w:tc>
          <w:tcPr>
            <w:tcW w:w="1417" w:type="dxa"/>
            <w:shd w:val="clear" w:color="auto" w:fill="auto"/>
            <w:vAlign w:val="center"/>
          </w:tcPr>
          <w:p w14:paraId="28DE5509">
            <w:pPr>
              <w:spacing w:line="380" w:lineRule="exact"/>
              <w:jc w:val="center"/>
              <w:rPr>
                <w:rFonts w:ascii="黑体" w:hAnsi="黑体" w:eastAsia="黑体"/>
                <w:szCs w:val="21"/>
              </w:rPr>
            </w:pPr>
          </w:p>
        </w:tc>
        <w:tc>
          <w:tcPr>
            <w:tcW w:w="1701" w:type="dxa"/>
            <w:shd w:val="clear" w:color="auto" w:fill="auto"/>
            <w:vAlign w:val="center"/>
          </w:tcPr>
          <w:p w14:paraId="1507B3BB">
            <w:pPr>
              <w:spacing w:line="380" w:lineRule="exact"/>
              <w:jc w:val="center"/>
              <w:rPr>
                <w:rFonts w:ascii="黑体" w:hAnsi="黑体" w:eastAsia="黑体"/>
                <w:szCs w:val="21"/>
              </w:rPr>
            </w:pPr>
          </w:p>
        </w:tc>
        <w:tc>
          <w:tcPr>
            <w:tcW w:w="1418" w:type="dxa"/>
            <w:shd w:val="clear" w:color="auto" w:fill="auto"/>
            <w:vAlign w:val="center"/>
          </w:tcPr>
          <w:p w14:paraId="5367C945">
            <w:pPr>
              <w:spacing w:line="380" w:lineRule="exact"/>
              <w:jc w:val="center"/>
              <w:rPr>
                <w:rFonts w:ascii="黑体" w:hAnsi="黑体" w:eastAsia="黑体"/>
                <w:szCs w:val="21"/>
              </w:rPr>
            </w:pPr>
          </w:p>
        </w:tc>
        <w:tc>
          <w:tcPr>
            <w:tcW w:w="709" w:type="dxa"/>
            <w:shd w:val="clear" w:color="auto" w:fill="auto"/>
            <w:vAlign w:val="center"/>
          </w:tcPr>
          <w:p w14:paraId="33BEE005">
            <w:pPr>
              <w:spacing w:line="380" w:lineRule="exact"/>
              <w:jc w:val="center"/>
              <w:rPr>
                <w:rFonts w:ascii="黑体" w:hAnsi="黑体" w:eastAsia="黑体"/>
                <w:szCs w:val="21"/>
              </w:rPr>
            </w:pPr>
          </w:p>
        </w:tc>
        <w:tc>
          <w:tcPr>
            <w:tcW w:w="708" w:type="dxa"/>
            <w:shd w:val="clear" w:color="auto" w:fill="auto"/>
            <w:vAlign w:val="center"/>
          </w:tcPr>
          <w:p w14:paraId="1D45201B">
            <w:pPr>
              <w:spacing w:line="380" w:lineRule="exact"/>
              <w:jc w:val="center"/>
              <w:rPr>
                <w:rFonts w:ascii="黑体" w:hAnsi="黑体" w:eastAsia="黑体"/>
                <w:szCs w:val="21"/>
              </w:rPr>
            </w:pPr>
          </w:p>
        </w:tc>
        <w:tc>
          <w:tcPr>
            <w:tcW w:w="709" w:type="dxa"/>
            <w:shd w:val="clear" w:color="auto" w:fill="auto"/>
            <w:vAlign w:val="center"/>
          </w:tcPr>
          <w:p w14:paraId="77B633AE">
            <w:pPr>
              <w:spacing w:line="380" w:lineRule="exact"/>
              <w:jc w:val="center"/>
              <w:rPr>
                <w:rFonts w:ascii="黑体" w:hAnsi="黑体" w:eastAsia="黑体"/>
                <w:szCs w:val="21"/>
              </w:rPr>
            </w:pPr>
          </w:p>
        </w:tc>
        <w:tc>
          <w:tcPr>
            <w:tcW w:w="709" w:type="dxa"/>
            <w:shd w:val="clear" w:color="auto" w:fill="auto"/>
            <w:vAlign w:val="center"/>
          </w:tcPr>
          <w:p w14:paraId="526AE279">
            <w:pPr>
              <w:spacing w:line="380" w:lineRule="exact"/>
              <w:jc w:val="center"/>
              <w:rPr>
                <w:rFonts w:ascii="黑体" w:hAnsi="黑体" w:eastAsia="黑体"/>
                <w:szCs w:val="21"/>
              </w:rPr>
            </w:pPr>
          </w:p>
        </w:tc>
        <w:tc>
          <w:tcPr>
            <w:tcW w:w="785" w:type="dxa"/>
            <w:shd w:val="clear" w:color="auto" w:fill="auto"/>
            <w:vAlign w:val="center"/>
          </w:tcPr>
          <w:p w14:paraId="6C1FCBF2">
            <w:pPr>
              <w:spacing w:line="380" w:lineRule="exact"/>
              <w:jc w:val="center"/>
              <w:rPr>
                <w:rFonts w:ascii="黑体" w:hAnsi="黑体" w:eastAsia="黑体"/>
                <w:szCs w:val="21"/>
              </w:rPr>
            </w:pPr>
          </w:p>
        </w:tc>
      </w:tr>
      <w:tr w14:paraId="7075B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4218" w:type="dxa"/>
            <w:gridSpan w:val="12"/>
            <w:shd w:val="clear" w:color="auto" w:fill="auto"/>
            <w:vAlign w:val="center"/>
          </w:tcPr>
          <w:p w14:paraId="2D92FA33">
            <w:pPr>
              <w:spacing w:line="380" w:lineRule="exact"/>
              <w:rPr>
                <w:rFonts w:ascii="黑体" w:hAnsi="黑体" w:eastAsia="黑体"/>
                <w:szCs w:val="21"/>
              </w:rPr>
            </w:pPr>
            <w:r>
              <w:rPr>
                <w:rFonts w:hint="eastAsia" w:ascii="黑体" w:hAnsi="黑体" w:eastAsia="黑体"/>
                <w:szCs w:val="21"/>
              </w:rPr>
              <w:t>投标总价（含税）人民币：￥____________元；大写：____________元整。</w:t>
            </w:r>
          </w:p>
        </w:tc>
      </w:tr>
    </w:tbl>
    <w:p w14:paraId="7EA1502A">
      <w:pPr>
        <w:adjustRightInd w:val="0"/>
        <w:snapToGrid w:val="0"/>
        <w:spacing w:line="340" w:lineRule="exact"/>
        <w:ind w:left="1128" w:hanging="1127" w:hangingChars="537"/>
        <w:rPr>
          <w:rFonts w:ascii="黑体" w:hAnsi="黑体" w:eastAsia="黑体"/>
          <w:szCs w:val="21"/>
        </w:rPr>
      </w:pPr>
      <w:r>
        <w:rPr>
          <w:rFonts w:hint="eastAsia" w:ascii="黑体" w:hAnsi="黑体" w:eastAsia="黑体" w:cs="微软雅黑"/>
          <w:kern w:val="0"/>
          <w:szCs w:val="21"/>
        </w:rPr>
        <w:t>备注：</w:t>
      </w:r>
      <w:r>
        <w:rPr>
          <w:rFonts w:hint="eastAsia" w:ascii="黑体" w:hAnsi="黑体" w:eastAsia="黑体"/>
          <w:szCs w:val="21"/>
        </w:rPr>
        <w:t>（1）本表应对应“开标一览表”，按包填写。</w:t>
      </w:r>
    </w:p>
    <w:p w14:paraId="15EDA611">
      <w:pPr>
        <w:adjustRightInd w:val="0"/>
        <w:snapToGrid w:val="0"/>
        <w:spacing w:line="340" w:lineRule="exact"/>
        <w:ind w:firstLine="567" w:firstLineChars="270"/>
        <w:rPr>
          <w:rFonts w:ascii="黑体" w:hAnsi="黑体" w:eastAsia="黑体"/>
          <w:szCs w:val="21"/>
        </w:rPr>
      </w:pPr>
      <w:r>
        <w:rPr>
          <w:rFonts w:hint="eastAsia" w:ascii="黑体" w:hAnsi="黑体" w:eastAsia="黑体"/>
          <w:szCs w:val="21"/>
        </w:rPr>
        <w:t>（2）投标人应按第一章采购需求中所列明的分项项目名称（标的名称）和第五章的具体配置要求（如有）提供详细的分项报价。投标人如果不按第一章采购需求中所列明的分项项目名称（标的名称）和第五章的配置要求提供详细的分项报价，或未提供分项报价表的，其投标无效。</w:t>
      </w:r>
    </w:p>
    <w:p w14:paraId="00C40FC4">
      <w:pPr>
        <w:adjustRightInd w:val="0"/>
        <w:snapToGrid w:val="0"/>
        <w:spacing w:line="340" w:lineRule="exact"/>
        <w:ind w:firstLine="567" w:firstLineChars="270"/>
        <w:rPr>
          <w:rFonts w:ascii="黑体" w:hAnsi="黑体" w:eastAsia="黑体"/>
          <w:szCs w:val="21"/>
        </w:rPr>
      </w:pPr>
      <w:r>
        <w:rPr>
          <w:rFonts w:hint="eastAsia" w:ascii="黑体" w:hAnsi="黑体" w:eastAsia="黑体"/>
          <w:szCs w:val="21"/>
        </w:rPr>
        <w:t>（3）不得填写“免费”或“赠与”，也不得进行“零”报价，否则投标无效。</w:t>
      </w:r>
    </w:p>
    <w:p w14:paraId="5D1FA23E">
      <w:pPr>
        <w:adjustRightInd w:val="0"/>
        <w:snapToGrid w:val="0"/>
        <w:spacing w:line="340" w:lineRule="exact"/>
        <w:ind w:firstLine="567" w:firstLineChars="270"/>
        <w:rPr>
          <w:rFonts w:ascii="黑体" w:hAnsi="黑体" w:eastAsia="黑体"/>
          <w:szCs w:val="21"/>
        </w:rPr>
      </w:pPr>
      <w:r>
        <w:rPr>
          <w:rFonts w:hint="eastAsia" w:ascii="黑体" w:hAnsi="黑体" w:eastAsia="黑体"/>
          <w:szCs w:val="21"/>
        </w:rPr>
        <w:t>（4）如果开标一览表内容与本表内容不一致的，以开标一览表内容为准。</w:t>
      </w:r>
    </w:p>
    <w:p w14:paraId="579A8583">
      <w:pPr>
        <w:adjustRightInd w:val="0"/>
        <w:snapToGrid w:val="0"/>
        <w:spacing w:line="340" w:lineRule="exact"/>
        <w:ind w:firstLine="567" w:firstLineChars="270"/>
        <w:rPr>
          <w:rFonts w:ascii="黑体" w:hAnsi="黑体" w:eastAsia="黑体"/>
          <w:szCs w:val="21"/>
        </w:rPr>
      </w:pPr>
      <w:r>
        <w:rPr>
          <w:rFonts w:hint="eastAsia" w:ascii="黑体" w:hAnsi="黑体" w:eastAsia="黑体"/>
          <w:szCs w:val="21"/>
        </w:rPr>
        <w:t>（5）投标人在投标截止时间前修改“开标一览表”中的投标报价的，应按第二章第13.7款规定修改本表相应内容。否则，本表相应内容按投标报价修改的相同比例进行调整。</w:t>
      </w:r>
    </w:p>
    <w:p w14:paraId="6EA9439A">
      <w:pPr>
        <w:adjustRightInd w:val="0"/>
        <w:snapToGrid w:val="0"/>
        <w:spacing w:line="340" w:lineRule="exact"/>
        <w:ind w:firstLine="567" w:firstLineChars="270"/>
        <w:rPr>
          <w:rFonts w:ascii="黑体" w:hAnsi="黑体" w:eastAsia="黑体"/>
          <w:szCs w:val="21"/>
        </w:rPr>
      </w:pPr>
      <w:r>
        <w:rPr>
          <w:rFonts w:hint="eastAsia" w:ascii="黑体" w:hAnsi="黑体" w:eastAsia="黑体"/>
          <w:szCs w:val="21"/>
        </w:rPr>
        <w:t>（6）分项报价表</w:t>
      </w:r>
    </w:p>
    <w:p w14:paraId="7B77CD69">
      <w:pPr>
        <w:adjustRightInd w:val="0"/>
        <w:snapToGrid w:val="0"/>
        <w:spacing w:before="312" w:beforeLines="100" w:line="380" w:lineRule="exact"/>
        <w:rPr>
          <w:rFonts w:ascii="黑体" w:hAnsi="黑体" w:eastAsia="黑体"/>
          <w:szCs w:val="21"/>
        </w:rPr>
      </w:pPr>
      <w:r>
        <w:rPr>
          <w:rFonts w:hint="eastAsia" w:ascii="黑体" w:hAnsi="黑体" w:eastAsia="黑体"/>
          <w:szCs w:val="21"/>
        </w:rPr>
        <w:t>投标人名称（盖单位章）：_______________</w:t>
      </w:r>
    </w:p>
    <w:p w14:paraId="69210D72">
      <w:pPr>
        <w:adjustRightInd w:val="0"/>
        <w:snapToGrid w:val="0"/>
        <w:spacing w:line="380" w:lineRule="exact"/>
        <w:rPr>
          <w:rFonts w:ascii="黑体" w:hAnsi="黑体" w:eastAsia="黑体"/>
          <w:szCs w:val="21"/>
        </w:rPr>
      </w:pPr>
      <w:r>
        <w:rPr>
          <w:rFonts w:hint="eastAsia" w:ascii="黑体" w:hAnsi="黑体" w:eastAsia="黑体"/>
          <w:szCs w:val="21"/>
        </w:rPr>
        <w:t>法定代表人（单位负责人）或其授权的代理人（签字或印章）：_______________</w:t>
      </w:r>
    </w:p>
    <w:p w14:paraId="7ECD10B2">
      <w:pPr>
        <w:rPr>
          <w:rFonts w:ascii="黑体" w:hAnsi="黑体" w:eastAsia="黑体"/>
          <w:szCs w:val="21"/>
        </w:rPr>
        <w:sectPr>
          <w:pgSz w:w="16838" w:h="11906" w:orient="landscape"/>
          <w:pgMar w:top="1418" w:right="1418" w:bottom="1418" w:left="1418" w:header="851" w:footer="851" w:gutter="0"/>
          <w:pgNumType w:fmt="numberInDash"/>
          <w:cols w:space="720" w:num="1"/>
          <w:docGrid w:type="lines" w:linePitch="312" w:charSpace="0"/>
        </w:sectPr>
      </w:pPr>
      <w:r>
        <w:rPr>
          <w:rFonts w:hint="eastAsia" w:ascii="黑体" w:hAnsi="黑体" w:eastAsia="黑体"/>
          <w:szCs w:val="21"/>
        </w:rPr>
        <w:t>日期：_______年__月__日</w:t>
      </w:r>
    </w:p>
    <w:p w14:paraId="6E575451">
      <w:pPr>
        <w:pStyle w:val="5"/>
        <w:adjustRightInd w:val="0"/>
        <w:snapToGrid w:val="0"/>
        <w:spacing w:before="156" w:beforeLines="50" w:after="0" w:line="420" w:lineRule="exact"/>
        <w:jc w:val="left"/>
        <w:rPr>
          <w:rFonts w:ascii="黑体" w:hAnsi="华文中宋" w:eastAsia="黑体"/>
          <w:sz w:val="28"/>
          <w:szCs w:val="28"/>
        </w:rPr>
      </w:pPr>
      <w:bookmarkStart w:id="192" w:name="_Toc176350259"/>
      <w:r>
        <w:rPr>
          <w:rFonts w:hint="eastAsia" w:ascii="黑体" w:hAnsi="华文中宋" w:eastAsia="黑体"/>
          <w:sz w:val="28"/>
          <w:szCs w:val="28"/>
        </w:rPr>
        <w:t>三、产品配置清单</w:t>
      </w:r>
      <w:bookmarkEnd w:id="192"/>
    </w:p>
    <w:p w14:paraId="3E3505A5">
      <w:pPr>
        <w:spacing w:line="460" w:lineRule="atLeast"/>
        <w:rPr>
          <w:rFonts w:ascii="黑体" w:hAnsi="黑体" w:eastAsia="黑体"/>
          <w:szCs w:val="21"/>
        </w:rPr>
      </w:pPr>
      <w:r>
        <w:rPr>
          <w:rFonts w:hint="eastAsia" w:ascii="黑体" w:hAnsi="黑体" w:eastAsia="黑体"/>
          <w:szCs w:val="21"/>
        </w:rPr>
        <w:t>设备注册证名称：</w:t>
      </w:r>
    </w:p>
    <w:p w14:paraId="60D0F13D">
      <w:pPr>
        <w:spacing w:line="460" w:lineRule="atLeast"/>
        <w:rPr>
          <w:rFonts w:ascii="黑体" w:hAnsi="黑体" w:eastAsia="黑体"/>
          <w:szCs w:val="21"/>
        </w:rPr>
      </w:pPr>
      <w:r>
        <w:rPr>
          <w:rFonts w:hint="eastAsia" w:ascii="黑体" w:hAnsi="黑体" w:eastAsia="黑体"/>
          <w:szCs w:val="21"/>
        </w:rPr>
        <w:t xml:space="preserve">产地:         品牌:                   型号 :        </w:t>
      </w:r>
    </w:p>
    <w:p w14:paraId="2957C31C">
      <w:pPr>
        <w:spacing w:line="400" w:lineRule="exact"/>
        <w:jc w:val="center"/>
        <w:rPr>
          <w:rFonts w:ascii="黑体" w:hAnsi="黑体" w:eastAsia="黑体"/>
          <w:szCs w:val="21"/>
        </w:rPr>
      </w:pPr>
      <w:r>
        <w:rPr>
          <w:rFonts w:hint="eastAsia" w:ascii="黑体" w:hAnsi="黑体" w:eastAsia="黑体"/>
          <w:szCs w:val="21"/>
        </w:rPr>
        <w:t>单台配置清单（共计*台）</w:t>
      </w:r>
    </w:p>
    <w:tbl>
      <w:tblPr>
        <w:tblStyle w:val="43"/>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3630"/>
        <w:gridCol w:w="1822"/>
        <w:gridCol w:w="1822"/>
        <w:gridCol w:w="1200"/>
      </w:tblGrid>
      <w:tr w14:paraId="33B9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54B26A45">
            <w:pPr>
              <w:spacing w:line="420" w:lineRule="exact"/>
              <w:jc w:val="center"/>
              <w:rPr>
                <w:rFonts w:ascii="黑体" w:hAnsi="黑体" w:eastAsia="黑体"/>
                <w:szCs w:val="21"/>
              </w:rPr>
            </w:pPr>
            <w:r>
              <w:rPr>
                <w:rFonts w:hint="eastAsia" w:ascii="黑体" w:hAnsi="黑体" w:eastAsia="黑体"/>
                <w:szCs w:val="21"/>
              </w:rPr>
              <w:t>序 号</w:t>
            </w:r>
          </w:p>
        </w:tc>
        <w:tc>
          <w:tcPr>
            <w:tcW w:w="3630" w:type="dxa"/>
            <w:tcBorders>
              <w:top w:val="single" w:color="auto" w:sz="4" w:space="0"/>
              <w:left w:val="nil"/>
              <w:bottom w:val="single" w:color="auto" w:sz="4" w:space="0"/>
              <w:right w:val="single" w:color="auto" w:sz="4" w:space="0"/>
            </w:tcBorders>
            <w:noWrap/>
          </w:tcPr>
          <w:p w14:paraId="734AD96B">
            <w:pPr>
              <w:spacing w:line="420" w:lineRule="exact"/>
              <w:jc w:val="center"/>
              <w:rPr>
                <w:rFonts w:ascii="黑体" w:hAnsi="黑体" w:eastAsia="黑体"/>
                <w:szCs w:val="21"/>
              </w:rPr>
            </w:pPr>
            <w:r>
              <w:rPr>
                <w:rFonts w:hint="eastAsia" w:ascii="黑体" w:hAnsi="黑体" w:eastAsia="黑体"/>
                <w:szCs w:val="21"/>
              </w:rPr>
              <w:t>名 称</w:t>
            </w:r>
          </w:p>
        </w:tc>
        <w:tc>
          <w:tcPr>
            <w:tcW w:w="1822" w:type="dxa"/>
            <w:tcBorders>
              <w:top w:val="single" w:color="auto" w:sz="4" w:space="0"/>
              <w:left w:val="nil"/>
              <w:bottom w:val="single" w:color="auto" w:sz="4" w:space="0"/>
              <w:right w:val="single" w:color="auto" w:sz="4" w:space="0"/>
            </w:tcBorders>
            <w:noWrap/>
          </w:tcPr>
          <w:p w14:paraId="1943DA24">
            <w:pPr>
              <w:spacing w:line="420" w:lineRule="exact"/>
              <w:jc w:val="center"/>
              <w:rPr>
                <w:rFonts w:ascii="黑体" w:hAnsi="黑体" w:eastAsia="黑体"/>
                <w:szCs w:val="21"/>
              </w:rPr>
            </w:pPr>
            <w:r>
              <w:rPr>
                <w:rFonts w:hint="eastAsia" w:ascii="黑体" w:hAnsi="黑体" w:eastAsia="黑体"/>
                <w:szCs w:val="21"/>
              </w:rPr>
              <w:t>品牌</w:t>
            </w:r>
          </w:p>
        </w:tc>
        <w:tc>
          <w:tcPr>
            <w:tcW w:w="1822" w:type="dxa"/>
            <w:tcBorders>
              <w:top w:val="single" w:color="auto" w:sz="4" w:space="0"/>
              <w:left w:val="nil"/>
              <w:bottom w:val="single" w:color="auto" w:sz="4" w:space="0"/>
              <w:right w:val="single" w:color="auto" w:sz="4" w:space="0"/>
            </w:tcBorders>
            <w:noWrap/>
          </w:tcPr>
          <w:p w14:paraId="5EF63CAB">
            <w:pPr>
              <w:spacing w:line="420" w:lineRule="exact"/>
              <w:jc w:val="center"/>
              <w:rPr>
                <w:rFonts w:ascii="黑体" w:hAnsi="黑体" w:eastAsia="黑体"/>
                <w:szCs w:val="21"/>
              </w:rPr>
            </w:pPr>
            <w:r>
              <w:rPr>
                <w:rFonts w:hint="eastAsia" w:ascii="黑体" w:hAnsi="黑体" w:eastAsia="黑体"/>
                <w:szCs w:val="21"/>
              </w:rPr>
              <w:t>规格型号</w:t>
            </w:r>
          </w:p>
        </w:tc>
        <w:tc>
          <w:tcPr>
            <w:tcW w:w="1200" w:type="dxa"/>
            <w:tcBorders>
              <w:top w:val="single" w:color="auto" w:sz="4" w:space="0"/>
              <w:left w:val="nil"/>
              <w:bottom w:val="single" w:color="auto" w:sz="4" w:space="0"/>
              <w:right w:val="single" w:color="auto" w:sz="4" w:space="0"/>
            </w:tcBorders>
            <w:noWrap/>
          </w:tcPr>
          <w:p w14:paraId="04EA20C7">
            <w:pPr>
              <w:spacing w:line="420" w:lineRule="exact"/>
              <w:jc w:val="center"/>
              <w:rPr>
                <w:rFonts w:ascii="黑体" w:hAnsi="黑体" w:eastAsia="黑体"/>
                <w:szCs w:val="21"/>
              </w:rPr>
            </w:pPr>
            <w:r>
              <w:rPr>
                <w:rFonts w:hint="eastAsia" w:ascii="黑体" w:hAnsi="黑体" w:eastAsia="黑体"/>
                <w:szCs w:val="21"/>
              </w:rPr>
              <w:t>数 量</w:t>
            </w:r>
          </w:p>
        </w:tc>
      </w:tr>
      <w:tr w14:paraId="2A5E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06CECC60">
            <w:pPr>
              <w:spacing w:line="420" w:lineRule="exact"/>
              <w:jc w:val="center"/>
              <w:rPr>
                <w:rFonts w:ascii="黑体" w:hAnsi="黑体" w:eastAsia="黑体"/>
                <w:szCs w:val="21"/>
              </w:rPr>
            </w:pPr>
            <w:r>
              <w:rPr>
                <w:rFonts w:hint="eastAsia" w:ascii="黑体" w:hAnsi="黑体" w:eastAsia="黑体"/>
                <w:szCs w:val="21"/>
              </w:rPr>
              <w:t>1</w:t>
            </w:r>
          </w:p>
        </w:tc>
        <w:tc>
          <w:tcPr>
            <w:tcW w:w="3630" w:type="dxa"/>
            <w:tcBorders>
              <w:top w:val="single" w:color="auto" w:sz="4" w:space="0"/>
              <w:left w:val="nil"/>
              <w:bottom w:val="single" w:color="auto" w:sz="4" w:space="0"/>
              <w:right w:val="single" w:color="auto" w:sz="4" w:space="0"/>
            </w:tcBorders>
            <w:noWrap/>
          </w:tcPr>
          <w:p w14:paraId="33A2C301">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tcPr>
          <w:p w14:paraId="330E11A2">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tcPr>
          <w:p w14:paraId="022A7209">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tcPr>
          <w:p w14:paraId="176DE07A">
            <w:pPr>
              <w:spacing w:line="420" w:lineRule="exact"/>
              <w:jc w:val="center"/>
              <w:rPr>
                <w:rFonts w:ascii="黑体" w:hAnsi="黑体" w:eastAsia="黑体"/>
                <w:szCs w:val="21"/>
              </w:rPr>
            </w:pPr>
          </w:p>
        </w:tc>
      </w:tr>
      <w:tr w14:paraId="4E5B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7BB81E54">
            <w:pPr>
              <w:spacing w:line="420" w:lineRule="exact"/>
              <w:jc w:val="center"/>
              <w:rPr>
                <w:rFonts w:ascii="黑体" w:hAnsi="黑体" w:eastAsia="黑体"/>
                <w:szCs w:val="21"/>
              </w:rPr>
            </w:pPr>
            <w:r>
              <w:rPr>
                <w:rFonts w:hint="eastAsia" w:ascii="黑体" w:hAnsi="黑体" w:eastAsia="黑体"/>
                <w:szCs w:val="21"/>
              </w:rPr>
              <w:t>2</w:t>
            </w:r>
          </w:p>
        </w:tc>
        <w:tc>
          <w:tcPr>
            <w:tcW w:w="3630" w:type="dxa"/>
            <w:tcBorders>
              <w:top w:val="single" w:color="auto" w:sz="4" w:space="0"/>
              <w:left w:val="nil"/>
              <w:bottom w:val="single" w:color="auto" w:sz="4" w:space="0"/>
              <w:right w:val="single" w:color="auto" w:sz="4" w:space="0"/>
            </w:tcBorders>
            <w:noWrap/>
          </w:tcPr>
          <w:p w14:paraId="7958277F">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tcPr>
          <w:p w14:paraId="2834B1DE">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tcPr>
          <w:p w14:paraId="0988106C">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tcPr>
          <w:p w14:paraId="260FE44B">
            <w:pPr>
              <w:spacing w:line="420" w:lineRule="exact"/>
              <w:jc w:val="center"/>
              <w:rPr>
                <w:rFonts w:ascii="黑体" w:hAnsi="黑体" w:eastAsia="黑体"/>
                <w:szCs w:val="21"/>
              </w:rPr>
            </w:pPr>
          </w:p>
        </w:tc>
      </w:tr>
      <w:tr w14:paraId="1A354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4DE4B88D">
            <w:pPr>
              <w:spacing w:line="420" w:lineRule="exact"/>
              <w:jc w:val="center"/>
              <w:rPr>
                <w:rFonts w:ascii="黑体" w:hAnsi="黑体" w:eastAsia="黑体"/>
                <w:szCs w:val="21"/>
              </w:rPr>
            </w:pPr>
            <w:r>
              <w:rPr>
                <w:rFonts w:hint="eastAsia" w:ascii="黑体" w:hAnsi="黑体" w:eastAsia="黑体"/>
                <w:szCs w:val="21"/>
              </w:rPr>
              <w:t>3</w:t>
            </w:r>
          </w:p>
        </w:tc>
        <w:tc>
          <w:tcPr>
            <w:tcW w:w="3630" w:type="dxa"/>
            <w:tcBorders>
              <w:top w:val="single" w:color="auto" w:sz="4" w:space="0"/>
              <w:left w:val="nil"/>
              <w:bottom w:val="single" w:color="auto" w:sz="4" w:space="0"/>
              <w:right w:val="single" w:color="auto" w:sz="4" w:space="0"/>
            </w:tcBorders>
            <w:noWrap/>
          </w:tcPr>
          <w:p w14:paraId="7F2534B7">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47F29A49">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603D1279">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tcPr>
          <w:p w14:paraId="6D216739">
            <w:pPr>
              <w:spacing w:line="420" w:lineRule="exact"/>
              <w:jc w:val="center"/>
              <w:rPr>
                <w:rFonts w:ascii="黑体" w:hAnsi="黑体" w:eastAsia="黑体"/>
                <w:szCs w:val="21"/>
              </w:rPr>
            </w:pPr>
          </w:p>
        </w:tc>
      </w:tr>
      <w:tr w14:paraId="154F0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6A82AE6B">
            <w:pPr>
              <w:spacing w:line="420" w:lineRule="exact"/>
              <w:jc w:val="center"/>
              <w:rPr>
                <w:rFonts w:ascii="黑体" w:hAnsi="黑体" w:eastAsia="黑体"/>
                <w:szCs w:val="21"/>
              </w:rPr>
            </w:pPr>
            <w:r>
              <w:rPr>
                <w:rFonts w:hint="eastAsia" w:ascii="黑体" w:hAnsi="黑体" w:eastAsia="黑体"/>
                <w:szCs w:val="21"/>
              </w:rPr>
              <w:t>4</w:t>
            </w:r>
          </w:p>
        </w:tc>
        <w:tc>
          <w:tcPr>
            <w:tcW w:w="3630" w:type="dxa"/>
            <w:tcBorders>
              <w:top w:val="single" w:color="auto" w:sz="4" w:space="0"/>
              <w:left w:val="nil"/>
              <w:bottom w:val="single" w:color="auto" w:sz="4" w:space="0"/>
              <w:right w:val="single" w:color="auto" w:sz="4" w:space="0"/>
            </w:tcBorders>
            <w:noWrap/>
          </w:tcPr>
          <w:p w14:paraId="39F4D5DD">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7B39F9D5">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5B95CF7D">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vAlign w:val="center"/>
          </w:tcPr>
          <w:p w14:paraId="08BD3C49">
            <w:pPr>
              <w:spacing w:line="420" w:lineRule="exact"/>
              <w:jc w:val="center"/>
              <w:rPr>
                <w:rFonts w:ascii="黑体" w:hAnsi="黑体" w:eastAsia="黑体"/>
                <w:szCs w:val="21"/>
              </w:rPr>
            </w:pPr>
          </w:p>
        </w:tc>
      </w:tr>
      <w:tr w14:paraId="19ADC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61D85A81">
            <w:pPr>
              <w:spacing w:line="420" w:lineRule="exact"/>
              <w:jc w:val="center"/>
              <w:rPr>
                <w:rFonts w:ascii="黑体" w:hAnsi="黑体" w:eastAsia="黑体"/>
                <w:szCs w:val="21"/>
              </w:rPr>
            </w:pPr>
            <w:r>
              <w:rPr>
                <w:rFonts w:hint="eastAsia" w:ascii="黑体" w:hAnsi="黑体" w:eastAsia="黑体"/>
                <w:szCs w:val="21"/>
              </w:rPr>
              <w:t>5</w:t>
            </w:r>
          </w:p>
        </w:tc>
        <w:tc>
          <w:tcPr>
            <w:tcW w:w="3630" w:type="dxa"/>
            <w:tcBorders>
              <w:top w:val="single" w:color="auto" w:sz="4" w:space="0"/>
              <w:left w:val="nil"/>
              <w:bottom w:val="single" w:color="auto" w:sz="4" w:space="0"/>
              <w:right w:val="single" w:color="auto" w:sz="4" w:space="0"/>
            </w:tcBorders>
            <w:noWrap/>
          </w:tcPr>
          <w:p w14:paraId="0BA35E02">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5C715EDD">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359EF14C">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vAlign w:val="center"/>
          </w:tcPr>
          <w:p w14:paraId="669D6491">
            <w:pPr>
              <w:spacing w:line="420" w:lineRule="exact"/>
              <w:jc w:val="center"/>
              <w:rPr>
                <w:rFonts w:ascii="黑体" w:hAnsi="黑体" w:eastAsia="黑体"/>
                <w:szCs w:val="21"/>
              </w:rPr>
            </w:pPr>
          </w:p>
        </w:tc>
      </w:tr>
      <w:tr w14:paraId="37BA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21CC3E95">
            <w:pPr>
              <w:spacing w:line="420" w:lineRule="exact"/>
              <w:jc w:val="center"/>
              <w:rPr>
                <w:rFonts w:ascii="黑体" w:hAnsi="黑体" w:eastAsia="黑体"/>
                <w:szCs w:val="21"/>
              </w:rPr>
            </w:pPr>
            <w:r>
              <w:rPr>
                <w:rFonts w:hint="eastAsia" w:ascii="黑体" w:hAnsi="黑体" w:eastAsia="黑体"/>
                <w:szCs w:val="21"/>
              </w:rPr>
              <w:t>6</w:t>
            </w:r>
          </w:p>
        </w:tc>
        <w:tc>
          <w:tcPr>
            <w:tcW w:w="3630" w:type="dxa"/>
            <w:tcBorders>
              <w:top w:val="single" w:color="auto" w:sz="4" w:space="0"/>
              <w:left w:val="nil"/>
              <w:bottom w:val="single" w:color="auto" w:sz="4" w:space="0"/>
              <w:right w:val="single" w:color="auto" w:sz="4" w:space="0"/>
            </w:tcBorders>
            <w:noWrap/>
          </w:tcPr>
          <w:p w14:paraId="7D64CB1A">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5979EE0C">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346EF234">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vAlign w:val="center"/>
          </w:tcPr>
          <w:p w14:paraId="4A32C796">
            <w:pPr>
              <w:spacing w:line="420" w:lineRule="exact"/>
              <w:jc w:val="center"/>
              <w:rPr>
                <w:rFonts w:ascii="黑体" w:hAnsi="黑体" w:eastAsia="黑体"/>
                <w:szCs w:val="21"/>
              </w:rPr>
            </w:pPr>
          </w:p>
        </w:tc>
      </w:tr>
      <w:tr w14:paraId="730B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37CDC472">
            <w:pPr>
              <w:spacing w:line="420" w:lineRule="exact"/>
              <w:jc w:val="center"/>
              <w:rPr>
                <w:rFonts w:ascii="黑体" w:hAnsi="黑体" w:eastAsia="黑体"/>
                <w:szCs w:val="21"/>
              </w:rPr>
            </w:pPr>
            <w:r>
              <w:rPr>
                <w:rFonts w:hint="eastAsia" w:ascii="黑体" w:hAnsi="黑体" w:eastAsia="黑体"/>
                <w:szCs w:val="21"/>
              </w:rPr>
              <w:t>7</w:t>
            </w:r>
          </w:p>
        </w:tc>
        <w:tc>
          <w:tcPr>
            <w:tcW w:w="3630" w:type="dxa"/>
            <w:tcBorders>
              <w:top w:val="single" w:color="auto" w:sz="4" w:space="0"/>
              <w:left w:val="nil"/>
              <w:bottom w:val="single" w:color="auto" w:sz="4" w:space="0"/>
              <w:right w:val="single" w:color="auto" w:sz="4" w:space="0"/>
            </w:tcBorders>
            <w:noWrap/>
          </w:tcPr>
          <w:p w14:paraId="183C0693">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70879031">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1A35E622">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vAlign w:val="center"/>
          </w:tcPr>
          <w:p w14:paraId="6B3A2395">
            <w:pPr>
              <w:spacing w:line="420" w:lineRule="exact"/>
              <w:jc w:val="center"/>
              <w:rPr>
                <w:rFonts w:ascii="黑体" w:hAnsi="黑体" w:eastAsia="黑体"/>
                <w:szCs w:val="21"/>
              </w:rPr>
            </w:pPr>
          </w:p>
        </w:tc>
      </w:tr>
      <w:tr w14:paraId="1B209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2529378B">
            <w:pPr>
              <w:spacing w:line="420" w:lineRule="exact"/>
              <w:jc w:val="center"/>
              <w:rPr>
                <w:rFonts w:ascii="黑体" w:hAnsi="黑体" w:eastAsia="黑体"/>
                <w:szCs w:val="21"/>
              </w:rPr>
            </w:pPr>
            <w:r>
              <w:rPr>
                <w:rFonts w:hint="eastAsia" w:ascii="黑体" w:hAnsi="黑体" w:eastAsia="黑体"/>
                <w:szCs w:val="21"/>
              </w:rPr>
              <w:t>8</w:t>
            </w:r>
          </w:p>
        </w:tc>
        <w:tc>
          <w:tcPr>
            <w:tcW w:w="3630" w:type="dxa"/>
            <w:tcBorders>
              <w:top w:val="single" w:color="auto" w:sz="4" w:space="0"/>
              <w:left w:val="nil"/>
              <w:bottom w:val="single" w:color="auto" w:sz="4" w:space="0"/>
              <w:right w:val="single" w:color="auto" w:sz="4" w:space="0"/>
            </w:tcBorders>
            <w:noWrap/>
          </w:tcPr>
          <w:p w14:paraId="05EB513E">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456C4DF2">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1BE56F0A">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vAlign w:val="center"/>
          </w:tcPr>
          <w:p w14:paraId="0A25608B">
            <w:pPr>
              <w:spacing w:line="420" w:lineRule="exact"/>
              <w:jc w:val="center"/>
              <w:rPr>
                <w:rFonts w:ascii="黑体" w:hAnsi="黑体" w:eastAsia="黑体"/>
                <w:szCs w:val="21"/>
              </w:rPr>
            </w:pPr>
          </w:p>
        </w:tc>
      </w:tr>
      <w:tr w14:paraId="2C18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1C8501E9">
            <w:pPr>
              <w:spacing w:line="420" w:lineRule="exact"/>
              <w:jc w:val="center"/>
              <w:rPr>
                <w:rFonts w:ascii="黑体" w:hAnsi="黑体" w:eastAsia="黑体"/>
                <w:szCs w:val="21"/>
              </w:rPr>
            </w:pPr>
            <w:r>
              <w:rPr>
                <w:rFonts w:hint="eastAsia" w:ascii="黑体" w:hAnsi="黑体" w:eastAsia="黑体"/>
                <w:szCs w:val="21"/>
              </w:rPr>
              <w:t>9</w:t>
            </w:r>
          </w:p>
        </w:tc>
        <w:tc>
          <w:tcPr>
            <w:tcW w:w="3630" w:type="dxa"/>
            <w:tcBorders>
              <w:top w:val="single" w:color="auto" w:sz="4" w:space="0"/>
              <w:left w:val="nil"/>
              <w:bottom w:val="single" w:color="auto" w:sz="4" w:space="0"/>
              <w:right w:val="single" w:color="auto" w:sz="4" w:space="0"/>
            </w:tcBorders>
            <w:noWrap/>
          </w:tcPr>
          <w:p w14:paraId="5B1A50E1">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571DD06C">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729237D8">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vAlign w:val="center"/>
          </w:tcPr>
          <w:p w14:paraId="6EEB2FF5">
            <w:pPr>
              <w:spacing w:line="420" w:lineRule="exact"/>
              <w:jc w:val="center"/>
              <w:rPr>
                <w:rFonts w:ascii="黑体" w:hAnsi="黑体" w:eastAsia="黑体"/>
                <w:szCs w:val="21"/>
              </w:rPr>
            </w:pPr>
          </w:p>
        </w:tc>
      </w:tr>
      <w:tr w14:paraId="5674D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66CC5B44">
            <w:pPr>
              <w:spacing w:line="420" w:lineRule="exact"/>
              <w:jc w:val="center"/>
              <w:rPr>
                <w:rFonts w:ascii="黑体" w:hAnsi="黑体" w:eastAsia="黑体"/>
                <w:szCs w:val="21"/>
              </w:rPr>
            </w:pPr>
            <w:r>
              <w:rPr>
                <w:rFonts w:hint="eastAsia" w:ascii="黑体" w:hAnsi="黑体" w:eastAsia="黑体"/>
                <w:szCs w:val="21"/>
              </w:rPr>
              <w:t>10</w:t>
            </w:r>
          </w:p>
        </w:tc>
        <w:tc>
          <w:tcPr>
            <w:tcW w:w="3630" w:type="dxa"/>
            <w:tcBorders>
              <w:top w:val="single" w:color="auto" w:sz="4" w:space="0"/>
              <w:left w:val="nil"/>
              <w:bottom w:val="single" w:color="auto" w:sz="4" w:space="0"/>
              <w:right w:val="single" w:color="auto" w:sz="4" w:space="0"/>
            </w:tcBorders>
            <w:noWrap/>
          </w:tcPr>
          <w:p w14:paraId="1B038325">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4AB33DBC">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4B010AC5">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vAlign w:val="center"/>
          </w:tcPr>
          <w:p w14:paraId="3C59B2F9">
            <w:pPr>
              <w:spacing w:line="420" w:lineRule="exact"/>
              <w:jc w:val="center"/>
              <w:rPr>
                <w:rFonts w:ascii="黑体" w:hAnsi="黑体" w:eastAsia="黑体"/>
                <w:szCs w:val="21"/>
              </w:rPr>
            </w:pPr>
          </w:p>
        </w:tc>
      </w:tr>
      <w:tr w14:paraId="3265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9" w:type="dxa"/>
            <w:tcBorders>
              <w:top w:val="single" w:color="auto" w:sz="4" w:space="0"/>
              <w:left w:val="single" w:color="auto" w:sz="4" w:space="0"/>
              <w:bottom w:val="single" w:color="auto" w:sz="4" w:space="0"/>
              <w:right w:val="single" w:color="auto" w:sz="4" w:space="0"/>
            </w:tcBorders>
            <w:noWrap/>
          </w:tcPr>
          <w:p w14:paraId="69054630">
            <w:pPr>
              <w:spacing w:line="420" w:lineRule="exact"/>
              <w:jc w:val="center"/>
              <w:rPr>
                <w:rFonts w:ascii="黑体" w:hAnsi="黑体" w:eastAsia="黑体"/>
                <w:szCs w:val="21"/>
              </w:rPr>
            </w:pPr>
            <w:r>
              <w:rPr>
                <w:rFonts w:hint="eastAsia" w:ascii="黑体" w:hAnsi="黑体" w:eastAsia="黑体"/>
                <w:szCs w:val="21"/>
              </w:rPr>
              <w:t>...</w:t>
            </w:r>
          </w:p>
        </w:tc>
        <w:tc>
          <w:tcPr>
            <w:tcW w:w="3630" w:type="dxa"/>
            <w:tcBorders>
              <w:top w:val="single" w:color="auto" w:sz="4" w:space="0"/>
              <w:left w:val="nil"/>
              <w:bottom w:val="single" w:color="auto" w:sz="4" w:space="0"/>
              <w:right w:val="single" w:color="auto" w:sz="4" w:space="0"/>
            </w:tcBorders>
            <w:noWrap/>
          </w:tcPr>
          <w:p w14:paraId="7825FF0F">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024BC7AC">
            <w:pPr>
              <w:spacing w:line="420" w:lineRule="exact"/>
              <w:jc w:val="center"/>
              <w:rPr>
                <w:rFonts w:ascii="黑体" w:hAnsi="黑体" w:eastAsia="黑体"/>
                <w:szCs w:val="21"/>
              </w:rPr>
            </w:pPr>
          </w:p>
        </w:tc>
        <w:tc>
          <w:tcPr>
            <w:tcW w:w="1822" w:type="dxa"/>
            <w:tcBorders>
              <w:top w:val="single" w:color="auto" w:sz="4" w:space="0"/>
              <w:left w:val="nil"/>
              <w:bottom w:val="single" w:color="auto" w:sz="4" w:space="0"/>
              <w:right w:val="single" w:color="auto" w:sz="4" w:space="0"/>
            </w:tcBorders>
            <w:noWrap/>
            <w:vAlign w:val="center"/>
          </w:tcPr>
          <w:p w14:paraId="48E7AAEB">
            <w:pPr>
              <w:spacing w:line="420" w:lineRule="exact"/>
              <w:jc w:val="center"/>
              <w:rPr>
                <w:rFonts w:ascii="黑体" w:hAnsi="黑体" w:eastAsia="黑体"/>
                <w:szCs w:val="21"/>
              </w:rPr>
            </w:pPr>
          </w:p>
        </w:tc>
        <w:tc>
          <w:tcPr>
            <w:tcW w:w="1200" w:type="dxa"/>
            <w:tcBorders>
              <w:top w:val="single" w:color="auto" w:sz="4" w:space="0"/>
              <w:left w:val="nil"/>
              <w:bottom w:val="single" w:color="auto" w:sz="4" w:space="0"/>
              <w:right w:val="single" w:color="auto" w:sz="4" w:space="0"/>
            </w:tcBorders>
            <w:noWrap/>
            <w:vAlign w:val="center"/>
          </w:tcPr>
          <w:p w14:paraId="3183638E">
            <w:pPr>
              <w:spacing w:line="420" w:lineRule="exact"/>
              <w:jc w:val="center"/>
              <w:rPr>
                <w:rFonts w:ascii="黑体" w:hAnsi="黑体" w:eastAsia="黑体"/>
                <w:szCs w:val="21"/>
              </w:rPr>
            </w:pPr>
          </w:p>
        </w:tc>
      </w:tr>
    </w:tbl>
    <w:p w14:paraId="58FC69BF">
      <w:pPr>
        <w:adjustRightInd w:val="0"/>
        <w:snapToGrid w:val="0"/>
        <w:spacing w:line="340" w:lineRule="exact"/>
        <w:ind w:firstLine="567" w:firstLineChars="270"/>
        <w:rPr>
          <w:rFonts w:ascii="黑体" w:hAnsi="黑体" w:eastAsia="黑体"/>
          <w:szCs w:val="21"/>
        </w:rPr>
      </w:pPr>
      <w:r>
        <w:rPr>
          <w:rFonts w:hint="eastAsia" w:ascii="黑体" w:hAnsi="黑体" w:eastAsia="黑体"/>
          <w:szCs w:val="21"/>
        </w:rPr>
        <w:t>加配产品非设备同品牌的“如电脑打印机等”在“货号或型号”一栏明确“品牌型号规格”</w:t>
      </w:r>
    </w:p>
    <w:p w14:paraId="41263AF2">
      <w:pPr>
        <w:pStyle w:val="2"/>
      </w:pPr>
    </w:p>
    <w:p w14:paraId="44005115">
      <w:pPr>
        <w:pStyle w:val="2"/>
      </w:pPr>
    </w:p>
    <w:p w14:paraId="7159AEE7">
      <w:pPr>
        <w:pStyle w:val="2"/>
      </w:pPr>
    </w:p>
    <w:p w14:paraId="031B2D9B">
      <w:pPr>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p>
    <w:p w14:paraId="70BBA670">
      <w:pPr>
        <w:pStyle w:val="5"/>
        <w:adjustRightInd w:val="0"/>
        <w:snapToGrid w:val="0"/>
        <w:spacing w:before="156" w:beforeLines="50" w:after="0" w:line="420" w:lineRule="exact"/>
        <w:jc w:val="left"/>
        <w:rPr>
          <w:rFonts w:ascii="黑体" w:hAnsi="华文中宋" w:eastAsia="黑体"/>
          <w:sz w:val="28"/>
          <w:szCs w:val="28"/>
        </w:rPr>
      </w:pPr>
      <w:bookmarkStart w:id="193" w:name="_Toc176350260"/>
      <w:r>
        <w:rPr>
          <w:rFonts w:hint="eastAsia" w:ascii="黑体" w:hAnsi="华文中宋" w:eastAsia="黑体"/>
          <w:sz w:val="28"/>
          <w:szCs w:val="28"/>
        </w:rPr>
        <w:t>四、产品使用政府采购政策货物及报价清单</w:t>
      </w:r>
      <w:bookmarkEnd w:id="193"/>
    </w:p>
    <w:p w14:paraId="4B400FE0">
      <w:pPr>
        <w:adjustRightInd w:val="0"/>
        <w:snapToGrid w:val="0"/>
        <w:spacing w:line="480" w:lineRule="exact"/>
        <w:jc w:val="center"/>
        <w:rPr>
          <w:rFonts w:ascii="黑体" w:hAnsi="华文中宋" w:eastAsia="黑体"/>
          <w:sz w:val="24"/>
        </w:rPr>
      </w:pPr>
      <w:r>
        <w:rPr>
          <w:rFonts w:hint="eastAsia" w:ascii="黑体" w:hAnsi="华文中宋" w:eastAsia="黑体"/>
          <w:sz w:val="24"/>
        </w:rPr>
        <w:t>产品使用政府采购政策货物及报价清单</w:t>
      </w:r>
    </w:p>
    <w:tbl>
      <w:tblPr>
        <w:tblStyle w:val="44"/>
        <w:tblW w:w="14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992"/>
        <w:gridCol w:w="2388"/>
        <w:gridCol w:w="1777"/>
        <w:gridCol w:w="1777"/>
        <w:gridCol w:w="1777"/>
        <w:gridCol w:w="1778"/>
        <w:gridCol w:w="1778"/>
      </w:tblGrid>
      <w:tr w14:paraId="75CA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restart"/>
            <w:vAlign w:val="center"/>
          </w:tcPr>
          <w:p w14:paraId="26B49BF9">
            <w:pPr>
              <w:adjustRightInd w:val="0"/>
              <w:snapToGrid w:val="0"/>
              <w:spacing w:line="380" w:lineRule="exact"/>
              <w:jc w:val="center"/>
              <w:rPr>
                <w:rFonts w:ascii="黑体" w:hAnsi="黑体" w:eastAsia="黑体"/>
                <w:szCs w:val="21"/>
              </w:rPr>
            </w:pPr>
            <w:r>
              <w:rPr>
                <w:rFonts w:hint="eastAsia" w:ascii="黑体" w:hAnsi="黑体" w:eastAsia="黑体"/>
                <w:szCs w:val="21"/>
              </w:rPr>
              <w:t>中小企业扶持政策</w:t>
            </w:r>
          </w:p>
        </w:tc>
        <w:tc>
          <w:tcPr>
            <w:tcW w:w="992" w:type="dxa"/>
            <w:vAlign w:val="center"/>
          </w:tcPr>
          <w:p w14:paraId="55AE9BE0">
            <w:pPr>
              <w:adjustRightInd w:val="0"/>
              <w:snapToGrid w:val="0"/>
              <w:spacing w:line="380" w:lineRule="exact"/>
              <w:jc w:val="center"/>
              <w:rPr>
                <w:rFonts w:ascii="黑体" w:hAnsi="黑体" w:eastAsia="黑体"/>
                <w:szCs w:val="21"/>
              </w:rPr>
            </w:pPr>
            <w:r>
              <w:rPr>
                <w:rFonts w:hint="eastAsia" w:ascii="黑体" w:hAnsi="黑体" w:eastAsia="黑体"/>
                <w:szCs w:val="21"/>
              </w:rPr>
              <w:t>序号</w:t>
            </w:r>
          </w:p>
        </w:tc>
        <w:tc>
          <w:tcPr>
            <w:tcW w:w="2388" w:type="dxa"/>
            <w:vAlign w:val="center"/>
          </w:tcPr>
          <w:p w14:paraId="58901CEC">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货物名称</w:t>
            </w:r>
          </w:p>
        </w:tc>
        <w:tc>
          <w:tcPr>
            <w:tcW w:w="1777" w:type="dxa"/>
            <w:vAlign w:val="center"/>
          </w:tcPr>
          <w:p w14:paraId="412A06CF">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规格型号</w:t>
            </w:r>
          </w:p>
        </w:tc>
        <w:tc>
          <w:tcPr>
            <w:tcW w:w="1777" w:type="dxa"/>
            <w:vAlign w:val="center"/>
          </w:tcPr>
          <w:p w14:paraId="52224255">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货物制造商名称</w:t>
            </w:r>
          </w:p>
        </w:tc>
        <w:tc>
          <w:tcPr>
            <w:tcW w:w="1777" w:type="dxa"/>
            <w:vAlign w:val="center"/>
          </w:tcPr>
          <w:p w14:paraId="447056D6">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货物制造商类型</w:t>
            </w:r>
          </w:p>
        </w:tc>
        <w:tc>
          <w:tcPr>
            <w:tcW w:w="1778" w:type="dxa"/>
            <w:vAlign w:val="center"/>
          </w:tcPr>
          <w:p w14:paraId="36BF25D2">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商标名称</w:t>
            </w:r>
          </w:p>
        </w:tc>
        <w:tc>
          <w:tcPr>
            <w:tcW w:w="1778" w:type="dxa"/>
            <w:vAlign w:val="center"/>
          </w:tcPr>
          <w:p w14:paraId="36FE444D">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金额</w:t>
            </w:r>
            <w:r>
              <w:rPr>
                <w:rFonts w:ascii="黑体" w:hAnsi="黑体" w:eastAsia="黑体"/>
                <w:kern w:val="0"/>
                <w:szCs w:val="21"/>
              </w:rPr>
              <w:t>（元）</w:t>
            </w:r>
          </w:p>
        </w:tc>
      </w:tr>
      <w:tr w14:paraId="1248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1FC90FAC">
            <w:pPr>
              <w:adjustRightInd w:val="0"/>
              <w:snapToGrid w:val="0"/>
              <w:spacing w:line="380" w:lineRule="exact"/>
              <w:rPr>
                <w:rFonts w:ascii="黑体" w:hAnsi="黑体" w:eastAsia="黑体"/>
                <w:szCs w:val="21"/>
              </w:rPr>
            </w:pPr>
          </w:p>
        </w:tc>
        <w:tc>
          <w:tcPr>
            <w:tcW w:w="992" w:type="dxa"/>
            <w:vAlign w:val="center"/>
          </w:tcPr>
          <w:p w14:paraId="541F73D3">
            <w:pPr>
              <w:adjustRightInd w:val="0"/>
              <w:snapToGrid w:val="0"/>
              <w:spacing w:line="380" w:lineRule="exact"/>
              <w:jc w:val="center"/>
              <w:rPr>
                <w:rFonts w:ascii="黑体" w:hAnsi="黑体" w:eastAsia="黑体"/>
                <w:szCs w:val="21"/>
              </w:rPr>
            </w:pPr>
            <w:r>
              <w:rPr>
                <w:rFonts w:hint="eastAsia" w:ascii="黑体" w:hAnsi="黑体" w:eastAsia="黑体"/>
                <w:szCs w:val="21"/>
              </w:rPr>
              <w:t>1</w:t>
            </w:r>
          </w:p>
        </w:tc>
        <w:tc>
          <w:tcPr>
            <w:tcW w:w="2388" w:type="dxa"/>
            <w:vAlign w:val="center"/>
          </w:tcPr>
          <w:p w14:paraId="1192B080">
            <w:pPr>
              <w:adjustRightInd w:val="0"/>
              <w:snapToGrid w:val="0"/>
              <w:spacing w:line="380" w:lineRule="exact"/>
              <w:jc w:val="center"/>
              <w:rPr>
                <w:rFonts w:ascii="黑体" w:hAnsi="黑体" w:eastAsia="黑体"/>
                <w:szCs w:val="21"/>
              </w:rPr>
            </w:pPr>
          </w:p>
        </w:tc>
        <w:tc>
          <w:tcPr>
            <w:tcW w:w="1777" w:type="dxa"/>
            <w:vAlign w:val="center"/>
          </w:tcPr>
          <w:p w14:paraId="5996B0B8">
            <w:pPr>
              <w:adjustRightInd w:val="0"/>
              <w:snapToGrid w:val="0"/>
              <w:spacing w:line="380" w:lineRule="exact"/>
              <w:jc w:val="center"/>
              <w:rPr>
                <w:rFonts w:ascii="黑体" w:hAnsi="黑体" w:eastAsia="黑体"/>
                <w:szCs w:val="21"/>
              </w:rPr>
            </w:pPr>
          </w:p>
        </w:tc>
        <w:tc>
          <w:tcPr>
            <w:tcW w:w="1777" w:type="dxa"/>
            <w:vAlign w:val="center"/>
          </w:tcPr>
          <w:p w14:paraId="20DC605A">
            <w:pPr>
              <w:adjustRightInd w:val="0"/>
              <w:snapToGrid w:val="0"/>
              <w:spacing w:line="380" w:lineRule="exact"/>
              <w:jc w:val="center"/>
              <w:rPr>
                <w:rFonts w:ascii="黑体" w:hAnsi="黑体" w:eastAsia="黑体"/>
                <w:szCs w:val="21"/>
              </w:rPr>
            </w:pPr>
          </w:p>
        </w:tc>
        <w:tc>
          <w:tcPr>
            <w:tcW w:w="1777" w:type="dxa"/>
            <w:vAlign w:val="center"/>
          </w:tcPr>
          <w:p w14:paraId="40EC0C1D">
            <w:pPr>
              <w:adjustRightInd w:val="0"/>
              <w:snapToGrid w:val="0"/>
              <w:spacing w:line="380" w:lineRule="exact"/>
              <w:jc w:val="center"/>
              <w:rPr>
                <w:rFonts w:ascii="黑体" w:hAnsi="黑体" w:eastAsia="黑体"/>
                <w:szCs w:val="21"/>
              </w:rPr>
            </w:pPr>
          </w:p>
        </w:tc>
        <w:tc>
          <w:tcPr>
            <w:tcW w:w="1778" w:type="dxa"/>
            <w:vAlign w:val="center"/>
          </w:tcPr>
          <w:p w14:paraId="3B787632">
            <w:pPr>
              <w:adjustRightInd w:val="0"/>
              <w:snapToGrid w:val="0"/>
              <w:spacing w:line="380" w:lineRule="exact"/>
              <w:jc w:val="center"/>
              <w:rPr>
                <w:rFonts w:ascii="黑体" w:hAnsi="黑体" w:eastAsia="黑体"/>
                <w:szCs w:val="21"/>
              </w:rPr>
            </w:pPr>
          </w:p>
        </w:tc>
        <w:tc>
          <w:tcPr>
            <w:tcW w:w="1778" w:type="dxa"/>
            <w:vAlign w:val="center"/>
          </w:tcPr>
          <w:p w14:paraId="097B7DAE">
            <w:pPr>
              <w:adjustRightInd w:val="0"/>
              <w:snapToGrid w:val="0"/>
              <w:spacing w:line="380" w:lineRule="exact"/>
              <w:jc w:val="center"/>
              <w:rPr>
                <w:rFonts w:ascii="黑体" w:hAnsi="黑体" w:eastAsia="黑体"/>
                <w:szCs w:val="21"/>
              </w:rPr>
            </w:pPr>
          </w:p>
        </w:tc>
      </w:tr>
      <w:tr w14:paraId="0CCF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10C54E80">
            <w:pPr>
              <w:adjustRightInd w:val="0"/>
              <w:snapToGrid w:val="0"/>
              <w:spacing w:line="380" w:lineRule="exact"/>
              <w:rPr>
                <w:rFonts w:ascii="黑体" w:hAnsi="黑体" w:eastAsia="黑体"/>
                <w:szCs w:val="21"/>
              </w:rPr>
            </w:pPr>
          </w:p>
        </w:tc>
        <w:tc>
          <w:tcPr>
            <w:tcW w:w="992" w:type="dxa"/>
            <w:vAlign w:val="center"/>
          </w:tcPr>
          <w:p w14:paraId="00D7881E">
            <w:pPr>
              <w:adjustRightInd w:val="0"/>
              <w:snapToGrid w:val="0"/>
              <w:spacing w:line="380" w:lineRule="exact"/>
              <w:jc w:val="center"/>
              <w:rPr>
                <w:rFonts w:ascii="黑体" w:hAnsi="黑体" w:eastAsia="黑体"/>
                <w:szCs w:val="21"/>
              </w:rPr>
            </w:pPr>
            <w:r>
              <w:rPr>
                <w:rFonts w:hint="eastAsia" w:ascii="黑体" w:hAnsi="黑体" w:eastAsia="黑体"/>
                <w:szCs w:val="21"/>
              </w:rPr>
              <w:t>…</w:t>
            </w:r>
          </w:p>
        </w:tc>
        <w:tc>
          <w:tcPr>
            <w:tcW w:w="2388" w:type="dxa"/>
            <w:vAlign w:val="center"/>
          </w:tcPr>
          <w:p w14:paraId="68F33303">
            <w:pPr>
              <w:adjustRightInd w:val="0"/>
              <w:snapToGrid w:val="0"/>
              <w:spacing w:line="380" w:lineRule="exact"/>
              <w:jc w:val="center"/>
              <w:rPr>
                <w:rFonts w:ascii="黑体" w:hAnsi="黑体" w:eastAsia="黑体"/>
                <w:szCs w:val="21"/>
              </w:rPr>
            </w:pPr>
          </w:p>
        </w:tc>
        <w:tc>
          <w:tcPr>
            <w:tcW w:w="1777" w:type="dxa"/>
            <w:vAlign w:val="center"/>
          </w:tcPr>
          <w:p w14:paraId="55FFD421">
            <w:pPr>
              <w:adjustRightInd w:val="0"/>
              <w:snapToGrid w:val="0"/>
              <w:spacing w:line="380" w:lineRule="exact"/>
              <w:jc w:val="center"/>
              <w:rPr>
                <w:rFonts w:ascii="黑体" w:hAnsi="黑体" w:eastAsia="黑体"/>
                <w:szCs w:val="21"/>
              </w:rPr>
            </w:pPr>
          </w:p>
        </w:tc>
        <w:tc>
          <w:tcPr>
            <w:tcW w:w="1777" w:type="dxa"/>
            <w:vAlign w:val="center"/>
          </w:tcPr>
          <w:p w14:paraId="289059E0">
            <w:pPr>
              <w:adjustRightInd w:val="0"/>
              <w:snapToGrid w:val="0"/>
              <w:spacing w:line="380" w:lineRule="exact"/>
              <w:jc w:val="center"/>
              <w:rPr>
                <w:rFonts w:ascii="黑体" w:hAnsi="黑体" w:eastAsia="黑体"/>
                <w:szCs w:val="21"/>
              </w:rPr>
            </w:pPr>
          </w:p>
        </w:tc>
        <w:tc>
          <w:tcPr>
            <w:tcW w:w="1777" w:type="dxa"/>
            <w:vAlign w:val="center"/>
          </w:tcPr>
          <w:p w14:paraId="7C08369E">
            <w:pPr>
              <w:adjustRightInd w:val="0"/>
              <w:snapToGrid w:val="0"/>
              <w:spacing w:line="380" w:lineRule="exact"/>
              <w:jc w:val="center"/>
              <w:rPr>
                <w:rFonts w:ascii="黑体" w:hAnsi="黑体" w:eastAsia="黑体"/>
                <w:szCs w:val="21"/>
              </w:rPr>
            </w:pPr>
          </w:p>
        </w:tc>
        <w:tc>
          <w:tcPr>
            <w:tcW w:w="1778" w:type="dxa"/>
            <w:vAlign w:val="center"/>
          </w:tcPr>
          <w:p w14:paraId="5E4AE0E8">
            <w:pPr>
              <w:adjustRightInd w:val="0"/>
              <w:snapToGrid w:val="0"/>
              <w:spacing w:line="380" w:lineRule="exact"/>
              <w:jc w:val="center"/>
              <w:rPr>
                <w:rFonts w:ascii="黑体" w:hAnsi="黑体" w:eastAsia="黑体"/>
                <w:szCs w:val="21"/>
              </w:rPr>
            </w:pPr>
          </w:p>
        </w:tc>
        <w:tc>
          <w:tcPr>
            <w:tcW w:w="1778" w:type="dxa"/>
            <w:vAlign w:val="center"/>
          </w:tcPr>
          <w:p w14:paraId="08C34C99">
            <w:pPr>
              <w:adjustRightInd w:val="0"/>
              <w:snapToGrid w:val="0"/>
              <w:spacing w:line="380" w:lineRule="exact"/>
              <w:jc w:val="center"/>
              <w:rPr>
                <w:rFonts w:ascii="黑体" w:hAnsi="黑体" w:eastAsia="黑体"/>
                <w:szCs w:val="21"/>
              </w:rPr>
            </w:pPr>
          </w:p>
        </w:tc>
      </w:tr>
      <w:tr w14:paraId="15BB6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58B6BE6F">
            <w:pPr>
              <w:adjustRightInd w:val="0"/>
              <w:snapToGrid w:val="0"/>
              <w:spacing w:line="380" w:lineRule="exact"/>
              <w:rPr>
                <w:rFonts w:ascii="黑体" w:hAnsi="黑体" w:eastAsia="黑体"/>
                <w:szCs w:val="21"/>
              </w:rPr>
            </w:pPr>
          </w:p>
        </w:tc>
        <w:tc>
          <w:tcPr>
            <w:tcW w:w="10489" w:type="dxa"/>
            <w:gridSpan w:val="6"/>
          </w:tcPr>
          <w:p w14:paraId="35736D1C">
            <w:pPr>
              <w:adjustRightInd w:val="0"/>
              <w:snapToGrid w:val="0"/>
              <w:spacing w:line="380" w:lineRule="exact"/>
              <w:rPr>
                <w:rFonts w:ascii="黑体" w:hAnsi="黑体" w:eastAsia="黑体"/>
                <w:szCs w:val="21"/>
              </w:rPr>
            </w:pPr>
            <w:r>
              <w:rPr>
                <w:rFonts w:hint="eastAsia" w:ascii="黑体" w:hAnsi="黑体" w:eastAsia="黑体"/>
                <w:szCs w:val="21"/>
              </w:rPr>
              <w:t>小型、微型企业产品金额小计</w:t>
            </w:r>
          </w:p>
        </w:tc>
        <w:tc>
          <w:tcPr>
            <w:tcW w:w="1778" w:type="dxa"/>
          </w:tcPr>
          <w:p w14:paraId="720AC670">
            <w:pPr>
              <w:adjustRightInd w:val="0"/>
              <w:snapToGrid w:val="0"/>
              <w:spacing w:line="380" w:lineRule="exact"/>
              <w:rPr>
                <w:rFonts w:ascii="黑体" w:hAnsi="黑体" w:eastAsia="黑体"/>
                <w:szCs w:val="21"/>
              </w:rPr>
            </w:pPr>
          </w:p>
        </w:tc>
      </w:tr>
      <w:tr w14:paraId="196C0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restart"/>
            <w:vAlign w:val="center"/>
          </w:tcPr>
          <w:p w14:paraId="53C0840D">
            <w:pPr>
              <w:adjustRightInd w:val="0"/>
              <w:snapToGrid w:val="0"/>
              <w:spacing w:line="380" w:lineRule="exact"/>
              <w:jc w:val="center"/>
              <w:rPr>
                <w:rFonts w:ascii="黑体" w:hAnsi="黑体" w:eastAsia="黑体"/>
                <w:szCs w:val="21"/>
              </w:rPr>
            </w:pPr>
            <w:r>
              <w:rPr>
                <w:rFonts w:ascii="黑体" w:hAnsi="黑体" w:eastAsia="黑体"/>
                <w:szCs w:val="21"/>
              </w:rPr>
              <w:t>节能产品</w:t>
            </w:r>
          </w:p>
        </w:tc>
        <w:tc>
          <w:tcPr>
            <w:tcW w:w="992" w:type="dxa"/>
            <w:vAlign w:val="center"/>
          </w:tcPr>
          <w:p w14:paraId="7448D8C6">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序号</w:t>
            </w:r>
          </w:p>
        </w:tc>
        <w:tc>
          <w:tcPr>
            <w:tcW w:w="2388" w:type="dxa"/>
            <w:vAlign w:val="center"/>
          </w:tcPr>
          <w:p w14:paraId="4C67D9C7">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货物名称</w:t>
            </w:r>
          </w:p>
        </w:tc>
        <w:tc>
          <w:tcPr>
            <w:tcW w:w="1777" w:type="dxa"/>
            <w:vAlign w:val="center"/>
          </w:tcPr>
          <w:p w14:paraId="3C754026">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规格型号</w:t>
            </w:r>
          </w:p>
        </w:tc>
        <w:tc>
          <w:tcPr>
            <w:tcW w:w="1777" w:type="dxa"/>
            <w:vAlign w:val="center"/>
          </w:tcPr>
          <w:p w14:paraId="78E4ABA8">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货物制造商名称</w:t>
            </w:r>
          </w:p>
        </w:tc>
        <w:tc>
          <w:tcPr>
            <w:tcW w:w="1777" w:type="dxa"/>
            <w:vAlign w:val="center"/>
          </w:tcPr>
          <w:p w14:paraId="160454EC">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政策功能编码</w:t>
            </w:r>
          </w:p>
        </w:tc>
        <w:tc>
          <w:tcPr>
            <w:tcW w:w="1778" w:type="dxa"/>
            <w:vAlign w:val="center"/>
          </w:tcPr>
          <w:p w14:paraId="0F6D03B0">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认证证书编号</w:t>
            </w:r>
          </w:p>
        </w:tc>
        <w:tc>
          <w:tcPr>
            <w:tcW w:w="1778" w:type="dxa"/>
            <w:vAlign w:val="center"/>
          </w:tcPr>
          <w:p w14:paraId="638F8771">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金额</w:t>
            </w:r>
            <w:r>
              <w:rPr>
                <w:rFonts w:ascii="黑体" w:hAnsi="黑体" w:eastAsia="黑体"/>
                <w:kern w:val="0"/>
                <w:szCs w:val="21"/>
              </w:rPr>
              <w:t>（元）</w:t>
            </w:r>
          </w:p>
        </w:tc>
      </w:tr>
      <w:tr w14:paraId="71DF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287250CA">
            <w:pPr>
              <w:adjustRightInd w:val="0"/>
              <w:snapToGrid w:val="0"/>
              <w:spacing w:line="380" w:lineRule="exact"/>
              <w:rPr>
                <w:rFonts w:ascii="黑体" w:hAnsi="黑体" w:eastAsia="黑体"/>
                <w:szCs w:val="21"/>
              </w:rPr>
            </w:pPr>
          </w:p>
        </w:tc>
        <w:tc>
          <w:tcPr>
            <w:tcW w:w="992" w:type="dxa"/>
            <w:vAlign w:val="center"/>
          </w:tcPr>
          <w:p w14:paraId="6A91116D">
            <w:pPr>
              <w:adjustRightInd w:val="0"/>
              <w:snapToGrid w:val="0"/>
              <w:spacing w:line="380" w:lineRule="exact"/>
              <w:jc w:val="center"/>
              <w:rPr>
                <w:rFonts w:ascii="黑体" w:hAnsi="黑体" w:eastAsia="黑体"/>
                <w:szCs w:val="21"/>
              </w:rPr>
            </w:pPr>
            <w:r>
              <w:rPr>
                <w:rFonts w:hint="eastAsia" w:ascii="黑体" w:hAnsi="黑体" w:eastAsia="黑体"/>
                <w:szCs w:val="21"/>
              </w:rPr>
              <w:t>1</w:t>
            </w:r>
          </w:p>
        </w:tc>
        <w:tc>
          <w:tcPr>
            <w:tcW w:w="2388" w:type="dxa"/>
            <w:vAlign w:val="center"/>
          </w:tcPr>
          <w:p w14:paraId="67830D4C">
            <w:pPr>
              <w:adjustRightInd w:val="0"/>
              <w:snapToGrid w:val="0"/>
              <w:spacing w:line="380" w:lineRule="exact"/>
              <w:jc w:val="right"/>
              <w:rPr>
                <w:rFonts w:ascii="黑体" w:hAnsi="黑体" w:eastAsia="黑体"/>
                <w:szCs w:val="21"/>
              </w:rPr>
            </w:pPr>
          </w:p>
        </w:tc>
        <w:tc>
          <w:tcPr>
            <w:tcW w:w="1777" w:type="dxa"/>
            <w:vAlign w:val="center"/>
          </w:tcPr>
          <w:p w14:paraId="7FF16EE4">
            <w:pPr>
              <w:adjustRightInd w:val="0"/>
              <w:snapToGrid w:val="0"/>
              <w:spacing w:line="380" w:lineRule="exact"/>
              <w:jc w:val="right"/>
              <w:rPr>
                <w:rFonts w:ascii="黑体" w:hAnsi="黑体" w:eastAsia="黑体"/>
                <w:szCs w:val="21"/>
              </w:rPr>
            </w:pPr>
          </w:p>
        </w:tc>
        <w:tc>
          <w:tcPr>
            <w:tcW w:w="1777" w:type="dxa"/>
            <w:vAlign w:val="center"/>
          </w:tcPr>
          <w:p w14:paraId="474B9AE7">
            <w:pPr>
              <w:adjustRightInd w:val="0"/>
              <w:snapToGrid w:val="0"/>
              <w:spacing w:line="380" w:lineRule="exact"/>
              <w:jc w:val="right"/>
              <w:rPr>
                <w:rFonts w:ascii="黑体" w:hAnsi="黑体" w:eastAsia="黑体"/>
                <w:szCs w:val="21"/>
              </w:rPr>
            </w:pPr>
          </w:p>
        </w:tc>
        <w:tc>
          <w:tcPr>
            <w:tcW w:w="1777" w:type="dxa"/>
            <w:vAlign w:val="center"/>
          </w:tcPr>
          <w:p w14:paraId="4649D76F">
            <w:pPr>
              <w:adjustRightInd w:val="0"/>
              <w:snapToGrid w:val="0"/>
              <w:spacing w:line="380" w:lineRule="exact"/>
              <w:jc w:val="right"/>
              <w:rPr>
                <w:rFonts w:ascii="黑体" w:hAnsi="黑体" w:eastAsia="黑体"/>
                <w:szCs w:val="21"/>
              </w:rPr>
            </w:pPr>
          </w:p>
        </w:tc>
        <w:tc>
          <w:tcPr>
            <w:tcW w:w="1778" w:type="dxa"/>
            <w:vAlign w:val="center"/>
          </w:tcPr>
          <w:p w14:paraId="459898DA">
            <w:pPr>
              <w:adjustRightInd w:val="0"/>
              <w:snapToGrid w:val="0"/>
              <w:spacing w:line="380" w:lineRule="exact"/>
              <w:jc w:val="right"/>
              <w:rPr>
                <w:rFonts w:ascii="黑体" w:hAnsi="黑体" w:eastAsia="黑体"/>
                <w:szCs w:val="21"/>
              </w:rPr>
            </w:pPr>
          </w:p>
        </w:tc>
        <w:tc>
          <w:tcPr>
            <w:tcW w:w="1778" w:type="dxa"/>
            <w:vAlign w:val="center"/>
          </w:tcPr>
          <w:p w14:paraId="249EFF8E">
            <w:pPr>
              <w:adjustRightInd w:val="0"/>
              <w:snapToGrid w:val="0"/>
              <w:spacing w:line="380" w:lineRule="exact"/>
              <w:jc w:val="right"/>
              <w:rPr>
                <w:rFonts w:ascii="黑体" w:hAnsi="黑体" w:eastAsia="黑体"/>
                <w:szCs w:val="21"/>
              </w:rPr>
            </w:pPr>
          </w:p>
        </w:tc>
      </w:tr>
      <w:tr w14:paraId="16D3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6D51A7C2">
            <w:pPr>
              <w:adjustRightInd w:val="0"/>
              <w:snapToGrid w:val="0"/>
              <w:spacing w:line="380" w:lineRule="exact"/>
              <w:rPr>
                <w:rFonts w:ascii="黑体" w:hAnsi="黑体" w:eastAsia="黑体"/>
                <w:szCs w:val="21"/>
              </w:rPr>
            </w:pPr>
          </w:p>
        </w:tc>
        <w:tc>
          <w:tcPr>
            <w:tcW w:w="992" w:type="dxa"/>
            <w:vAlign w:val="center"/>
          </w:tcPr>
          <w:p w14:paraId="3949D592">
            <w:pPr>
              <w:adjustRightInd w:val="0"/>
              <w:snapToGrid w:val="0"/>
              <w:spacing w:line="380" w:lineRule="exact"/>
              <w:jc w:val="center"/>
              <w:rPr>
                <w:rFonts w:ascii="黑体" w:hAnsi="黑体" w:eastAsia="黑体"/>
                <w:szCs w:val="21"/>
              </w:rPr>
            </w:pPr>
            <w:r>
              <w:rPr>
                <w:rFonts w:hint="eastAsia" w:ascii="黑体" w:hAnsi="黑体" w:eastAsia="黑体"/>
                <w:szCs w:val="21"/>
              </w:rPr>
              <w:t>…</w:t>
            </w:r>
          </w:p>
        </w:tc>
        <w:tc>
          <w:tcPr>
            <w:tcW w:w="2388" w:type="dxa"/>
          </w:tcPr>
          <w:p w14:paraId="7B4C1AC5">
            <w:pPr>
              <w:adjustRightInd w:val="0"/>
              <w:snapToGrid w:val="0"/>
              <w:spacing w:line="380" w:lineRule="exact"/>
              <w:rPr>
                <w:rFonts w:ascii="黑体" w:hAnsi="黑体" w:eastAsia="黑体"/>
                <w:szCs w:val="21"/>
              </w:rPr>
            </w:pPr>
          </w:p>
        </w:tc>
        <w:tc>
          <w:tcPr>
            <w:tcW w:w="1777" w:type="dxa"/>
          </w:tcPr>
          <w:p w14:paraId="1A3186FE">
            <w:pPr>
              <w:adjustRightInd w:val="0"/>
              <w:snapToGrid w:val="0"/>
              <w:spacing w:line="380" w:lineRule="exact"/>
              <w:rPr>
                <w:rFonts w:ascii="黑体" w:hAnsi="黑体" w:eastAsia="黑体"/>
                <w:szCs w:val="21"/>
              </w:rPr>
            </w:pPr>
          </w:p>
        </w:tc>
        <w:tc>
          <w:tcPr>
            <w:tcW w:w="1777" w:type="dxa"/>
          </w:tcPr>
          <w:p w14:paraId="16DFAFD2">
            <w:pPr>
              <w:adjustRightInd w:val="0"/>
              <w:snapToGrid w:val="0"/>
              <w:spacing w:line="380" w:lineRule="exact"/>
              <w:rPr>
                <w:rFonts w:ascii="黑体" w:hAnsi="黑体" w:eastAsia="黑体"/>
                <w:szCs w:val="21"/>
              </w:rPr>
            </w:pPr>
          </w:p>
        </w:tc>
        <w:tc>
          <w:tcPr>
            <w:tcW w:w="1777" w:type="dxa"/>
          </w:tcPr>
          <w:p w14:paraId="02000762">
            <w:pPr>
              <w:adjustRightInd w:val="0"/>
              <w:snapToGrid w:val="0"/>
              <w:spacing w:line="380" w:lineRule="exact"/>
              <w:rPr>
                <w:rFonts w:ascii="黑体" w:hAnsi="黑体" w:eastAsia="黑体"/>
                <w:szCs w:val="21"/>
              </w:rPr>
            </w:pPr>
          </w:p>
        </w:tc>
        <w:tc>
          <w:tcPr>
            <w:tcW w:w="1778" w:type="dxa"/>
          </w:tcPr>
          <w:p w14:paraId="1C41D338">
            <w:pPr>
              <w:adjustRightInd w:val="0"/>
              <w:snapToGrid w:val="0"/>
              <w:spacing w:line="380" w:lineRule="exact"/>
              <w:rPr>
                <w:rFonts w:ascii="黑体" w:hAnsi="黑体" w:eastAsia="黑体"/>
                <w:szCs w:val="21"/>
              </w:rPr>
            </w:pPr>
          </w:p>
        </w:tc>
        <w:tc>
          <w:tcPr>
            <w:tcW w:w="1778" w:type="dxa"/>
          </w:tcPr>
          <w:p w14:paraId="7ED98645">
            <w:pPr>
              <w:adjustRightInd w:val="0"/>
              <w:snapToGrid w:val="0"/>
              <w:spacing w:line="380" w:lineRule="exact"/>
              <w:rPr>
                <w:rFonts w:ascii="黑体" w:hAnsi="黑体" w:eastAsia="黑体"/>
                <w:szCs w:val="21"/>
              </w:rPr>
            </w:pPr>
          </w:p>
        </w:tc>
      </w:tr>
      <w:tr w14:paraId="0920E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6B932C52">
            <w:pPr>
              <w:adjustRightInd w:val="0"/>
              <w:snapToGrid w:val="0"/>
              <w:spacing w:line="380" w:lineRule="exact"/>
              <w:rPr>
                <w:rFonts w:ascii="黑体" w:hAnsi="黑体" w:eastAsia="黑体"/>
                <w:szCs w:val="21"/>
              </w:rPr>
            </w:pPr>
          </w:p>
        </w:tc>
        <w:tc>
          <w:tcPr>
            <w:tcW w:w="10489" w:type="dxa"/>
            <w:gridSpan w:val="6"/>
            <w:vAlign w:val="center"/>
          </w:tcPr>
          <w:p w14:paraId="3126A4F4">
            <w:pPr>
              <w:adjustRightInd w:val="0"/>
              <w:snapToGrid w:val="0"/>
              <w:spacing w:line="380" w:lineRule="exact"/>
              <w:rPr>
                <w:rFonts w:ascii="黑体" w:hAnsi="黑体" w:eastAsia="黑体"/>
                <w:szCs w:val="21"/>
              </w:rPr>
            </w:pPr>
            <w:r>
              <w:rPr>
                <w:rFonts w:hint="eastAsia" w:ascii="黑体" w:hAnsi="黑体" w:eastAsia="黑体"/>
                <w:szCs w:val="21"/>
              </w:rPr>
              <w:t>节能产品金额合计</w:t>
            </w:r>
          </w:p>
        </w:tc>
        <w:tc>
          <w:tcPr>
            <w:tcW w:w="1778" w:type="dxa"/>
          </w:tcPr>
          <w:p w14:paraId="2F051AF1">
            <w:pPr>
              <w:adjustRightInd w:val="0"/>
              <w:snapToGrid w:val="0"/>
              <w:spacing w:line="380" w:lineRule="exact"/>
              <w:rPr>
                <w:rFonts w:ascii="黑体" w:hAnsi="黑体" w:eastAsia="黑体"/>
                <w:szCs w:val="21"/>
              </w:rPr>
            </w:pPr>
          </w:p>
        </w:tc>
      </w:tr>
      <w:tr w14:paraId="11C0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04D32A73">
            <w:pPr>
              <w:adjustRightInd w:val="0"/>
              <w:snapToGrid w:val="0"/>
              <w:spacing w:line="380" w:lineRule="exact"/>
              <w:rPr>
                <w:rFonts w:ascii="黑体" w:hAnsi="黑体" w:eastAsia="黑体"/>
                <w:szCs w:val="21"/>
              </w:rPr>
            </w:pPr>
          </w:p>
        </w:tc>
        <w:tc>
          <w:tcPr>
            <w:tcW w:w="10489" w:type="dxa"/>
            <w:gridSpan w:val="6"/>
            <w:vAlign w:val="center"/>
          </w:tcPr>
          <w:p w14:paraId="34671A19">
            <w:pPr>
              <w:adjustRightInd w:val="0"/>
              <w:snapToGrid w:val="0"/>
              <w:spacing w:line="380" w:lineRule="exact"/>
              <w:rPr>
                <w:rFonts w:ascii="黑体" w:hAnsi="黑体" w:eastAsia="黑体"/>
                <w:szCs w:val="21"/>
              </w:rPr>
            </w:pPr>
            <w:r>
              <w:rPr>
                <w:rFonts w:hint="eastAsia" w:ascii="黑体" w:hAnsi="黑体" w:eastAsia="黑体"/>
                <w:szCs w:val="21"/>
              </w:rPr>
              <w:t>比重（节能产品金额/投标总价）</w:t>
            </w:r>
          </w:p>
        </w:tc>
        <w:tc>
          <w:tcPr>
            <w:tcW w:w="1778" w:type="dxa"/>
          </w:tcPr>
          <w:p w14:paraId="66D48889">
            <w:pPr>
              <w:adjustRightInd w:val="0"/>
              <w:snapToGrid w:val="0"/>
              <w:spacing w:line="380" w:lineRule="exact"/>
              <w:rPr>
                <w:rFonts w:ascii="黑体" w:hAnsi="黑体" w:eastAsia="黑体"/>
                <w:szCs w:val="21"/>
              </w:rPr>
            </w:pPr>
          </w:p>
        </w:tc>
      </w:tr>
      <w:tr w14:paraId="1AB76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restart"/>
            <w:vAlign w:val="center"/>
          </w:tcPr>
          <w:p w14:paraId="22B9CBB2">
            <w:pPr>
              <w:adjustRightInd w:val="0"/>
              <w:snapToGrid w:val="0"/>
              <w:spacing w:line="380" w:lineRule="exact"/>
              <w:jc w:val="center"/>
              <w:rPr>
                <w:rFonts w:ascii="黑体" w:hAnsi="黑体" w:eastAsia="黑体"/>
                <w:szCs w:val="21"/>
              </w:rPr>
            </w:pPr>
            <w:r>
              <w:rPr>
                <w:rFonts w:ascii="黑体" w:hAnsi="黑体" w:eastAsia="黑体"/>
                <w:szCs w:val="21"/>
              </w:rPr>
              <w:t>环境标志产品</w:t>
            </w:r>
          </w:p>
        </w:tc>
        <w:tc>
          <w:tcPr>
            <w:tcW w:w="992" w:type="dxa"/>
            <w:vAlign w:val="center"/>
          </w:tcPr>
          <w:p w14:paraId="102E274D">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序号</w:t>
            </w:r>
          </w:p>
        </w:tc>
        <w:tc>
          <w:tcPr>
            <w:tcW w:w="2388" w:type="dxa"/>
            <w:vAlign w:val="center"/>
          </w:tcPr>
          <w:p w14:paraId="235D25EA">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货物名称</w:t>
            </w:r>
          </w:p>
        </w:tc>
        <w:tc>
          <w:tcPr>
            <w:tcW w:w="1777" w:type="dxa"/>
            <w:vAlign w:val="center"/>
          </w:tcPr>
          <w:p w14:paraId="41B1295E">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规格型号</w:t>
            </w:r>
          </w:p>
        </w:tc>
        <w:tc>
          <w:tcPr>
            <w:tcW w:w="1777" w:type="dxa"/>
            <w:vAlign w:val="center"/>
          </w:tcPr>
          <w:p w14:paraId="68E516C2">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货物制造商名称</w:t>
            </w:r>
          </w:p>
        </w:tc>
        <w:tc>
          <w:tcPr>
            <w:tcW w:w="1777" w:type="dxa"/>
            <w:vAlign w:val="center"/>
          </w:tcPr>
          <w:p w14:paraId="26D5F9E5">
            <w:pPr>
              <w:widowControl/>
              <w:adjustRightInd w:val="0"/>
              <w:snapToGrid w:val="0"/>
              <w:spacing w:line="380" w:lineRule="exact"/>
              <w:jc w:val="center"/>
              <w:rPr>
                <w:rFonts w:ascii="黑体" w:hAnsi="黑体" w:eastAsia="黑体"/>
                <w:kern w:val="0"/>
                <w:szCs w:val="21"/>
              </w:rPr>
            </w:pPr>
            <w:r>
              <w:rPr>
                <w:rFonts w:ascii="黑体" w:hAnsi="黑体" w:eastAsia="黑体"/>
                <w:kern w:val="0"/>
                <w:szCs w:val="21"/>
              </w:rPr>
              <w:t>政策功能编码</w:t>
            </w:r>
          </w:p>
        </w:tc>
        <w:tc>
          <w:tcPr>
            <w:tcW w:w="1778" w:type="dxa"/>
            <w:vAlign w:val="center"/>
          </w:tcPr>
          <w:p w14:paraId="63AB99BE">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认证证书编号</w:t>
            </w:r>
          </w:p>
        </w:tc>
        <w:tc>
          <w:tcPr>
            <w:tcW w:w="1778" w:type="dxa"/>
            <w:vAlign w:val="center"/>
          </w:tcPr>
          <w:p w14:paraId="2CDB072F">
            <w:pPr>
              <w:widowControl/>
              <w:adjustRightInd w:val="0"/>
              <w:snapToGrid w:val="0"/>
              <w:spacing w:line="380" w:lineRule="exact"/>
              <w:jc w:val="center"/>
              <w:rPr>
                <w:rFonts w:ascii="黑体" w:hAnsi="黑体" w:eastAsia="黑体"/>
                <w:kern w:val="0"/>
                <w:szCs w:val="21"/>
              </w:rPr>
            </w:pPr>
            <w:r>
              <w:rPr>
                <w:rFonts w:hint="eastAsia" w:ascii="黑体" w:hAnsi="黑体" w:eastAsia="黑体"/>
                <w:kern w:val="0"/>
                <w:szCs w:val="21"/>
              </w:rPr>
              <w:t>金额</w:t>
            </w:r>
            <w:r>
              <w:rPr>
                <w:rFonts w:ascii="黑体" w:hAnsi="黑体" w:eastAsia="黑体"/>
                <w:kern w:val="0"/>
                <w:szCs w:val="21"/>
              </w:rPr>
              <w:t>（元）</w:t>
            </w:r>
          </w:p>
        </w:tc>
      </w:tr>
      <w:tr w14:paraId="338E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22168E43">
            <w:pPr>
              <w:adjustRightInd w:val="0"/>
              <w:snapToGrid w:val="0"/>
              <w:spacing w:line="380" w:lineRule="exact"/>
              <w:rPr>
                <w:rFonts w:ascii="黑体" w:hAnsi="黑体" w:eastAsia="黑体"/>
                <w:szCs w:val="21"/>
              </w:rPr>
            </w:pPr>
          </w:p>
        </w:tc>
        <w:tc>
          <w:tcPr>
            <w:tcW w:w="992" w:type="dxa"/>
            <w:vAlign w:val="center"/>
          </w:tcPr>
          <w:p w14:paraId="4FDA8357">
            <w:pPr>
              <w:adjustRightInd w:val="0"/>
              <w:snapToGrid w:val="0"/>
              <w:spacing w:line="380" w:lineRule="exact"/>
              <w:jc w:val="center"/>
              <w:rPr>
                <w:rFonts w:ascii="黑体" w:hAnsi="黑体" w:eastAsia="黑体"/>
                <w:szCs w:val="21"/>
              </w:rPr>
            </w:pPr>
            <w:r>
              <w:rPr>
                <w:rFonts w:hint="eastAsia" w:ascii="黑体" w:hAnsi="黑体" w:eastAsia="黑体"/>
                <w:szCs w:val="21"/>
              </w:rPr>
              <w:t>1</w:t>
            </w:r>
          </w:p>
        </w:tc>
        <w:tc>
          <w:tcPr>
            <w:tcW w:w="2388" w:type="dxa"/>
          </w:tcPr>
          <w:p w14:paraId="474F8BBD">
            <w:pPr>
              <w:adjustRightInd w:val="0"/>
              <w:snapToGrid w:val="0"/>
              <w:spacing w:line="380" w:lineRule="exact"/>
              <w:rPr>
                <w:rFonts w:ascii="黑体" w:hAnsi="黑体" w:eastAsia="黑体"/>
                <w:szCs w:val="21"/>
              </w:rPr>
            </w:pPr>
          </w:p>
        </w:tc>
        <w:tc>
          <w:tcPr>
            <w:tcW w:w="1777" w:type="dxa"/>
          </w:tcPr>
          <w:p w14:paraId="177EA8CA">
            <w:pPr>
              <w:adjustRightInd w:val="0"/>
              <w:snapToGrid w:val="0"/>
              <w:spacing w:line="380" w:lineRule="exact"/>
              <w:rPr>
                <w:rFonts w:ascii="黑体" w:hAnsi="黑体" w:eastAsia="黑体"/>
                <w:szCs w:val="21"/>
              </w:rPr>
            </w:pPr>
          </w:p>
        </w:tc>
        <w:tc>
          <w:tcPr>
            <w:tcW w:w="1777" w:type="dxa"/>
          </w:tcPr>
          <w:p w14:paraId="14739360">
            <w:pPr>
              <w:adjustRightInd w:val="0"/>
              <w:snapToGrid w:val="0"/>
              <w:spacing w:line="380" w:lineRule="exact"/>
              <w:rPr>
                <w:rFonts w:ascii="黑体" w:hAnsi="黑体" w:eastAsia="黑体"/>
                <w:szCs w:val="21"/>
              </w:rPr>
            </w:pPr>
          </w:p>
        </w:tc>
        <w:tc>
          <w:tcPr>
            <w:tcW w:w="1777" w:type="dxa"/>
          </w:tcPr>
          <w:p w14:paraId="1AC0937D">
            <w:pPr>
              <w:adjustRightInd w:val="0"/>
              <w:snapToGrid w:val="0"/>
              <w:spacing w:line="380" w:lineRule="exact"/>
              <w:rPr>
                <w:rFonts w:ascii="黑体" w:hAnsi="黑体" w:eastAsia="黑体"/>
                <w:szCs w:val="21"/>
              </w:rPr>
            </w:pPr>
          </w:p>
        </w:tc>
        <w:tc>
          <w:tcPr>
            <w:tcW w:w="1778" w:type="dxa"/>
          </w:tcPr>
          <w:p w14:paraId="2D7028A3">
            <w:pPr>
              <w:adjustRightInd w:val="0"/>
              <w:snapToGrid w:val="0"/>
              <w:spacing w:line="380" w:lineRule="exact"/>
              <w:rPr>
                <w:rFonts w:ascii="黑体" w:hAnsi="黑体" w:eastAsia="黑体"/>
                <w:szCs w:val="21"/>
              </w:rPr>
            </w:pPr>
          </w:p>
        </w:tc>
        <w:tc>
          <w:tcPr>
            <w:tcW w:w="1778" w:type="dxa"/>
          </w:tcPr>
          <w:p w14:paraId="7B7CD712">
            <w:pPr>
              <w:adjustRightInd w:val="0"/>
              <w:snapToGrid w:val="0"/>
              <w:spacing w:line="380" w:lineRule="exact"/>
              <w:rPr>
                <w:rFonts w:ascii="黑体" w:hAnsi="黑体" w:eastAsia="黑体"/>
                <w:szCs w:val="21"/>
              </w:rPr>
            </w:pPr>
          </w:p>
        </w:tc>
      </w:tr>
      <w:tr w14:paraId="472A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11FB57DA">
            <w:pPr>
              <w:adjustRightInd w:val="0"/>
              <w:snapToGrid w:val="0"/>
              <w:spacing w:line="380" w:lineRule="exact"/>
              <w:rPr>
                <w:rFonts w:ascii="黑体" w:hAnsi="黑体" w:eastAsia="黑体"/>
                <w:szCs w:val="21"/>
              </w:rPr>
            </w:pPr>
          </w:p>
        </w:tc>
        <w:tc>
          <w:tcPr>
            <w:tcW w:w="992" w:type="dxa"/>
            <w:vAlign w:val="center"/>
          </w:tcPr>
          <w:p w14:paraId="5027BA5D">
            <w:pPr>
              <w:adjustRightInd w:val="0"/>
              <w:snapToGrid w:val="0"/>
              <w:spacing w:line="380" w:lineRule="exact"/>
              <w:jc w:val="center"/>
              <w:rPr>
                <w:rFonts w:ascii="黑体" w:hAnsi="黑体" w:eastAsia="黑体"/>
                <w:szCs w:val="21"/>
              </w:rPr>
            </w:pPr>
            <w:r>
              <w:rPr>
                <w:rFonts w:hint="eastAsia" w:ascii="黑体" w:hAnsi="黑体" w:eastAsia="黑体"/>
                <w:szCs w:val="21"/>
              </w:rPr>
              <w:t>…</w:t>
            </w:r>
          </w:p>
        </w:tc>
        <w:tc>
          <w:tcPr>
            <w:tcW w:w="2388" w:type="dxa"/>
          </w:tcPr>
          <w:p w14:paraId="25C4BD22">
            <w:pPr>
              <w:adjustRightInd w:val="0"/>
              <w:snapToGrid w:val="0"/>
              <w:spacing w:line="380" w:lineRule="exact"/>
              <w:rPr>
                <w:rFonts w:ascii="黑体" w:hAnsi="黑体" w:eastAsia="黑体"/>
                <w:szCs w:val="21"/>
              </w:rPr>
            </w:pPr>
          </w:p>
        </w:tc>
        <w:tc>
          <w:tcPr>
            <w:tcW w:w="1777" w:type="dxa"/>
          </w:tcPr>
          <w:p w14:paraId="3946FC20">
            <w:pPr>
              <w:adjustRightInd w:val="0"/>
              <w:snapToGrid w:val="0"/>
              <w:spacing w:line="380" w:lineRule="exact"/>
              <w:rPr>
                <w:rFonts w:ascii="黑体" w:hAnsi="黑体" w:eastAsia="黑体"/>
                <w:szCs w:val="21"/>
              </w:rPr>
            </w:pPr>
          </w:p>
        </w:tc>
        <w:tc>
          <w:tcPr>
            <w:tcW w:w="1777" w:type="dxa"/>
          </w:tcPr>
          <w:p w14:paraId="3EF4D4DD">
            <w:pPr>
              <w:adjustRightInd w:val="0"/>
              <w:snapToGrid w:val="0"/>
              <w:spacing w:line="380" w:lineRule="exact"/>
              <w:rPr>
                <w:rFonts w:ascii="黑体" w:hAnsi="黑体" w:eastAsia="黑体"/>
                <w:szCs w:val="21"/>
              </w:rPr>
            </w:pPr>
          </w:p>
        </w:tc>
        <w:tc>
          <w:tcPr>
            <w:tcW w:w="1777" w:type="dxa"/>
          </w:tcPr>
          <w:p w14:paraId="1FC7E19B">
            <w:pPr>
              <w:adjustRightInd w:val="0"/>
              <w:snapToGrid w:val="0"/>
              <w:spacing w:line="380" w:lineRule="exact"/>
              <w:rPr>
                <w:rFonts w:ascii="黑体" w:hAnsi="黑体" w:eastAsia="黑体"/>
                <w:szCs w:val="21"/>
              </w:rPr>
            </w:pPr>
          </w:p>
        </w:tc>
        <w:tc>
          <w:tcPr>
            <w:tcW w:w="1778" w:type="dxa"/>
          </w:tcPr>
          <w:p w14:paraId="296DFE51">
            <w:pPr>
              <w:adjustRightInd w:val="0"/>
              <w:snapToGrid w:val="0"/>
              <w:spacing w:line="380" w:lineRule="exact"/>
              <w:rPr>
                <w:rFonts w:ascii="黑体" w:hAnsi="黑体" w:eastAsia="黑体"/>
                <w:szCs w:val="21"/>
              </w:rPr>
            </w:pPr>
          </w:p>
        </w:tc>
        <w:tc>
          <w:tcPr>
            <w:tcW w:w="1778" w:type="dxa"/>
          </w:tcPr>
          <w:p w14:paraId="207A03FF">
            <w:pPr>
              <w:adjustRightInd w:val="0"/>
              <w:snapToGrid w:val="0"/>
              <w:spacing w:line="380" w:lineRule="exact"/>
              <w:rPr>
                <w:rFonts w:ascii="黑体" w:hAnsi="黑体" w:eastAsia="黑体"/>
                <w:szCs w:val="21"/>
              </w:rPr>
            </w:pPr>
          </w:p>
        </w:tc>
      </w:tr>
      <w:tr w14:paraId="7088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2ACD76C7">
            <w:pPr>
              <w:adjustRightInd w:val="0"/>
              <w:snapToGrid w:val="0"/>
              <w:spacing w:line="380" w:lineRule="exact"/>
              <w:rPr>
                <w:rFonts w:ascii="黑体" w:hAnsi="黑体" w:eastAsia="黑体"/>
                <w:szCs w:val="21"/>
              </w:rPr>
            </w:pPr>
          </w:p>
        </w:tc>
        <w:tc>
          <w:tcPr>
            <w:tcW w:w="10489" w:type="dxa"/>
            <w:gridSpan w:val="6"/>
            <w:vAlign w:val="center"/>
          </w:tcPr>
          <w:p w14:paraId="7B5C5584">
            <w:pPr>
              <w:adjustRightInd w:val="0"/>
              <w:snapToGrid w:val="0"/>
              <w:spacing w:line="380" w:lineRule="exact"/>
              <w:rPr>
                <w:rFonts w:ascii="黑体" w:hAnsi="黑体" w:eastAsia="黑体"/>
                <w:szCs w:val="21"/>
              </w:rPr>
            </w:pPr>
            <w:r>
              <w:rPr>
                <w:rFonts w:ascii="黑体" w:hAnsi="黑体" w:eastAsia="黑体"/>
                <w:szCs w:val="21"/>
              </w:rPr>
              <w:t>环境标志产品</w:t>
            </w:r>
            <w:r>
              <w:rPr>
                <w:rFonts w:hint="eastAsia" w:ascii="黑体" w:hAnsi="黑体" w:eastAsia="黑体"/>
                <w:szCs w:val="21"/>
              </w:rPr>
              <w:t>金额合计</w:t>
            </w:r>
          </w:p>
        </w:tc>
        <w:tc>
          <w:tcPr>
            <w:tcW w:w="1778" w:type="dxa"/>
          </w:tcPr>
          <w:p w14:paraId="13968C2F">
            <w:pPr>
              <w:adjustRightInd w:val="0"/>
              <w:snapToGrid w:val="0"/>
              <w:spacing w:line="380" w:lineRule="exact"/>
              <w:rPr>
                <w:rFonts w:ascii="黑体" w:hAnsi="黑体" w:eastAsia="黑体"/>
                <w:szCs w:val="21"/>
              </w:rPr>
            </w:pPr>
          </w:p>
        </w:tc>
      </w:tr>
      <w:tr w14:paraId="494B7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vMerge w:val="continue"/>
          </w:tcPr>
          <w:p w14:paraId="7653177C">
            <w:pPr>
              <w:adjustRightInd w:val="0"/>
              <w:snapToGrid w:val="0"/>
              <w:spacing w:line="380" w:lineRule="exact"/>
              <w:rPr>
                <w:rFonts w:ascii="黑体" w:hAnsi="黑体" w:eastAsia="黑体"/>
                <w:szCs w:val="21"/>
              </w:rPr>
            </w:pPr>
          </w:p>
        </w:tc>
        <w:tc>
          <w:tcPr>
            <w:tcW w:w="10489" w:type="dxa"/>
            <w:gridSpan w:val="6"/>
            <w:vAlign w:val="center"/>
          </w:tcPr>
          <w:p w14:paraId="19FEAC90">
            <w:pPr>
              <w:adjustRightInd w:val="0"/>
              <w:snapToGrid w:val="0"/>
              <w:spacing w:line="380" w:lineRule="exact"/>
              <w:rPr>
                <w:rFonts w:ascii="黑体" w:hAnsi="黑体" w:eastAsia="黑体"/>
                <w:szCs w:val="21"/>
              </w:rPr>
            </w:pPr>
            <w:r>
              <w:rPr>
                <w:rFonts w:hint="eastAsia" w:ascii="黑体" w:hAnsi="黑体" w:eastAsia="黑体"/>
                <w:szCs w:val="21"/>
              </w:rPr>
              <w:t>比重（</w:t>
            </w:r>
            <w:r>
              <w:rPr>
                <w:rFonts w:ascii="黑体" w:hAnsi="黑体" w:eastAsia="黑体"/>
                <w:szCs w:val="21"/>
              </w:rPr>
              <w:t>环境标志产品</w:t>
            </w:r>
            <w:r>
              <w:rPr>
                <w:rFonts w:hint="eastAsia" w:ascii="黑体" w:hAnsi="黑体" w:eastAsia="黑体"/>
                <w:szCs w:val="21"/>
              </w:rPr>
              <w:t>金额/投标总价）</w:t>
            </w:r>
          </w:p>
        </w:tc>
        <w:tc>
          <w:tcPr>
            <w:tcW w:w="1778" w:type="dxa"/>
          </w:tcPr>
          <w:p w14:paraId="3A825D5C">
            <w:pPr>
              <w:adjustRightInd w:val="0"/>
              <w:snapToGrid w:val="0"/>
              <w:spacing w:line="380" w:lineRule="exact"/>
              <w:rPr>
                <w:rFonts w:ascii="黑体" w:hAnsi="黑体" w:eastAsia="黑体"/>
                <w:szCs w:val="21"/>
              </w:rPr>
            </w:pPr>
          </w:p>
        </w:tc>
      </w:tr>
    </w:tbl>
    <w:p w14:paraId="1174B50D">
      <w:pPr>
        <w:adjustRightInd w:val="0"/>
        <w:snapToGrid w:val="0"/>
        <w:spacing w:line="380" w:lineRule="exact"/>
        <w:rPr>
          <w:rFonts w:ascii="黑体" w:hAnsi="黑体" w:eastAsia="黑体"/>
          <w:szCs w:val="21"/>
        </w:rPr>
      </w:pPr>
      <w:r>
        <w:rPr>
          <w:rFonts w:ascii="黑体" w:hAnsi="黑体" w:eastAsia="黑体"/>
          <w:szCs w:val="21"/>
        </w:rPr>
        <w:t>说明：</w:t>
      </w:r>
      <w:r>
        <w:rPr>
          <w:rFonts w:hint="eastAsia" w:ascii="黑体" w:hAnsi="黑体" w:eastAsia="黑体"/>
          <w:szCs w:val="21"/>
        </w:rPr>
        <w:t>1、本清单用于计算政府采购价格评审优惠应享受的政府采购政策价格扣除、</w:t>
      </w:r>
      <w:r>
        <w:rPr>
          <w:rFonts w:hint="eastAsia" w:ascii="黑体" w:hAnsi="黑体" w:eastAsia="黑体"/>
          <w:bCs/>
          <w:szCs w:val="21"/>
        </w:rPr>
        <w:t>计算政府采购优先采购产品（节能产品或环境标志产品）的政府采购政策加分或者价格扣除</w:t>
      </w:r>
      <w:r>
        <w:rPr>
          <w:rFonts w:hint="eastAsia" w:ascii="黑体" w:hAnsi="黑体" w:eastAsia="黑体"/>
          <w:szCs w:val="21"/>
        </w:rPr>
        <w:t>。提供附件3-1、附件3-2、附件3-3的，且提供的货物为小型、微型企业制造的，包括视同小型、微型企业，享受评审中价格扣除的监狱企业、残疾人福利性单位制造的货物。货物制造商类型填写小型、微型企业或监狱企业或残疾人福利性单位。</w:t>
      </w:r>
    </w:p>
    <w:p w14:paraId="67CFB7FE">
      <w:pPr>
        <w:adjustRightInd w:val="0"/>
        <w:snapToGrid w:val="0"/>
        <w:spacing w:line="380" w:lineRule="exact"/>
        <w:ind w:firstLine="630" w:firstLineChars="300"/>
        <w:rPr>
          <w:rFonts w:ascii="黑体" w:hAnsi="黑体" w:eastAsia="黑体"/>
          <w:szCs w:val="21"/>
        </w:rPr>
      </w:pPr>
      <w:r>
        <w:rPr>
          <w:rFonts w:hint="eastAsia" w:ascii="黑体" w:hAnsi="黑体" w:eastAsia="黑体"/>
          <w:szCs w:val="21"/>
        </w:rPr>
        <w:t>2、“金额”包含该货物所有隐含的内容，如运输费、保险费、安装调试费、管理费和利润等。</w:t>
      </w:r>
    </w:p>
    <w:p w14:paraId="097F1E78">
      <w:pPr>
        <w:adjustRightInd w:val="0"/>
        <w:snapToGrid w:val="0"/>
        <w:spacing w:line="380" w:lineRule="exact"/>
        <w:ind w:firstLine="630" w:firstLineChars="300"/>
        <w:rPr>
          <w:rFonts w:ascii="黑体" w:hAnsi="黑体" w:eastAsia="黑体"/>
          <w:szCs w:val="21"/>
        </w:rPr>
      </w:pPr>
      <w:r>
        <w:rPr>
          <w:rFonts w:hint="eastAsia" w:ascii="黑体" w:hAnsi="黑体" w:eastAsia="黑体"/>
          <w:bCs/>
          <w:szCs w:val="21"/>
        </w:rPr>
        <w:t>3</w:t>
      </w:r>
      <w:r>
        <w:rPr>
          <w:rFonts w:hint="eastAsia" w:ascii="黑体" w:hAnsi="黑体" w:eastAsia="黑体"/>
          <w:szCs w:val="21"/>
        </w:rPr>
        <w:t>、</w:t>
      </w:r>
      <w:r>
        <w:rPr>
          <w:rFonts w:hint="eastAsia" w:ascii="黑体" w:hAnsi="黑体" w:eastAsia="黑体"/>
          <w:bCs/>
          <w:szCs w:val="21"/>
        </w:rPr>
        <w:t>投标人应同时提供附件</w:t>
      </w:r>
      <w:r>
        <w:rPr>
          <w:rFonts w:hint="eastAsia" w:ascii="黑体" w:hAnsi="黑体" w:eastAsia="黑体"/>
          <w:szCs w:val="21"/>
        </w:rPr>
        <w:t>3-1、附件3-2、附件3-3、3</w:t>
      </w:r>
      <w:r>
        <w:rPr>
          <w:rFonts w:hint="eastAsia" w:ascii="黑体" w:hAnsi="黑体" w:eastAsia="黑体"/>
          <w:bCs/>
          <w:szCs w:val="21"/>
        </w:rPr>
        <w:t>-4的证明材料，否则，评审时涉及本表的相关优惠不予以考虑。</w:t>
      </w:r>
    </w:p>
    <w:p w14:paraId="48B92624">
      <w:pPr>
        <w:adjustRightInd w:val="0"/>
        <w:snapToGrid w:val="0"/>
        <w:spacing w:line="380" w:lineRule="exact"/>
        <w:ind w:firstLine="630" w:firstLineChars="300"/>
        <w:rPr>
          <w:rFonts w:ascii="黑体" w:hAnsi="黑体" w:eastAsia="黑体"/>
          <w:szCs w:val="21"/>
        </w:rPr>
      </w:pPr>
      <w:r>
        <w:rPr>
          <w:rFonts w:hint="eastAsia" w:ascii="黑体" w:hAnsi="黑体" w:eastAsia="黑体"/>
          <w:szCs w:val="21"/>
        </w:rPr>
        <w:t>4、投标人在投标截止时间前修改“开标一览表”中的投标报价的，应按第二章第13.7款规定修改本表相应内容。否则，评审时涉及本表所有优惠不予以考虑。</w:t>
      </w:r>
    </w:p>
    <w:p w14:paraId="05E55EC1">
      <w:pPr>
        <w:adjustRightInd w:val="0"/>
        <w:snapToGrid w:val="0"/>
        <w:spacing w:line="380" w:lineRule="exact"/>
        <w:ind w:firstLine="632" w:firstLineChars="300"/>
        <w:rPr>
          <w:rFonts w:ascii="黑体" w:hAnsi="黑体" w:eastAsia="黑体"/>
          <w:b/>
          <w:bCs/>
          <w:szCs w:val="21"/>
        </w:rPr>
      </w:pPr>
      <w:r>
        <w:rPr>
          <w:rFonts w:hint="eastAsia" w:ascii="黑体" w:hAnsi="黑体" w:eastAsia="黑体"/>
          <w:b/>
          <w:bCs/>
          <w:szCs w:val="21"/>
        </w:rPr>
        <w:t>5、投标人对本表的真实性负责。如有虚假，将依法承担相应责任。</w:t>
      </w:r>
    </w:p>
    <w:p w14:paraId="4DA1FEDE">
      <w:pPr>
        <w:adjustRightInd w:val="0"/>
        <w:snapToGrid w:val="0"/>
        <w:spacing w:before="156" w:beforeLines="50" w:line="420" w:lineRule="exact"/>
        <w:ind w:firstLine="567" w:firstLineChars="270"/>
        <w:rPr>
          <w:rFonts w:ascii="黑体" w:hAnsi="黑体" w:eastAsia="黑体"/>
          <w:szCs w:val="21"/>
        </w:rPr>
      </w:pPr>
      <w:r>
        <w:rPr>
          <w:rFonts w:ascii="黑体" w:hAnsi="黑体" w:eastAsia="黑体"/>
          <w:szCs w:val="21"/>
        </w:rPr>
        <w:t>投标人名称（盖单位章）：</w:t>
      </w:r>
      <w:r>
        <w:rPr>
          <w:rFonts w:hint="eastAsia" w:ascii="黑体" w:hAnsi="黑体" w:eastAsia="黑体"/>
          <w:szCs w:val="21"/>
        </w:rPr>
        <w:t>______________________________</w:t>
      </w:r>
    </w:p>
    <w:p w14:paraId="1D757958">
      <w:pPr>
        <w:adjustRightInd w:val="0"/>
        <w:snapToGrid w:val="0"/>
        <w:spacing w:before="156" w:beforeLines="50" w:line="420" w:lineRule="exact"/>
        <w:ind w:firstLine="567" w:firstLineChars="270"/>
        <w:rPr>
          <w:rFonts w:ascii="黑体" w:hAnsi="黑体" w:eastAsia="黑体"/>
          <w:szCs w:val="21"/>
        </w:rPr>
      </w:pPr>
      <w:r>
        <w:rPr>
          <w:rFonts w:ascii="黑体" w:hAnsi="黑体" w:eastAsia="黑体"/>
          <w:szCs w:val="21"/>
        </w:rPr>
        <w:t>法定代表人或其授权的代理人（签字或印章）：</w:t>
      </w:r>
      <w:r>
        <w:rPr>
          <w:rFonts w:hint="eastAsia" w:ascii="黑体" w:hAnsi="黑体" w:eastAsia="黑体"/>
          <w:szCs w:val="21"/>
        </w:rPr>
        <w:t>____________</w:t>
      </w:r>
    </w:p>
    <w:p w14:paraId="4C2CE57D">
      <w:pPr>
        <w:adjustRightInd w:val="0"/>
        <w:snapToGrid w:val="0"/>
        <w:spacing w:before="156" w:beforeLines="50" w:line="420" w:lineRule="exact"/>
        <w:ind w:firstLine="567" w:firstLineChars="270"/>
        <w:rPr>
          <w:rFonts w:ascii="黑体" w:hAnsi="黑体" w:eastAsia="黑体"/>
          <w:szCs w:val="21"/>
        </w:rPr>
        <w:sectPr>
          <w:pgSz w:w="16838" w:h="11906" w:orient="landscape"/>
          <w:pgMar w:top="1418" w:right="1418" w:bottom="1418" w:left="1418" w:header="851" w:footer="851" w:gutter="0"/>
          <w:pgNumType w:fmt="numberInDash"/>
          <w:cols w:space="720" w:num="1"/>
          <w:docGrid w:type="lines" w:linePitch="312" w:charSpace="0"/>
        </w:sectPr>
      </w:pPr>
      <w:r>
        <w:rPr>
          <w:rFonts w:ascii="黑体" w:hAnsi="黑体" w:eastAsia="黑体"/>
          <w:szCs w:val="21"/>
        </w:rPr>
        <w:t>日期：</w:t>
      </w:r>
      <w:r>
        <w:rPr>
          <w:rFonts w:hint="eastAsia" w:ascii="黑体" w:hAnsi="黑体" w:eastAsia="黑体"/>
          <w:szCs w:val="21"/>
        </w:rPr>
        <w:t>______</w:t>
      </w:r>
      <w:r>
        <w:rPr>
          <w:rFonts w:ascii="黑体" w:hAnsi="黑体" w:eastAsia="黑体"/>
          <w:szCs w:val="21"/>
        </w:rPr>
        <w:t>年</w:t>
      </w:r>
      <w:r>
        <w:rPr>
          <w:rFonts w:hint="eastAsia" w:ascii="黑体" w:hAnsi="黑体" w:eastAsia="黑体"/>
          <w:szCs w:val="21"/>
        </w:rPr>
        <w:t>___</w:t>
      </w:r>
      <w:r>
        <w:rPr>
          <w:rFonts w:ascii="黑体" w:hAnsi="黑体" w:eastAsia="黑体"/>
          <w:szCs w:val="21"/>
        </w:rPr>
        <w:t>月</w:t>
      </w:r>
      <w:r>
        <w:rPr>
          <w:rFonts w:hint="eastAsia" w:ascii="黑体" w:hAnsi="黑体" w:eastAsia="黑体"/>
          <w:szCs w:val="21"/>
        </w:rPr>
        <w:t>___</w:t>
      </w:r>
      <w:r>
        <w:rPr>
          <w:rFonts w:ascii="黑体" w:hAnsi="黑体" w:eastAsia="黑体"/>
          <w:szCs w:val="21"/>
        </w:rPr>
        <w:t>日</w:t>
      </w:r>
    </w:p>
    <w:p w14:paraId="1F75343D">
      <w:pPr>
        <w:pStyle w:val="5"/>
        <w:adjustRightInd w:val="0"/>
        <w:snapToGrid w:val="0"/>
        <w:spacing w:before="156" w:beforeLines="50" w:after="312" w:afterLines="100" w:line="480" w:lineRule="exact"/>
        <w:jc w:val="left"/>
        <w:rPr>
          <w:rFonts w:ascii="黑体" w:hAnsi="华文中宋" w:eastAsia="黑体"/>
          <w:sz w:val="28"/>
          <w:szCs w:val="28"/>
        </w:rPr>
      </w:pPr>
      <w:bookmarkStart w:id="194" w:name="_Toc176350261"/>
      <w:r>
        <w:rPr>
          <w:rFonts w:hint="eastAsia" w:ascii="黑体" w:hAnsi="华文中宋" w:eastAsia="黑体"/>
          <w:sz w:val="28"/>
          <w:szCs w:val="28"/>
        </w:rPr>
        <w:t>附件、享受政府采购政策优惠的证明资料</w:t>
      </w:r>
      <w:bookmarkEnd w:id="194"/>
    </w:p>
    <w:p w14:paraId="783555B3">
      <w:pPr>
        <w:adjustRightInd w:val="0"/>
        <w:snapToGrid w:val="0"/>
        <w:spacing w:line="480" w:lineRule="exact"/>
        <w:ind w:firstLine="424" w:firstLineChars="202"/>
        <w:rPr>
          <w:rFonts w:ascii="黑体" w:hAnsi="黑体" w:eastAsia="黑体"/>
          <w:szCs w:val="21"/>
        </w:rPr>
      </w:pPr>
      <w:r>
        <w:rPr>
          <w:rFonts w:hint="eastAsia" w:ascii="黑体" w:hAnsi="黑体" w:eastAsia="黑体"/>
          <w:szCs w:val="21"/>
        </w:rPr>
        <w:t>投标人符合第二章第40条要求的，应提供下列证明资料，并按本章第六节“分项报价明细表”要求填写相关数据。否则，评审时不予以考虑。</w:t>
      </w:r>
    </w:p>
    <w:p w14:paraId="51D2BE53">
      <w:pPr>
        <w:adjustRightInd w:val="0"/>
        <w:snapToGrid w:val="0"/>
        <w:spacing w:before="156" w:beforeLines="50" w:line="380" w:lineRule="exact"/>
        <w:jc w:val="left"/>
        <w:outlineLvl w:val="2"/>
        <w:rPr>
          <w:rFonts w:ascii="黑体" w:hAnsi="华文中宋" w:eastAsia="黑体"/>
          <w:b/>
          <w:bCs/>
          <w:sz w:val="24"/>
        </w:rPr>
      </w:pPr>
      <w:bookmarkStart w:id="195" w:name="_Toc176350262"/>
      <w:r>
        <w:rPr>
          <w:rFonts w:hint="eastAsia" w:ascii="黑体" w:hAnsi="华文中宋" w:eastAsia="黑体"/>
          <w:b/>
          <w:bCs/>
          <w:sz w:val="24"/>
        </w:rPr>
        <w:t>附件3-1小型、微型企业声明函</w:t>
      </w:r>
      <w:bookmarkEnd w:id="195"/>
    </w:p>
    <w:p w14:paraId="14177FCE">
      <w:pPr>
        <w:autoSpaceDE w:val="0"/>
        <w:autoSpaceDN w:val="0"/>
        <w:adjustRightInd w:val="0"/>
        <w:snapToGrid w:val="0"/>
        <w:spacing w:before="156" w:beforeLines="50" w:line="480" w:lineRule="exact"/>
        <w:jc w:val="center"/>
        <w:rPr>
          <w:rFonts w:ascii="黑体" w:hAnsi="华文中宋" w:eastAsia="黑体"/>
          <w:b/>
          <w:bCs/>
          <w:sz w:val="28"/>
          <w:szCs w:val="28"/>
        </w:rPr>
      </w:pPr>
      <w:r>
        <w:rPr>
          <w:rFonts w:hint="eastAsia" w:ascii="黑体" w:hAnsi="华文中宋" w:eastAsia="黑体"/>
          <w:b/>
          <w:bCs/>
          <w:sz w:val="28"/>
          <w:szCs w:val="28"/>
        </w:rPr>
        <w:t>中小型企业声明函</w:t>
      </w:r>
    </w:p>
    <w:p w14:paraId="52C195EA">
      <w:pPr>
        <w:adjustRightInd w:val="0"/>
        <w:snapToGrid w:val="0"/>
        <w:spacing w:line="480" w:lineRule="exact"/>
        <w:jc w:val="center"/>
        <w:rPr>
          <w:rFonts w:ascii="黑体" w:hAnsi="黑体" w:eastAsia="黑体"/>
          <w:b/>
          <w:spacing w:val="6"/>
          <w:szCs w:val="21"/>
        </w:rPr>
      </w:pPr>
      <w:r>
        <w:rPr>
          <w:rFonts w:hint="eastAsia" w:ascii="黑体" w:hAnsi="黑体" w:eastAsia="黑体"/>
          <w:b/>
          <w:spacing w:val="6"/>
          <w:szCs w:val="21"/>
        </w:rPr>
        <w:t>(不满足以下条件的无需填写)</w:t>
      </w:r>
    </w:p>
    <w:p w14:paraId="5DFB9F0E">
      <w:pPr>
        <w:widowControl/>
        <w:adjustRightInd w:val="0"/>
        <w:snapToGrid w:val="0"/>
        <w:spacing w:before="156" w:beforeLines="50" w:line="360" w:lineRule="auto"/>
        <w:ind w:firstLine="444" w:firstLineChars="200"/>
        <w:jc w:val="left"/>
        <w:rPr>
          <w:rFonts w:ascii="黑体" w:hAnsi="黑体" w:eastAsia="黑体"/>
          <w:spacing w:val="6"/>
          <w:kern w:val="0"/>
          <w:szCs w:val="21"/>
        </w:rPr>
      </w:pPr>
      <w:r>
        <w:rPr>
          <w:rFonts w:ascii="黑体" w:hAnsi="黑体" w:eastAsia="黑体"/>
          <w:spacing w:val="6"/>
          <w:kern w:val="0"/>
          <w:szCs w:val="21"/>
        </w:rPr>
        <w:t>本公司郑重声明，根据《</w:t>
      </w:r>
      <w:r>
        <w:rPr>
          <w:rFonts w:hint="eastAsia" w:ascii="黑体" w:hAnsi="黑体" w:eastAsia="黑体"/>
          <w:spacing w:val="6"/>
          <w:kern w:val="0"/>
          <w:szCs w:val="21"/>
        </w:rPr>
        <w:t>政府采购促进中小企业发展管理办法</w:t>
      </w:r>
      <w:r>
        <w:rPr>
          <w:rFonts w:ascii="黑体" w:hAnsi="黑体" w:eastAsia="黑体"/>
          <w:spacing w:val="6"/>
          <w:kern w:val="0"/>
          <w:szCs w:val="21"/>
        </w:rPr>
        <w:t>》（财库[20</w:t>
      </w:r>
      <w:r>
        <w:rPr>
          <w:rFonts w:hint="eastAsia" w:ascii="黑体" w:hAnsi="黑体" w:eastAsia="黑体"/>
          <w:spacing w:val="6"/>
          <w:kern w:val="0"/>
          <w:szCs w:val="21"/>
        </w:rPr>
        <w:t>20</w:t>
      </w:r>
      <w:r>
        <w:rPr>
          <w:rFonts w:ascii="黑体" w:hAnsi="黑体" w:eastAsia="黑体"/>
          <w:spacing w:val="6"/>
          <w:kern w:val="0"/>
          <w:szCs w:val="21"/>
        </w:rPr>
        <w:t>]</w:t>
      </w:r>
      <w:r>
        <w:rPr>
          <w:rFonts w:hint="eastAsia" w:ascii="黑体" w:hAnsi="黑体" w:eastAsia="黑体"/>
          <w:spacing w:val="6"/>
          <w:kern w:val="0"/>
          <w:szCs w:val="21"/>
        </w:rPr>
        <w:t>46</w:t>
      </w:r>
      <w:r>
        <w:rPr>
          <w:rFonts w:ascii="黑体" w:hAnsi="黑体" w:eastAsia="黑体"/>
          <w:spacing w:val="6"/>
          <w:kern w:val="0"/>
          <w:szCs w:val="21"/>
        </w:rPr>
        <w:t>号）的规定，本公司</w:t>
      </w:r>
      <w:r>
        <w:rPr>
          <w:rFonts w:hint="eastAsia" w:ascii="黑体" w:hAnsi="黑体" w:eastAsia="黑体"/>
          <w:spacing w:val="6"/>
          <w:kern w:val="0"/>
          <w:szCs w:val="21"/>
        </w:rPr>
        <w:t>参加___________（单位名称）的</w:t>
      </w:r>
      <w:r>
        <w:rPr>
          <w:rFonts w:ascii="黑体" w:hAnsi="黑体" w:eastAsia="黑体"/>
          <w:szCs w:val="21"/>
        </w:rPr>
        <w:t>_____</w:t>
      </w:r>
      <w:r>
        <w:rPr>
          <w:rFonts w:hint="eastAsia" w:ascii="黑体" w:hAnsi="黑体" w:eastAsia="黑体"/>
          <w:spacing w:val="6"/>
          <w:kern w:val="0"/>
          <w:szCs w:val="21"/>
        </w:rPr>
        <w:t>___________（项目名称）采购活动，提供的货物全部由符合政策要求的中小企业制造。相关相关企业（含联合体中的中小企业、签订分包意向协议的中小企业）的具体情况如下</w:t>
      </w:r>
      <w:r>
        <w:rPr>
          <w:rFonts w:ascii="黑体" w:hAnsi="黑体" w:eastAsia="黑体"/>
          <w:spacing w:val="6"/>
          <w:kern w:val="0"/>
          <w:szCs w:val="21"/>
        </w:rPr>
        <w:t>：</w:t>
      </w:r>
    </w:p>
    <w:p w14:paraId="7EE2498D">
      <w:pPr>
        <w:widowControl/>
        <w:adjustRightInd w:val="0"/>
        <w:snapToGrid w:val="0"/>
        <w:spacing w:line="360" w:lineRule="auto"/>
        <w:ind w:firstLine="444" w:firstLineChars="200"/>
        <w:jc w:val="left"/>
        <w:rPr>
          <w:rFonts w:ascii="黑体" w:hAnsi="黑体" w:eastAsia="黑体"/>
          <w:spacing w:val="6"/>
          <w:kern w:val="0"/>
          <w:szCs w:val="21"/>
        </w:rPr>
      </w:pPr>
      <w:r>
        <w:rPr>
          <w:rFonts w:ascii="黑体" w:hAnsi="黑体" w:eastAsia="黑体"/>
          <w:spacing w:val="6"/>
          <w:kern w:val="0"/>
          <w:szCs w:val="21"/>
        </w:rPr>
        <w:t>1.</w:t>
      </w:r>
      <w:r>
        <w:rPr>
          <w:rFonts w:hint="eastAsia" w:ascii="黑体" w:hAnsi="黑体" w:eastAsia="黑体"/>
          <w:spacing w:val="6"/>
          <w:kern w:val="0"/>
          <w:szCs w:val="21"/>
        </w:rPr>
        <w:t xml:space="preserve"> ___________（标的名称），属于</w:t>
      </w:r>
      <w:r>
        <w:rPr>
          <w:rFonts w:ascii="黑体" w:hAnsi="黑体" w:eastAsia="黑体"/>
          <w:szCs w:val="21"/>
        </w:rPr>
        <w:t>_____</w:t>
      </w:r>
      <w:r>
        <w:rPr>
          <w:rFonts w:hint="eastAsia" w:ascii="黑体" w:hAnsi="黑体" w:eastAsia="黑体"/>
          <w:spacing w:val="6"/>
          <w:kern w:val="0"/>
          <w:szCs w:val="21"/>
        </w:rPr>
        <w:t>___________（采购文件中明确的所属行业）行业</w:t>
      </w:r>
      <w:r>
        <w:rPr>
          <w:rFonts w:hint="eastAsia" w:ascii="黑体" w:hAnsi="黑体" w:eastAsia="黑体"/>
          <w:b/>
          <w:color w:val="FF0000"/>
          <w:vertAlign w:val="superscript"/>
        </w:rPr>
        <w:t>[2]</w:t>
      </w:r>
      <w:r>
        <w:rPr>
          <w:rFonts w:hint="eastAsia" w:ascii="黑体" w:hAnsi="黑体" w:eastAsia="黑体"/>
          <w:spacing w:val="6"/>
          <w:kern w:val="0"/>
          <w:szCs w:val="21"/>
        </w:rPr>
        <w:t>；制造商为___________（企业名称），从业人员____人，营业收入____万元，资产总额____万元</w:t>
      </w:r>
      <w:r>
        <w:rPr>
          <w:rFonts w:hint="eastAsia" w:ascii="黑体" w:hAnsi="黑体" w:eastAsia="黑体"/>
          <w:vertAlign w:val="superscript"/>
        </w:rPr>
        <w:t>[1]</w:t>
      </w:r>
      <w:r>
        <w:rPr>
          <w:rFonts w:hint="eastAsia" w:ascii="黑体" w:hAnsi="黑体" w:eastAsia="黑体"/>
          <w:spacing w:val="6"/>
          <w:kern w:val="0"/>
          <w:szCs w:val="21"/>
        </w:rPr>
        <w:t>，属于________（中型企业、小型企业、微型企业）；</w:t>
      </w:r>
    </w:p>
    <w:p w14:paraId="6F72128A">
      <w:pPr>
        <w:widowControl/>
        <w:adjustRightInd w:val="0"/>
        <w:snapToGrid w:val="0"/>
        <w:spacing w:line="360" w:lineRule="auto"/>
        <w:ind w:firstLine="444" w:firstLineChars="200"/>
        <w:jc w:val="left"/>
        <w:rPr>
          <w:rFonts w:ascii="黑体" w:hAnsi="黑体" w:eastAsia="黑体"/>
          <w:spacing w:val="6"/>
          <w:kern w:val="0"/>
          <w:szCs w:val="21"/>
        </w:rPr>
      </w:pPr>
      <w:r>
        <w:rPr>
          <w:rFonts w:hint="eastAsia" w:ascii="黑体" w:hAnsi="黑体" w:eastAsia="黑体"/>
          <w:spacing w:val="6"/>
          <w:kern w:val="0"/>
          <w:szCs w:val="21"/>
        </w:rPr>
        <w:t>2</w:t>
      </w:r>
      <w:r>
        <w:rPr>
          <w:rFonts w:ascii="黑体" w:hAnsi="黑体" w:eastAsia="黑体"/>
          <w:spacing w:val="6"/>
          <w:kern w:val="0"/>
          <w:szCs w:val="21"/>
        </w:rPr>
        <w:t>.</w:t>
      </w:r>
      <w:r>
        <w:rPr>
          <w:rFonts w:hint="eastAsia" w:ascii="黑体" w:hAnsi="黑体" w:eastAsia="黑体"/>
          <w:spacing w:val="6"/>
          <w:kern w:val="0"/>
          <w:szCs w:val="21"/>
        </w:rPr>
        <w:t xml:space="preserve"> ___________（标的名称），属于</w:t>
      </w:r>
      <w:r>
        <w:rPr>
          <w:rFonts w:ascii="黑体" w:hAnsi="黑体" w:eastAsia="黑体"/>
          <w:szCs w:val="21"/>
        </w:rPr>
        <w:t>_____</w:t>
      </w:r>
      <w:r>
        <w:rPr>
          <w:rFonts w:hint="eastAsia" w:ascii="黑体" w:hAnsi="黑体" w:eastAsia="黑体"/>
          <w:spacing w:val="6"/>
          <w:kern w:val="0"/>
          <w:szCs w:val="21"/>
        </w:rPr>
        <w:t>___________（采购文件中明确的所属行业）行业</w:t>
      </w:r>
      <w:r>
        <w:rPr>
          <w:rFonts w:hint="eastAsia" w:ascii="黑体" w:hAnsi="黑体" w:eastAsia="黑体"/>
          <w:b/>
          <w:color w:val="FF0000"/>
          <w:vertAlign w:val="superscript"/>
        </w:rPr>
        <w:t>[2]</w:t>
      </w:r>
      <w:r>
        <w:rPr>
          <w:rFonts w:hint="eastAsia" w:ascii="黑体" w:hAnsi="黑体" w:eastAsia="黑体"/>
          <w:spacing w:val="6"/>
          <w:kern w:val="0"/>
          <w:szCs w:val="21"/>
        </w:rPr>
        <w:t>；制造商为___________（企业名称），从业人员____人，营业收入____万元，资产总额____万元</w:t>
      </w:r>
      <w:r>
        <w:rPr>
          <w:rFonts w:hint="eastAsia" w:ascii="黑体" w:hAnsi="黑体" w:eastAsia="黑体"/>
          <w:vertAlign w:val="superscript"/>
        </w:rPr>
        <w:t>[1]</w:t>
      </w:r>
      <w:r>
        <w:rPr>
          <w:rFonts w:hint="eastAsia" w:ascii="黑体" w:hAnsi="黑体" w:eastAsia="黑体"/>
          <w:spacing w:val="6"/>
          <w:kern w:val="0"/>
          <w:szCs w:val="21"/>
        </w:rPr>
        <w:t>，属于________（中型企业、小型企业、微型企业）；</w:t>
      </w:r>
    </w:p>
    <w:p w14:paraId="7738565C">
      <w:pPr>
        <w:widowControl/>
        <w:adjustRightInd w:val="0"/>
        <w:snapToGrid w:val="0"/>
        <w:spacing w:line="360" w:lineRule="auto"/>
        <w:ind w:firstLine="444" w:firstLineChars="200"/>
        <w:jc w:val="left"/>
        <w:rPr>
          <w:rFonts w:ascii="黑体" w:hAnsi="黑体" w:eastAsia="黑体"/>
          <w:spacing w:val="6"/>
          <w:kern w:val="0"/>
          <w:szCs w:val="21"/>
        </w:rPr>
      </w:pPr>
      <w:r>
        <w:rPr>
          <w:rFonts w:hint="eastAsia" w:ascii="黑体" w:hAnsi="黑体" w:eastAsia="黑体"/>
          <w:spacing w:val="6"/>
          <w:kern w:val="0"/>
          <w:szCs w:val="21"/>
        </w:rPr>
        <w:t>…</w:t>
      </w:r>
    </w:p>
    <w:p w14:paraId="3971C5C9">
      <w:pPr>
        <w:widowControl/>
        <w:adjustRightInd w:val="0"/>
        <w:snapToGrid w:val="0"/>
        <w:spacing w:line="360" w:lineRule="auto"/>
        <w:ind w:firstLine="444" w:firstLineChars="200"/>
        <w:jc w:val="left"/>
        <w:rPr>
          <w:rFonts w:ascii="黑体" w:hAnsi="黑体" w:eastAsia="黑体"/>
          <w:spacing w:val="6"/>
          <w:kern w:val="0"/>
          <w:szCs w:val="21"/>
        </w:rPr>
      </w:pPr>
      <w:r>
        <w:rPr>
          <w:rFonts w:hint="eastAsia" w:ascii="黑体" w:hAnsi="黑体" w:eastAsia="黑体"/>
          <w:spacing w:val="6"/>
          <w:kern w:val="0"/>
          <w:szCs w:val="21"/>
        </w:rPr>
        <w:t>以上企业，不属于大企业的分支机构，不存在控股股东为大企业的情形，也不存在与大企业的负责人为同一人的情形。</w:t>
      </w:r>
    </w:p>
    <w:p w14:paraId="05180254">
      <w:pPr>
        <w:widowControl/>
        <w:adjustRightInd w:val="0"/>
        <w:snapToGrid w:val="0"/>
        <w:spacing w:line="360" w:lineRule="auto"/>
        <w:ind w:firstLine="444" w:firstLineChars="200"/>
        <w:jc w:val="left"/>
        <w:rPr>
          <w:rFonts w:ascii="黑体" w:hAnsi="黑体" w:eastAsia="黑体"/>
          <w:spacing w:val="6"/>
          <w:kern w:val="0"/>
          <w:szCs w:val="21"/>
        </w:rPr>
      </w:pPr>
      <w:r>
        <w:rPr>
          <w:rFonts w:hint="eastAsia" w:ascii="黑体" w:hAnsi="黑体" w:eastAsia="黑体"/>
          <w:spacing w:val="6"/>
          <w:kern w:val="0"/>
          <w:szCs w:val="21"/>
        </w:rPr>
        <w:t>本企业对上述声明内容的真实性负责。如有虚假，将依法承担相应责任。</w:t>
      </w:r>
    </w:p>
    <w:p w14:paraId="2FB0A088">
      <w:pPr>
        <w:widowControl/>
        <w:adjustRightInd w:val="0"/>
        <w:snapToGrid w:val="0"/>
        <w:spacing w:before="156" w:beforeLines="50" w:line="360" w:lineRule="auto"/>
        <w:ind w:firstLine="444" w:firstLineChars="200"/>
        <w:jc w:val="center"/>
        <w:rPr>
          <w:rFonts w:ascii="黑体" w:hAnsi="黑体" w:eastAsia="黑体"/>
          <w:spacing w:val="6"/>
          <w:kern w:val="0"/>
          <w:szCs w:val="21"/>
        </w:rPr>
      </w:pPr>
      <w:r>
        <w:rPr>
          <w:rFonts w:hint="eastAsia" w:ascii="黑体" w:hAnsi="黑体" w:eastAsia="黑体"/>
          <w:spacing w:val="6"/>
          <w:kern w:val="0"/>
          <w:szCs w:val="21"/>
        </w:rPr>
        <w:t>企业名称（盖章）：</w:t>
      </w:r>
    </w:p>
    <w:p w14:paraId="51BF40C4">
      <w:pPr>
        <w:widowControl/>
        <w:adjustRightInd w:val="0"/>
        <w:snapToGrid w:val="0"/>
        <w:spacing w:after="156" w:afterLines="50" w:line="360" w:lineRule="auto"/>
        <w:ind w:firstLine="444" w:firstLineChars="200"/>
        <w:jc w:val="center"/>
        <w:rPr>
          <w:rFonts w:ascii="黑体" w:hAnsi="黑体" w:eastAsia="黑体"/>
          <w:spacing w:val="6"/>
          <w:kern w:val="0"/>
          <w:szCs w:val="21"/>
        </w:rPr>
      </w:pPr>
      <w:r>
        <w:rPr>
          <w:rFonts w:hint="eastAsia" w:ascii="黑体" w:hAnsi="黑体" w:eastAsia="黑体"/>
          <w:spacing w:val="6"/>
          <w:kern w:val="0"/>
          <w:szCs w:val="21"/>
        </w:rPr>
        <w:t>日期：</w:t>
      </w:r>
    </w:p>
    <w:p w14:paraId="284B836F">
      <w:pPr>
        <w:widowControl/>
        <w:adjustRightInd w:val="0"/>
        <w:snapToGrid w:val="0"/>
        <w:spacing w:before="312" w:beforeLines="100" w:line="360" w:lineRule="auto"/>
        <w:ind w:firstLine="444" w:firstLineChars="200"/>
        <w:jc w:val="left"/>
        <w:rPr>
          <w:rFonts w:ascii="黑体" w:hAnsi="黑体" w:eastAsia="黑体"/>
          <w:spacing w:val="6"/>
          <w:kern w:val="0"/>
          <w:szCs w:val="21"/>
        </w:rPr>
      </w:pPr>
      <w:r>
        <w:rPr>
          <w:rFonts w:hint="eastAsia" w:ascii="黑体" w:hAnsi="黑体" w:eastAsia="黑体"/>
          <w:spacing w:val="6"/>
          <w:kern w:val="0"/>
          <w:szCs w:val="21"/>
          <w:vertAlign w:val="superscript"/>
        </w:rPr>
        <w:t>[1]</w:t>
      </w:r>
      <w:r>
        <w:rPr>
          <w:rFonts w:hint="eastAsia" w:ascii="黑体" w:hAnsi="黑体" w:eastAsia="黑体"/>
          <w:spacing w:val="6"/>
          <w:kern w:val="0"/>
          <w:szCs w:val="21"/>
        </w:rPr>
        <w:t>从业人员、营业收入、资产总额填报上一年度数据，无上一年度数据的新成立企业可不填写。</w:t>
      </w:r>
    </w:p>
    <w:p w14:paraId="68D04052">
      <w:pPr>
        <w:widowControl/>
        <w:adjustRightInd w:val="0"/>
        <w:snapToGrid w:val="0"/>
        <w:spacing w:line="360" w:lineRule="auto"/>
        <w:ind w:firstLine="420" w:firstLineChars="200"/>
        <w:jc w:val="left"/>
        <w:rPr>
          <w:rFonts w:cs="宋体" w:asciiTheme="minorEastAsia" w:hAnsiTheme="minorEastAsia" w:eastAsiaTheme="minorEastAsia"/>
          <w:spacing w:val="6"/>
          <w:kern w:val="0"/>
          <w:szCs w:val="21"/>
        </w:rPr>
      </w:pPr>
      <w:r>
        <w:rPr>
          <w:rFonts w:hint="eastAsia" w:ascii="黑体" w:hAnsi="黑体" w:eastAsia="黑体"/>
          <w:vertAlign w:val="superscript"/>
        </w:rPr>
        <w:t>[2]</w:t>
      </w:r>
      <w:r>
        <w:rPr>
          <w:rFonts w:hint="eastAsia" w:ascii="黑体" w:hAnsi="黑体" w:eastAsia="黑体"/>
          <w:spacing w:val="6"/>
          <w:kern w:val="0"/>
          <w:szCs w:val="21"/>
        </w:rPr>
        <w:t xml:space="preserve"> 采购(招标)文件中明确的所属行业为：《关于印发中小企业划型标准规定的通知》（工信部联企业〔2011〕300号）第四条第二款规定的“工业”，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2AC93B">
      <w:pPr>
        <w:adjustRightInd w:val="0"/>
        <w:snapToGrid w:val="0"/>
        <w:spacing w:before="156" w:beforeLines="50" w:line="380" w:lineRule="exact"/>
        <w:jc w:val="left"/>
        <w:outlineLvl w:val="2"/>
        <w:rPr>
          <w:rFonts w:ascii="黑体" w:hAnsi="华文中宋" w:eastAsia="黑体"/>
          <w:b/>
          <w:bCs/>
          <w:sz w:val="24"/>
        </w:rPr>
      </w:pPr>
      <w:bookmarkStart w:id="196" w:name="_Toc176350263"/>
      <w:bookmarkStart w:id="197" w:name="_Toc61874364"/>
      <w:r>
        <w:rPr>
          <w:rFonts w:hint="eastAsia" w:ascii="黑体" w:hAnsi="华文中宋" w:eastAsia="黑体"/>
          <w:b/>
          <w:bCs/>
          <w:sz w:val="24"/>
        </w:rPr>
        <w:t>附件3-2 残疾人福利性单位声明函</w:t>
      </w:r>
      <w:bookmarkEnd w:id="196"/>
      <w:bookmarkEnd w:id="197"/>
    </w:p>
    <w:p w14:paraId="0F6CBE54">
      <w:pPr>
        <w:autoSpaceDE w:val="0"/>
        <w:autoSpaceDN w:val="0"/>
        <w:adjustRightInd w:val="0"/>
        <w:snapToGrid w:val="0"/>
        <w:spacing w:before="156" w:beforeLines="50" w:line="480" w:lineRule="exact"/>
        <w:jc w:val="center"/>
        <w:rPr>
          <w:rFonts w:ascii="黑体" w:hAnsi="华文中宋" w:eastAsia="黑体"/>
          <w:b/>
          <w:bCs/>
          <w:sz w:val="28"/>
          <w:szCs w:val="28"/>
        </w:rPr>
      </w:pPr>
      <w:r>
        <w:rPr>
          <w:rFonts w:hint="eastAsia" w:ascii="黑体" w:hAnsi="华文中宋" w:eastAsia="黑体"/>
          <w:b/>
          <w:bCs/>
          <w:sz w:val="28"/>
          <w:szCs w:val="28"/>
        </w:rPr>
        <w:t>残疾人福利性单位声明函</w:t>
      </w:r>
    </w:p>
    <w:p w14:paraId="4ED74021">
      <w:pPr>
        <w:adjustRightInd w:val="0"/>
        <w:snapToGrid w:val="0"/>
        <w:spacing w:line="480" w:lineRule="exact"/>
        <w:jc w:val="center"/>
        <w:rPr>
          <w:rFonts w:ascii="黑体" w:hAnsi="黑体" w:eastAsia="黑体"/>
          <w:b/>
          <w:spacing w:val="6"/>
          <w:szCs w:val="21"/>
        </w:rPr>
      </w:pPr>
      <w:r>
        <w:rPr>
          <w:rFonts w:hint="eastAsia" w:ascii="黑体" w:hAnsi="黑体" w:eastAsia="黑体"/>
          <w:b/>
          <w:spacing w:val="6"/>
          <w:szCs w:val="21"/>
        </w:rPr>
        <w:t>(不属于残疾人福利性单位的无需填写)</w:t>
      </w:r>
    </w:p>
    <w:p w14:paraId="1D81CA1E">
      <w:pPr>
        <w:adjustRightInd w:val="0"/>
        <w:snapToGrid w:val="0"/>
        <w:spacing w:before="156" w:beforeLines="50" w:line="480" w:lineRule="exact"/>
        <w:ind w:firstLine="444" w:firstLineChars="200"/>
        <w:rPr>
          <w:rFonts w:ascii="黑体" w:hAnsi="黑体" w:eastAsia="黑体"/>
          <w:spacing w:val="6"/>
          <w:szCs w:val="21"/>
        </w:rPr>
      </w:pPr>
      <w:r>
        <w:rPr>
          <w:rFonts w:ascii="黑体" w:hAnsi="黑体" w:eastAsia="黑体"/>
          <w:spacing w:val="6"/>
          <w:szCs w:val="21"/>
        </w:rPr>
        <w:t>本单位郑重声明，根据《财政部民政部中国残疾人联合会关于促进残疾人就业政府采购政策的通知》（财库</w:t>
      </w:r>
      <w:r>
        <w:rPr>
          <w:rFonts w:ascii="黑体" w:hAnsi="黑体" w:eastAsia="黑体"/>
          <w:szCs w:val="21"/>
        </w:rPr>
        <w:t>〔2017〕141</w:t>
      </w:r>
      <w:r>
        <w:rPr>
          <w:rFonts w:ascii="黑体" w:hAnsi="黑体" w:eastAsia="黑体"/>
          <w:spacing w:val="6"/>
          <w:szCs w:val="21"/>
        </w:rPr>
        <w:t>号）的规定，本单位为符合条件的残疾人福利性单位，且本单位参加</w:t>
      </w:r>
      <w:r>
        <w:rPr>
          <w:rFonts w:ascii="黑体" w:hAnsi="黑体" w:eastAsia="黑体"/>
          <w:szCs w:val="21"/>
        </w:rPr>
        <w:t>______________________________</w:t>
      </w:r>
      <w:r>
        <w:rPr>
          <w:rFonts w:ascii="黑体" w:hAnsi="黑体" w:eastAsia="黑体"/>
          <w:spacing w:val="6"/>
          <w:szCs w:val="21"/>
        </w:rPr>
        <w:t>单位的</w:t>
      </w:r>
      <w:r>
        <w:rPr>
          <w:rFonts w:ascii="黑体" w:hAnsi="黑体" w:eastAsia="黑体"/>
          <w:szCs w:val="21"/>
        </w:rPr>
        <w:t>______________________________</w:t>
      </w:r>
      <w:r>
        <w:rPr>
          <w:rFonts w:ascii="黑体" w:hAnsi="黑体" w:eastAsia="黑体"/>
          <w:spacing w:val="6"/>
          <w:szCs w:val="21"/>
        </w:rPr>
        <w:t>项目采购活动提供本单位制造的货物（由本单位承担工程/提供服务），或者提供其他残疾人福利性单位制造的货物（不包括使用非残疾人福利性单位注册商标的货物）。</w:t>
      </w:r>
    </w:p>
    <w:p w14:paraId="6CE29C8C">
      <w:pPr>
        <w:widowControl/>
        <w:adjustRightInd w:val="0"/>
        <w:snapToGrid w:val="0"/>
        <w:spacing w:before="156" w:beforeLines="50" w:line="480" w:lineRule="exact"/>
        <w:ind w:firstLine="444" w:firstLineChars="200"/>
        <w:jc w:val="left"/>
        <w:rPr>
          <w:rFonts w:ascii="黑体" w:hAnsi="黑体" w:eastAsia="黑体"/>
          <w:spacing w:val="6"/>
          <w:kern w:val="0"/>
          <w:szCs w:val="21"/>
        </w:rPr>
      </w:pPr>
      <w:r>
        <w:rPr>
          <w:rFonts w:ascii="黑体" w:hAnsi="黑体" w:eastAsia="黑体"/>
          <w:spacing w:val="6"/>
          <w:szCs w:val="21"/>
        </w:rPr>
        <w:t>本单位对上述声明的真实性负责。如有虚假，将依法承担相应责任。</w:t>
      </w:r>
    </w:p>
    <w:p w14:paraId="1AF5A09E">
      <w:pPr>
        <w:widowControl/>
        <w:adjustRightInd w:val="0"/>
        <w:snapToGrid w:val="0"/>
        <w:spacing w:line="360" w:lineRule="auto"/>
        <w:rPr>
          <w:rFonts w:ascii="宋体" w:hAnsi="宋体" w:cs="宋体"/>
          <w:spacing w:val="6"/>
          <w:kern w:val="0"/>
          <w:szCs w:val="21"/>
        </w:rPr>
      </w:pPr>
    </w:p>
    <w:p w14:paraId="66537D82">
      <w:pPr>
        <w:widowControl/>
        <w:adjustRightInd w:val="0"/>
        <w:snapToGrid w:val="0"/>
        <w:spacing w:line="360" w:lineRule="auto"/>
        <w:rPr>
          <w:rFonts w:ascii="黑体" w:hAnsi="宋体" w:eastAsia="黑体" w:cs="宋体"/>
          <w:kern w:val="0"/>
          <w:szCs w:val="21"/>
        </w:rPr>
      </w:pPr>
    </w:p>
    <w:p w14:paraId="5D148D4F">
      <w:pPr>
        <w:adjustRightInd w:val="0"/>
        <w:snapToGrid w:val="0"/>
        <w:spacing w:before="156" w:beforeLines="50" w:line="380" w:lineRule="exact"/>
        <w:jc w:val="left"/>
        <w:outlineLvl w:val="2"/>
        <w:rPr>
          <w:rFonts w:ascii="黑体" w:hAnsi="华文中宋" w:eastAsia="黑体"/>
          <w:b/>
          <w:bCs/>
          <w:sz w:val="24"/>
        </w:rPr>
      </w:pPr>
      <w:bookmarkStart w:id="198" w:name="_Toc176350264"/>
      <w:r>
        <w:rPr>
          <w:rFonts w:hint="eastAsia" w:ascii="黑体" w:hAnsi="华文中宋" w:eastAsia="黑体"/>
          <w:b/>
          <w:bCs/>
          <w:sz w:val="24"/>
        </w:rPr>
        <w:t>附件3-3 监狱企业证明资料</w:t>
      </w:r>
      <w:bookmarkEnd w:id="198"/>
    </w:p>
    <w:p w14:paraId="1E967325">
      <w:pPr>
        <w:autoSpaceDE w:val="0"/>
        <w:autoSpaceDN w:val="0"/>
        <w:adjustRightInd w:val="0"/>
        <w:snapToGrid w:val="0"/>
        <w:spacing w:before="156" w:beforeLines="50" w:line="480" w:lineRule="exact"/>
        <w:jc w:val="center"/>
        <w:rPr>
          <w:rFonts w:ascii="黑体" w:hAnsi="华文中宋" w:eastAsia="黑体"/>
          <w:b/>
          <w:bCs/>
          <w:sz w:val="28"/>
          <w:szCs w:val="28"/>
        </w:rPr>
      </w:pPr>
      <w:r>
        <w:rPr>
          <w:rFonts w:hint="eastAsia" w:ascii="黑体" w:hAnsi="华文中宋" w:eastAsia="黑体"/>
          <w:b/>
          <w:bCs/>
          <w:sz w:val="28"/>
          <w:szCs w:val="28"/>
        </w:rPr>
        <w:t>监狱企业证明资料</w:t>
      </w:r>
    </w:p>
    <w:p w14:paraId="67505D32">
      <w:pPr>
        <w:adjustRightInd w:val="0"/>
        <w:snapToGrid w:val="0"/>
        <w:spacing w:line="480" w:lineRule="exact"/>
        <w:jc w:val="center"/>
        <w:rPr>
          <w:rFonts w:ascii="黑体" w:hAnsi="黑体" w:eastAsia="黑体"/>
          <w:b/>
          <w:spacing w:val="6"/>
          <w:szCs w:val="21"/>
        </w:rPr>
      </w:pPr>
      <w:r>
        <w:rPr>
          <w:rFonts w:hint="eastAsia" w:ascii="黑体" w:hAnsi="黑体" w:eastAsia="黑体"/>
          <w:b/>
          <w:spacing w:val="6"/>
          <w:szCs w:val="21"/>
        </w:rPr>
        <w:t>(不属于监狱企业的无需提供)</w:t>
      </w:r>
    </w:p>
    <w:p w14:paraId="1206F9EB">
      <w:pPr>
        <w:adjustRightInd w:val="0"/>
        <w:snapToGrid w:val="0"/>
        <w:spacing w:before="156" w:beforeLines="50" w:line="480" w:lineRule="exact"/>
        <w:ind w:firstLine="424" w:firstLineChars="202"/>
        <w:rPr>
          <w:rFonts w:ascii="黑体" w:hAnsi="黑体" w:eastAsia="黑体"/>
          <w:bCs/>
          <w:szCs w:val="21"/>
        </w:rPr>
      </w:pPr>
      <w:r>
        <w:rPr>
          <w:rFonts w:hint="eastAsia" w:ascii="黑体" w:hAnsi="黑体" w:eastAsia="黑体"/>
          <w:bCs/>
          <w:szCs w:val="21"/>
        </w:rPr>
        <w:t>备注：按《财政部司法部关于政府采购支持监狱企业发展有关问题的通知》(财库〔2014〕68号)文件规定提供证明文件（复印件）。</w:t>
      </w:r>
    </w:p>
    <w:p w14:paraId="14F6C010">
      <w:pPr>
        <w:adjustRightInd w:val="0"/>
        <w:snapToGrid w:val="0"/>
        <w:spacing w:before="156" w:beforeLines="50" w:line="380" w:lineRule="exact"/>
        <w:jc w:val="left"/>
        <w:outlineLvl w:val="2"/>
        <w:rPr>
          <w:rFonts w:ascii="黑体" w:hAnsi="华文中宋" w:eastAsia="黑体"/>
          <w:b/>
          <w:bCs/>
          <w:sz w:val="24"/>
        </w:rPr>
      </w:pPr>
    </w:p>
    <w:p w14:paraId="543ED712">
      <w:pPr>
        <w:adjustRightInd w:val="0"/>
        <w:snapToGrid w:val="0"/>
        <w:spacing w:before="156" w:beforeLines="50" w:line="380" w:lineRule="exact"/>
        <w:jc w:val="left"/>
        <w:outlineLvl w:val="2"/>
        <w:rPr>
          <w:rFonts w:ascii="黑体" w:hAnsi="华文中宋" w:eastAsia="黑体"/>
          <w:b/>
          <w:bCs/>
          <w:sz w:val="24"/>
        </w:rPr>
      </w:pPr>
    </w:p>
    <w:p w14:paraId="0E223D02">
      <w:pPr>
        <w:adjustRightInd w:val="0"/>
        <w:snapToGrid w:val="0"/>
        <w:spacing w:before="156" w:beforeLines="50" w:line="380" w:lineRule="exact"/>
        <w:jc w:val="left"/>
        <w:outlineLvl w:val="2"/>
        <w:rPr>
          <w:rFonts w:ascii="黑体" w:hAnsi="华文中宋" w:eastAsia="黑体"/>
          <w:b/>
          <w:bCs/>
          <w:sz w:val="24"/>
        </w:rPr>
      </w:pPr>
      <w:bookmarkStart w:id="199" w:name="_Toc176350265"/>
      <w:r>
        <w:rPr>
          <w:rFonts w:hint="eastAsia" w:ascii="黑体" w:hAnsi="华文中宋" w:eastAsia="黑体"/>
          <w:b/>
          <w:bCs/>
          <w:sz w:val="24"/>
        </w:rPr>
        <w:t>附件3-4 强制采购或者优先采购产品的证明材料</w:t>
      </w:r>
      <w:bookmarkEnd w:id="199"/>
    </w:p>
    <w:p w14:paraId="66440FC8">
      <w:pPr>
        <w:autoSpaceDE w:val="0"/>
        <w:autoSpaceDN w:val="0"/>
        <w:adjustRightInd w:val="0"/>
        <w:snapToGrid w:val="0"/>
        <w:spacing w:before="156" w:beforeLines="50" w:line="480" w:lineRule="exact"/>
        <w:jc w:val="center"/>
        <w:rPr>
          <w:rFonts w:ascii="黑体" w:hAnsi="华文中宋" w:eastAsia="黑体"/>
          <w:b/>
          <w:bCs/>
          <w:sz w:val="28"/>
          <w:szCs w:val="28"/>
        </w:rPr>
      </w:pPr>
      <w:r>
        <w:rPr>
          <w:rFonts w:hint="eastAsia" w:ascii="黑体" w:hAnsi="华文中宋" w:eastAsia="黑体"/>
          <w:b/>
          <w:bCs/>
          <w:sz w:val="28"/>
          <w:szCs w:val="28"/>
        </w:rPr>
        <w:t>强制采购或者优先采购产品的证明材料</w:t>
      </w:r>
    </w:p>
    <w:p w14:paraId="559A501B">
      <w:pPr>
        <w:adjustRightInd w:val="0"/>
        <w:snapToGrid w:val="0"/>
        <w:spacing w:line="480" w:lineRule="exact"/>
        <w:jc w:val="center"/>
        <w:rPr>
          <w:rFonts w:ascii="黑体" w:hAnsi="黑体" w:eastAsia="黑体"/>
          <w:b/>
          <w:spacing w:val="6"/>
          <w:szCs w:val="21"/>
        </w:rPr>
      </w:pPr>
      <w:r>
        <w:rPr>
          <w:rFonts w:hint="eastAsia" w:ascii="黑体" w:hAnsi="黑体" w:eastAsia="黑体"/>
          <w:b/>
          <w:spacing w:val="6"/>
          <w:szCs w:val="21"/>
        </w:rPr>
        <w:t>(不属于强制采购或者优先采购产品的无需提供)</w:t>
      </w:r>
    </w:p>
    <w:p w14:paraId="1DAC87DE">
      <w:pPr>
        <w:adjustRightInd w:val="0"/>
        <w:snapToGrid w:val="0"/>
        <w:spacing w:line="480" w:lineRule="exact"/>
        <w:ind w:firstLine="567" w:firstLineChars="270"/>
        <w:rPr>
          <w:rFonts w:ascii="黑体" w:hAnsi="黑体" w:eastAsia="黑体"/>
          <w:bCs/>
          <w:szCs w:val="21"/>
        </w:rPr>
      </w:pPr>
      <w:r>
        <w:rPr>
          <w:rFonts w:hint="eastAsia" w:ascii="黑体" w:hAnsi="黑体" w:eastAsia="黑体"/>
          <w:bCs/>
          <w:szCs w:val="21"/>
        </w:rPr>
        <w:t>说明：投标人提供的产品属于强制采购或者优先采购的，应按第二章第40款规定提供证明材料，并加盖投标人单位章。</w:t>
      </w:r>
    </w:p>
    <w:p w14:paraId="2D36E777">
      <w:pPr>
        <w:adjustRightInd w:val="0"/>
        <w:snapToGrid w:val="0"/>
        <w:spacing w:line="480" w:lineRule="exact"/>
        <w:ind w:firstLine="567" w:firstLineChars="270"/>
        <w:rPr>
          <w:rFonts w:ascii="黑体" w:hAnsi="黑体" w:eastAsia="黑体"/>
          <w:bCs/>
          <w:szCs w:val="21"/>
        </w:rPr>
      </w:pPr>
    </w:p>
    <w:p w14:paraId="083BFCC5">
      <w:pPr>
        <w:adjustRightInd w:val="0"/>
        <w:snapToGrid w:val="0"/>
        <w:spacing w:line="480" w:lineRule="exact"/>
        <w:ind w:firstLine="567" w:firstLineChars="270"/>
        <w:rPr>
          <w:rFonts w:ascii="黑体" w:hAnsi="黑体" w:eastAsia="黑体"/>
          <w:bCs/>
          <w:szCs w:val="21"/>
        </w:rPr>
      </w:pPr>
    </w:p>
    <w:p w14:paraId="4406F206">
      <w:pPr>
        <w:pStyle w:val="5"/>
        <w:adjustRightInd w:val="0"/>
        <w:snapToGrid w:val="0"/>
        <w:spacing w:before="156" w:beforeLines="50" w:after="0" w:line="420" w:lineRule="exact"/>
        <w:jc w:val="left"/>
        <w:rPr>
          <w:rFonts w:asciiTheme="minorEastAsia" w:hAnsiTheme="minorEastAsia" w:eastAsiaTheme="minorEastAsia"/>
          <w:szCs w:val="21"/>
        </w:rPr>
      </w:pPr>
      <w:bookmarkStart w:id="200" w:name="_Toc176350266"/>
      <w:r>
        <w:rPr>
          <w:rFonts w:hint="eastAsia" w:ascii="黑体" w:hAnsi="华文中宋" w:eastAsia="黑体"/>
          <w:sz w:val="28"/>
          <w:szCs w:val="28"/>
        </w:rPr>
        <w:t>五、与投标报价有关的其他材料</w:t>
      </w:r>
      <w:bookmarkEnd w:id="200"/>
    </w:p>
    <w:p w14:paraId="28420209">
      <w:pPr>
        <w:widowControl/>
        <w:snapToGrid w:val="0"/>
        <w:spacing w:line="440" w:lineRule="atLeast"/>
        <w:ind w:firstLine="105"/>
        <w:jc w:val="right"/>
        <w:rPr>
          <w:rFonts w:ascii="黑体" w:hAnsi="宋体" w:eastAsia="黑体" w:cs="黑体"/>
          <w:b/>
          <w:snapToGrid w:val="0"/>
          <w:kern w:val="0"/>
          <w:sz w:val="24"/>
        </w:rPr>
        <w:sectPr>
          <w:pgSz w:w="11906" w:h="16838"/>
          <w:pgMar w:top="1418" w:right="1418" w:bottom="1418" w:left="1418" w:header="851" w:footer="851" w:gutter="0"/>
          <w:pgNumType w:fmt="numberInDash"/>
          <w:cols w:space="720" w:num="1"/>
          <w:docGrid w:type="lines" w:linePitch="312" w:charSpace="0"/>
        </w:sectPr>
      </w:pPr>
    </w:p>
    <w:p w14:paraId="6BABF65D">
      <w:pPr>
        <w:widowControl/>
        <w:snapToGrid w:val="0"/>
        <w:spacing w:line="360" w:lineRule="auto"/>
        <w:ind w:firstLine="420"/>
        <w:jc w:val="center"/>
        <w:rPr>
          <w:rFonts w:ascii="黑体" w:hAnsi="宋体" w:eastAsia="黑体" w:cs="黑体"/>
          <w:b/>
          <w:sz w:val="24"/>
        </w:rPr>
      </w:pPr>
    </w:p>
    <w:p w14:paraId="587AE69F">
      <w:pPr>
        <w:widowControl/>
        <w:snapToGrid w:val="0"/>
        <w:spacing w:line="360" w:lineRule="auto"/>
        <w:ind w:firstLine="420"/>
        <w:jc w:val="center"/>
        <w:rPr>
          <w:rFonts w:ascii="黑体" w:hAnsi="宋体" w:eastAsia="黑体" w:cs="黑体"/>
          <w:b/>
          <w:sz w:val="24"/>
        </w:rPr>
      </w:pPr>
    </w:p>
    <w:p w14:paraId="57275E7A">
      <w:pPr>
        <w:widowControl/>
        <w:snapToGrid w:val="0"/>
        <w:spacing w:line="420" w:lineRule="atLeast"/>
        <w:ind w:firstLine="424"/>
        <w:jc w:val="left"/>
        <w:rPr>
          <w:rFonts w:ascii="黑体" w:hAnsi="宋体" w:eastAsia="黑体" w:cs="黑体"/>
          <w:b/>
          <w:sz w:val="24"/>
        </w:rPr>
      </w:pPr>
    </w:p>
    <w:p w14:paraId="10616C93">
      <w:pPr>
        <w:pStyle w:val="5"/>
        <w:adjustRightInd w:val="0"/>
        <w:snapToGrid w:val="0"/>
        <w:spacing w:before="0" w:after="0" w:line="360" w:lineRule="auto"/>
        <w:jc w:val="center"/>
        <w:rPr>
          <w:rFonts w:ascii="黑体" w:hAnsi="宋体" w:eastAsia="黑体"/>
          <w:sz w:val="28"/>
          <w:szCs w:val="28"/>
        </w:rPr>
      </w:pPr>
    </w:p>
    <w:p w14:paraId="41947D56">
      <w:pPr>
        <w:pStyle w:val="5"/>
        <w:adjustRightInd w:val="0"/>
        <w:snapToGrid w:val="0"/>
        <w:spacing w:before="0" w:after="0" w:line="360" w:lineRule="auto"/>
        <w:jc w:val="center"/>
        <w:rPr>
          <w:rFonts w:ascii="黑体" w:hAnsi="宋体" w:eastAsia="黑体"/>
          <w:sz w:val="28"/>
          <w:szCs w:val="28"/>
        </w:rPr>
      </w:pPr>
    </w:p>
    <w:p w14:paraId="7D2E87E3">
      <w:pPr>
        <w:pStyle w:val="5"/>
        <w:adjustRightInd w:val="0"/>
        <w:snapToGrid w:val="0"/>
        <w:spacing w:before="0" w:after="0" w:line="360" w:lineRule="auto"/>
        <w:jc w:val="center"/>
        <w:rPr>
          <w:rFonts w:ascii="黑体" w:hAnsi="宋体" w:eastAsia="黑体"/>
          <w:sz w:val="28"/>
          <w:szCs w:val="28"/>
        </w:rPr>
      </w:pPr>
    </w:p>
    <w:p w14:paraId="543817C9">
      <w:pPr>
        <w:pStyle w:val="5"/>
        <w:adjustRightInd w:val="0"/>
        <w:snapToGrid w:val="0"/>
        <w:spacing w:before="0" w:after="0" w:line="360" w:lineRule="auto"/>
        <w:rPr>
          <w:rFonts w:ascii="黑体" w:hAnsi="宋体" w:eastAsia="黑体"/>
          <w:sz w:val="28"/>
          <w:szCs w:val="28"/>
        </w:rPr>
      </w:pPr>
    </w:p>
    <w:p w14:paraId="191FE566">
      <w:pPr>
        <w:pStyle w:val="5"/>
        <w:adjustRightInd w:val="0"/>
        <w:snapToGrid w:val="0"/>
        <w:spacing w:before="0" w:after="0" w:line="360" w:lineRule="auto"/>
        <w:jc w:val="center"/>
        <w:rPr>
          <w:rFonts w:ascii="黑体" w:hAnsi="宋体" w:eastAsia="黑体"/>
          <w:sz w:val="28"/>
          <w:szCs w:val="28"/>
        </w:rPr>
      </w:pPr>
      <w:bookmarkStart w:id="201" w:name="_Toc176350267"/>
      <w:r>
        <w:rPr>
          <w:rFonts w:hint="eastAsia" w:ascii="黑体" w:hAnsi="宋体" w:eastAsia="黑体"/>
          <w:sz w:val="28"/>
          <w:szCs w:val="28"/>
        </w:rPr>
        <w:t>第二部分 资格证明文件</w:t>
      </w:r>
      <w:bookmarkEnd w:id="201"/>
    </w:p>
    <w:p w14:paraId="2F5C538F">
      <w:pPr>
        <w:widowControl/>
        <w:jc w:val="center"/>
        <w:rPr>
          <w:rFonts w:ascii="黑体" w:hAnsi="黑体" w:eastAsia="黑体"/>
          <w:color w:val="000000"/>
          <w:sz w:val="36"/>
          <w:szCs w:val="36"/>
        </w:rPr>
      </w:pPr>
    </w:p>
    <w:p w14:paraId="724317E5">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五、保证金</w:t>
      </w:r>
    </w:p>
    <w:p w14:paraId="15E37675">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六、法定代表人（单位负责人）身份证明和授权委托书</w:t>
      </w:r>
    </w:p>
    <w:p w14:paraId="7CD6CA8C">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七、投标人提供的资格证明文件</w:t>
      </w:r>
    </w:p>
    <w:p w14:paraId="1E0A2B27">
      <w:pPr>
        <w:widowControl/>
        <w:jc w:val="left"/>
        <w:rPr>
          <w:rFonts w:ascii="黑体" w:hAnsi="黑体" w:eastAsia="黑体"/>
          <w:color w:val="000000"/>
          <w:sz w:val="28"/>
          <w:szCs w:val="28"/>
        </w:rPr>
        <w:sectPr>
          <w:pgSz w:w="11906" w:h="16838"/>
          <w:pgMar w:top="1418" w:right="1418" w:bottom="1418" w:left="1418" w:header="851" w:footer="851" w:gutter="0"/>
          <w:pgNumType w:fmt="numberInDash"/>
          <w:cols w:space="720" w:num="1"/>
          <w:docGrid w:type="lines" w:linePitch="312" w:charSpace="0"/>
        </w:sectPr>
      </w:pPr>
    </w:p>
    <w:p w14:paraId="535E9849">
      <w:pPr>
        <w:pStyle w:val="5"/>
        <w:adjustRightInd w:val="0"/>
        <w:snapToGrid w:val="0"/>
        <w:spacing w:before="156" w:beforeLines="50" w:after="0" w:line="420" w:lineRule="exact"/>
        <w:jc w:val="left"/>
        <w:rPr>
          <w:rFonts w:ascii="黑体" w:hAnsi="华文中宋" w:eastAsia="黑体"/>
          <w:sz w:val="28"/>
          <w:szCs w:val="28"/>
        </w:rPr>
      </w:pPr>
      <w:bookmarkStart w:id="202" w:name="_Toc176350268"/>
      <w:bookmarkStart w:id="203" w:name="_Toc44315104"/>
      <w:bookmarkStart w:id="204" w:name="_Toc20651242"/>
      <w:r>
        <w:rPr>
          <w:rFonts w:hint="eastAsia" w:ascii="黑体" w:hAnsi="华文中宋" w:eastAsia="黑体"/>
          <w:sz w:val="28"/>
          <w:szCs w:val="28"/>
        </w:rPr>
        <w:t>索引表1 资格审查索引表</w:t>
      </w:r>
      <w:bookmarkEnd w:id="202"/>
      <w:bookmarkEnd w:id="203"/>
      <w:bookmarkEnd w:id="204"/>
    </w:p>
    <w:p w14:paraId="217A22A2">
      <w:pPr>
        <w:adjustRightInd w:val="0"/>
        <w:snapToGrid w:val="0"/>
        <w:spacing w:before="468" w:beforeLines="150" w:line="360" w:lineRule="auto"/>
        <w:jc w:val="center"/>
        <w:rPr>
          <w:rFonts w:ascii="黑体" w:hAnsi="华文中宋" w:eastAsia="黑体"/>
          <w:b/>
          <w:bCs/>
          <w:sz w:val="28"/>
          <w:szCs w:val="28"/>
        </w:rPr>
      </w:pPr>
      <w:r>
        <w:rPr>
          <w:rFonts w:hint="eastAsia" w:ascii="黑体" w:hAnsi="华文中宋" w:eastAsia="黑体"/>
          <w:b/>
          <w:bCs/>
          <w:sz w:val="28"/>
          <w:szCs w:val="28"/>
        </w:rPr>
        <w:t>资格审查索引表</w:t>
      </w:r>
    </w:p>
    <w:tbl>
      <w:tblPr>
        <w:tblStyle w:val="44"/>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08"/>
        <w:gridCol w:w="2119"/>
        <w:gridCol w:w="2121"/>
        <w:gridCol w:w="2431"/>
        <w:gridCol w:w="1807"/>
      </w:tblGrid>
      <w:tr w14:paraId="56F7FE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vAlign w:val="center"/>
          </w:tcPr>
          <w:p w14:paraId="360842F4">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序号</w:t>
            </w:r>
          </w:p>
        </w:tc>
        <w:tc>
          <w:tcPr>
            <w:tcW w:w="2119" w:type="dxa"/>
            <w:tcBorders>
              <w:right w:val="single" w:color="auto" w:sz="4" w:space="0"/>
            </w:tcBorders>
            <w:vAlign w:val="center"/>
          </w:tcPr>
          <w:p w14:paraId="73346BE9">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招标文件条款号</w:t>
            </w:r>
          </w:p>
        </w:tc>
        <w:tc>
          <w:tcPr>
            <w:tcW w:w="2121" w:type="dxa"/>
            <w:tcBorders>
              <w:left w:val="single" w:color="auto" w:sz="4" w:space="0"/>
            </w:tcBorders>
            <w:vAlign w:val="center"/>
          </w:tcPr>
          <w:p w14:paraId="7C93314B">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资格审查标准</w:t>
            </w:r>
          </w:p>
        </w:tc>
        <w:tc>
          <w:tcPr>
            <w:tcW w:w="2431" w:type="dxa"/>
            <w:vAlign w:val="center"/>
          </w:tcPr>
          <w:p w14:paraId="66B2C029">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证明材料</w:t>
            </w:r>
          </w:p>
        </w:tc>
        <w:tc>
          <w:tcPr>
            <w:tcW w:w="1807" w:type="dxa"/>
            <w:vAlign w:val="center"/>
          </w:tcPr>
          <w:p w14:paraId="3F78DC82">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投标文件对应内容的册及页码</w:t>
            </w:r>
          </w:p>
        </w:tc>
      </w:tr>
      <w:tr w14:paraId="243595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0FC7B252">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4E7F1BFF">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7051E8C8">
            <w:pPr>
              <w:adjustRightInd w:val="0"/>
              <w:snapToGrid w:val="0"/>
              <w:spacing w:before="156" w:beforeLines="50" w:line="360" w:lineRule="auto"/>
              <w:jc w:val="center"/>
              <w:rPr>
                <w:rFonts w:ascii="黑体" w:hAnsi="黑体" w:eastAsia="黑体"/>
                <w:szCs w:val="21"/>
              </w:rPr>
            </w:pPr>
          </w:p>
        </w:tc>
        <w:tc>
          <w:tcPr>
            <w:tcW w:w="2431" w:type="dxa"/>
          </w:tcPr>
          <w:p w14:paraId="26BAADFA">
            <w:pPr>
              <w:adjustRightInd w:val="0"/>
              <w:snapToGrid w:val="0"/>
              <w:spacing w:before="156" w:beforeLines="50" w:line="360" w:lineRule="auto"/>
              <w:jc w:val="center"/>
              <w:rPr>
                <w:rFonts w:ascii="黑体" w:hAnsi="黑体" w:eastAsia="黑体"/>
                <w:szCs w:val="21"/>
              </w:rPr>
            </w:pPr>
          </w:p>
        </w:tc>
        <w:tc>
          <w:tcPr>
            <w:tcW w:w="1807" w:type="dxa"/>
          </w:tcPr>
          <w:p w14:paraId="7266F0D7">
            <w:pPr>
              <w:adjustRightInd w:val="0"/>
              <w:snapToGrid w:val="0"/>
              <w:spacing w:before="156" w:beforeLines="50" w:line="360" w:lineRule="auto"/>
              <w:jc w:val="center"/>
              <w:rPr>
                <w:rFonts w:ascii="黑体" w:hAnsi="黑体" w:eastAsia="黑体"/>
                <w:szCs w:val="21"/>
              </w:rPr>
            </w:pPr>
          </w:p>
        </w:tc>
      </w:tr>
      <w:tr w14:paraId="14E032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0913F347">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404DF909">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5B893EBF">
            <w:pPr>
              <w:adjustRightInd w:val="0"/>
              <w:snapToGrid w:val="0"/>
              <w:spacing w:before="156" w:beforeLines="50" w:line="360" w:lineRule="auto"/>
              <w:jc w:val="center"/>
              <w:rPr>
                <w:rFonts w:ascii="黑体" w:hAnsi="黑体" w:eastAsia="黑体"/>
                <w:szCs w:val="21"/>
              </w:rPr>
            </w:pPr>
          </w:p>
        </w:tc>
        <w:tc>
          <w:tcPr>
            <w:tcW w:w="2431" w:type="dxa"/>
          </w:tcPr>
          <w:p w14:paraId="4ED844F7">
            <w:pPr>
              <w:adjustRightInd w:val="0"/>
              <w:snapToGrid w:val="0"/>
              <w:spacing w:before="156" w:beforeLines="50" w:line="360" w:lineRule="auto"/>
              <w:jc w:val="center"/>
              <w:rPr>
                <w:rFonts w:ascii="黑体" w:hAnsi="黑体" w:eastAsia="黑体"/>
                <w:szCs w:val="21"/>
              </w:rPr>
            </w:pPr>
          </w:p>
        </w:tc>
        <w:tc>
          <w:tcPr>
            <w:tcW w:w="1807" w:type="dxa"/>
          </w:tcPr>
          <w:p w14:paraId="1CF45427">
            <w:pPr>
              <w:adjustRightInd w:val="0"/>
              <w:snapToGrid w:val="0"/>
              <w:spacing w:before="156" w:beforeLines="50" w:line="360" w:lineRule="auto"/>
              <w:jc w:val="center"/>
              <w:rPr>
                <w:rFonts w:ascii="黑体" w:hAnsi="黑体" w:eastAsia="黑体"/>
                <w:szCs w:val="21"/>
              </w:rPr>
            </w:pPr>
          </w:p>
        </w:tc>
      </w:tr>
      <w:tr w14:paraId="461627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3C2112C4">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18386789">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2C0669BD">
            <w:pPr>
              <w:adjustRightInd w:val="0"/>
              <w:snapToGrid w:val="0"/>
              <w:spacing w:before="156" w:beforeLines="50" w:line="360" w:lineRule="auto"/>
              <w:jc w:val="center"/>
              <w:rPr>
                <w:rFonts w:ascii="黑体" w:hAnsi="黑体" w:eastAsia="黑体"/>
                <w:szCs w:val="21"/>
              </w:rPr>
            </w:pPr>
          </w:p>
        </w:tc>
        <w:tc>
          <w:tcPr>
            <w:tcW w:w="2431" w:type="dxa"/>
          </w:tcPr>
          <w:p w14:paraId="3C40ECAF">
            <w:pPr>
              <w:adjustRightInd w:val="0"/>
              <w:snapToGrid w:val="0"/>
              <w:spacing w:before="156" w:beforeLines="50" w:line="360" w:lineRule="auto"/>
              <w:jc w:val="center"/>
              <w:rPr>
                <w:rFonts w:ascii="黑体" w:hAnsi="黑体" w:eastAsia="黑体"/>
                <w:szCs w:val="21"/>
              </w:rPr>
            </w:pPr>
          </w:p>
        </w:tc>
        <w:tc>
          <w:tcPr>
            <w:tcW w:w="1807" w:type="dxa"/>
          </w:tcPr>
          <w:p w14:paraId="6645FD86">
            <w:pPr>
              <w:adjustRightInd w:val="0"/>
              <w:snapToGrid w:val="0"/>
              <w:spacing w:before="156" w:beforeLines="50" w:line="360" w:lineRule="auto"/>
              <w:jc w:val="center"/>
              <w:rPr>
                <w:rFonts w:ascii="黑体" w:hAnsi="黑体" w:eastAsia="黑体"/>
                <w:szCs w:val="21"/>
              </w:rPr>
            </w:pPr>
          </w:p>
        </w:tc>
      </w:tr>
      <w:tr w14:paraId="3ECA86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4D5C8E3B">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7428FCE1">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2995AD93">
            <w:pPr>
              <w:adjustRightInd w:val="0"/>
              <w:snapToGrid w:val="0"/>
              <w:spacing w:before="156" w:beforeLines="50" w:line="360" w:lineRule="auto"/>
              <w:jc w:val="center"/>
              <w:rPr>
                <w:rFonts w:ascii="黑体" w:hAnsi="黑体" w:eastAsia="黑体"/>
                <w:szCs w:val="21"/>
              </w:rPr>
            </w:pPr>
          </w:p>
        </w:tc>
        <w:tc>
          <w:tcPr>
            <w:tcW w:w="2431" w:type="dxa"/>
          </w:tcPr>
          <w:p w14:paraId="73CE5AD7">
            <w:pPr>
              <w:adjustRightInd w:val="0"/>
              <w:snapToGrid w:val="0"/>
              <w:spacing w:before="156" w:beforeLines="50" w:line="360" w:lineRule="auto"/>
              <w:jc w:val="center"/>
              <w:rPr>
                <w:rFonts w:ascii="黑体" w:hAnsi="黑体" w:eastAsia="黑体"/>
                <w:szCs w:val="21"/>
              </w:rPr>
            </w:pPr>
          </w:p>
        </w:tc>
        <w:tc>
          <w:tcPr>
            <w:tcW w:w="1807" w:type="dxa"/>
          </w:tcPr>
          <w:p w14:paraId="248ACB03">
            <w:pPr>
              <w:adjustRightInd w:val="0"/>
              <w:snapToGrid w:val="0"/>
              <w:spacing w:before="156" w:beforeLines="50" w:line="360" w:lineRule="auto"/>
              <w:jc w:val="center"/>
              <w:rPr>
                <w:rFonts w:ascii="黑体" w:hAnsi="黑体" w:eastAsia="黑体"/>
                <w:szCs w:val="21"/>
              </w:rPr>
            </w:pPr>
          </w:p>
        </w:tc>
      </w:tr>
      <w:tr w14:paraId="7D4544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1396BC15">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3FB681E9">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5326C9A9">
            <w:pPr>
              <w:adjustRightInd w:val="0"/>
              <w:snapToGrid w:val="0"/>
              <w:spacing w:before="156" w:beforeLines="50" w:line="360" w:lineRule="auto"/>
              <w:jc w:val="center"/>
              <w:rPr>
                <w:rFonts w:ascii="黑体" w:hAnsi="黑体" w:eastAsia="黑体"/>
                <w:szCs w:val="21"/>
              </w:rPr>
            </w:pPr>
          </w:p>
        </w:tc>
        <w:tc>
          <w:tcPr>
            <w:tcW w:w="2431" w:type="dxa"/>
          </w:tcPr>
          <w:p w14:paraId="25D6FD55">
            <w:pPr>
              <w:adjustRightInd w:val="0"/>
              <w:snapToGrid w:val="0"/>
              <w:spacing w:before="156" w:beforeLines="50" w:line="360" w:lineRule="auto"/>
              <w:jc w:val="center"/>
              <w:rPr>
                <w:rFonts w:ascii="黑体" w:hAnsi="黑体" w:eastAsia="黑体"/>
                <w:szCs w:val="21"/>
              </w:rPr>
            </w:pPr>
          </w:p>
        </w:tc>
        <w:tc>
          <w:tcPr>
            <w:tcW w:w="1807" w:type="dxa"/>
          </w:tcPr>
          <w:p w14:paraId="6359C055">
            <w:pPr>
              <w:adjustRightInd w:val="0"/>
              <w:snapToGrid w:val="0"/>
              <w:spacing w:before="156" w:beforeLines="50" w:line="360" w:lineRule="auto"/>
              <w:jc w:val="center"/>
              <w:rPr>
                <w:rFonts w:ascii="黑体" w:hAnsi="黑体" w:eastAsia="黑体"/>
                <w:szCs w:val="21"/>
              </w:rPr>
            </w:pPr>
          </w:p>
        </w:tc>
      </w:tr>
      <w:tr w14:paraId="303D0B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45AA80CC">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12C8CC08">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34C659F0">
            <w:pPr>
              <w:adjustRightInd w:val="0"/>
              <w:snapToGrid w:val="0"/>
              <w:spacing w:before="156" w:beforeLines="50" w:line="360" w:lineRule="auto"/>
              <w:jc w:val="center"/>
              <w:rPr>
                <w:rFonts w:ascii="黑体" w:hAnsi="黑体" w:eastAsia="黑体"/>
                <w:szCs w:val="21"/>
              </w:rPr>
            </w:pPr>
          </w:p>
        </w:tc>
        <w:tc>
          <w:tcPr>
            <w:tcW w:w="2431" w:type="dxa"/>
          </w:tcPr>
          <w:p w14:paraId="64374132">
            <w:pPr>
              <w:adjustRightInd w:val="0"/>
              <w:snapToGrid w:val="0"/>
              <w:spacing w:before="156" w:beforeLines="50" w:line="360" w:lineRule="auto"/>
              <w:jc w:val="center"/>
              <w:rPr>
                <w:rFonts w:ascii="黑体" w:hAnsi="黑体" w:eastAsia="黑体"/>
                <w:szCs w:val="21"/>
              </w:rPr>
            </w:pPr>
          </w:p>
        </w:tc>
        <w:tc>
          <w:tcPr>
            <w:tcW w:w="1807" w:type="dxa"/>
          </w:tcPr>
          <w:p w14:paraId="7549B357">
            <w:pPr>
              <w:adjustRightInd w:val="0"/>
              <w:snapToGrid w:val="0"/>
              <w:spacing w:before="156" w:beforeLines="50" w:line="360" w:lineRule="auto"/>
              <w:jc w:val="center"/>
              <w:rPr>
                <w:rFonts w:ascii="黑体" w:hAnsi="黑体" w:eastAsia="黑体"/>
                <w:szCs w:val="21"/>
              </w:rPr>
            </w:pPr>
          </w:p>
        </w:tc>
      </w:tr>
      <w:tr w14:paraId="481487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65B9A005">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031F0441">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487C62D7">
            <w:pPr>
              <w:adjustRightInd w:val="0"/>
              <w:snapToGrid w:val="0"/>
              <w:spacing w:before="156" w:beforeLines="50" w:line="360" w:lineRule="auto"/>
              <w:jc w:val="center"/>
              <w:rPr>
                <w:rFonts w:ascii="黑体" w:hAnsi="黑体" w:eastAsia="黑体"/>
                <w:szCs w:val="21"/>
              </w:rPr>
            </w:pPr>
          </w:p>
        </w:tc>
        <w:tc>
          <w:tcPr>
            <w:tcW w:w="2431" w:type="dxa"/>
          </w:tcPr>
          <w:p w14:paraId="02C2AEBB">
            <w:pPr>
              <w:adjustRightInd w:val="0"/>
              <w:snapToGrid w:val="0"/>
              <w:spacing w:before="156" w:beforeLines="50" w:line="360" w:lineRule="auto"/>
              <w:jc w:val="center"/>
              <w:rPr>
                <w:rFonts w:ascii="黑体" w:hAnsi="黑体" w:eastAsia="黑体"/>
                <w:szCs w:val="21"/>
              </w:rPr>
            </w:pPr>
          </w:p>
        </w:tc>
        <w:tc>
          <w:tcPr>
            <w:tcW w:w="1807" w:type="dxa"/>
          </w:tcPr>
          <w:p w14:paraId="200E40DE">
            <w:pPr>
              <w:adjustRightInd w:val="0"/>
              <w:snapToGrid w:val="0"/>
              <w:spacing w:before="156" w:beforeLines="50" w:line="360" w:lineRule="auto"/>
              <w:jc w:val="center"/>
              <w:rPr>
                <w:rFonts w:ascii="黑体" w:hAnsi="黑体" w:eastAsia="黑体"/>
                <w:szCs w:val="21"/>
              </w:rPr>
            </w:pPr>
          </w:p>
        </w:tc>
      </w:tr>
      <w:tr w14:paraId="18F4ED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6EC293B0">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6FE86F24">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44A3C5FB">
            <w:pPr>
              <w:adjustRightInd w:val="0"/>
              <w:snapToGrid w:val="0"/>
              <w:spacing w:before="156" w:beforeLines="50" w:line="360" w:lineRule="auto"/>
              <w:jc w:val="center"/>
              <w:rPr>
                <w:rFonts w:ascii="黑体" w:hAnsi="黑体" w:eastAsia="黑体"/>
                <w:szCs w:val="21"/>
              </w:rPr>
            </w:pPr>
          </w:p>
        </w:tc>
        <w:tc>
          <w:tcPr>
            <w:tcW w:w="2431" w:type="dxa"/>
          </w:tcPr>
          <w:p w14:paraId="5CB8CEC5">
            <w:pPr>
              <w:adjustRightInd w:val="0"/>
              <w:snapToGrid w:val="0"/>
              <w:spacing w:before="156" w:beforeLines="50" w:line="360" w:lineRule="auto"/>
              <w:jc w:val="center"/>
              <w:rPr>
                <w:rFonts w:ascii="黑体" w:hAnsi="黑体" w:eastAsia="黑体"/>
                <w:szCs w:val="21"/>
              </w:rPr>
            </w:pPr>
          </w:p>
        </w:tc>
        <w:tc>
          <w:tcPr>
            <w:tcW w:w="1807" w:type="dxa"/>
          </w:tcPr>
          <w:p w14:paraId="5B3739E5">
            <w:pPr>
              <w:adjustRightInd w:val="0"/>
              <w:snapToGrid w:val="0"/>
              <w:spacing w:before="156" w:beforeLines="50" w:line="360" w:lineRule="auto"/>
              <w:jc w:val="center"/>
              <w:rPr>
                <w:rFonts w:ascii="黑体" w:hAnsi="黑体" w:eastAsia="黑体"/>
                <w:szCs w:val="21"/>
              </w:rPr>
            </w:pPr>
          </w:p>
        </w:tc>
      </w:tr>
      <w:tr w14:paraId="55EE47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37AD77B8">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67D007DC">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5AC6EB87">
            <w:pPr>
              <w:adjustRightInd w:val="0"/>
              <w:snapToGrid w:val="0"/>
              <w:spacing w:before="156" w:beforeLines="50" w:line="360" w:lineRule="auto"/>
              <w:jc w:val="center"/>
              <w:rPr>
                <w:rFonts w:ascii="黑体" w:hAnsi="黑体" w:eastAsia="黑体"/>
                <w:szCs w:val="21"/>
              </w:rPr>
            </w:pPr>
          </w:p>
        </w:tc>
        <w:tc>
          <w:tcPr>
            <w:tcW w:w="2431" w:type="dxa"/>
          </w:tcPr>
          <w:p w14:paraId="48008839">
            <w:pPr>
              <w:adjustRightInd w:val="0"/>
              <w:snapToGrid w:val="0"/>
              <w:spacing w:before="156" w:beforeLines="50" w:line="360" w:lineRule="auto"/>
              <w:jc w:val="center"/>
              <w:rPr>
                <w:rFonts w:ascii="黑体" w:hAnsi="黑体" w:eastAsia="黑体"/>
                <w:szCs w:val="21"/>
              </w:rPr>
            </w:pPr>
          </w:p>
        </w:tc>
        <w:tc>
          <w:tcPr>
            <w:tcW w:w="1807" w:type="dxa"/>
          </w:tcPr>
          <w:p w14:paraId="60192EB4">
            <w:pPr>
              <w:adjustRightInd w:val="0"/>
              <w:snapToGrid w:val="0"/>
              <w:spacing w:before="156" w:beforeLines="50" w:line="360" w:lineRule="auto"/>
              <w:jc w:val="center"/>
              <w:rPr>
                <w:rFonts w:ascii="黑体" w:hAnsi="黑体" w:eastAsia="黑体"/>
                <w:szCs w:val="21"/>
              </w:rPr>
            </w:pPr>
          </w:p>
        </w:tc>
      </w:tr>
      <w:tr w14:paraId="52C6E0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3E9CF8C5">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22CE8ADC">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20F9C889">
            <w:pPr>
              <w:adjustRightInd w:val="0"/>
              <w:snapToGrid w:val="0"/>
              <w:spacing w:before="156" w:beforeLines="50" w:line="360" w:lineRule="auto"/>
              <w:jc w:val="center"/>
              <w:rPr>
                <w:rFonts w:ascii="黑体" w:hAnsi="黑体" w:eastAsia="黑体"/>
                <w:szCs w:val="21"/>
              </w:rPr>
            </w:pPr>
          </w:p>
        </w:tc>
        <w:tc>
          <w:tcPr>
            <w:tcW w:w="2431" w:type="dxa"/>
          </w:tcPr>
          <w:p w14:paraId="484F5DA6">
            <w:pPr>
              <w:adjustRightInd w:val="0"/>
              <w:snapToGrid w:val="0"/>
              <w:spacing w:before="156" w:beforeLines="50" w:line="360" w:lineRule="auto"/>
              <w:jc w:val="center"/>
              <w:rPr>
                <w:rFonts w:ascii="黑体" w:hAnsi="黑体" w:eastAsia="黑体"/>
                <w:szCs w:val="21"/>
              </w:rPr>
            </w:pPr>
          </w:p>
        </w:tc>
        <w:tc>
          <w:tcPr>
            <w:tcW w:w="1807" w:type="dxa"/>
          </w:tcPr>
          <w:p w14:paraId="3C024F81">
            <w:pPr>
              <w:adjustRightInd w:val="0"/>
              <w:snapToGrid w:val="0"/>
              <w:spacing w:before="156" w:beforeLines="50" w:line="360" w:lineRule="auto"/>
              <w:jc w:val="center"/>
              <w:rPr>
                <w:rFonts w:ascii="黑体" w:hAnsi="黑体" w:eastAsia="黑体"/>
                <w:szCs w:val="21"/>
              </w:rPr>
            </w:pPr>
          </w:p>
        </w:tc>
      </w:tr>
      <w:tr w14:paraId="3CEBD2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808" w:type="dxa"/>
          </w:tcPr>
          <w:p w14:paraId="5A6CB8FF">
            <w:pPr>
              <w:adjustRightInd w:val="0"/>
              <w:snapToGrid w:val="0"/>
              <w:spacing w:before="156" w:beforeLines="50" w:line="360" w:lineRule="auto"/>
              <w:jc w:val="center"/>
              <w:rPr>
                <w:rFonts w:ascii="黑体" w:hAnsi="黑体" w:eastAsia="黑体"/>
                <w:szCs w:val="21"/>
              </w:rPr>
            </w:pPr>
          </w:p>
        </w:tc>
        <w:tc>
          <w:tcPr>
            <w:tcW w:w="2119" w:type="dxa"/>
            <w:tcBorders>
              <w:right w:val="single" w:color="auto" w:sz="4" w:space="0"/>
            </w:tcBorders>
          </w:tcPr>
          <w:p w14:paraId="37C9FB97">
            <w:pPr>
              <w:adjustRightInd w:val="0"/>
              <w:snapToGrid w:val="0"/>
              <w:spacing w:before="156" w:beforeLines="50" w:line="360" w:lineRule="auto"/>
              <w:jc w:val="center"/>
              <w:rPr>
                <w:rFonts w:ascii="黑体" w:hAnsi="黑体" w:eastAsia="黑体"/>
                <w:szCs w:val="21"/>
              </w:rPr>
            </w:pPr>
          </w:p>
        </w:tc>
        <w:tc>
          <w:tcPr>
            <w:tcW w:w="2121" w:type="dxa"/>
            <w:tcBorders>
              <w:left w:val="single" w:color="auto" w:sz="4" w:space="0"/>
            </w:tcBorders>
          </w:tcPr>
          <w:p w14:paraId="34704E48">
            <w:pPr>
              <w:adjustRightInd w:val="0"/>
              <w:snapToGrid w:val="0"/>
              <w:spacing w:before="156" w:beforeLines="50" w:line="360" w:lineRule="auto"/>
              <w:jc w:val="center"/>
              <w:rPr>
                <w:rFonts w:ascii="黑体" w:hAnsi="黑体" w:eastAsia="黑体"/>
                <w:szCs w:val="21"/>
              </w:rPr>
            </w:pPr>
          </w:p>
        </w:tc>
        <w:tc>
          <w:tcPr>
            <w:tcW w:w="2431" w:type="dxa"/>
          </w:tcPr>
          <w:p w14:paraId="2F4F4D44">
            <w:pPr>
              <w:adjustRightInd w:val="0"/>
              <w:snapToGrid w:val="0"/>
              <w:spacing w:before="156" w:beforeLines="50" w:line="360" w:lineRule="auto"/>
              <w:jc w:val="center"/>
              <w:rPr>
                <w:rFonts w:ascii="黑体" w:hAnsi="黑体" w:eastAsia="黑体"/>
                <w:szCs w:val="21"/>
              </w:rPr>
            </w:pPr>
          </w:p>
        </w:tc>
        <w:tc>
          <w:tcPr>
            <w:tcW w:w="1807" w:type="dxa"/>
          </w:tcPr>
          <w:p w14:paraId="52BFE198">
            <w:pPr>
              <w:adjustRightInd w:val="0"/>
              <w:snapToGrid w:val="0"/>
              <w:spacing w:before="156" w:beforeLines="50" w:line="360" w:lineRule="auto"/>
              <w:jc w:val="center"/>
              <w:rPr>
                <w:rFonts w:ascii="黑体" w:hAnsi="黑体" w:eastAsia="黑体"/>
                <w:szCs w:val="21"/>
              </w:rPr>
            </w:pPr>
          </w:p>
        </w:tc>
      </w:tr>
    </w:tbl>
    <w:p w14:paraId="24C4A70A">
      <w:pPr>
        <w:widowControl/>
        <w:ind w:firstLine="565" w:firstLineChars="202"/>
        <w:jc w:val="left"/>
        <w:rPr>
          <w:rFonts w:ascii="黑体" w:hAnsi="黑体" w:eastAsia="黑体"/>
          <w:color w:val="000000"/>
          <w:sz w:val="28"/>
          <w:szCs w:val="28"/>
        </w:rPr>
      </w:pPr>
    </w:p>
    <w:p w14:paraId="0095FF52">
      <w:pPr>
        <w:widowControl/>
        <w:ind w:firstLine="565" w:firstLineChars="202"/>
        <w:jc w:val="left"/>
        <w:rPr>
          <w:rFonts w:ascii="黑体" w:hAnsi="黑体" w:eastAsia="黑体"/>
          <w:color w:val="000000"/>
          <w:sz w:val="28"/>
          <w:szCs w:val="28"/>
        </w:rPr>
      </w:pPr>
    </w:p>
    <w:p w14:paraId="6B920418">
      <w:pPr>
        <w:widowControl/>
        <w:ind w:firstLine="565" w:firstLineChars="202"/>
        <w:jc w:val="left"/>
        <w:rPr>
          <w:rFonts w:ascii="黑体" w:hAnsi="黑体" w:eastAsia="黑体"/>
          <w:color w:val="000000"/>
          <w:sz w:val="28"/>
          <w:szCs w:val="28"/>
        </w:rPr>
      </w:pPr>
    </w:p>
    <w:p w14:paraId="0AA20DB6">
      <w:pPr>
        <w:snapToGrid w:val="0"/>
        <w:spacing w:line="360" w:lineRule="auto"/>
        <w:ind w:right="420" w:firstLine="4252" w:firstLineChars="2025"/>
        <w:jc w:val="left"/>
        <w:rPr>
          <w:rFonts w:asciiTheme="minorEastAsia" w:hAnsiTheme="minorEastAsia" w:eastAsiaTheme="minorEastAsia"/>
          <w:szCs w:val="21"/>
        </w:rPr>
      </w:pPr>
    </w:p>
    <w:p w14:paraId="5714E268">
      <w:pPr>
        <w:widowControl/>
        <w:jc w:val="left"/>
        <w:rPr>
          <w:rFonts w:asciiTheme="minorEastAsia" w:hAnsiTheme="minorEastAsia" w:eastAsiaTheme="minorEastAsia"/>
          <w:szCs w:val="21"/>
        </w:rPr>
        <w:sectPr>
          <w:pgSz w:w="11906" w:h="16838"/>
          <w:pgMar w:top="1418" w:right="1418" w:bottom="1418" w:left="1418" w:header="851" w:footer="851" w:gutter="0"/>
          <w:pgNumType w:fmt="numberInDash"/>
          <w:cols w:space="720" w:num="1"/>
          <w:docGrid w:type="lines" w:linePitch="312" w:charSpace="0"/>
        </w:sectPr>
      </w:pPr>
    </w:p>
    <w:p w14:paraId="19CE8DF2">
      <w:pPr>
        <w:widowControl/>
        <w:jc w:val="left"/>
        <w:rPr>
          <w:rFonts w:asciiTheme="minorEastAsia" w:hAnsiTheme="minorEastAsia" w:eastAsiaTheme="minorEastAsia"/>
          <w:szCs w:val="21"/>
        </w:rPr>
      </w:pPr>
    </w:p>
    <w:p w14:paraId="3D6AEAF4">
      <w:pPr>
        <w:pStyle w:val="5"/>
        <w:adjustRightInd w:val="0"/>
        <w:snapToGrid w:val="0"/>
        <w:spacing w:before="156" w:beforeLines="50" w:after="0" w:line="420" w:lineRule="exact"/>
        <w:jc w:val="left"/>
        <w:rPr>
          <w:rFonts w:ascii="黑体" w:hAnsi="华文中宋" w:eastAsia="黑体"/>
          <w:sz w:val="28"/>
          <w:szCs w:val="28"/>
        </w:rPr>
      </w:pPr>
      <w:bookmarkStart w:id="205" w:name="_Toc44315106"/>
      <w:bookmarkStart w:id="206" w:name="_Toc176350269"/>
      <w:r>
        <w:rPr>
          <w:rFonts w:hint="eastAsia" w:ascii="黑体" w:hAnsi="华文中宋" w:eastAsia="黑体"/>
          <w:sz w:val="28"/>
          <w:szCs w:val="28"/>
        </w:rPr>
        <w:t>五、投标保证金</w:t>
      </w:r>
      <w:bookmarkEnd w:id="205"/>
      <w:bookmarkEnd w:id="206"/>
    </w:p>
    <w:p w14:paraId="7247D10F">
      <w:pPr>
        <w:adjustRightInd w:val="0"/>
        <w:snapToGrid w:val="0"/>
        <w:spacing w:before="156" w:beforeLines="50" w:line="360" w:lineRule="auto"/>
        <w:ind w:firstLine="420" w:firstLineChars="200"/>
        <w:jc w:val="left"/>
        <w:rPr>
          <w:rFonts w:asciiTheme="minorEastAsia" w:hAnsiTheme="minorEastAsia" w:eastAsiaTheme="minorEastAsia"/>
          <w:szCs w:val="21"/>
        </w:rPr>
      </w:pPr>
    </w:p>
    <w:p w14:paraId="5519FEF0">
      <w:pPr>
        <w:adjustRightInd w:val="0"/>
        <w:snapToGrid w:val="0"/>
        <w:spacing w:before="156" w:beforeLines="50" w:line="360" w:lineRule="auto"/>
        <w:ind w:firstLine="422" w:firstLineChars="200"/>
        <w:jc w:val="left"/>
        <w:rPr>
          <w:rFonts w:ascii="黑体" w:hAnsi="黑体" w:eastAsia="黑体"/>
          <w:szCs w:val="21"/>
        </w:rPr>
      </w:pPr>
      <w:r>
        <w:rPr>
          <w:rFonts w:hint="eastAsia" w:ascii="黑体" w:hAnsi="黑体" w:eastAsia="黑体"/>
          <w:b/>
          <w:szCs w:val="21"/>
        </w:rPr>
        <w:t>备注：</w:t>
      </w:r>
      <w:r>
        <w:rPr>
          <w:rFonts w:hint="eastAsia" w:ascii="黑体" w:hAnsi="黑体" w:eastAsia="黑体"/>
          <w:szCs w:val="21"/>
        </w:rPr>
        <w:t>提供：付款凭证复印件，或金融机构、担保机构出具的保函原件。</w:t>
      </w:r>
    </w:p>
    <w:p w14:paraId="1D60AB98">
      <w:pPr>
        <w:adjustRightInd w:val="0"/>
        <w:snapToGrid w:val="0"/>
        <w:spacing w:before="156" w:beforeLines="50" w:line="360" w:lineRule="auto"/>
        <w:ind w:firstLine="420" w:firstLineChars="200"/>
        <w:jc w:val="left"/>
        <w:rPr>
          <w:rFonts w:asciiTheme="minorEastAsia" w:hAnsiTheme="minorEastAsia" w:eastAsiaTheme="minorEastAsia"/>
        </w:rPr>
      </w:pPr>
    </w:p>
    <w:p w14:paraId="6A07E4C5">
      <w:pPr>
        <w:adjustRightInd w:val="0"/>
        <w:snapToGrid w:val="0"/>
        <w:spacing w:before="156" w:beforeLines="50" w:line="380" w:lineRule="exact"/>
        <w:jc w:val="left"/>
        <w:outlineLvl w:val="2"/>
        <w:rPr>
          <w:rFonts w:ascii="黑体" w:hAnsi="华文中宋" w:eastAsia="黑体"/>
          <w:b/>
          <w:bCs/>
          <w:sz w:val="24"/>
        </w:rPr>
      </w:pPr>
      <w:bookmarkStart w:id="207" w:name="_Toc20651245"/>
      <w:bookmarkStart w:id="208" w:name="_Toc176350270"/>
      <w:bookmarkStart w:id="209" w:name="_Toc44315107"/>
      <w:r>
        <w:rPr>
          <w:rFonts w:hint="eastAsia" w:ascii="黑体" w:hAnsi="华文中宋" w:eastAsia="黑体"/>
          <w:b/>
          <w:bCs/>
          <w:sz w:val="24"/>
        </w:rPr>
        <w:t>附件5-1投标保函（格式）</w:t>
      </w:r>
      <w:bookmarkEnd w:id="207"/>
      <w:bookmarkEnd w:id="208"/>
      <w:bookmarkEnd w:id="209"/>
    </w:p>
    <w:p w14:paraId="4CE1157D">
      <w:pPr>
        <w:adjustRightInd w:val="0"/>
        <w:snapToGrid w:val="0"/>
        <w:spacing w:line="360" w:lineRule="auto"/>
        <w:jc w:val="center"/>
        <w:rPr>
          <w:rFonts w:ascii="黑体" w:hAnsi="华文中宋" w:eastAsia="黑体"/>
          <w:b/>
          <w:bCs/>
          <w:sz w:val="28"/>
          <w:szCs w:val="28"/>
        </w:rPr>
      </w:pPr>
      <w:r>
        <w:rPr>
          <w:rFonts w:hint="eastAsia" w:ascii="黑体" w:hAnsi="华文中宋" w:eastAsia="黑体"/>
          <w:b/>
          <w:bCs/>
          <w:sz w:val="28"/>
          <w:szCs w:val="28"/>
        </w:rPr>
        <w:t>投标保函（格式）</w:t>
      </w:r>
    </w:p>
    <w:p w14:paraId="04B889B2">
      <w:pPr>
        <w:adjustRightInd w:val="0"/>
        <w:snapToGrid w:val="0"/>
        <w:spacing w:line="360" w:lineRule="auto"/>
        <w:jc w:val="center"/>
        <w:rPr>
          <w:rFonts w:ascii="黑体" w:hAnsi="黑体" w:eastAsia="黑体"/>
          <w:u w:val="single"/>
        </w:rPr>
      </w:pPr>
      <w:r>
        <w:rPr>
          <w:rFonts w:hint="eastAsia" w:ascii="黑体" w:hAnsi="黑体" w:eastAsia="黑体"/>
        </w:rPr>
        <w:t>（金融机构、担保机构保函）</w:t>
      </w:r>
    </w:p>
    <w:p w14:paraId="4E058380">
      <w:pPr>
        <w:adjustRightInd w:val="0"/>
        <w:snapToGrid w:val="0"/>
        <w:spacing w:before="156" w:beforeLines="50" w:line="360" w:lineRule="auto"/>
        <w:jc w:val="left"/>
        <w:rPr>
          <w:rFonts w:ascii="黑体" w:hAnsi="黑体" w:eastAsia="黑体"/>
        </w:rPr>
      </w:pPr>
      <w:r>
        <w:rPr>
          <w:rFonts w:hint="eastAsia" w:ascii="黑体" w:hAnsi="黑体" w:eastAsia="黑体"/>
          <w:u w:val="single"/>
        </w:rPr>
        <w:t>____________________</w:t>
      </w:r>
      <w:r>
        <w:rPr>
          <w:rFonts w:hint="eastAsia" w:ascii="黑体" w:hAnsi="黑体" w:eastAsia="黑体"/>
        </w:rPr>
        <w:t>（采购人名称）：</w:t>
      </w:r>
    </w:p>
    <w:p w14:paraId="2B821EC5">
      <w:pPr>
        <w:adjustRightInd w:val="0"/>
        <w:snapToGrid w:val="0"/>
        <w:spacing w:before="156" w:beforeLines="50" w:line="360" w:lineRule="auto"/>
        <w:ind w:firstLine="420" w:firstLineChars="200"/>
        <w:jc w:val="left"/>
        <w:rPr>
          <w:rFonts w:ascii="黑体" w:hAnsi="黑体" w:eastAsia="黑体"/>
        </w:rPr>
      </w:pPr>
      <w:r>
        <w:rPr>
          <w:rFonts w:hint="eastAsia" w:ascii="黑体" w:hAnsi="黑体" w:eastAsia="黑体"/>
        </w:rPr>
        <w:t>鉴于</w:t>
      </w:r>
      <w:r>
        <w:rPr>
          <w:rFonts w:hint="eastAsia" w:ascii="黑体" w:hAnsi="黑体" w:eastAsia="黑体"/>
          <w:u w:val="single"/>
        </w:rPr>
        <w:t>_______________</w:t>
      </w:r>
      <w:r>
        <w:rPr>
          <w:rFonts w:hint="eastAsia" w:ascii="黑体" w:hAnsi="黑体" w:eastAsia="黑体"/>
        </w:rPr>
        <w:t>（投标人名称）（以下称“投标人”）于</w:t>
      </w:r>
      <w:r>
        <w:rPr>
          <w:rFonts w:hint="eastAsia" w:ascii="黑体" w:hAnsi="黑体" w:eastAsia="黑体"/>
          <w:u w:val="single"/>
        </w:rPr>
        <w:t>____</w:t>
      </w:r>
      <w:r>
        <w:rPr>
          <w:rFonts w:hint="eastAsia" w:ascii="黑体" w:hAnsi="黑体" w:eastAsia="黑体"/>
        </w:rPr>
        <w:t>年</w:t>
      </w:r>
      <w:r>
        <w:rPr>
          <w:rFonts w:hint="eastAsia" w:ascii="黑体" w:hAnsi="黑体" w:eastAsia="黑体"/>
          <w:u w:val="single"/>
        </w:rPr>
        <w:t>__</w:t>
      </w:r>
      <w:r>
        <w:rPr>
          <w:rFonts w:hint="eastAsia" w:ascii="黑体" w:hAnsi="黑体" w:eastAsia="黑体"/>
        </w:rPr>
        <w:t>月</w:t>
      </w:r>
      <w:r>
        <w:rPr>
          <w:rFonts w:hint="eastAsia" w:ascii="黑体" w:hAnsi="黑体" w:eastAsia="黑体"/>
          <w:u w:val="single"/>
        </w:rPr>
        <w:t>__</w:t>
      </w:r>
      <w:r>
        <w:rPr>
          <w:rFonts w:hint="eastAsia" w:ascii="黑体" w:hAnsi="黑体" w:eastAsia="黑体"/>
        </w:rPr>
        <w:t>日参加</w:t>
      </w:r>
      <w:r>
        <w:rPr>
          <w:rFonts w:hint="eastAsia" w:ascii="黑体" w:hAnsi="黑体" w:eastAsia="黑体"/>
          <w:u w:val="single"/>
        </w:rPr>
        <w:t>_______________</w:t>
      </w:r>
      <w:r>
        <w:rPr>
          <w:rFonts w:hint="eastAsia" w:ascii="黑体" w:hAnsi="黑体" w:eastAsia="黑体"/>
        </w:rPr>
        <w:t>（项目名称）政府采购招标</w:t>
      </w:r>
      <w:r>
        <w:rPr>
          <w:rFonts w:hint="eastAsia" w:ascii="黑体" w:hAnsi="黑体" w:eastAsia="黑体"/>
          <w:szCs w:val="21"/>
        </w:rPr>
        <w:t>（政府采购编号：</w:t>
      </w:r>
      <w:r>
        <w:rPr>
          <w:rFonts w:hint="eastAsia" w:ascii="黑体" w:hAnsi="黑体" w:eastAsia="黑体"/>
          <w:u w:val="single"/>
        </w:rPr>
        <w:t>_______________</w:t>
      </w:r>
      <w:r>
        <w:rPr>
          <w:rFonts w:hint="eastAsia" w:ascii="黑体" w:hAnsi="黑体" w:eastAsia="黑体"/>
          <w:szCs w:val="21"/>
        </w:rPr>
        <w:t>，采购代理编号：</w:t>
      </w:r>
      <w:r>
        <w:rPr>
          <w:rFonts w:hint="eastAsia" w:ascii="黑体" w:hAnsi="黑体" w:eastAsia="黑体"/>
          <w:u w:val="single"/>
        </w:rPr>
        <w:t>_______________</w:t>
      </w:r>
      <w:r>
        <w:rPr>
          <w:rFonts w:hint="eastAsia" w:ascii="黑体" w:hAnsi="黑体" w:eastAsia="黑体"/>
          <w:szCs w:val="21"/>
        </w:rPr>
        <w:t>）</w:t>
      </w:r>
      <w:r>
        <w:rPr>
          <w:rFonts w:hint="eastAsia" w:ascii="黑体" w:hAnsi="黑体" w:eastAsia="黑体"/>
        </w:rPr>
        <w:t>的投标，</w:t>
      </w:r>
      <w:r>
        <w:rPr>
          <w:rFonts w:hint="eastAsia" w:ascii="黑体" w:hAnsi="黑体" w:eastAsia="黑体"/>
          <w:u w:val="single"/>
        </w:rPr>
        <w:t>_______________</w:t>
      </w:r>
      <w:r>
        <w:rPr>
          <w:rFonts w:hint="eastAsia" w:ascii="黑体" w:hAnsi="黑体" w:eastAsia="黑体"/>
        </w:rPr>
        <w:t>（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 7 日内向你方无条件支付人民币（大写）</w:t>
      </w:r>
      <w:r>
        <w:rPr>
          <w:rFonts w:hint="eastAsia" w:ascii="黑体" w:hAnsi="黑体" w:eastAsia="黑体"/>
          <w:u w:val="single"/>
        </w:rPr>
        <w:t>_______________</w:t>
      </w:r>
      <w:r>
        <w:rPr>
          <w:rFonts w:hint="eastAsia" w:ascii="黑体" w:hAnsi="黑体" w:eastAsia="黑体"/>
        </w:rPr>
        <w:t xml:space="preserve">。 </w:t>
      </w:r>
    </w:p>
    <w:p w14:paraId="2B479954">
      <w:pPr>
        <w:adjustRightInd w:val="0"/>
        <w:snapToGrid w:val="0"/>
        <w:spacing w:before="156" w:beforeLines="50" w:line="360" w:lineRule="auto"/>
        <w:ind w:firstLine="420" w:firstLineChars="200"/>
        <w:jc w:val="left"/>
        <w:rPr>
          <w:rFonts w:ascii="黑体" w:hAnsi="黑体" w:eastAsia="黑体"/>
        </w:rPr>
      </w:pPr>
      <w:r>
        <w:rPr>
          <w:rFonts w:hint="eastAsia" w:ascii="黑体" w:hAnsi="黑体" w:eastAsia="黑体"/>
        </w:rPr>
        <w:t>本保函在投标有效期内保持有效。要求我方承担保证责任的通知应在投标有效期内送达我方。</w:t>
      </w:r>
    </w:p>
    <w:p w14:paraId="2656D013">
      <w:pPr>
        <w:adjustRightInd w:val="0"/>
        <w:snapToGrid w:val="0"/>
        <w:spacing w:before="156" w:beforeLines="50" w:line="360" w:lineRule="auto"/>
        <w:ind w:firstLine="420" w:firstLineChars="200"/>
        <w:jc w:val="left"/>
        <w:rPr>
          <w:rFonts w:ascii="黑体" w:hAnsi="黑体" w:eastAsia="黑体"/>
        </w:rPr>
      </w:pPr>
    </w:p>
    <w:p w14:paraId="4AD74DDE">
      <w:pPr>
        <w:adjustRightInd w:val="0"/>
        <w:snapToGrid w:val="0"/>
        <w:spacing w:before="156" w:beforeLines="50" w:line="360" w:lineRule="auto"/>
        <w:ind w:firstLine="420" w:firstLineChars="200"/>
        <w:jc w:val="left"/>
        <w:rPr>
          <w:rFonts w:ascii="黑体" w:hAnsi="黑体" w:eastAsia="黑体"/>
        </w:rPr>
      </w:pPr>
      <w:r>
        <w:rPr>
          <w:rFonts w:hint="eastAsia" w:ascii="黑体" w:hAnsi="黑体" w:eastAsia="黑体"/>
        </w:rPr>
        <w:t>担保人名称：</w:t>
      </w:r>
      <w:r>
        <w:rPr>
          <w:rFonts w:hint="eastAsia" w:ascii="黑体" w:hAnsi="黑体" w:eastAsia="黑体"/>
          <w:u w:val="single"/>
        </w:rPr>
        <w:t>_______________</w:t>
      </w:r>
      <w:r>
        <w:rPr>
          <w:rFonts w:hint="eastAsia" w:ascii="黑体" w:hAnsi="黑体" w:eastAsia="黑体"/>
        </w:rPr>
        <w:t>（盖单位章）</w:t>
      </w:r>
    </w:p>
    <w:p w14:paraId="0C2EC17B">
      <w:pPr>
        <w:adjustRightInd w:val="0"/>
        <w:snapToGrid w:val="0"/>
        <w:spacing w:before="156" w:beforeLines="50" w:line="360" w:lineRule="auto"/>
        <w:ind w:firstLine="420" w:firstLineChars="200"/>
        <w:jc w:val="left"/>
        <w:rPr>
          <w:rFonts w:ascii="黑体" w:hAnsi="黑体" w:eastAsia="黑体"/>
        </w:rPr>
      </w:pPr>
      <w:r>
        <w:rPr>
          <w:rFonts w:hint="eastAsia" w:ascii="黑体" w:hAnsi="黑体" w:eastAsia="黑体"/>
        </w:rPr>
        <w:t>法定代表人（单位负责人）或委托代理人：</w:t>
      </w:r>
      <w:r>
        <w:rPr>
          <w:rFonts w:hint="eastAsia" w:ascii="黑体" w:hAnsi="黑体" w:eastAsia="黑体"/>
          <w:u w:val="single"/>
        </w:rPr>
        <w:t>_______________</w:t>
      </w:r>
      <w:r>
        <w:rPr>
          <w:rFonts w:hint="eastAsia" w:ascii="黑体" w:hAnsi="黑体" w:eastAsia="黑体"/>
        </w:rPr>
        <w:t>（签字或印章）</w:t>
      </w:r>
    </w:p>
    <w:p w14:paraId="6D27F10F">
      <w:pPr>
        <w:adjustRightInd w:val="0"/>
        <w:snapToGrid w:val="0"/>
        <w:spacing w:before="156" w:beforeLines="50" w:line="360" w:lineRule="auto"/>
        <w:ind w:firstLine="420" w:firstLineChars="200"/>
        <w:jc w:val="left"/>
        <w:rPr>
          <w:rFonts w:ascii="黑体" w:hAnsi="黑体" w:eastAsia="黑体"/>
        </w:rPr>
      </w:pPr>
      <w:r>
        <w:rPr>
          <w:rFonts w:hint="eastAsia" w:ascii="黑体" w:hAnsi="黑体" w:eastAsia="黑体"/>
        </w:rPr>
        <w:t>地    址：</w:t>
      </w:r>
      <w:r>
        <w:rPr>
          <w:rFonts w:hint="eastAsia" w:ascii="黑体" w:hAnsi="黑体" w:eastAsia="黑体"/>
          <w:u w:val="single"/>
        </w:rPr>
        <w:t>_______________</w:t>
      </w:r>
    </w:p>
    <w:p w14:paraId="7740FA0C">
      <w:pPr>
        <w:adjustRightInd w:val="0"/>
        <w:snapToGrid w:val="0"/>
        <w:spacing w:before="156" w:beforeLines="50" w:line="360" w:lineRule="auto"/>
        <w:ind w:firstLine="420" w:firstLineChars="200"/>
        <w:jc w:val="left"/>
        <w:rPr>
          <w:rFonts w:ascii="黑体" w:hAnsi="黑体" w:eastAsia="黑体"/>
        </w:rPr>
      </w:pPr>
      <w:r>
        <w:rPr>
          <w:rFonts w:hint="eastAsia" w:ascii="黑体" w:hAnsi="黑体" w:eastAsia="黑体"/>
        </w:rPr>
        <w:t>邮政编码：</w:t>
      </w:r>
      <w:r>
        <w:rPr>
          <w:rFonts w:hint="eastAsia" w:ascii="黑体" w:hAnsi="黑体" w:eastAsia="黑体"/>
          <w:u w:val="single"/>
        </w:rPr>
        <w:t>_______________</w:t>
      </w:r>
    </w:p>
    <w:p w14:paraId="20B8C258">
      <w:pPr>
        <w:adjustRightInd w:val="0"/>
        <w:snapToGrid w:val="0"/>
        <w:spacing w:before="156" w:beforeLines="50" w:line="360" w:lineRule="auto"/>
        <w:ind w:firstLine="420" w:firstLineChars="200"/>
        <w:jc w:val="left"/>
        <w:rPr>
          <w:rFonts w:ascii="黑体" w:hAnsi="黑体" w:eastAsia="黑体"/>
        </w:rPr>
      </w:pPr>
      <w:r>
        <w:rPr>
          <w:rFonts w:hint="eastAsia" w:ascii="黑体" w:hAnsi="黑体" w:eastAsia="黑体"/>
        </w:rPr>
        <w:t>电    话：</w:t>
      </w:r>
      <w:r>
        <w:rPr>
          <w:rFonts w:hint="eastAsia" w:ascii="黑体" w:hAnsi="黑体" w:eastAsia="黑体"/>
          <w:u w:val="single"/>
        </w:rPr>
        <w:t>_______________</w:t>
      </w:r>
    </w:p>
    <w:p w14:paraId="0D3B982F">
      <w:pPr>
        <w:adjustRightInd w:val="0"/>
        <w:snapToGrid w:val="0"/>
        <w:spacing w:before="156" w:beforeLines="50" w:line="360" w:lineRule="auto"/>
        <w:ind w:firstLine="420" w:firstLineChars="200"/>
        <w:jc w:val="left"/>
        <w:rPr>
          <w:rFonts w:ascii="黑体" w:hAnsi="黑体" w:eastAsia="黑体"/>
        </w:rPr>
        <w:sectPr>
          <w:pgSz w:w="11906" w:h="16838"/>
          <w:pgMar w:top="1418" w:right="1418" w:bottom="1418" w:left="1418" w:header="851" w:footer="851" w:gutter="0"/>
          <w:pgNumType w:fmt="numberInDash"/>
          <w:cols w:space="720" w:num="1"/>
          <w:docGrid w:type="lines" w:linePitch="312" w:charSpace="0"/>
        </w:sectPr>
      </w:pPr>
      <w:r>
        <w:rPr>
          <w:rFonts w:hint="eastAsia" w:ascii="黑体" w:hAnsi="黑体" w:eastAsia="黑体"/>
          <w:u w:val="single"/>
        </w:rPr>
        <w:t>______</w:t>
      </w:r>
      <w:r>
        <w:rPr>
          <w:rFonts w:hint="eastAsia" w:ascii="黑体" w:hAnsi="黑体" w:eastAsia="黑体"/>
        </w:rPr>
        <w:t>年</w:t>
      </w:r>
      <w:r>
        <w:rPr>
          <w:rFonts w:hint="eastAsia" w:ascii="黑体" w:hAnsi="黑体" w:eastAsia="黑体"/>
          <w:u w:val="single"/>
        </w:rPr>
        <w:t>__</w:t>
      </w:r>
      <w:r>
        <w:rPr>
          <w:rFonts w:hint="eastAsia" w:ascii="黑体" w:hAnsi="黑体" w:eastAsia="黑体"/>
        </w:rPr>
        <w:t>月</w:t>
      </w:r>
      <w:r>
        <w:rPr>
          <w:rFonts w:hint="eastAsia" w:ascii="黑体" w:hAnsi="黑体" w:eastAsia="黑体"/>
          <w:u w:val="single"/>
        </w:rPr>
        <w:t>__</w:t>
      </w:r>
      <w:r>
        <w:rPr>
          <w:rFonts w:hint="eastAsia" w:ascii="黑体" w:hAnsi="黑体" w:eastAsia="黑体"/>
        </w:rPr>
        <w:t>日</w:t>
      </w:r>
    </w:p>
    <w:p w14:paraId="09E776A8">
      <w:pPr>
        <w:pStyle w:val="5"/>
        <w:adjustRightInd w:val="0"/>
        <w:snapToGrid w:val="0"/>
        <w:spacing w:before="156" w:beforeLines="50" w:after="0" w:line="420" w:lineRule="exact"/>
        <w:jc w:val="left"/>
        <w:rPr>
          <w:rFonts w:ascii="黑体" w:hAnsi="华文中宋" w:eastAsia="黑体"/>
          <w:sz w:val="28"/>
          <w:szCs w:val="28"/>
        </w:rPr>
      </w:pPr>
      <w:bookmarkStart w:id="210" w:name="_Toc176350271"/>
      <w:bookmarkStart w:id="211" w:name="_Toc44315108"/>
      <w:r>
        <w:rPr>
          <w:rFonts w:hint="eastAsia" w:ascii="黑体" w:hAnsi="华文中宋" w:eastAsia="黑体"/>
          <w:sz w:val="28"/>
          <w:szCs w:val="28"/>
        </w:rPr>
        <w:t>六、法定代表人（单位负责人）身份证明和授权委托书</w:t>
      </w:r>
      <w:bookmarkEnd w:id="210"/>
      <w:bookmarkEnd w:id="211"/>
    </w:p>
    <w:p w14:paraId="2F3194A7">
      <w:pPr>
        <w:adjustRightInd w:val="0"/>
        <w:snapToGrid w:val="0"/>
        <w:spacing w:before="156" w:beforeLines="50" w:line="380" w:lineRule="exact"/>
        <w:jc w:val="left"/>
        <w:outlineLvl w:val="2"/>
        <w:rPr>
          <w:rFonts w:ascii="黑体" w:hAnsi="华文中宋" w:eastAsia="黑体"/>
          <w:b/>
          <w:bCs/>
          <w:sz w:val="24"/>
        </w:rPr>
      </w:pPr>
      <w:bookmarkStart w:id="212" w:name="_Toc176350272"/>
      <w:bookmarkStart w:id="213" w:name="_Toc44315109"/>
      <w:r>
        <w:rPr>
          <w:rFonts w:hint="eastAsia" w:ascii="黑体" w:hAnsi="华文中宋" w:eastAsia="黑体"/>
          <w:b/>
          <w:bCs/>
          <w:sz w:val="24"/>
        </w:rPr>
        <w:t>附件6-1  法定代表人（单位负责人）身份证明</w:t>
      </w:r>
      <w:bookmarkEnd w:id="212"/>
      <w:bookmarkEnd w:id="213"/>
    </w:p>
    <w:p w14:paraId="13B16EC1">
      <w:pPr>
        <w:tabs>
          <w:tab w:val="left" w:pos="3880"/>
        </w:tabs>
        <w:autoSpaceDE w:val="0"/>
        <w:autoSpaceDN w:val="0"/>
        <w:adjustRightInd w:val="0"/>
        <w:snapToGrid w:val="0"/>
        <w:spacing w:before="312" w:beforeLines="100" w:line="360" w:lineRule="auto"/>
        <w:ind w:left="102" w:right="-23"/>
        <w:jc w:val="left"/>
        <w:rPr>
          <w:rFonts w:ascii="黑体" w:hAnsi="黑体" w:eastAsia="黑体" w:cs="微软雅黑"/>
          <w:kern w:val="0"/>
          <w:szCs w:val="21"/>
        </w:rPr>
      </w:pPr>
      <w:r>
        <w:rPr>
          <w:rFonts w:hint="eastAsia" w:ascii="黑体" w:hAnsi="黑体" w:eastAsia="黑体" w:cs="微软雅黑"/>
          <w:kern w:val="0"/>
          <w:position w:val="-4"/>
          <w:szCs w:val="21"/>
        </w:rPr>
        <w:t>投标</w:t>
      </w:r>
      <w:r>
        <w:rPr>
          <w:rFonts w:hint="eastAsia" w:ascii="黑体" w:hAnsi="黑体" w:eastAsia="黑体" w:cs="微软雅黑"/>
          <w:spacing w:val="-2"/>
          <w:kern w:val="0"/>
          <w:position w:val="-4"/>
          <w:szCs w:val="21"/>
        </w:rPr>
        <w:t>人</w:t>
      </w:r>
      <w:r>
        <w:rPr>
          <w:rFonts w:hint="eastAsia" w:ascii="黑体" w:hAnsi="黑体" w:eastAsia="黑体" w:cs="微软雅黑"/>
          <w:kern w:val="0"/>
          <w:position w:val="-4"/>
          <w:szCs w:val="21"/>
        </w:rPr>
        <w:t>名</w:t>
      </w:r>
      <w:r>
        <w:rPr>
          <w:rFonts w:hint="eastAsia" w:ascii="黑体" w:hAnsi="黑体" w:eastAsia="黑体" w:cs="微软雅黑"/>
          <w:spacing w:val="-2"/>
          <w:kern w:val="0"/>
          <w:position w:val="-4"/>
          <w:szCs w:val="21"/>
        </w:rPr>
        <w:t>称</w:t>
      </w:r>
      <w:r>
        <w:rPr>
          <w:rFonts w:hint="eastAsia" w:ascii="黑体" w:hAnsi="黑体" w:eastAsia="黑体" w:cs="微软雅黑"/>
          <w:kern w:val="0"/>
          <w:position w:val="-4"/>
          <w:szCs w:val="21"/>
        </w:rPr>
        <w:t>：</w:t>
      </w:r>
      <w:r>
        <w:rPr>
          <w:rFonts w:hint="eastAsia" w:ascii="黑体" w:hAnsi="黑体" w:eastAsia="黑体"/>
          <w:u w:val="single"/>
        </w:rPr>
        <w:t>____________________________</w:t>
      </w:r>
    </w:p>
    <w:p w14:paraId="03D9B17C">
      <w:pPr>
        <w:tabs>
          <w:tab w:val="left" w:pos="2400"/>
          <w:tab w:val="left" w:pos="3880"/>
          <w:tab w:val="left" w:pos="5340"/>
          <w:tab w:val="left" w:pos="6820"/>
        </w:tabs>
        <w:autoSpaceDE w:val="0"/>
        <w:autoSpaceDN w:val="0"/>
        <w:adjustRightInd w:val="0"/>
        <w:snapToGrid w:val="0"/>
        <w:spacing w:line="360" w:lineRule="auto"/>
        <w:ind w:left="100" w:right="-20"/>
        <w:jc w:val="left"/>
        <w:rPr>
          <w:rFonts w:ascii="黑体" w:hAnsi="黑体" w:eastAsia="黑体" w:cs="微软雅黑"/>
          <w:kern w:val="0"/>
          <w:position w:val="-2"/>
          <w:szCs w:val="21"/>
        </w:rPr>
      </w:pPr>
      <w:r>
        <w:rPr>
          <w:rFonts w:hint="eastAsia" w:ascii="黑体" w:hAnsi="黑体" w:eastAsia="黑体" w:cs="微软雅黑"/>
          <w:kern w:val="0"/>
          <w:position w:val="-2"/>
          <w:szCs w:val="21"/>
        </w:rPr>
        <w:t>统一社会信用代码：</w:t>
      </w:r>
      <w:r>
        <w:rPr>
          <w:rFonts w:hint="eastAsia" w:ascii="黑体" w:hAnsi="黑体" w:eastAsia="黑体"/>
          <w:u w:val="single"/>
        </w:rPr>
        <w:t>_____________________</w:t>
      </w:r>
    </w:p>
    <w:p w14:paraId="7C57448C">
      <w:pPr>
        <w:tabs>
          <w:tab w:val="left" w:pos="2400"/>
          <w:tab w:val="left" w:pos="3880"/>
          <w:tab w:val="left" w:pos="5340"/>
          <w:tab w:val="left" w:pos="6820"/>
        </w:tabs>
        <w:autoSpaceDE w:val="0"/>
        <w:autoSpaceDN w:val="0"/>
        <w:adjustRightInd w:val="0"/>
        <w:snapToGrid w:val="0"/>
        <w:spacing w:line="360" w:lineRule="auto"/>
        <w:ind w:left="100" w:right="-20"/>
        <w:jc w:val="left"/>
        <w:rPr>
          <w:rFonts w:ascii="黑体" w:hAnsi="黑体" w:eastAsia="黑体" w:cs="微软雅黑"/>
          <w:kern w:val="0"/>
          <w:position w:val="-2"/>
          <w:szCs w:val="21"/>
        </w:rPr>
      </w:pPr>
      <w:r>
        <w:rPr>
          <w:rFonts w:hint="eastAsia" w:ascii="黑体" w:hAnsi="黑体" w:eastAsia="黑体" w:cs="微软雅黑"/>
          <w:kern w:val="0"/>
          <w:position w:val="-2"/>
          <w:szCs w:val="21"/>
        </w:rPr>
        <w:t>注册地址：</w:t>
      </w:r>
      <w:r>
        <w:rPr>
          <w:rFonts w:hint="eastAsia" w:ascii="黑体" w:hAnsi="黑体" w:eastAsia="黑体"/>
          <w:u w:val="single"/>
        </w:rPr>
        <w:t>______________________________</w:t>
      </w:r>
    </w:p>
    <w:p w14:paraId="108AA629">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ascii="黑体" w:hAnsi="黑体" w:eastAsia="黑体" w:cs="微软雅黑"/>
          <w:kern w:val="0"/>
          <w:szCs w:val="21"/>
        </w:rPr>
      </w:pPr>
      <w:r>
        <w:rPr>
          <w:rFonts w:hint="eastAsia" w:ascii="黑体" w:hAnsi="黑体" w:eastAsia="黑体" w:cs="微软雅黑"/>
          <w:kern w:val="0"/>
          <w:position w:val="-2"/>
          <w:szCs w:val="21"/>
        </w:rPr>
        <w:t>姓名</w:t>
      </w:r>
      <w:r>
        <w:rPr>
          <w:rFonts w:hint="eastAsia" w:ascii="黑体" w:hAnsi="黑体" w:eastAsia="黑体" w:cs="微软雅黑"/>
          <w:spacing w:val="-2"/>
          <w:kern w:val="0"/>
          <w:position w:val="-2"/>
          <w:szCs w:val="21"/>
        </w:rPr>
        <w:t>：</w:t>
      </w:r>
      <w:r>
        <w:rPr>
          <w:rFonts w:hint="eastAsia" w:ascii="黑体" w:hAnsi="黑体" w:eastAsia="黑体"/>
          <w:szCs w:val="21"/>
          <w:u w:val="single"/>
        </w:rPr>
        <w:t>________</w:t>
      </w:r>
      <w:r>
        <w:rPr>
          <w:rFonts w:hint="eastAsia" w:ascii="黑体" w:hAnsi="黑体" w:eastAsia="黑体" w:cs="微软雅黑"/>
          <w:kern w:val="0"/>
          <w:position w:val="-2"/>
          <w:szCs w:val="21"/>
        </w:rPr>
        <w:t>性别</w:t>
      </w:r>
      <w:r>
        <w:rPr>
          <w:rFonts w:hint="eastAsia" w:ascii="黑体" w:hAnsi="黑体" w:eastAsia="黑体" w:cs="微软雅黑"/>
          <w:spacing w:val="-2"/>
          <w:kern w:val="0"/>
          <w:position w:val="-2"/>
          <w:szCs w:val="21"/>
        </w:rPr>
        <w:t>：</w:t>
      </w:r>
      <w:r>
        <w:rPr>
          <w:rFonts w:hint="eastAsia" w:ascii="黑体" w:hAnsi="黑体" w:eastAsia="黑体"/>
          <w:szCs w:val="21"/>
          <w:u w:val="single"/>
        </w:rPr>
        <w:t>________</w:t>
      </w:r>
      <w:r>
        <w:rPr>
          <w:rFonts w:hint="eastAsia" w:ascii="黑体" w:hAnsi="黑体" w:eastAsia="黑体" w:cs="微软雅黑"/>
          <w:kern w:val="0"/>
          <w:position w:val="-2"/>
          <w:szCs w:val="21"/>
        </w:rPr>
        <w:t>年</w:t>
      </w:r>
      <w:r>
        <w:rPr>
          <w:rFonts w:hint="eastAsia" w:ascii="黑体" w:hAnsi="黑体" w:eastAsia="黑体" w:cs="微软雅黑"/>
          <w:spacing w:val="-2"/>
          <w:kern w:val="0"/>
          <w:position w:val="-2"/>
          <w:szCs w:val="21"/>
        </w:rPr>
        <w:t>龄</w:t>
      </w:r>
      <w:r>
        <w:rPr>
          <w:rFonts w:hint="eastAsia" w:ascii="黑体" w:hAnsi="黑体" w:eastAsia="黑体" w:cs="微软雅黑"/>
          <w:kern w:val="0"/>
          <w:position w:val="-2"/>
          <w:szCs w:val="21"/>
        </w:rPr>
        <w:t>：</w:t>
      </w:r>
      <w:r>
        <w:rPr>
          <w:rFonts w:hint="eastAsia" w:ascii="黑体" w:hAnsi="黑体" w:eastAsia="黑体"/>
          <w:szCs w:val="21"/>
          <w:u w:val="single"/>
        </w:rPr>
        <w:t>________</w:t>
      </w:r>
      <w:r>
        <w:rPr>
          <w:rFonts w:hint="eastAsia" w:ascii="黑体" w:hAnsi="黑体" w:eastAsia="黑体" w:cs="微软雅黑"/>
          <w:kern w:val="0"/>
          <w:position w:val="-2"/>
          <w:szCs w:val="21"/>
        </w:rPr>
        <w:t>职</w:t>
      </w:r>
      <w:r>
        <w:rPr>
          <w:rFonts w:hint="eastAsia" w:ascii="黑体" w:hAnsi="黑体" w:eastAsia="黑体" w:cs="微软雅黑"/>
          <w:spacing w:val="-2"/>
          <w:kern w:val="0"/>
          <w:position w:val="-2"/>
          <w:szCs w:val="21"/>
        </w:rPr>
        <w:t>务</w:t>
      </w:r>
      <w:r>
        <w:rPr>
          <w:rFonts w:hint="eastAsia" w:ascii="黑体" w:hAnsi="黑体" w:eastAsia="黑体" w:cs="微软雅黑"/>
          <w:kern w:val="0"/>
          <w:position w:val="-2"/>
          <w:szCs w:val="21"/>
        </w:rPr>
        <w:t>：</w:t>
      </w:r>
      <w:r>
        <w:rPr>
          <w:rFonts w:hint="eastAsia" w:ascii="黑体" w:hAnsi="黑体" w:eastAsia="黑体"/>
          <w:szCs w:val="21"/>
          <w:u w:val="single"/>
        </w:rPr>
        <w:t>________</w:t>
      </w:r>
      <w:r>
        <w:rPr>
          <w:rFonts w:hint="eastAsia" w:ascii="黑体" w:hAnsi="黑体" w:eastAsia="黑体" w:cs="微软雅黑"/>
          <w:kern w:val="0"/>
          <w:position w:val="-2"/>
          <w:szCs w:val="21"/>
        </w:rPr>
        <w:t>系</w:t>
      </w:r>
      <w:r>
        <w:rPr>
          <w:rFonts w:hint="eastAsia" w:ascii="黑体" w:hAnsi="黑体" w:eastAsia="黑体"/>
          <w:szCs w:val="21"/>
          <w:u w:val="single"/>
        </w:rPr>
        <w:t>________________</w:t>
      </w:r>
      <w:r>
        <w:rPr>
          <w:rFonts w:hint="eastAsia" w:ascii="黑体" w:hAnsi="黑体" w:eastAsia="黑体" w:cs="微软雅黑"/>
          <w:spacing w:val="-2"/>
          <w:kern w:val="0"/>
          <w:position w:val="-2"/>
          <w:szCs w:val="21"/>
        </w:rPr>
        <w:t>（</w:t>
      </w:r>
      <w:r>
        <w:rPr>
          <w:rFonts w:hint="eastAsia" w:ascii="黑体" w:hAnsi="黑体" w:eastAsia="黑体" w:cs="微软雅黑"/>
          <w:kern w:val="0"/>
          <w:position w:val="-2"/>
          <w:szCs w:val="21"/>
        </w:rPr>
        <w:t>投</w:t>
      </w:r>
      <w:r>
        <w:rPr>
          <w:rFonts w:hint="eastAsia" w:ascii="黑体" w:hAnsi="黑体" w:eastAsia="黑体" w:cs="微软雅黑"/>
          <w:spacing w:val="-2"/>
          <w:kern w:val="0"/>
          <w:position w:val="-2"/>
          <w:szCs w:val="21"/>
        </w:rPr>
        <w:t>标</w:t>
      </w:r>
      <w:r>
        <w:rPr>
          <w:rFonts w:hint="eastAsia" w:ascii="黑体" w:hAnsi="黑体" w:eastAsia="黑体" w:cs="微软雅黑"/>
          <w:kern w:val="0"/>
          <w:position w:val="-2"/>
          <w:szCs w:val="21"/>
        </w:rPr>
        <w:t>人</w:t>
      </w:r>
      <w:r>
        <w:rPr>
          <w:rFonts w:hint="eastAsia" w:ascii="黑体" w:hAnsi="黑体" w:eastAsia="黑体" w:cs="微软雅黑"/>
          <w:spacing w:val="-2"/>
          <w:kern w:val="0"/>
          <w:position w:val="-2"/>
          <w:szCs w:val="21"/>
        </w:rPr>
        <w:t>名</w:t>
      </w:r>
      <w:r>
        <w:rPr>
          <w:rFonts w:hint="eastAsia" w:ascii="黑体" w:hAnsi="黑体" w:eastAsia="黑体" w:cs="微软雅黑"/>
          <w:kern w:val="0"/>
          <w:position w:val="-2"/>
          <w:szCs w:val="21"/>
        </w:rPr>
        <w:t>称</w:t>
      </w:r>
      <w:r>
        <w:rPr>
          <w:rFonts w:hint="eastAsia" w:ascii="黑体" w:hAnsi="黑体" w:eastAsia="黑体" w:cs="微软雅黑"/>
          <w:spacing w:val="-2"/>
          <w:kern w:val="0"/>
          <w:position w:val="-2"/>
          <w:szCs w:val="21"/>
        </w:rPr>
        <w:t>）</w:t>
      </w:r>
      <w:r>
        <w:rPr>
          <w:rFonts w:hint="eastAsia" w:ascii="黑体" w:hAnsi="黑体" w:eastAsia="黑体" w:cs="微软雅黑"/>
          <w:kern w:val="0"/>
          <w:position w:val="-2"/>
          <w:szCs w:val="21"/>
        </w:rPr>
        <w:t>的</w:t>
      </w:r>
      <w:r>
        <w:rPr>
          <w:rFonts w:hint="eastAsia" w:ascii="黑体" w:hAnsi="黑体" w:eastAsia="黑体" w:cs="微软雅黑"/>
          <w:spacing w:val="-2"/>
          <w:kern w:val="0"/>
          <w:position w:val="-2"/>
          <w:szCs w:val="21"/>
        </w:rPr>
        <w:t>法定</w:t>
      </w:r>
      <w:r>
        <w:rPr>
          <w:rFonts w:hint="eastAsia" w:ascii="黑体" w:hAnsi="黑体" w:eastAsia="黑体" w:cs="微软雅黑"/>
          <w:kern w:val="0"/>
          <w:position w:val="-2"/>
          <w:szCs w:val="21"/>
        </w:rPr>
        <w:t>代表</w:t>
      </w:r>
      <w:r>
        <w:rPr>
          <w:rFonts w:hint="eastAsia" w:ascii="黑体" w:hAnsi="黑体" w:eastAsia="黑体" w:cs="微软雅黑"/>
          <w:spacing w:val="-2"/>
          <w:kern w:val="0"/>
          <w:position w:val="-2"/>
          <w:szCs w:val="21"/>
        </w:rPr>
        <w:t>人</w:t>
      </w:r>
      <w:r>
        <w:rPr>
          <w:rFonts w:hint="eastAsia" w:ascii="黑体" w:hAnsi="黑体" w:eastAsia="黑体" w:cs="微软雅黑"/>
          <w:kern w:val="0"/>
          <w:position w:val="-2"/>
          <w:szCs w:val="21"/>
        </w:rPr>
        <w:t>（</w:t>
      </w:r>
      <w:r>
        <w:rPr>
          <w:rFonts w:hint="eastAsia" w:ascii="黑体" w:hAnsi="黑体" w:eastAsia="黑体" w:cs="微软雅黑"/>
          <w:spacing w:val="-2"/>
          <w:kern w:val="0"/>
          <w:position w:val="-2"/>
          <w:szCs w:val="21"/>
        </w:rPr>
        <w:t>单</w:t>
      </w:r>
      <w:r>
        <w:rPr>
          <w:rFonts w:hint="eastAsia" w:ascii="黑体" w:hAnsi="黑体" w:eastAsia="黑体" w:cs="微软雅黑"/>
          <w:kern w:val="0"/>
          <w:position w:val="-2"/>
          <w:szCs w:val="21"/>
        </w:rPr>
        <w:t>位</w:t>
      </w:r>
      <w:r>
        <w:rPr>
          <w:rFonts w:hint="eastAsia" w:ascii="黑体" w:hAnsi="黑体" w:eastAsia="黑体" w:cs="微软雅黑"/>
          <w:spacing w:val="-2"/>
          <w:kern w:val="0"/>
          <w:position w:val="-2"/>
          <w:szCs w:val="21"/>
        </w:rPr>
        <w:t>负</w:t>
      </w:r>
      <w:r>
        <w:rPr>
          <w:rFonts w:hint="eastAsia" w:ascii="黑体" w:hAnsi="黑体" w:eastAsia="黑体" w:cs="微软雅黑"/>
          <w:kern w:val="0"/>
          <w:position w:val="-2"/>
          <w:szCs w:val="21"/>
        </w:rPr>
        <w:t>责</w:t>
      </w:r>
      <w:r>
        <w:rPr>
          <w:rFonts w:hint="eastAsia" w:ascii="黑体" w:hAnsi="黑体" w:eastAsia="黑体" w:cs="微软雅黑"/>
          <w:spacing w:val="-2"/>
          <w:kern w:val="0"/>
          <w:position w:val="-2"/>
          <w:szCs w:val="21"/>
        </w:rPr>
        <w:t>人</w:t>
      </w:r>
      <w:r>
        <w:rPr>
          <w:rFonts w:hint="eastAsia" w:ascii="黑体" w:hAnsi="黑体" w:eastAsia="黑体" w:cs="微软雅黑"/>
          <w:spacing w:val="-106"/>
          <w:kern w:val="0"/>
          <w:position w:val="-2"/>
          <w:szCs w:val="21"/>
        </w:rPr>
        <w:t>）</w:t>
      </w:r>
      <w:r>
        <w:rPr>
          <w:rFonts w:hint="eastAsia" w:ascii="黑体" w:hAnsi="黑体" w:eastAsia="黑体" w:cs="微软雅黑"/>
          <w:kern w:val="0"/>
          <w:position w:val="-2"/>
          <w:szCs w:val="21"/>
        </w:rPr>
        <w:t>。</w:t>
      </w:r>
    </w:p>
    <w:p w14:paraId="09AC6094">
      <w:pPr>
        <w:autoSpaceDE w:val="0"/>
        <w:autoSpaceDN w:val="0"/>
        <w:adjustRightInd w:val="0"/>
        <w:snapToGrid w:val="0"/>
        <w:spacing w:line="360" w:lineRule="auto"/>
        <w:ind w:left="520" w:right="-20"/>
        <w:jc w:val="left"/>
        <w:rPr>
          <w:rFonts w:ascii="黑体" w:hAnsi="黑体" w:eastAsia="黑体" w:cs="微软雅黑"/>
          <w:kern w:val="0"/>
          <w:szCs w:val="21"/>
        </w:rPr>
      </w:pPr>
      <w:r>
        <w:rPr>
          <w:rFonts w:hint="eastAsia" w:ascii="黑体" w:hAnsi="黑体" w:eastAsia="黑体" w:cs="微软雅黑"/>
          <w:kern w:val="0"/>
          <w:szCs w:val="21"/>
        </w:rPr>
        <w:t>特此</w:t>
      </w:r>
      <w:r>
        <w:rPr>
          <w:rFonts w:hint="eastAsia" w:ascii="黑体" w:hAnsi="黑体" w:eastAsia="黑体" w:cs="微软雅黑"/>
          <w:spacing w:val="-2"/>
          <w:kern w:val="0"/>
          <w:szCs w:val="21"/>
        </w:rPr>
        <w:t>证</w:t>
      </w:r>
      <w:r>
        <w:rPr>
          <w:rFonts w:hint="eastAsia" w:ascii="黑体" w:hAnsi="黑体" w:eastAsia="黑体" w:cs="微软雅黑"/>
          <w:kern w:val="0"/>
          <w:szCs w:val="21"/>
        </w:rPr>
        <w:t>明。</w:t>
      </w:r>
    </w:p>
    <w:p w14:paraId="4CB37947">
      <w:pPr>
        <w:autoSpaceDE w:val="0"/>
        <w:autoSpaceDN w:val="0"/>
        <w:adjustRightInd w:val="0"/>
        <w:snapToGrid w:val="0"/>
        <w:spacing w:line="360" w:lineRule="auto"/>
        <w:ind w:left="100" w:right="4231"/>
        <w:jc w:val="left"/>
        <w:rPr>
          <w:rFonts w:ascii="黑体" w:hAnsi="黑体" w:eastAsia="黑体" w:cs="微软雅黑"/>
          <w:kern w:val="0"/>
          <w:szCs w:val="21"/>
        </w:rPr>
      </w:pPr>
      <w:r>
        <w:rPr>
          <w:rFonts w:hint="eastAsia" w:ascii="黑体" w:hAnsi="黑体" w:eastAsia="黑体" w:cs="微软雅黑"/>
          <w:kern w:val="0"/>
          <w:szCs w:val="21"/>
        </w:rPr>
        <w:t>附：</w:t>
      </w: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微软雅黑"/>
          <w:spacing w:val="-2"/>
          <w:kern w:val="0"/>
          <w:szCs w:val="21"/>
        </w:rPr>
        <w:t>代</w:t>
      </w:r>
      <w:r>
        <w:rPr>
          <w:rFonts w:hint="eastAsia" w:ascii="黑体" w:hAnsi="黑体" w:eastAsia="黑体" w:cs="微软雅黑"/>
          <w:kern w:val="0"/>
          <w:szCs w:val="21"/>
        </w:rPr>
        <w:t>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cs="微软雅黑"/>
          <w:kern w:val="0"/>
          <w:szCs w:val="21"/>
        </w:rPr>
        <w:t>身</w:t>
      </w:r>
      <w:r>
        <w:rPr>
          <w:rFonts w:hint="eastAsia" w:ascii="黑体" w:hAnsi="黑体" w:eastAsia="黑体" w:cs="微软雅黑"/>
          <w:spacing w:val="-2"/>
          <w:kern w:val="0"/>
          <w:szCs w:val="21"/>
        </w:rPr>
        <w:t>份</w:t>
      </w:r>
      <w:r>
        <w:rPr>
          <w:rFonts w:hint="eastAsia" w:ascii="黑体" w:hAnsi="黑体" w:eastAsia="黑体" w:cs="微软雅黑"/>
          <w:kern w:val="0"/>
          <w:szCs w:val="21"/>
        </w:rPr>
        <w:t>证</w:t>
      </w:r>
      <w:r>
        <w:rPr>
          <w:rFonts w:hint="eastAsia" w:ascii="黑体" w:hAnsi="黑体" w:eastAsia="黑体" w:cs="微软雅黑"/>
          <w:spacing w:val="-2"/>
          <w:kern w:val="0"/>
          <w:szCs w:val="21"/>
        </w:rPr>
        <w:t>复</w:t>
      </w:r>
      <w:r>
        <w:rPr>
          <w:rFonts w:hint="eastAsia" w:ascii="黑体" w:hAnsi="黑体" w:eastAsia="黑体" w:cs="微软雅黑"/>
          <w:kern w:val="0"/>
          <w:szCs w:val="21"/>
        </w:rPr>
        <w:t>印</w:t>
      </w:r>
      <w:r>
        <w:rPr>
          <w:rFonts w:hint="eastAsia" w:ascii="黑体" w:hAnsi="黑体" w:eastAsia="黑体" w:cs="微软雅黑"/>
          <w:spacing w:val="-2"/>
          <w:kern w:val="0"/>
          <w:szCs w:val="21"/>
        </w:rPr>
        <w:t>件</w:t>
      </w:r>
      <w:r>
        <w:rPr>
          <w:rFonts w:hint="eastAsia" w:ascii="黑体" w:hAnsi="黑体" w:eastAsia="黑体" w:cs="微软雅黑"/>
          <w:kern w:val="0"/>
          <w:szCs w:val="21"/>
        </w:rPr>
        <w:t>。</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2964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3898" w:type="dxa"/>
            <w:vAlign w:val="center"/>
          </w:tcPr>
          <w:p w14:paraId="480AE679">
            <w:pPr>
              <w:adjustRightInd w:val="0"/>
              <w:snapToGrid w:val="0"/>
              <w:spacing w:line="360" w:lineRule="auto"/>
              <w:jc w:val="center"/>
              <w:rPr>
                <w:rFonts w:ascii="黑体" w:hAnsi="黑体" w:eastAsia="黑体"/>
                <w:szCs w:val="21"/>
              </w:rPr>
            </w:pPr>
            <w:r>
              <w:rPr>
                <w:rFonts w:hint="eastAsia" w:ascii="黑体" w:hAnsi="黑体" w:eastAsia="黑体"/>
                <w:szCs w:val="21"/>
              </w:rPr>
              <w:t>身份证（正面）</w:t>
            </w:r>
            <w:r>
              <w:rPr>
                <w:rFonts w:hint="eastAsia" w:ascii="黑体" w:hAnsi="黑体" w:eastAsia="黑体" w:cs="微软雅黑"/>
                <w:spacing w:val="-2"/>
                <w:szCs w:val="21"/>
              </w:rPr>
              <w:t>复</w:t>
            </w:r>
            <w:r>
              <w:rPr>
                <w:rFonts w:hint="eastAsia" w:ascii="黑体" w:hAnsi="黑体" w:eastAsia="黑体" w:cs="微软雅黑"/>
                <w:szCs w:val="21"/>
              </w:rPr>
              <w:t>印</w:t>
            </w:r>
            <w:r>
              <w:rPr>
                <w:rFonts w:hint="eastAsia" w:ascii="黑体" w:hAnsi="黑体" w:eastAsia="黑体" w:cs="微软雅黑"/>
                <w:spacing w:val="-2"/>
                <w:szCs w:val="21"/>
              </w:rPr>
              <w:t>件</w:t>
            </w:r>
          </w:p>
        </w:tc>
        <w:tc>
          <w:tcPr>
            <w:tcW w:w="3899" w:type="dxa"/>
            <w:vAlign w:val="center"/>
          </w:tcPr>
          <w:p w14:paraId="60F805B9">
            <w:pPr>
              <w:adjustRightInd w:val="0"/>
              <w:snapToGrid w:val="0"/>
              <w:spacing w:line="360" w:lineRule="auto"/>
              <w:jc w:val="center"/>
              <w:rPr>
                <w:rFonts w:ascii="黑体" w:hAnsi="黑体" w:eastAsia="黑体"/>
                <w:szCs w:val="21"/>
              </w:rPr>
            </w:pPr>
            <w:r>
              <w:rPr>
                <w:rFonts w:hint="eastAsia" w:ascii="黑体" w:hAnsi="黑体" w:eastAsia="黑体"/>
                <w:szCs w:val="21"/>
              </w:rPr>
              <w:t>身份证（反面）</w:t>
            </w:r>
            <w:r>
              <w:rPr>
                <w:rFonts w:hint="eastAsia" w:ascii="黑体" w:hAnsi="黑体" w:eastAsia="黑体" w:cs="微软雅黑"/>
                <w:spacing w:val="-2"/>
                <w:szCs w:val="21"/>
              </w:rPr>
              <w:t>复</w:t>
            </w:r>
            <w:r>
              <w:rPr>
                <w:rFonts w:hint="eastAsia" w:ascii="黑体" w:hAnsi="黑体" w:eastAsia="黑体" w:cs="微软雅黑"/>
                <w:szCs w:val="21"/>
              </w:rPr>
              <w:t>印</w:t>
            </w:r>
            <w:r>
              <w:rPr>
                <w:rFonts w:hint="eastAsia" w:ascii="黑体" w:hAnsi="黑体" w:eastAsia="黑体" w:cs="微软雅黑"/>
                <w:spacing w:val="-2"/>
                <w:szCs w:val="21"/>
              </w:rPr>
              <w:t>件</w:t>
            </w:r>
          </w:p>
        </w:tc>
      </w:tr>
    </w:tbl>
    <w:p w14:paraId="669D8EB1">
      <w:pPr>
        <w:adjustRightInd w:val="0"/>
        <w:snapToGrid w:val="0"/>
        <w:spacing w:line="360" w:lineRule="auto"/>
        <w:rPr>
          <w:rFonts w:ascii="黑体" w:hAnsi="黑体" w:eastAsia="黑体"/>
          <w:szCs w:val="21"/>
        </w:rPr>
      </w:pPr>
    </w:p>
    <w:p w14:paraId="188C146F">
      <w:pPr>
        <w:adjustRightInd w:val="0"/>
        <w:snapToGrid w:val="0"/>
        <w:spacing w:line="360" w:lineRule="auto"/>
        <w:rPr>
          <w:rFonts w:ascii="黑体" w:hAnsi="黑体" w:eastAsia="黑体"/>
          <w:szCs w:val="21"/>
        </w:rPr>
      </w:pPr>
      <w:r>
        <w:rPr>
          <w:rFonts w:hint="eastAsia" w:ascii="黑体" w:hAnsi="黑体" w:eastAsia="黑体"/>
          <w:szCs w:val="21"/>
        </w:rPr>
        <w:t>注：投标人代表为法定代表人（单位负责人）的提供。自然人投标的无需提供。</w:t>
      </w:r>
    </w:p>
    <w:p w14:paraId="03B87A7D">
      <w:pPr>
        <w:adjustRightInd w:val="0"/>
        <w:snapToGrid w:val="0"/>
        <w:spacing w:line="360" w:lineRule="auto"/>
        <w:rPr>
          <w:rFonts w:ascii="黑体" w:hAnsi="黑体" w:eastAsia="黑体"/>
          <w:szCs w:val="21"/>
        </w:rPr>
      </w:pPr>
    </w:p>
    <w:p w14:paraId="699F5A1A">
      <w:pPr>
        <w:adjustRightInd w:val="0"/>
        <w:snapToGrid w:val="0"/>
        <w:spacing w:line="360" w:lineRule="auto"/>
        <w:rPr>
          <w:rFonts w:ascii="黑体" w:hAnsi="黑体" w:eastAsia="黑体"/>
          <w:szCs w:val="21"/>
        </w:rPr>
      </w:pPr>
      <w:r>
        <w:rPr>
          <w:rFonts w:hint="eastAsia" w:ascii="黑体" w:hAnsi="黑体" w:eastAsia="黑体"/>
          <w:szCs w:val="21"/>
        </w:rPr>
        <w:t>投标人名称（盖单位章）：</w:t>
      </w:r>
      <w:r>
        <w:rPr>
          <w:rFonts w:hint="eastAsia" w:ascii="黑体" w:hAnsi="黑体" w:eastAsia="黑体"/>
          <w:szCs w:val="21"/>
          <w:u w:val="single"/>
        </w:rPr>
        <w:t>_______________</w:t>
      </w:r>
    </w:p>
    <w:p w14:paraId="69816F6F">
      <w:pPr>
        <w:adjustRightInd w:val="0"/>
        <w:snapToGrid w:val="0"/>
        <w:spacing w:line="360" w:lineRule="auto"/>
        <w:rPr>
          <w:rFonts w:ascii="宋体" w:hAnsi="宋体"/>
          <w:b/>
          <w:spacing w:val="6"/>
          <w:szCs w:val="21"/>
        </w:rPr>
      </w:pPr>
      <w:r>
        <w:rPr>
          <w:rFonts w:hint="eastAsia" w:ascii="黑体" w:hAnsi="黑体" w:eastAsia="黑体" w:cs="宋体"/>
          <w:szCs w:val="21"/>
        </w:rPr>
        <w:t>日期：</w:t>
      </w:r>
      <w:r>
        <w:rPr>
          <w:rFonts w:hint="eastAsia" w:ascii="黑体" w:hAnsi="黑体" w:eastAsia="黑体"/>
          <w:szCs w:val="21"/>
          <w:u w:val="single"/>
        </w:rPr>
        <w:t>______</w:t>
      </w:r>
      <w:r>
        <w:rPr>
          <w:rFonts w:hint="eastAsia" w:ascii="黑体" w:hAnsi="黑体" w:eastAsia="黑体"/>
          <w:szCs w:val="21"/>
        </w:rPr>
        <w:t>年</w:t>
      </w:r>
      <w:r>
        <w:rPr>
          <w:rFonts w:hint="eastAsia" w:ascii="黑体" w:hAnsi="黑体" w:eastAsia="黑体"/>
          <w:szCs w:val="21"/>
          <w:u w:val="single"/>
        </w:rPr>
        <w:t>___</w:t>
      </w:r>
      <w:r>
        <w:rPr>
          <w:rFonts w:hint="eastAsia" w:ascii="黑体" w:hAnsi="黑体" w:eastAsia="黑体"/>
          <w:szCs w:val="21"/>
        </w:rPr>
        <w:t>月</w:t>
      </w:r>
      <w:r>
        <w:rPr>
          <w:rFonts w:hint="eastAsia" w:ascii="黑体" w:hAnsi="黑体" w:eastAsia="黑体"/>
          <w:szCs w:val="21"/>
          <w:u w:val="single"/>
        </w:rPr>
        <w:t>___</w:t>
      </w:r>
      <w:r>
        <w:rPr>
          <w:rFonts w:hint="eastAsia" w:ascii="黑体" w:hAnsi="黑体" w:eastAsia="黑体"/>
          <w:szCs w:val="21"/>
        </w:rPr>
        <w:t>日</w:t>
      </w:r>
    </w:p>
    <w:p w14:paraId="585402A0">
      <w:pPr>
        <w:autoSpaceDE w:val="0"/>
        <w:autoSpaceDN w:val="0"/>
        <w:adjustRightInd w:val="0"/>
        <w:snapToGrid w:val="0"/>
        <w:spacing w:before="312" w:beforeLines="100" w:line="360" w:lineRule="auto"/>
        <w:jc w:val="center"/>
        <w:rPr>
          <w:rFonts w:ascii="宋体" w:hAnsi="宋体"/>
          <w:b/>
          <w:spacing w:val="6"/>
          <w:szCs w:val="21"/>
        </w:rPr>
        <w:sectPr>
          <w:pgSz w:w="11906" w:h="16838"/>
          <w:pgMar w:top="1418" w:right="1418" w:bottom="1418" w:left="1418" w:header="851" w:footer="851" w:gutter="0"/>
          <w:pgNumType w:fmt="numberInDash"/>
          <w:cols w:space="720" w:num="1"/>
          <w:docGrid w:type="lines" w:linePitch="312" w:charSpace="0"/>
        </w:sectPr>
      </w:pPr>
    </w:p>
    <w:p w14:paraId="7F6A12E5">
      <w:pPr>
        <w:adjustRightInd w:val="0"/>
        <w:snapToGrid w:val="0"/>
        <w:spacing w:before="156" w:beforeLines="50" w:line="380" w:lineRule="exact"/>
        <w:jc w:val="left"/>
        <w:outlineLvl w:val="2"/>
        <w:rPr>
          <w:rFonts w:ascii="黑体" w:hAnsi="华文中宋" w:eastAsia="黑体"/>
          <w:b/>
          <w:bCs/>
          <w:sz w:val="24"/>
        </w:rPr>
      </w:pPr>
      <w:bookmarkStart w:id="214" w:name="_Toc176350273"/>
      <w:bookmarkStart w:id="215" w:name="_Toc44315110"/>
      <w:r>
        <w:rPr>
          <w:rFonts w:hint="eastAsia" w:ascii="黑体" w:hAnsi="华文中宋" w:eastAsia="黑体"/>
          <w:b/>
          <w:bCs/>
          <w:sz w:val="24"/>
        </w:rPr>
        <w:t>附件6-2  授权委托书</w:t>
      </w:r>
      <w:bookmarkEnd w:id="214"/>
      <w:bookmarkEnd w:id="215"/>
    </w:p>
    <w:p w14:paraId="20647ED8">
      <w:pPr>
        <w:autoSpaceDE w:val="0"/>
        <w:autoSpaceDN w:val="0"/>
        <w:adjustRightInd w:val="0"/>
        <w:snapToGrid w:val="0"/>
        <w:spacing w:before="312" w:beforeLines="100" w:line="360" w:lineRule="auto"/>
        <w:jc w:val="center"/>
        <w:rPr>
          <w:rFonts w:ascii="黑体" w:hAnsi="华文中宋" w:eastAsia="黑体"/>
          <w:b/>
          <w:bCs/>
          <w:sz w:val="28"/>
          <w:szCs w:val="28"/>
        </w:rPr>
      </w:pPr>
      <w:r>
        <w:rPr>
          <w:rFonts w:hint="eastAsia" w:ascii="黑体" w:hAnsi="华文中宋" w:eastAsia="黑体"/>
          <w:b/>
          <w:bCs/>
          <w:sz w:val="28"/>
          <w:szCs w:val="28"/>
        </w:rPr>
        <w:t>授权委托书</w:t>
      </w:r>
    </w:p>
    <w:p w14:paraId="656B2FEF">
      <w:pPr>
        <w:autoSpaceDE w:val="0"/>
        <w:autoSpaceDN w:val="0"/>
        <w:adjustRightInd w:val="0"/>
        <w:snapToGrid w:val="0"/>
        <w:spacing w:before="312" w:beforeLines="100" w:line="360" w:lineRule="auto"/>
        <w:ind w:firstLine="420" w:firstLineChars="200"/>
        <w:jc w:val="left"/>
        <w:rPr>
          <w:rFonts w:ascii="黑体" w:hAnsi="黑体" w:eastAsia="黑体" w:cs="宋体"/>
          <w:kern w:val="0"/>
          <w:szCs w:val="21"/>
        </w:rPr>
      </w:pPr>
      <w:r>
        <w:rPr>
          <w:rFonts w:hint="eastAsia" w:ascii="黑体" w:hAnsi="黑体" w:eastAsia="黑体" w:cs="宋体"/>
          <w:kern w:val="0"/>
          <w:szCs w:val="21"/>
        </w:rPr>
        <w:t>本人</w:t>
      </w:r>
      <w:r>
        <w:rPr>
          <w:rFonts w:hint="eastAsia" w:ascii="黑体" w:hAnsi="黑体" w:eastAsia="黑体"/>
          <w:u w:val="single"/>
        </w:rPr>
        <w:t>_________________</w:t>
      </w:r>
      <w:r>
        <w:rPr>
          <w:rFonts w:hint="eastAsia" w:ascii="黑体" w:hAnsi="黑体" w:eastAsia="黑体" w:cs="宋体"/>
          <w:kern w:val="0"/>
          <w:szCs w:val="21"/>
        </w:rPr>
        <w:t>（姓名、职务）系</w:t>
      </w:r>
      <w:r>
        <w:rPr>
          <w:rFonts w:hint="eastAsia" w:ascii="黑体" w:hAnsi="黑体" w:eastAsia="黑体"/>
          <w:u w:val="single"/>
        </w:rPr>
        <w:t>_________________</w:t>
      </w:r>
      <w:r>
        <w:rPr>
          <w:rFonts w:hint="eastAsia" w:ascii="黑体" w:hAnsi="黑体" w:eastAsia="黑体" w:cs="宋体"/>
          <w:kern w:val="0"/>
          <w:szCs w:val="21"/>
        </w:rPr>
        <w:t>（</w:t>
      </w:r>
      <w:r>
        <w:rPr>
          <w:rFonts w:hint="eastAsia" w:ascii="黑体" w:hAnsi="黑体" w:eastAsia="黑体"/>
          <w:szCs w:val="21"/>
        </w:rPr>
        <w:t>投标人</w:t>
      </w:r>
      <w:r>
        <w:rPr>
          <w:rFonts w:hint="eastAsia" w:ascii="黑体" w:hAnsi="黑体" w:eastAsia="黑体" w:cs="宋体"/>
          <w:kern w:val="0"/>
          <w:szCs w:val="21"/>
        </w:rPr>
        <w:t>名称）的法定代表人，现授权</w:t>
      </w:r>
      <w:r>
        <w:rPr>
          <w:rFonts w:hint="eastAsia" w:ascii="黑体" w:hAnsi="黑体" w:eastAsia="黑体"/>
          <w:u w:val="single"/>
        </w:rPr>
        <w:t>_________________</w:t>
      </w:r>
      <w:r>
        <w:rPr>
          <w:rFonts w:hint="eastAsia" w:ascii="黑体" w:hAnsi="黑体" w:eastAsia="黑体" w:cs="宋体"/>
          <w:kern w:val="0"/>
          <w:szCs w:val="21"/>
        </w:rPr>
        <w:t>（姓名、职务）为我方代理人。代理人根据授权，以我方名义签署、澄清、说明、补正、递交、撤回、修改</w:t>
      </w:r>
      <w:r>
        <w:rPr>
          <w:rFonts w:hint="eastAsia" w:ascii="黑体" w:hAnsi="黑体" w:eastAsia="黑体"/>
          <w:u w:val="single"/>
        </w:rPr>
        <w:t>_________________</w:t>
      </w:r>
      <w:r>
        <w:rPr>
          <w:rFonts w:hint="eastAsia" w:ascii="黑体" w:hAnsi="黑体" w:eastAsia="黑体" w:cs="宋体"/>
          <w:kern w:val="0"/>
          <w:szCs w:val="21"/>
        </w:rPr>
        <w:t>（项目名称</w:t>
      </w:r>
      <w:r>
        <w:rPr>
          <w:rFonts w:ascii="黑体" w:hAnsi="黑体" w:eastAsia="黑体" w:cs="宋体"/>
          <w:kern w:val="0"/>
          <w:szCs w:val="21"/>
        </w:rPr>
        <w:t>）</w:t>
      </w:r>
      <w:r>
        <w:rPr>
          <w:rFonts w:hint="eastAsia" w:ascii="黑体" w:hAnsi="黑体" w:eastAsia="黑体" w:cs="宋体"/>
          <w:kern w:val="0"/>
          <w:szCs w:val="21"/>
        </w:rPr>
        <w:t>（</w:t>
      </w:r>
      <w:r>
        <w:rPr>
          <w:rFonts w:hint="eastAsia" w:ascii="黑体" w:hAnsi="黑体" w:eastAsia="黑体"/>
          <w:szCs w:val="21"/>
        </w:rPr>
        <w:t>政府采购编号：</w:t>
      </w:r>
      <w:r>
        <w:rPr>
          <w:rFonts w:hint="eastAsia" w:ascii="黑体" w:hAnsi="黑体" w:eastAsia="黑体"/>
          <w:u w:val="single"/>
        </w:rPr>
        <w:t>_________________</w:t>
      </w:r>
      <w:r>
        <w:rPr>
          <w:rFonts w:hint="eastAsia" w:ascii="黑体" w:hAnsi="黑体" w:eastAsia="黑体"/>
          <w:szCs w:val="21"/>
        </w:rPr>
        <w:t>，采购代理编号：</w:t>
      </w:r>
      <w:r>
        <w:rPr>
          <w:rFonts w:hint="eastAsia" w:ascii="黑体" w:hAnsi="黑体" w:eastAsia="黑体"/>
          <w:u w:val="single"/>
        </w:rPr>
        <w:t>_________________</w:t>
      </w:r>
      <w:r>
        <w:rPr>
          <w:rFonts w:hint="eastAsia" w:ascii="黑体" w:hAnsi="黑体" w:eastAsia="黑体" w:cs="宋体"/>
          <w:kern w:val="0"/>
          <w:szCs w:val="21"/>
        </w:rPr>
        <w:t>）投标文件、签订合同和处理有关事宜，其法律后果由我方承担。</w:t>
      </w:r>
    </w:p>
    <w:p w14:paraId="672CCF94">
      <w:pPr>
        <w:autoSpaceDE w:val="0"/>
        <w:autoSpaceDN w:val="0"/>
        <w:adjustRightInd w:val="0"/>
        <w:snapToGrid w:val="0"/>
        <w:spacing w:line="360" w:lineRule="auto"/>
        <w:ind w:firstLine="420" w:firstLineChars="200"/>
        <w:jc w:val="left"/>
        <w:rPr>
          <w:rFonts w:ascii="黑体" w:hAnsi="黑体" w:eastAsia="黑体" w:cs="宋体"/>
          <w:kern w:val="0"/>
          <w:szCs w:val="21"/>
        </w:rPr>
      </w:pPr>
      <w:r>
        <w:rPr>
          <w:rFonts w:hint="eastAsia" w:ascii="黑体" w:hAnsi="黑体" w:eastAsia="黑体" w:cs="宋体"/>
          <w:kern w:val="0"/>
          <w:szCs w:val="21"/>
        </w:rPr>
        <w:t>委托期限：</w:t>
      </w:r>
      <w:r>
        <w:rPr>
          <w:rFonts w:hint="eastAsia" w:ascii="黑体" w:hAnsi="黑体" w:eastAsia="黑体"/>
          <w:u w:val="single"/>
        </w:rPr>
        <w:t>__________________________________</w:t>
      </w:r>
      <w:r>
        <w:rPr>
          <w:rFonts w:hint="eastAsia" w:ascii="黑体" w:hAnsi="黑体" w:eastAsia="黑体" w:cs="宋体"/>
          <w:kern w:val="0"/>
          <w:szCs w:val="21"/>
        </w:rPr>
        <w:t xml:space="preserve"> 。</w:t>
      </w:r>
    </w:p>
    <w:p w14:paraId="031A7779">
      <w:pPr>
        <w:adjustRightInd w:val="0"/>
        <w:snapToGrid w:val="0"/>
        <w:spacing w:line="360" w:lineRule="auto"/>
        <w:ind w:firstLine="435"/>
        <w:rPr>
          <w:rFonts w:ascii="黑体" w:hAnsi="黑体" w:eastAsia="黑体" w:cs="宋体"/>
          <w:kern w:val="0"/>
          <w:szCs w:val="21"/>
        </w:rPr>
      </w:pPr>
      <w:r>
        <w:rPr>
          <w:rFonts w:hint="eastAsia" w:ascii="黑体" w:hAnsi="黑体" w:eastAsia="黑体" w:cs="宋体"/>
          <w:kern w:val="0"/>
          <w:szCs w:val="21"/>
        </w:rPr>
        <w:t>代理人无转委托权。</w:t>
      </w:r>
    </w:p>
    <w:p w14:paraId="5C2491F2">
      <w:pPr>
        <w:adjustRightInd w:val="0"/>
        <w:snapToGrid w:val="0"/>
        <w:spacing w:line="360" w:lineRule="auto"/>
        <w:ind w:firstLine="435"/>
        <w:rPr>
          <w:rFonts w:ascii="黑体" w:hAnsi="黑体" w:eastAsia="黑体"/>
          <w:szCs w:val="21"/>
        </w:rPr>
      </w:pPr>
      <w:r>
        <w:rPr>
          <w:rFonts w:hint="eastAsia" w:ascii="黑体" w:hAnsi="黑体" w:eastAsia="黑体"/>
          <w:szCs w:val="21"/>
        </w:rPr>
        <w:t>本授权书于</w:t>
      </w:r>
      <w:r>
        <w:rPr>
          <w:rFonts w:hint="eastAsia" w:ascii="黑体" w:hAnsi="黑体" w:eastAsia="黑体"/>
          <w:u w:val="single"/>
        </w:rPr>
        <w:t>______</w:t>
      </w:r>
      <w:r>
        <w:rPr>
          <w:rFonts w:hint="eastAsia" w:ascii="黑体" w:hAnsi="黑体" w:eastAsia="黑体"/>
        </w:rPr>
        <w:t>年</w:t>
      </w:r>
      <w:r>
        <w:rPr>
          <w:rFonts w:hint="eastAsia" w:ascii="黑体" w:hAnsi="黑体" w:eastAsia="黑体"/>
          <w:u w:val="single"/>
        </w:rPr>
        <w:t>__</w:t>
      </w:r>
      <w:r>
        <w:rPr>
          <w:rFonts w:hint="eastAsia" w:ascii="黑体" w:hAnsi="黑体" w:eastAsia="黑体"/>
        </w:rPr>
        <w:t>月</w:t>
      </w:r>
      <w:r>
        <w:rPr>
          <w:rFonts w:hint="eastAsia" w:ascii="黑体" w:hAnsi="黑体" w:eastAsia="黑体"/>
          <w:u w:val="single"/>
        </w:rPr>
        <w:t>__</w:t>
      </w:r>
      <w:r>
        <w:rPr>
          <w:rFonts w:hint="eastAsia" w:ascii="黑体" w:hAnsi="黑体" w:eastAsia="黑体"/>
        </w:rPr>
        <w:t>日</w:t>
      </w:r>
      <w:r>
        <w:rPr>
          <w:rFonts w:hint="eastAsia" w:ascii="黑体" w:hAnsi="黑体" w:eastAsia="黑体"/>
          <w:szCs w:val="21"/>
        </w:rPr>
        <w:t>签字生效，特此声明。</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6582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3898" w:type="dxa"/>
            <w:vAlign w:val="center"/>
          </w:tcPr>
          <w:p w14:paraId="02344710">
            <w:pPr>
              <w:adjustRightInd w:val="0"/>
              <w:snapToGrid w:val="0"/>
              <w:spacing w:line="360" w:lineRule="auto"/>
              <w:jc w:val="center"/>
              <w:rPr>
                <w:rFonts w:ascii="黑体" w:hAnsi="黑体" w:eastAsia="黑体"/>
                <w:szCs w:val="21"/>
              </w:rPr>
            </w:pPr>
            <w:r>
              <w:rPr>
                <w:rFonts w:hint="eastAsia" w:ascii="黑体" w:hAnsi="黑体" w:eastAsia="黑体"/>
                <w:szCs w:val="21"/>
              </w:rPr>
              <w:t>身份证（正面）</w:t>
            </w:r>
            <w:r>
              <w:rPr>
                <w:rFonts w:hint="eastAsia" w:ascii="黑体" w:hAnsi="黑体" w:eastAsia="黑体" w:cs="微软雅黑"/>
                <w:spacing w:val="-2"/>
                <w:szCs w:val="21"/>
              </w:rPr>
              <w:t>复</w:t>
            </w:r>
            <w:r>
              <w:rPr>
                <w:rFonts w:hint="eastAsia" w:ascii="黑体" w:hAnsi="黑体" w:eastAsia="黑体" w:cs="微软雅黑"/>
                <w:szCs w:val="21"/>
              </w:rPr>
              <w:t>印</w:t>
            </w:r>
            <w:r>
              <w:rPr>
                <w:rFonts w:hint="eastAsia" w:ascii="黑体" w:hAnsi="黑体" w:eastAsia="黑体" w:cs="微软雅黑"/>
                <w:spacing w:val="-2"/>
                <w:szCs w:val="21"/>
              </w:rPr>
              <w:t>件</w:t>
            </w:r>
          </w:p>
        </w:tc>
        <w:tc>
          <w:tcPr>
            <w:tcW w:w="3899" w:type="dxa"/>
            <w:vAlign w:val="center"/>
          </w:tcPr>
          <w:p w14:paraId="33EEB2EE">
            <w:pPr>
              <w:adjustRightInd w:val="0"/>
              <w:snapToGrid w:val="0"/>
              <w:spacing w:line="360" w:lineRule="auto"/>
              <w:jc w:val="center"/>
              <w:rPr>
                <w:rFonts w:ascii="黑体" w:hAnsi="黑体" w:eastAsia="黑体"/>
                <w:szCs w:val="21"/>
              </w:rPr>
            </w:pPr>
            <w:r>
              <w:rPr>
                <w:rFonts w:hint="eastAsia" w:ascii="黑体" w:hAnsi="黑体" w:eastAsia="黑体"/>
                <w:szCs w:val="21"/>
              </w:rPr>
              <w:t>身份证（反面）</w:t>
            </w:r>
            <w:r>
              <w:rPr>
                <w:rFonts w:hint="eastAsia" w:ascii="黑体" w:hAnsi="黑体" w:eastAsia="黑体" w:cs="微软雅黑"/>
                <w:spacing w:val="-2"/>
                <w:szCs w:val="21"/>
              </w:rPr>
              <w:t>复</w:t>
            </w:r>
            <w:r>
              <w:rPr>
                <w:rFonts w:hint="eastAsia" w:ascii="黑体" w:hAnsi="黑体" w:eastAsia="黑体" w:cs="微软雅黑"/>
                <w:szCs w:val="21"/>
              </w:rPr>
              <w:t>印</w:t>
            </w:r>
            <w:r>
              <w:rPr>
                <w:rFonts w:hint="eastAsia" w:ascii="黑体" w:hAnsi="黑体" w:eastAsia="黑体" w:cs="微软雅黑"/>
                <w:spacing w:val="-2"/>
                <w:szCs w:val="21"/>
              </w:rPr>
              <w:t>件</w:t>
            </w:r>
          </w:p>
        </w:tc>
      </w:tr>
    </w:tbl>
    <w:p w14:paraId="504C102F">
      <w:pPr>
        <w:adjustRightInd w:val="0"/>
        <w:snapToGrid w:val="0"/>
        <w:spacing w:line="360" w:lineRule="auto"/>
        <w:ind w:firstLine="420" w:firstLineChars="200"/>
        <w:rPr>
          <w:rFonts w:ascii="黑体" w:hAnsi="黑体" w:eastAsia="黑体"/>
          <w:szCs w:val="21"/>
        </w:rPr>
      </w:pPr>
    </w:p>
    <w:p w14:paraId="1763F2C2">
      <w:pPr>
        <w:adjustRightInd w:val="0"/>
        <w:snapToGrid w:val="0"/>
        <w:spacing w:line="360" w:lineRule="auto"/>
        <w:ind w:firstLine="420" w:firstLineChars="200"/>
        <w:rPr>
          <w:rFonts w:ascii="黑体" w:hAnsi="黑体" w:eastAsia="黑体"/>
          <w:szCs w:val="21"/>
        </w:rPr>
      </w:pPr>
    </w:p>
    <w:p w14:paraId="4032BFA0">
      <w:pPr>
        <w:adjustRightInd w:val="0"/>
        <w:snapToGrid w:val="0"/>
        <w:spacing w:line="360" w:lineRule="auto"/>
        <w:rPr>
          <w:rFonts w:ascii="黑体" w:hAnsi="黑体" w:eastAsia="黑体"/>
          <w:szCs w:val="21"/>
        </w:rPr>
      </w:pPr>
      <w:r>
        <w:rPr>
          <w:rFonts w:hint="eastAsia" w:ascii="黑体" w:hAnsi="黑体" w:eastAsia="黑体"/>
          <w:szCs w:val="21"/>
        </w:rPr>
        <w:t>投标人名称（盖单位章）：</w:t>
      </w:r>
      <w:r>
        <w:rPr>
          <w:rFonts w:hint="eastAsia" w:ascii="黑体" w:hAnsi="黑体" w:eastAsia="黑体"/>
          <w:u w:val="single"/>
        </w:rPr>
        <w:t>_______________________</w:t>
      </w:r>
    </w:p>
    <w:p w14:paraId="46DB4BF4">
      <w:pPr>
        <w:adjustRightInd w:val="0"/>
        <w:snapToGrid w:val="0"/>
        <w:spacing w:line="360" w:lineRule="auto"/>
        <w:ind w:right="420"/>
        <w:rPr>
          <w:rFonts w:ascii="黑体" w:hAnsi="黑体" w:eastAsia="黑体"/>
          <w:szCs w:val="21"/>
        </w:rPr>
      </w:pP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微软雅黑"/>
          <w:spacing w:val="-2"/>
          <w:kern w:val="0"/>
          <w:szCs w:val="21"/>
        </w:rPr>
        <w:t>代</w:t>
      </w:r>
      <w:r>
        <w:rPr>
          <w:rFonts w:hint="eastAsia" w:ascii="黑体" w:hAnsi="黑体" w:eastAsia="黑体" w:cs="微软雅黑"/>
          <w:kern w:val="0"/>
          <w:szCs w:val="21"/>
        </w:rPr>
        <w:t>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szCs w:val="21"/>
        </w:rPr>
        <w:t>（签字或印章）：</w:t>
      </w:r>
      <w:r>
        <w:rPr>
          <w:rFonts w:hint="eastAsia" w:ascii="黑体" w:hAnsi="黑体" w:eastAsia="黑体"/>
          <w:u w:val="single"/>
        </w:rPr>
        <w:t>___________________________</w:t>
      </w:r>
    </w:p>
    <w:p w14:paraId="23378557">
      <w:pPr>
        <w:adjustRightInd w:val="0"/>
        <w:snapToGrid w:val="0"/>
        <w:spacing w:line="360" w:lineRule="auto"/>
        <w:ind w:right="420"/>
        <w:rPr>
          <w:rFonts w:ascii="黑体" w:hAnsi="黑体" w:eastAsia="黑体"/>
          <w:szCs w:val="21"/>
        </w:rPr>
      </w:pPr>
      <w:r>
        <w:rPr>
          <w:rFonts w:hint="eastAsia" w:ascii="黑体" w:hAnsi="黑体" w:eastAsia="黑体"/>
          <w:szCs w:val="21"/>
        </w:rPr>
        <w:t>委托代理人（签字或印章）：</w:t>
      </w:r>
      <w:r>
        <w:rPr>
          <w:rFonts w:hint="eastAsia" w:ascii="黑体" w:hAnsi="黑体" w:eastAsia="黑体"/>
          <w:u w:val="single"/>
        </w:rPr>
        <w:t>___________________________</w:t>
      </w:r>
    </w:p>
    <w:p w14:paraId="3DA537B1">
      <w:pPr>
        <w:adjustRightInd w:val="0"/>
        <w:snapToGrid w:val="0"/>
        <w:spacing w:line="360" w:lineRule="auto"/>
        <w:ind w:right="420"/>
        <w:rPr>
          <w:rFonts w:ascii="宋体" w:hAnsi="宋体"/>
          <w:szCs w:val="21"/>
        </w:rPr>
      </w:pPr>
      <w:r>
        <w:rPr>
          <w:rFonts w:hint="eastAsia" w:ascii="黑体" w:hAnsi="黑体" w:eastAsia="黑体" w:cs="宋体"/>
          <w:szCs w:val="21"/>
        </w:rPr>
        <w:t>日期：</w:t>
      </w:r>
      <w:r>
        <w:rPr>
          <w:rFonts w:hint="eastAsia" w:ascii="黑体" w:hAnsi="黑体" w:eastAsia="黑体"/>
          <w:u w:val="single"/>
        </w:rPr>
        <w:t>______</w:t>
      </w:r>
      <w:r>
        <w:rPr>
          <w:rFonts w:hint="eastAsia" w:ascii="黑体" w:hAnsi="黑体" w:eastAsia="黑体"/>
        </w:rPr>
        <w:t>年</w:t>
      </w:r>
      <w:r>
        <w:rPr>
          <w:rFonts w:hint="eastAsia" w:ascii="黑体" w:hAnsi="黑体" w:eastAsia="黑体"/>
          <w:u w:val="single"/>
        </w:rPr>
        <w:t>___</w:t>
      </w:r>
      <w:r>
        <w:rPr>
          <w:rFonts w:hint="eastAsia" w:ascii="黑体" w:hAnsi="黑体" w:eastAsia="黑体"/>
        </w:rPr>
        <w:t>月</w:t>
      </w:r>
      <w:r>
        <w:rPr>
          <w:rFonts w:hint="eastAsia" w:ascii="黑体" w:hAnsi="黑体" w:eastAsia="黑体"/>
          <w:u w:val="single"/>
        </w:rPr>
        <w:t>___</w:t>
      </w:r>
      <w:r>
        <w:rPr>
          <w:rFonts w:hint="eastAsia" w:ascii="黑体" w:hAnsi="黑体" w:eastAsia="黑体"/>
        </w:rPr>
        <w:t>日</w:t>
      </w:r>
    </w:p>
    <w:p w14:paraId="40438BC3">
      <w:pPr>
        <w:adjustRightInd w:val="0"/>
        <w:snapToGrid w:val="0"/>
        <w:spacing w:line="360" w:lineRule="auto"/>
        <w:jc w:val="left"/>
        <w:rPr>
          <w:rFonts w:ascii="黑体" w:hAnsi="黑体" w:eastAsia="黑体"/>
          <w:bCs/>
          <w:sz w:val="28"/>
          <w:szCs w:val="28"/>
        </w:rPr>
        <w:sectPr>
          <w:pgSz w:w="11906" w:h="16838"/>
          <w:pgMar w:top="1418" w:right="1418" w:bottom="1418" w:left="1418" w:header="851" w:footer="851" w:gutter="0"/>
          <w:pgNumType w:fmt="numberInDash"/>
          <w:cols w:space="720" w:num="1"/>
          <w:docGrid w:type="lines" w:linePitch="312" w:charSpace="0"/>
        </w:sectPr>
      </w:pPr>
      <w:r>
        <w:rPr>
          <w:rFonts w:ascii="黑体" w:hAnsi="黑体" w:eastAsia="黑体"/>
          <w:bCs/>
          <w:sz w:val="28"/>
          <w:szCs w:val="28"/>
        </w:rPr>
        <w:br w:type="page"/>
      </w:r>
    </w:p>
    <w:p w14:paraId="3DBEFE5C">
      <w:pPr>
        <w:adjustRightInd w:val="0"/>
        <w:snapToGrid w:val="0"/>
        <w:spacing w:line="360" w:lineRule="auto"/>
        <w:jc w:val="left"/>
        <w:rPr>
          <w:rFonts w:ascii="黑体" w:hAnsi="黑体" w:eastAsia="黑体"/>
          <w:bCs/>
          <w:sz w:val="28"/>
          <w:szCs w:val="28"/>
        </w:rPr>
      </w:pPr>
    </w:p>
    <w:p w14:paraId="236113E1">
      <w:pPr>
        <w:pStyle w:val="5"/>
        <w:adjustRightInd w:val="0"/>
        <w:snapToGrid w:val="0"/>
        <w:spacing w:before="156" w:beforeLines="50" w:after="0" w:line="420" w:lineRule="exact"/>
        <w:jc w:val="left"/>
        <w:rPr>
          <w:rFonts w:ascii="黑体" w:hAnsi="华文中宋" w:eastAsia="黑体"/>
          <w:sz w:val="28"/>
          <w:szCs w:val="28"/>
        </w:rPr>
      </w:pPr>
      <w:bookmarkStart w:id="216" w:name="_Toc44315111"/>
      <w:bookmarkStart w:id="217" w:name="_Toc176350274"/>
      <w:r>
        <w:rPr>
          <w:rFonts w:hint="eastAsia" w:ascii="黑体" w:hAnsi="华文中宋" w:eastAsia="黑体"/>
          <w:sz w:val="28"/>
          <w:szCs w:val="28"/>
        </w:rPr>
        <w:t>七、投标人提供的资格证明文件</w:t>
      </w:r>
      <w:bookmarkEnd w:id="216"/>
      <w:bookmarkEnd w:id="217"/>
    </w:p>
    <w:p w14:paraId="39824CFB">
      <w:pPr>
        <w:pStyle w:val="23"/>
        <w:adjustRightInd w:val="0"/>
        <w:snapToGrid w:val="0"/>
        <w:spacing w:line="360" w:lineRule="auto"/>
        <w:jc w:val="center"/>
        <w:rPr>
          <w:rFonts w:hAnsi="宋体" w:cs="Times New Roman"/>
          <w:b/>
          <w:bCs/>
          <w:sz w:val="24"/>
          <w:szCs w:val="24"/>
        </w:rPr>
      </w:pPr>
    </w:p>
    <w:p w14:paraId="14345A6D">
      <w:pPr>
        <w:pStyle w:val="23"/>
        <w:adjustRightInd w:val="0"/>
        <w:snapToGrid w:val="0"/>
        <w:spacing w:line="360" w:lineRule="auto"/>
        <w:jc w:val="center"/>
        <w:rPr>
          <w:rFonts w:ascii="黑体" w:hAnsi="华文中宋" w:eastAsia="黑体" w:cs="Times New Roman"/>
          <w:b/>
          <w:bCs/>
          <w:sz w:val="28"/>
          <w:szCs w:val="28"/>
        </w:rPr>
      </w:pPr>
      <w:r>
        <w:rPr>
          <w:rFonts w:hint="eastAsia" w:ascii="黑体" w:hAnsi="华文中宋" w:eastAsia="黑体" w:cs="Times New Roman"/>
          <w:b/>
          <w:bCs/>
          <w:sz w:val="28"/>
          <w:szCs w:val="28"/>
        </w:rPr>
        <w:t>须知</w:t>
      </w:r>
    </w:p>
    <w:p w14:paraId="52F25477">
      <w:pPr>
        <w:tabs>
          <w:tab w:val="left" w:pos="4725"/>
        </w:tabs>
        <w:adjustRightInd w:val="0"/>
        <w:snapToGrid w:val="0"/>
        <w:spacing w:before="156" w:beforeLines="50" w:line="360" w:lineRule="auto"/>
        <w:ind w:firstLine="422" w:firstLineChars="200"/>
        <w:rPr>
          <w:rFonts w:ascii="黑体" w:hAnsi="黑体" w:eastAsia="黑体"/>
          <w:b/>
          <w:bCs/>
          <w:szCs w:val="21"/>
        </w:rPr>
      </w:pPr>
      <w:r>
        <w:rPr>
          <w:rFonts w:hint="eastAsia" w:ascii="黑体" w:hAnsi="黑体" w:eastAsia="黑体"/>
          <w:b/>
        </w:rPr>
        <w:t>1、投标人应按第二章第15.1</w:t>
      </w:r>
      <w:r>
        <w:rPr>
          <w:rFonts w:hint="eastAsia" w:ascii="黑体" w:hAnsi="黑体" w:eastAsia="黑体"/>
          <w:b/>
          <w:bCs/>
          <w:szCs w:val="21"/>
        </w:rPr>
        <w:t>款要求提供下列的证明材料</w:t>
      </w:r>
    </w:p>
    <w:p w14:paraId="4592FD22">
      <w:pPr>
        <w:tabs>
          <w:tab w:val="left" w:pos="1843"/>
        </w:tabs>
        <w:adjustRightInd w:val="0"/>
        <w:snapToGrid w:val="0"/>
        <w:spacing w:before="156" w:beforeLines="50" w:line="360" w:lineRule="auto"/>
        <w:ind w:left="1841" w:leftChars="350" w:hanging="1106" w:hangingChars="527"/>
        <w:rPr>
          <w:rFonts w:ascii="黑体" w:hAnsi="黑体" w:eastAsia="黑体"/>
          <w:szCs w:val="21"/>
        </w:rPr>
      </w:pPr>
      <w:r>
        <w:rPr>
          <w:rFonts w:hint="eastAsia" w:ascii="黑体" w:hAnsi="黑体" w:eastAsia="黑体"/>
          <w:szCs w:val="21"/>
        </w:rPr>
        <w:t>附件7-1</w:t>
      </w:r>
      <w:r>
        <w:rPr>
          <w:rFonts w:hint="eastAsia" w:ascii="黑体" w:hAnsi="黑体" w:eastAsia="黑体"/>
          <w:szCs w:val="21"/>
        </w:rPr>
        <w:tab/>
      </w:r>
      <w:r>
        <w:rPr>
          <w:rFonts w:hint="eastAsia" w:ascii="黑体" w:hAnsi="黑体" w:eastAsia="黑体"/>
          <w:szCs w:val="21"/>
        </w:rPr>
        <w:t>法人或者其他组织的营业执照等主体资格证明文件，自然人的身份证明</w:t>
      </w:r>
    </w:p>
    <w:p w14:paraId="0815AD58">
      <w:pPr>
        <w:tabs>
          <w:tab w:val="left" w:pos="1843"/>
        </w:tabs>
        <w:adjustRightInd w:val="0"/>
        <w:snapToGrid w:val="0"/>
        <w:spacing w:before="156" w:beforeLines="50" w:line="360" w:lineRule="auto"/>
        <w:ind w:left="1841" w:leftChars="350" w:hanging="1106" w:hangingChars="527"/>
        <w:rPr>
          <w:rFonts w:ascii="黑体" w:hAnsi="黑体" w:eastAsia="黑体"/>
          <w:szCs w:val="21"/>
        </w:rPr>
      </w:pPr>
      <w:r>
        <w:rPr>
          <w:rFonts w:hint="eastAsia" w:ascii="黑体" w:hAnsi="黑体" w:eastAsia="黑体"/>
          <w:szCs w:val="21"/>
        </w:rPr>
        <w:t>附件7-2</w:t>
      </w:r>
      <w:r>
        <w:rPr>
          <w:rFonts w:hint="eastAsia" w:ascii="黑体" w:hAnsi="黑体" w:eastAsia="黑体"/>
          <w:szCs w:val="21"/>
        </w:rPr>
        <w:tab/>
      </w:r>
      <w:r>
        <w:rPr>
          <w:rFonts w:hint="eastAsia" w:ascii="黑体" w:hAnsi="黑体" w:eastAsia="黑体"/>
          <w:szCs w:val="21"/>
        </w:rPr>
        <w:t>投标人资格声明(格式)</w:t>
      </w:r>
    </w:p>
    <w:p w14:paraId="451B834E">
      <w:pPr>
        <w:tabs>
          <w:tab w:val="left" w:pos="1843"/>
        </w:tabs>
        <w:adjustRightInd w:val="0"/>
        <w:snapToGrid w:val="0"/>
        <w:spacing w:before="156" w:beforeLines="50" w:line="360" w:lineRule="auto"/>
        <w:ind w:left="1841" w:leftChars="350" w:hanging="1106" w:hangingChars="527"/>
        <w:rPr>
          <w:rFonts w:ascii="黑体" w:hAnsi="黑体" w:eastAsia="黑体"/>
          <w:szCs w:val="21"/>
        </w:rPr>
      </w:pPr>
      <w:r>
        <w:rPr>
          <w:rFonts w:hint="eastAsia" w:ascii="黑体" w:hAnsi="黑体" w:eastAsia="黑体"/>
          <w:szCs w:val="21"/>
        </w:rPr>
        <w:t>附件7-3</w:t>
      </w:r>
      <w:r>
        <w:rPr>
          <w:rFonts w:hint="eastAsia" w:ascii="黑体" w:hAnsi="黑体" w:eastAsia="黑体"/>
          <w:szCs w:val="21"/>
        </w:rPr>
        <w:tab/>
      </w:r>
      <w:r>
        <w:rPr>
          <w:rFonts w:hint="eastAsia" w:ascii="黑体" w:hAnsi="黑体" w:eastAsia="黑体"/>
        </w:rPr>
        <w:t>依法缴纳税收的证明材料</w:t>
      </w:r>
    </w:p>
    <w:p w14:paraId="392E3C73">
      <w:pPr>
        <w:tabs>
          <w:tab w:val="left" w:pos="1843"/>
        </w:tabs>
        <w:adjustRightInd w:val="0"/>
        <w:snapToGrid w:val="0"/>
        <w:spacing w:before="156" w:beforeLines="50" w:line="360" w:lineRule="auto"/>
        <w:ind w:left="1841" w:leftChars="350" w:hanging="1106" w:hangingChars="527"/>
        <w:rPr>
          <w:rFonts w:ascii="黑体" w:hAnsi="黑体" w:eastAsia="黑体"/>
          <w:szCs w:val="21"/>
        </w:rPr>
      </w:pPr>
      <w:r>
        <w:rPr>
          <w:rFonts w:hint="eastAsia" w:ascii="黑体" w:hAnsi="黑体" w:eastAsia="黑体"/>
          <w:szCs w:val="21"/>
        </w:rPr>
        <w:t>附件7-4</w:t>
      </w:r>
      <w:r>
        <w:rPr>
          <w:rFonts w:hint="eastAsia" w:ascii="黑体" w:hAnsi="黑体" w:eastAsia="黑体"/>
          <w:szCs w:val="21"/>
        </w:rPr>
        <w:tab/>
      </w:r>
      <w:r>
        <w:rPr>
          <w:rFonts w:hint="eastAsia" w:ascii="黑体" w:hAnsi="黑体" w:eastAsia="黑体"/>
        </w:rPr>
        <w:t>依法缴纳社会保障资金的证明材料</w:t>
      </w:r>
    </w:p>
    <w:p w14:paraId="2EC3F805">
      <w:pPr>
        <w:tabs>
          <w:tab w:val="left" w:pos="1843"/>
        </w:tabs>
        <w:adjustRightInd w:val="0"/>
        <w:snapToGrid w:val="0"/>
        <w:spacing w:before="156" w:beforeLines="50" w:line="360" w:lineRule="auto"/>
        <w:ind w:left="1841" w:leftChars="350" w:hanging="1106" w:hangingChars="527"/>
        <w:rPr>
          <w:rFonts w:ascii="黑体" w:hAnsi="黑体" w:eastAsia="黑体"/>
          <w:szCs w:val="21"/>
        </w:rPr>
      </w:pPr>
      <w:r>
        <w:rPr>
          <w:rFonts w:hint="eastAsia" w:ascii="黑体" w:hAnsi="黑体" w:eastAsia="黑体"/>
          <w:szCs w:val="21"/>
        </w:rPr>
        <w:t>附件7-5</w:t>
      </w:r>
      <w:r>
        <w:rPr>
          <w:rFonts w:hint="eastAsia" w:ascii="黑体" w:hAnsi="黑体" w:eastAsia="黑体"/>
          <w:szCs w:val="21"/>
        </w:rPr>
        <w:tab/>
      </w:r>
      <w:r>
        <w:rPr>
          <w:rFonts w:hint="eastAsia" w:ascii="黑体" w:hAnsi="黑体" w:eastAsia="黑体"/>
          <w:szCs w:val="21"/>
        </w:rPr>
        <w:t>资信证明文件</w:t>
      </w:r>
    </w:p>
    <w:p w14:paraId="5AED0C2E">
      <w:pPr>
        <w:tabs>
          <w:tab w:val="left" w:pos="1843"/>
        </w:tabs>
        <w:adjustRightInd w:val="0"/>
        <w:snapToGrid w:val="0"/>
        <w:spacing w:before="156" w:beforeLines="50" w:line="360" w:lineRule="auto"/>
        <w:ind w:left="1841" w:leftChars="350" w:hanging="1106" w:hangingChars="527"/>
        <w:rPr>
          <w:rFonts w:ascii="黑体" w:hAnsi="黑体" w:eastAsia="黑体"/>
          <w:szCs w:val="21"/>
        </w:rPr>
      </w:pPr>
      <w:r>
        <w:rPr>
          <w:rFonts w:hint="eastAsia" w:ascii="黑体" w:hAnsi="黑体" w:eastAsia="黑体"/>
          <w:szCs w:val="21"/>
        </w:rPr>
        <w:t xml:space="preserve">附件7-6 </w:t>
      </w:r>
      <w:r>
        <w:rPr>
          <w:rFonts w:hint="eastAsia" w:ascii="黑体" w:hAnsi="黑体" w:eastAsia="黑体"/>
          <w:szCs w:val="21"/>
        </w:rPr>
        <w:tab/>
      </w:r>
      <w:r>
        <w:rPr>
          <w:rFonts w:hint="eastAsia" w:ascii="黑体" w:hAnsi="黑体" w:eastAsia="黑体"/>
          <w:szCs w:val="21"/>
        </w:rPr>
        <w:t>联合体协议书（格式）（联合体形式投标的提供）</w:t>
      </w:r>
    </w:p>
    <w:p w14:paraId="0EDB47CD">
      <w:pPr>
        <w:tabs>
          <w:tab w:val="left" w:pos="1843"/>
        </w:tabs>
        <w:adjustRightInd w:val="0"/>
        <w:snapToGrid w:val="0"/>
        <w:spacing w:before="156" w:beforeLines="50" w:line="360" w:lineRule="auto"/>
        <w:ind w:left="1841" w:leftChars="350" w:hanging="1106" w:hangingChars="527"/>
        <w:rPr>
          <w:rFonts w:ascii="黑体" w:hAnsi="黑体" w:eastAsia="黑体"/>
          <w:szCs w:val="21"/>
        </w:rPr>
      </w:pPr>
      <w:r>
        <w:rPr>
          <w:rFonts w:hint="eastAsia" w:ascii="黑体" w:hAnsi="黑体" w:eastAsia="黑体"/>
          <w:szCs w:val="21"/>
        </w:rPr>
        <w:t>附件7-7</w:t>
      </w:r>
      <w:r>
        <w:rPr>
          <w:rFonts w:hint="eastAsia" w:ascii="黑体" w:hAnsi="黑体" w:eastAsia="黑体"/>
          <w:szCs w:val="21"/>
        </w:rPr>
        <w:tab/>
      </w:r>
      <w:r>
        <w:rPr>
          <w:rFonts w:hint="eastAsia" w:ascii="黑体" w:hAnsi="黑体" w:eastAsia="黑体"/>
          <w:szCs w:val="21"/>
        </w:rPr>
        <w:t>符合特定资格条件证明材料复印件</w:t>
      </w:r>
    </w:p>
    <w:p w14:paraId="49EF610F">
      <w:pPr>
        <w:tabs>
          <w:tab w:val="left" w:pos="4725"/>
        </w:tabs>
        <w:adjustRightInd w:val="0"/>
        <w:snapToGrid w:val="0"/>
        <w:spacing w:before="156" w:beforeLines="50" w:line="360" w:lineRule="auto"/>
        <w:ind w:firstLine="420" w:firstLineChars="200"/>
        <w:rPr>
          <w:rFonts w:ascii="黑体" w:hAnsi="黑体" w:eastAsia="黑体"/>
        </w:rPr>
      </w:pPr>
      <w:r>
        <w:rPr>
          <w:rFonts w:hint="eastAsia" w:ascii="黑体" w:hAnsi="黑体" w:eastAsia="黑体"/>
        </w:rPr>
        <w:t>2、投标人以联合体形式投标的，除应提交联合协议书(本节附7-6)外，参加联合体的各方均应提交上款资格证明材料。</w:t>
      </w:r>
    </w:p>
    <w:p w14:paraId="704A177E"/>
    <w:p w14:paraId="1A22CE84">
      <w:pPr>
        <w:tabs>
          <w:tab w:val="left" w:pos="4725"/>
        </w:tabs>
        <w:adjustRightInd w:val="0"/>
        <w:snapToGrid w:val="0"/>
        <w:spacing w:before="156" w:beforeLines="50" w:line="360" w:lineRule="auto"/>
        <w:ind w:firstLine="420" w:firstLineChars="200"/>
        <w:rPr>
          <w:rFonts w:hAnsi="宋体"/>
        </w:rPr>
      </w:pPr>
    </w:p>
    <w:p w14:paraId="6DFC7C5B">
      <w:pPr>
        <w:tabs>
          <w:tab w:val="left" w:pos="4725"/>
        </w:tabs>
        <w:adjustRightInd w:val="0"/>
        <w:snapToGrid w:val="0"/>
        <w:spacing w:line="360" w:lineRule="auto"/>
        <w:rPr>
          <w:rFonts w:cs="宋体" w:asciiTheme="minorEastAsia" w:hAnsiTheme="minorEastAsia" w:eastAsiaTheme="minorEastAsia"/>
          <w:szCs w:val="21"/>
        </w:rPr>
        <w:sectPr>
          <w:pgSz w:w="11906" w:h="16838"/>
          <w:pgMar w:top="1418" w:right="1418" w:bottom="1418" w:left="1418" w:header="851" w:footer="851" w:gutter="0"/>
          <w:pgNumType w:fmt="numberInDash"/>
          <w:cols w:space="720" w:num="1"/>
          <w:docGrid w:type="lines" w:linePitch="312" w:charSpace="0"/>
        </w:sectPr>
      </w:pPr>
    </w:p>
    <w:p w14:paraId="4821B882">
      <w:pPr>
        <w:adjustRightInd w:val="0"/>
        <w:snapToGrid w:val="0"/>
        <w:spacing w:before="156" w:beforeLines="50" w:line="380" w:lineRule="exact"/>
        <w:jc w:val="left"/>
        <w:outlineLvl w:val="2"/>
        <w:rPr>
          <w:rFonts w:ascii="黑体" w:hAnsi="华文中宋" w:eastAsia="黑体"/>
          <w:b/>
          <w:bCs/>
          <w:sz w:val="24"/>
        </w:rPr>
      </w:pPr>
      <w:bookmarkStart w:id="218" w:name="_Toc176350275"/>
      <w:bookmarkStart w:id="219" w:name="_Toc58595036"/>
      <w:bookmarkStart w:id="220" w:name="_Toc44315112"/>
      <w:r>
        <w:rPr>
          <w:rFonts w:hint="eastAsia" w:ascii="黑体" w:hAnsi="华文中宋" w:eastAsia="黑体"/>
          <w:b/>
          <w:bCs/>
          <w:sz w:val="24"/>
        </w:rPr>
        <w:t>附件7-1法人或者其他组织的营业执照等主体资格证明文件，自然人的身份证明</w:t>
      </w:r>
      <w:bookmarkEnd w:id="218"/>
      <w:bookmarkEnd w:id="219"/>
    </w:p>
    <w:p w14:paraId="0A519008">
      <w:pPr>
        <w:widowControl/>
        <w:adjustRightInd w:val="0"/>
        <w:snapToGrid w:val="0"/>
        <w:spacing w:before="312" w:beforeLines="100" w:line="360" w:lineRule="auto"/>
        <w:jc w:val="center"/>
        <w:rPr>
          <w:rFonts w:ascii="黑体" w:hAnsi="华文中宋" w:eastAsia="黑体"/>
          <w:b/>
          <w:bCs/>
          <w:sz w:val="24"/>
        </w:rPr>
      </w:pPr>
      <w:r>
        <w:rPr>
          <w:rFonts w:hint="eastAsia" w:ascii="黑体" w:hAnsi="华文中宋" w:eastAsia="黑体"/>
          <w:b/>
          <w:bCs/>
          <w:sz w:val="24"/>
        </w:rPr>
        <w:t>法人或者其他组织的营业执照等主体资格证明文件，自然人的身份证明</w:t>
      </w:r>
    </w:p>
    <w:p w14:paraId="4613FFA3">
      <w:pPr>
        <w:widowControl/>
        <w:adjustRightInd w:val="0"/>
        <w:snapToGrid w:val="0"/>
        <w:spacing w:line="360" w:lineRule="auto"/>
        <w:ind w:firstLine="420" w:firstLineChars="200"/>
        <w:jc w:val="left"/>
        <w:rPr>
          <w:rFonts w:cs="宋体" w:asciiTheme="minorEastAsia" w:hAnsiTheme="minorEastAsia" w:eastAsiaTheme="minorEastAsia"/>
          <w:szCs w:val="21"/>
        </w:rPr>
      </w:pPr>
    </w:p>
    <w:p w14:paraId="5C2AB3B3">
      <w:pPr>
        <w:adjustRightInd w:val="0"/>
        <w:snapToGrid w:val="0"/>
        <w:spacing w:line="360" w:lineRule="auto"/>
        <w:ind w:firstLine="420" w:firstLineChars="200"/>
        <w:rPr>
          <w:rFonts w:ascii="黑体" w:hAnsi="黑体" w:eastAsia="黑体" w:cs="宋体"/>
          <w:szCs w:val="21"/>
        </w:rPr>
      </w:pPr>
      <w:r>
        <w:rPr>
          <w:rFonts w:hint="eastAsia" w:ascii="黑体" w:hAnsi="黑体" w:eastAsia="黑体" w:cs="宋体"/>
          <w:szCs w:val="21"/>
        </w:rPr>
        <w:t>注：按第二章第</w:t>
      </w:r>
      <w:r>
        <w:rPr>
          <w:rFonts w:ascii="黑体" w:hAnsi="黑体" w:eastAsia="黑体" w:cs="宋体"/>
          <w:szCs w:val="21"/>
        </w:rPr>
        <w:t>1</w:t>
      </w:r>
      <w:r>
        <w:rPr>
          <w:rFonts w:hint="eastAsia" w:ascii="黑体" w:hAnsi="黑体" w:eastAsia="黑体" w:cs="宋体"/>
          <w:szCs w:val="21"/>
        </w:rPr>
        <w:t>4</w:t>
      </w:r>
      <w:r>
        <w:rPr>
          <w:rFonts w:ascii="黑体" w:hAnsi="黑体" w:eastAsia="黑体" w:cs="宋体"/>
          <w:szCs w:val="21"/>
        </w:rPr>
        <w:t>.1</w:t>
      </w:r>
      <w:r>
        <w:rPr>
          <w:rFonts w:hint="eastAsia" w:ascii="黑体" w:hAnsi="黑体" w:eastAsia="黑体" w:cs="宋体"/>
          <w:szCs w:val="21"/>
        </w:rPr>
        <w:t>（1）项要求提供。</w:t>
      </w:r>
    </w:p>
    <w:p w14:paraId="7DAB375E">
      <w:pPr>
        <w:widowControl/>
        <w:adjustRightInd w:val="0"/>
        <w:snapToGrid w:val="0"/>
        <w:spacing w:before="50" w:line="360" w:lineRule="auto"/>
        <w:ind w:left="850" w:leftChars="405" w:right="565" w:rightChars="269" w:firstLine="1"/>
        <w:jc w:val="left"/>
        <w:rPr>
          <w:rFonts w:ascii="黑体" w:hAnsi="黑体" w:eastAsia="黑体" w:cs="宋体"/>
          <w:szCs w:val="21"/>
        </w:rPr>
      </w:pPr>
      <w:r>
        <w:rPr>
          <w:rFonts w:hint="eastAsia" w:ascii="黑体" w:hAnsi="黑体" w:eastAsia="黑体" w:cs="宋体"/>
          <w:szCs w:val="21"/>
        </w:rPr>
        <w:t>（1）投标人为营利法人的，应提交营业执照的复印件；</w:t>
      </w:r>
    </w:p>
    <w:p w14:paraId="39EB1C42">
      <w:pPr>
        <w:widowControl/>
        <w:adjustRightInd w:val="0"/>
        <w:snapToGrid w:val="0"/>
        <w:spacing w:before="50" w:line="360" w:lineRule="auto"/>
        <w:ind w:left="850" w:leftChars="405" w:right="565" w:rightChars="269" w:firstLine="1"/>
        <w:jc w:val="left"/>
        <w:rPr>
          <w:rFonts w:ascii="黑体" w:hAnsi="黑体" w:eastAsia="黑体" w:cs="宋体"/>
          <w:szCs w:val="21"/>
        </w:rPr>
      </w:pPr>
      <w:r>
        <w:rPr>
          <w:rFonts w:hint="eastAsia" w:ascii="黑体" w:hAnsi="黑体" w:eastAsia="黑体" w:cs="宋体"/>
          <w:szCs w:val="21"/>
        </w:rPr>
        <w:t>（2）投标人为依法允许经营的事业单位的，应提交事业单位法人证书复印件；</w:t>
      </w:r>
    </w:p>
    <w:p w14:paraId="42E98D9E">
      <w:pPr>
        <w:widowControl/>
        <w:adjustRightInd w:val="0"/>
        <w:snapToGrid w:val="0"/>
        <w:spacing w:before="50" w:line="360" w:lineRule="auto"/>
        <w:ind w:left="850" w:leftChars="405" w:right="565" w:rightChars="269" w:firstLine="1"/>
        <w:jc w:val="left"/>
        <w:rPr>
          <w:rFonts w:ascii="黑体" w:hAnsi="黑体" w:eastAsia="黑体" w:cs="宋体"/>
          <w:szCs w:val="21"/>
        </w:rPr>
      </w:pPr>
      <w:r>
        <w:rPr>
          <w:rFonts w:hint="eastAsia" w:ascii="黑体" w:hAnsi="黑体" w:eastAsia="黑体" w:cs="宋体"/>
          <w:szCs w:val="21"/>
        </w:rPr>
        <w:t>（3）投标人为非法人组织的，应提交依法登记证书复印件；</w:t>
      </w:r>
    </w:p>
    <w:p w14:paraId="350996E0">
      <w:pPr>
        <w:widowControl/>
        <w:adjustRightInd w:val="0"/>
        <w:snapToGrid w:val="0"/>
        <w:spacing w:before="50" w:line="360" w:lineRule="auto"/>
        <w:ind w:left="850" w:leftChars="405" w:right="565" w:rightChars="269" w:firstLine="1"/>
        <w:jc w:val="left"/>
        <w:rPr>
          <w:rFonts w:ascii="黑体" w:hAnsi="华文中宋" w:eastAsia="黑体"/>
          <w:b/>
          <w:bCs/>
          <w:sz w:val="24"/>
        </w:rPr>
      </w:pPr>
      <w:r>
        <w:rPr>
          <w:rFonts w:hint="eastAsia" w:ascii="黑体" w:hAnsi="黑体" w:eastAsia="黑体" w:cs="宋体"/>
          <w:szCs w:val="21"/>
        </w:rPr>
        <w:t>（4）投标人为自然人的，应提交自然人的身份证明复印件。</w:t>
      </w:r>
    </w:p>
    <w:p w14:paraId="06009139">
      <w:pPr>
        <w:adjustRightInd w:val="0"/>
        <w:snapToGrid w:val="0"/>
        <w:spacing w:before="156" w:beforeLines="50" w:line="420" w:lineRule="exact"/>
        <w:ind w:left="2"/>
        <w:rPr>
          <w:rFonts w:ascii="黑体" w:hAnsi="黑体" w:eastAsia="黑体" w:cs="宋体"/>
          <w:szCs w:val="21"/>
        </w:rPr>
      </w:pPr>
      <w:r>
        <w:rPr>
          <w:rFonts w:hint="eastAsia" w:ascii="黑体" w:hAnsi="黑体" w:eastAsia="黑体" w:cs="宋体"/>
          <w:szCs w:val="21"/>
        </w:rPr>
        <w:t>注：1、投标人具有实行了“三证合一”/“五证合一”登记制度改革的新证，视同为持有工商营业执照、组织机构代码证和税务登记证/工商营业执照、组织机构代码证、税务登记证、社保登记证和统计登记证，符合基本资格条件的相关条款（“三证合一”为国发【2015】33号文件规定，2015年10月1日执行；“五证合一”为国发【2016】53号文件规定，2016年10月1日执行）；</w:t>
      </w:r>
    </w:p>
    <w:p w14:paraId="6486F2F3">
      <w:pPr>
        <w:adjustRightInd w:val="0"/>
        <w:snapToGrid w:val="0"/>
        <w:spacing w:line="420" w:lineRule="exact"/>
        <w:ind w:firstLine="422" w:firstLineChars="201"/>
        <w:rPr>
          <w:rFonts w:ascii="黑体" w:hAnsi="黑体" w:eastAsia="黑体" w:cs="宋体"/>
          <w:szCs w:val="21"/>
        </w:rPr>
      </w:pPr>
      <w:r>
        <w:rPr>
          <w:rFonts w:hint="eastAsia" w:ascii="黑体" w:hAnsi="黑体" w:eastAsia="黑体" w:cs="宋体"/>
          <w:szCs w:val="21"/>
        </w:rPr>
        <w:t>2、投标人如为“三证合一”或“五证合一”须自行注明或者说明。未自行注明或者说明的，资格审查主体不予以认定或澄清，因此造成资格审查（特别是涉及依法缴纳税收的证明材料、依法缴纳社会保障资金的证明材料）不合格的，由投标人自行负责。</w:t>
      </w:r>
    </w:p>
    <w:p w14:paraId="313A35D0">
      <w:pPr>
        <w:adjustRightInd w:val="0"/>
        <w:snapToGrid w:val="0"/>
        <w:spacing w:before="156" w:beforeLines="50" w:line="380" w:lineRule="exact"/>
        <w:jc w:val="left"/>
        <w:outlineLvl w:val="2"/>
        <w:rPr>
          <w:rFonts w:ascii="黑体" w:hAnsi="华文中宋" w:eastAsia="黑体"/>
          <w:b/>
          <w:bCs/>
          <w:sz w:val="24"/>
        </w:rPr>
      </w:pPr>
    </w:p>
    <w:p w14:paraId="0978A4A2">
      <w:pPr>
        <w:adjustRightInd w:val="0"/>
        <w:snapToGrid w:val="0"/>
        <w:spacing w:before="156" w:beforeLines="50" w:line="380" w:lineRule="exact"/>
        <w:jc w:val="left"/>
        <w:outlineLvl w:val="2"/>
        <w:rPr>
          <w:rFonts w:ascii="黑体" w:hAnsi="华文中宋" w:eastAsia="黑体"/>
          <w:b/>
          <w:bCs/>
          <w:sz w:val="24"/>
        </w:rPr>
        <w:sectPr>
          <w:pgSz w:w="11906" w:h="16838"/>
          <w:pgMar w:top="1418" w:right="1418" w:bottom="1418" w:left="1418" w:header="851" w:footer="851" w:gutter="0"/>
          <w:pgNumType w:fmt="numberInDash"/>
          <w:cols w:space="720" w:num="1"/>
          <w:docGrid w:type="lines" w:linePitch="312" w:charSpace="0"/>
        </w:sectPr>
      </w:pPr>
    </w:p>
    <w:p w14:paraId="51F116FB">
      <w:pPr>
        <w:adjustRightInd w:val="0"/>
        <w:snapToGrid w:val="0"/>
        <w:spacing w:before="156" w:beforeLines="50" w:line="380" w:lineRule="exact"/>
        <w:jc w:val="left"/>
        <w:outlineLvl w:val="2"/>
        <w:rPr>
          <w:rFonts w:ascii="黑体" w:hAnsi="华文中宋" w:eastAsia="黑体"/>
          <w:b/>
          <w:bCs/>
          <w:sz w:val="24"/>
        </w:rPr>
      </w:pPr>
      <w:bookmarkStart w:id="221" w:name="_Toc20651250"/>
      <w:bookmarkStart w:id="222" w:name="_Toc176350276"/>
      <w:bookmarkStart w:id="223" w:name="_Toc66776916"/>
      <w:r>
        <w:rPr>
          <w:rFonts w:hint="eastAsia" w:ascii="黑体" w:hAnsi="华文中宋" w:eastAsia="黑体"/>
          <w:b/>
          <w:bCs/>
          <w:sz w:val="24"/>
        </w:rPr>
        <w:t>附件7-2 投标人资格声明(格式)</w:t>
      </w:r>
      <w:bookmarkEnd w:id="221"/>
      <w:bookmarkEnd w:id="222"/>
      <w:bookmarkEnd w:id="223"/>
    </w:p>
    <w:p w14:paraId="614DA26E">
      <w:pPr>
        <w:widowControl/>
        <w:adjustRightInd w:val="0"/>
        <w:snapToGrid w:val="0"/>
        <w:spacing w:before="156" w:beforeLines="50" w:line="360" w:lineRule="auto"/>
        <w:jc w:val="center"/>
        <w:rPr>
          <w:rFonts w:ascii="黑体" w:hAnsi="华文中宋" w:eastAsia="黑体"/>
          <w:b/>
          <w:bCs/>
          <w:sz w:val="24"/>
        </w:rPr>
      </w:pPr>
      <w:r>
        <w:rPr>
          <w:rFonts w:hint="eastAsia" w:ascii="黑体" w:hAnsi="华文中宋" w:eastAsia="黑体"/>
          <w:b/>
          <w:bCs/>
          <w:sz w:val="24"/>
        </w:rPr>
        <w:t>投标人资格声明(格式)</w:t>
      </w:r>
    </w:p>
    <w:p w14:paraId="61C4F226">
      <w:pPr>
        <w:widowControl/>
        <w:adjustRightInd w:val="0"/>
        <w:snapToGrid w:val="0"/>
        <w:spacing w:line="380" w:lineRule="exact"/>
        <w:jc w:val="left"/>
        <w:rPr>
          <w:rFonts w:ascii="黑体" w:hAnsi="黑体" w:eastAsia="黑体" w:cs="宋体"/>
          <w:kern w:val="0"/>
          <w:szCs w:val="21"/>
        </w:rPr>
      </w:pPr>
      <w:r>
        <w:rPr>
          <w:rFonts w:hint="eastAsia" w:ascii="黑体" w:hAnsi="黑体" w:eastAsia="黑体" w:cs="宋体"/>
          <w:szCs w:val="21"/>
        </w:rPr>
        <w:t>致</w:t>
      </w:r>
      <w:r>
        <w:rPr>
          <w:rFonts w:hint="eastAsia" w:ascii="黑体" w:hAnsi="黑体" w:eastAsia="黑体" w:cs="宋体"/>
          <w:szCs w:val="21"/>
          <w:u w:val="single"/>
        </w:rPr>
        <w:t>_____________________</w:t>
      </w:r>
      <w:r>
        <w:rPr>
          <w:rFonts w:hint="eastAsia" w:ascii="黑体" w:hAnsi="黑体" w:eastAsia="黑体" w:cs="宋体"/>
          <w:szCs w:val="21"/>
        </w:rPr>
        <w:t>(采购人、采购代理机构)：</w:t>
      </w:r>
    </w:p>
    <w:p w14:paraId="3F25DBA9">
      <w:pPr>
        <w:widowControl/>
        <w:adjustRightInd w:val="0"/>
        <w:snapToGrid w:val="0"/>
        <w:spacing w:line="380" w:lineRule="exact"/>
        <w:ind w:firstLine="420" w:firstLineChars="200"/>
        <w:jc w:val="left"/>
        <w:rPr>
          <w:rFonts w:ascii="黑体" w:hAnsi="黑体" w:eastAsia="黑体" w:cs="宋体"/>
          <w:kern w:val="0"/>
          <w:szCs w:val="21"/>
        </w:rPr>
      </w:pPr>
      <w:r>
        <w:rPr>
          <w:rFonts w:hint="eastAsia" w:ascii="黑体" w:hAnsi="黑体" w:eastAsia="黑体" w:cs="宋体"/>
          <w:szCs w:val="21"/>
        </w:rPr>
        <w:t>按照《中华人民共和国政府采购法》第二十二条和招标文件的规定，我单位郑重声明如下：</w:t>
      </w:r>
    </w:p>
    <w:p w14:paraId="11D65EC8">
      <w:pPr>
        <w:widowControl/>
        <w:adjustRightInd w:val="0"/>
        <w:snapToGrid w:val="0"/>
        <w:spacing w:line="380" w:lineRule="exact"/>
        <w:ind w:firstLine="420" w:firstLineChars="200"/>
        <w:jc w:val="left"/>
        <w:rPr>
          <w:rFonts w:ascii="黑体" w:hAnsi="黑体" w:eastAsia="黑体" w:cs="宋体"/>
          <w:kern w:val="0"/>
          <w:szCs w:val="21"/>
        </w:rPr>
      </w:pPr>
      <w:r>
        <w:rPr>
          <w:rFonts w:hint="eastAsia" w:ascii="黑体" w:hAnsi="黑体" w:eastAsia="黑体" w:cs="宋体"/>
          <w:szCs w:val="21"/>
        </w:rPr>
        <w:t>一、我单位是按照中华人民共和国法律规定登记注册的，注册地点为</w:t>
      </w:r>
      <w:r>
        <w:rPr>
          <w:rFonts w:hint="eastAsia" w:ascii="黑体" w:hAnsi="黑体" w:eastAsia="黑体" w:cs="宋体"/>
          <w:szCs w:val="21"/>
          <w:u w:val="single"/>
        </w:rPr>
        <w:t>________________</w:t>
      </w:r>
      <w:r>
        <w:rPr>
          <w:rFonts w:hint="eastAsia" w:ascii="黑体" w:hAnsi="黑体" w:eastAsia="黑体" w:cs="宋体"/>
          <w:szCs w:val="21"/>
        </w:rPr>
        <w:t>，全称为</w:t>
      </w:r>
      <w:r>
        <w:rPr>
          <w:rFonts w:hint="eastAsia" w:ascii="黑体" w:hAnsi="黑体" w:eastAsia="黑体" w:cs="宋体"/>
          <w:szCs w:val="21"/>
          <w:u w:val="single"/>
        </w:rPr>
        <w:t>____________________________</w:t>
      </w:r>
      <w:r>
        <w:rPr>
          <w:rFonts w:hint="eastAsia" w:ascii="黑体" w:hAnsi="黑体" w:eastAsia="黑体" w:cs="宋体"/>
          <w:szCs w:val="21"/>
        </w:rPr>
        <w:t>，统一社会信用代码为</w:t>
      </w:r>
      <w:r>
        <w:rPr>
          <w:rFonts w:hint="eastAsia" w:ascii="黑体" w:hAnsi="黑体" w:eastAsia="黑体" w:cs="宋体"/>
          <w:szCs w:val="21"/>
          <w:u w:val="single"/>
        </w:rPr>
        <w:t>________________</w:t>
      </w:r>
      <w:r>
        <w:rPr>
          <w:rFonts w:hint="eastAsia" w:ascii="黑体" w:hAnsi="黑体" w:eastAsia="黑体" w:cs="宋体"/>
          <w:szCs w:val="21"/>
        </w:rPr>
        <w:t>，法定代表人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cs="宋体"/>
          <w:szCs w:val="21"/>
        </w:rPr>
        <w:t>为</w:t>
      </w:r>
      <w:r>
        <w:rPr>
          <w:rFonts w:hint="eastAsia" w:ascii="黑体" w:hAnsi="黑体" w:eastAsia="黑体" w:cs="宋体"/>
          <w:szCs w:val="21"/>
          <w:u w:val="single"/>
        </w:rPr>
        <w:t>________________</w:t>
      </w:r>
      <w:r>
        <w:rPr>
          <w:rFonts w:hint="eastAsia" w:ascii="黑体" w:hAnsi="黑体" w:eastAsia="黑体" w:cs="宋体"/>
          <w:szCs w:val="21"/>
        </w:rPr>
        <w:t>，具有独立承担民事责任的能力。</w:t>
      </w:r>
    </w:p>
    <w:p w14:paraId="02562DCE">
      <w:pPr>
        <w:widowControl/>
        <w:adjustRightInd w:val="0"/>
        <w:snapToGrid w:val="0"/>
        <w:spacing w:line="380" w:lineRule="exact"/>
        <w:ind w:firstLine="420" w:firstLineChars="200"/>
        <w:jc w:val="left"/>
        <w:rPr>
          <w:rFonts w:ascii="黑体" w:hAnsi="黑体" w:eastAsia="黑体" w:cs="宋体"/>
          <w:szCs w:val="21"/>
        </w:rPr>
      </w:pPr>
      <w:r>
        <w:rPr>
          <w:rFonts w:hint="eastAsia" w:ascii="黑体" w:hAnsi="黑体" w:eastAsia="黑体" w:cs="宋体"/>
          <w:szCs w:val="21"/>
        </w:rPr>
        <w:t>二、我单位未被“国家企业信用信息系统”列入经营异常名录或者严重违法企业名单。</w:t>
      </w:r>
    </w:p>
    <w:p w14:paraId="01B1EEF9">
      <w:pPr>
        <w:widowControl/>
        <w:adjustRightInd w:val="0"/>
        <w:snapToGrid w:val="0"/>
        <w:spacing w:line="380" w:lineRule="exact"/>
        <w:ind w:firstLine="420" w:firstLineChars="200"/>
        <w:jc w:val="left"/>
        <w:rPr>
          <w:rFonts w:ascii="黑体" w:hAnsi="黑体" w:eastAsia="黑体" w:cs="宋体"/>
          <w:szCs w:val="21"/>
        </w:rPr>
      </w:pPr>
      <w:r>
        <w:rPr>
          <w:rFonts w:hint="eastAsia" w:ascii="黑体" w:hAnsi="黑体" w:eastAsia="黑体" w:cs="宋体"/>
          <w:kern w:val="0"/>
          <w:szCs w:val="21"/>
        </w:rPr>
        <w:t>三、</w:t>
      </w:r>
      <w:r>
        <w:rPr>
          <w:rFonts w:hint="eastAsia" w:ascii="黑体" w:hAnsi="黑体" w:eastAsia="黑体" w:cs="宋体"/>
          <w:szCs w:val="21"/>
        </w:rPr>
        <w:t>我单位具有良好的商业信誉和健全的财务会计制度。</w:t>
      </w:r>
    </w:p>
    <w:p w14:paraId="1A02C51E">
      <w:pPr>
        <w:widowControl/>
        <w:adjustRightInd w:val="0"/>
        <w:snapToGrid w:val="0"/>
        <w:spacing w:line="380" w:lineRule="exact"/>
        <w:ind w:firstLine="420" w:firstLineChars="200"/>
        <w:jc w:val="left"/>
        <w:rPr>
          <w:rFonts w:ascii="黑体" w:hAnsi="黑体" w:eastAsia="黑体" w:cs="宋体"/>
          <w:kern w:val="0"/>
          <w:szCs w:val="21"/>
        </w:rPr>
      </w:pPr>
      <w:r>
        <w:rPr>
          <w:rFonts w:hint="eastAsia" w:ascii="黑体" w:hAnsi="黑体" w:eastAsia="黑体" w:cs="宋体"/>
          <w:kern w:val="0"/>
          <w:szCs w:val="21"/>
        </w:rPr>
        <w:t>四、我</w:t>
      </w:r>
      <w:r>
        <w:rPr>
          <w:rFonts w:hint="eastAsia" w:ascii="黑体" w:hAnsi="黑体" w:eastAsia="黑体" w:cs="宋体"/>
          <w:szCs w:val="21"/>
        </w:rPr>
        <w:t>单位</w:t>
      </w:r>
      <w:r>
        <w:rPr>
          <w:rFonts w:hint="eastAsia" w:ascii="黑体" w:hAnsi="黑体" w:eastAsia="黑体" w:cs="宋体"/>
          <w:kern w:val="0"/>
          <w:szCs w:val="21"/>
        </w:rPr>
        <w:t>依法进行纳税和社会保险申报并实际履行了义务。</w:t>
      </w:r>
    </w:p>
    <w:p w14:paraId="6AA9C676">
      <w:pPr>
        <w:widowControl/>
        <w:adjustRightInd w:val="0"/>
        <w:snapToGrid w:val="0"/>
        <w:spacing w:line="380" w:lineRule="exact"/>
        <w:ind w:firstLine="420" w:firstLineChars="200"/>
        <w:jc w:val="left"/>
        <w:rPr>
          <w:rFonts w:ascii="黑体" w:hAnsi="黑体" w:eastAsia="黑体" w:cs="宋体"/>
          <w:kern w:val="0"/>
          <w:szCs w:val="21"/>
        </w:rPr>
      </w:pPr>
      <w:r>
        <w:rPr>
          <w:rFonts w:hint="eastAsia" w:ascii="黑体" w:hAnsi="黑体" w:eastAsia="黑体" w:cs="宋体"/>
          <w:szCs w:val="21"/>
        </w:rPr>
        <w:t>五、我单位具有履行本项目采购合同所必需的设备和专业技术能力，并具有履行合同的良好</w:t>
      </w:r>
      <w:r>
        <w:rPr>
          <w:rFonts w:ascii="黑体" w:hAnsi="黑体" w:eastAsia="黑体"/>
          <w:szCs w:val="21"/>
        </w:rPr>
        <w:t>记录</w:t>
      </w:r>
      <w:r>
        <w:rPr>
          <w:rFonts w:hint="eastAsia" w:ascii="黑体" w:hAnsi="黑体" w:eastAsia="黑体" w:cs="宋体"/>
          <w:szCs w:val="21"/>
        </w:rPr>
        <w:t>。</w:t>
      </w:r>
    </w:p>
    <w:p w14:paraId="5B5AE67D">
      <w:pPr>
        <w:widowControl/>
        <w:adjustRightInd w:val="0"/>
        <w:snapToGrid w:val="0"/>
        <w:spacing w:line="380" w:lineRule="exact"/>
        <w:ind w:firstLine="420" w:firstLineChars="200"/>
        <w:jc w:val="left"/>
        <w:rPr>
          <w:rFonts w:ascii="黑体" w:hAnsi="黑体" w:eastAsia="黑体" w:cs="宋体"/>
          <w:szCs w:val="21"/>
        </w:rPr>
      </w:pPr>
      <w:r>
        <w:rPr>
          <w:rFonts w:hint="eastAsia" w:ascii="黑体" w:hAnsi="黑体" w:eastAsia="黑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6B419A0B">
      <w:pPr>
        <w:widowControl/>
        <w:adjustRightInd w:val="0"/>
        <w:snapToGrid w:val="0"/>
        <w:spacing w:line="380" w:lineRule="exact"/>
        <w:ind w:firstLine="420" w:firstLineChars="200"/>
        <w:jc w:val="left"/>
        <w:rPr>
          <w:rFonts w:ascii="黑体" w:hAnsi="黑体" w:eastAsia="黑体" w:cs="宋体"/>
          <w:szCs w:val="21"/>
        </w:rPr>
      </w:pPr>
      <w:r>
        <w:rPr>
          <w:rFonts w:hint="eastAsia" w:ascii="黑体" w:hAnsi="黑体" w:eastAsia="黑体" w:cs="宋体"/>
          <w:szCs w:val="21"/>
        </w:rPr>
        <w:t>供应商在参加政府采购活动前3年内因违法经营被禁止在一定期限内参加政府采购活动，期限届满的，可以参加政府采购活动。</w:t>
      </w:r>
    </w:p>
    <w:p w14:paraId="09025E9A">
      <w:pPr>
        <w:widowControl/>
        <w:adjustRightInd w:val="0"/>
        <w:snapToGrid w:val="0"/>
        <w:spacing w:line="380" w:lineRule="exact"/>
        <w:ind w:firstLine="420" w:firstLineChars="200"/>
        <w:jc w:val="left"/>
        <w:rPr>
          <w:rFonts w:ascii="黑体" w:hAnsi="黑体" w:eastAsia="黑体" w:cs="宋体"/>
          <w:szCs w:val="21"/>
        </w:rPr>
      </w:pPr>
      <w:r>
        <w:rPr>
          <w:rFonts w:hint="eastAsia" w:ascii="黑体" w:hAnsi="黑体" w:eastAsia="黑体" w:cs="宋体"/>
          <w:szCs w:val="21"/>
        </w:rPr>
        <w:t>七、我单位具备法律、行政法规规定的其他条件。</w:t>
      </w:r>
    </w:p>
    <w:p w14:paraId="551D1264">
      <w:pPr>
        <w:widowControl/>
        <w:adjustRightInd w:val="0"/>
        <w:snapToGrid w:val="0"/>
        <w:spacing w:line="380" w:lineRule="exact"/>
        <w:ind w:firstLine="420" w:firstLineChars="200"/>
        <w:jc w:val="left"/>
        <w:rPr>
          <w:rFonts w:ascii="黑体" w:hAnsi="黑体" w:eastAsia="黑体"/>
          <w:szCs w:val="21"/>
        </w:rPr>
      </w:pPr>
      <w:r>
        <w:rPr>
          <w:rFonts w:hint="eastAsia" w:ascii="黑体" w:hAnsi="黑体" w:eastAsia="黑体" w:cs="宋体"/>
          <w:kern w:val="0"/>
          <w:szCs w:val="21"/>
        </w:rPr>
        <w:t>八、</w:t>
      </w:r>
      <w:r>
        <w:rPr>
          <w:rFonts w:hint="eastAsia" w:ascii="黑体" w:hAnsi="黑体" w:eastAsia="黑体"/>
          <w:szCs w:val="21"/>
        </w:rPr>
        <w:t>与我单位存在“单位负责人为同一人或者存在直接控股、管理关系”的其他单位信息如下（如无，填写“无”）：</w:t>
      </w:r>
    </w:p>
    <w:p w14:paraId="222D15F2">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1、与我单位的法定代表人（单位负责人）为同一人的其他单位如下：</w:t>
      </w:r>
      <w:r>
        <w:rPr>
          <w:rFonts w:hint="eastAsia" w:ascii="黑体" w:hAnsi="黑体" w:eastAsia="黑体" w:cs="宋体"/>
          <w:szCs w:val="21"/>
          <w:u w:val="single"/>
        </w:rPr>
        <w:t>________________</w:t>
      </w:r>
    </w:p>
    <w:p w14:paraId="36E8F2FE">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2、我单位直接控股的其他单位如下：</w:t>
      </w:r>
      <w:r>
        <w:rPr>
          <w:rFonts w:hint="eastAsia" w:ascii="黑体" w:hAnsi="黑体" w:eastAsia="黑体" w:cs="宋体"/>
          <w:szCs w:val="21"/>
          <w:u w:val="single"/>
        </w:rPr>
        <w:t>________________</w:t>
      </w:r>
    </w:p>
    <w:p w14:paraId="715659A2">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3、与我单位存在管理关系的其他单位如下：</w:t>
      </w:r>
      <w:r>
        <w:rPr>
          <w:rFonts w:hint="eastAsia" w:ascii="黑体" w:hAnsi="黑体" w:eastAsia="黑体" w:cs="宋体"/>
          <w:szCs w:val="21"/>
          <w:u w:val="single"/>
        </w:rPr>
        <w:t>________________</w:t>
      </w:r>
    </w:p>
    <w:p w14:paraId="02DB0031">
      <w:pPr>
        <w:widowControl/>
        <w:adjustRightInd w:val="0"/>
        <w:snapToGrid w:val="0"/>
        <w:spacing w:line="380" w:lineRule="exact"/>
        <w:ind w:firstLine="420" w:firstLineChars="200"/>
        <w:jc w:val="left"/>
        <w:rPr>
          <w:rFonts w:ascii="黑体" w:hAnsi="黑体" w:eastAsia="黑体"/>
          <w:szCs w:val="21"/>
        </w:rPr>
      </w:pPr>
      <w:r>
        <w:rPr>
          <w:rFonts w:hint="eastAsia" w:ascii="黑体" w:hAnsi="黑体" w:eastAsia="黑体"/>
          <w:szCs w:val="21"/>
        </w:rPr>
        <w:t>九、</w:t>
      </w:r>
      <w:r>
        <w:rPr>
          <w:rFonts w:ascii="黑体" w:hAnsi="黑体" w:eastAsia="黑体"/>
          <w:szCs w:val="21"/>
        </w:rPr>
        <w:t>我</w:t>
      </w:r>
      <w:r>
        <w:rPr>
          <w:rFonts w:hint="eastAsia" w:ascii="黑体" w:hAnsi="黑体" w:eastAsia="黑体"/>
          <w:szCs w:val="21"/>
        </w:rPr>
        <w:t>单位</w:t>
      </w:r>
      <w:r>
        <w:rPr>
          <w:rFonts w:ascii="黑体" w:hAnsi="黑体" w:eastAsia="黑体"/>
          <w:szCs w:val="21"/>
        </w:rPr>
        <w:t>不属于为本项目提供整体设计、规范编制或者项目管理、监理、检测等服务的投标人。</w:t>
      </w:r>
    </w:p>
    <w:p w14:paraId="4CEFE062">
      <w:pPr>
        <w:widowControl/>
        <w:adjustRightInd w:val="0"/>
        <w:snapToGrid w:val="0"/>
        <w:spacing w:line="380" w:lineRule="exact"/>
        <w:ind w:firstLine="420" w:firstLineChars="200"/>
        <w:jc w:val="left"/>
        <w:rPr>
          <w:rFonts w:ascii="黑体" w:hAnsi="黑体" w:eastAsia="黑体"/>
          <w:szCs w:val="21"/>
        </w:rPr>
      </w:pPr>
      <w:r>
        <w:rPr>
          <w:rFonts w:hint="eastAsia" w:ascii="黑体" w:hAnsi="黑体" w:eastAsia="黑体"/>
          <w:szCs w:val="21"/>
        </w:rPr>
        <w:t>十、</w:t>
      </w:r>
      <w:r>
        <w:rPr>
          <w:rFonts w:ascii="黑体" w:hAnsi="黑体" w:eastAsia="黑体"/>
          <w:szCs w:val="21"/>
        </w:rPr>
        <w:t>我单位无以下不良信用记录情形：</w:t>
      </w:r>
    </w:p>
    <w:p w14:paraId="4DB3CEC8">
      <w:pPr>
        <w:widowControl/>
        <w:adjustRightInd w:val="0"/>
        <w:snapToGrid w:val="0"/>
        <w:spacing w:line="380" w:lineRule="exact"/>
        <w:ind w:firstLine="420" w:firstLineChars="200"/>
        <w:jc w:val="left"/>
        <w:rPr>
          <w:rFonts w:ascii="黑体" w:hAnsi="黑体" w:eastAsia="黑体"/>
          <w:szCs w:val="21"/>
        </w:rPr>
      </w:pPr>
      <w:r>
        <w:rPr>
          <w:rFonts w:ascii="黑体" w:hAnsi="黑体" w:eastAsia="黑体"/>
          <w:szCs w:val="21"/>
        </w:rPr>
        <w:t>1</w:t>
      </w:r>
      <w:r>
        <w:rPr>
          <w:rFonts w:hint="eastAsia" w:ascii="黑体" w:hAnsi="黑体" w:eastAsia="黑体"/>
          <w:szCs w:val="21"/>
        </w:rPr>
        <w:t>、在</w:t>
      </w:r>
      <w:r>
        <w:rPr>
          <w:rFonts w:hint="eastAsia" w:ascii="黑体" w:hAnsi="黑体" w:eastAsia="黑体" w:cs="宋体"/>
          <w:szCs w:val="21"/>
        </w:rPr>
        <w:t>“信用中国”网站被列入失信被执行人和重大税收违法案件当事人名单；</w:t>
      </w:r>
    </w:p>
    <w:p w14:paraId="38DCD860">
      <w:pPr>
        <w:widowControl/>
        <w:adjustRightInd w:val="0"/>
        <w:snapToGrid w:val="0"/>
        <w:spacing w:line="380" w:lineRule="exact"/>
        <w:ind w:firstLine="420" w:firstLineChars="200"/>
        <w:jc w:val="left"/>
        <w:rPr>
          <w:rFonts w:ascii="黑体" w:hAnsi="黑体" w:eastAsia="黑体"/>
          <w:szCs w:val="21"/>
        </w:rPr>
      </w:pPr>
      <w:r>
        <w:rPr>
          <w:rFonts w:ascii="黑体" w:hAnsi="黑体" w:eastAsia="黑体"/>
          <w:szCs w:val="21"/>
        </w:rPr>
        <w:t>2</w:t>
      </w:r>
      <w:r>
        <w:rPr>
          <w:rFonts w:hint="eastAsia" w:ascii="黑体" w:hAnsi="黑体" w:eastAsia="黑体"/>
          <w:szCs w:val="21"/>
        </w:rPr>
        <w:t>、在</w:t>
      </w:r>
      <w:r>
        <w:rPr>
          <w:rFonts w:hint="eastAsia" w:ascii="黑体" w:hAnsi="黑体" w:eastAsia="黑体" w:cs="宋体"/>
          <w:szCs w:val="21"/>
        </w:rPr>
        <w:t>“中国政府采购网”网站被列入政府采购严重违法失信行为记录名单；</w:t>
      </w:r>
    </w:p>
    <w:p w14:paraId="3182E6B8">
      <w:pPr>
        <w:widowControl/>
        <w:adjustRightInd w:val="0"/>
        <w:snapToGrid w:val="0"/>
        <w:spacing w:line="380" w:lineRule="exact"/>
        <w:ind w:firstLine="420" w:firstLineChars="200"/>
        <w:jc w:val="left"/>
        <w:rPr>
          <w:rFonts w:ascii="黑体" w:hAnsi="黑体" w:eastAsia="黑体"/>
          <w:szCs w:val="21"/>
        </w:rPr>
      </w:pPr>
      <w:r>
        <w:rPr>
          <w:rFonts w:ascii="黑体" w:hAnsi="黑体" w:eastAsia="黑体"/>
          <w:szCs w:val="21"/>
        </w:rPr>
        <w:t>3</w:t>
      </w:r>
      <w:r>
        <w:rPr>
          <w:rFonts w:hint="eastAsia" w:ascii="黑体" w:hAnsi="黑体" w:eastAsia="黑体"/>
          <w:szCs w:val="21"/>
        </w:rPr>
        <w:t>、</w:t>
      </w:r>
      <w:r>
        <w:rPr>
          <w:rFonts w:ascii="黑体" w:hAnsi="黑体" w:eastAsia="黑体"/>
          <w:szCs w:val="21"/>
        </w:rPr>
        <w:t>不符合《政府采购法》第二十二条规定的条件。</w:t>
      </w:r>
    </w:p>
    <w:p w14:paraId="3B428FBC">
      <w:pPr>
        <w:widowControl/>
        <w:adjustRightInd w:val="0"/>
        <w:snapToGrid w:val="0"/>
        <w:spacing w:line="380" w:lineRule="exact"/>
        <w:ind w:firstLine="420" w:firstLineChars="200"/>
        <w:jc w:val="left"/>
        <w:rPr>
          <w:rFonts w:ascii="黑体" w:hAnsi="黑体" w:eastAsia="黑体" w:cs="宋体"/>
          <w:kern w:val="0"/>
          <w:szCs w:val="21"/>
        </w:rPr>
      </w:pPr>
      <w:r>
        <w:rPr>
          <w:rFonts w:hint="eastAsia" w:ascii="黑体" w:hAnsi="黑体" w:eastAsia="黑体" w:cs="宋体"/>
          <w:szCs w:val="21"/>
        </w:rPr>
        <w:t>我单位保证上述声明的事项都是真实的，如有虚假，我单位愿意承担相应的法律责任，并承担因此所造成的一切损失。</w:t>
      </w:r>
    </w:p>
    <w:p w14:paraId="56EFD119">
      <w:pPr>
        <w:widowControl/>
        <w:adjustRightInd w:val="0"/>
        <w:snapToGrid w:val="0"/>
        <w:spacing w:line="380" w:lineRule="exact"/>
        <w:ind w:firstLine="420" w:firstLineChars="200"/>
        <w:jc w:val="left"/>
        <w:rPr>
          <w:rFonts w:ascii="黑体" w:hAnsi="黑体" w:eastAsia="黑体" w:cs="宋体"/>
          <w:szCs w:val="21"/>
        </w:rPr>
      </w:pPr>
      <w:r>
        <w:rPr>
          <w:rFonts w:hint="eastAsia" w:ascii="黑体" w:hAnsi="黑体" w:eastAsia="黑体" w:cs="宋体"/>
          <w:szCs w:val="21"/>
        </w:rPr>
        <w:t>注：第三条“良好的商业信誉”是指投标人经营状况良好，无本资格声明第十条情形。</w:t>
      </w:r>
    </w:p>
    <w:p w14:paraId="111129F8">
      <w:pPr>
        <w:widowControl/>
        <w:adjustRightInd w:val="0"/>
        <w:snapToGrid w:val="0"/>
        <w:spacing w:line="380" w:lineRule="exact"/>
        <w:ind w:firstLine="420" w:firstLineChars="200"/>
        <w:jc w:val="left"/>
        <w:rPr>
          <w:rFonts w:ascii="黑体" w:hAnsi="黑体" w:eastAsia="黑体"/>
          <w:szCs w:val="21"/>
        </w:rPr>
      </w:pPr>
      <w:r>
        <w:rPr>
          <w:rFonts w:hint="eastAsia" w:ascii="黑体" w:hAnsi="黑体" w:eastAsia="黑体"/>
          <w:szCs w:val="21"/>
        </w:rPr>
        <w:t>十一、根据《政府采购促进中小企业发展管理办法》（财库[2020]46号）和《关于印发中小企业划型标准规定的通知》（工信部联企业〔2011〕300号）的规定，本公司企业规模为________（大型企业、中型企业、小型企业、微型企业）。</w:t>
      </w:r>
    </w:p>
    <w:p w14:paraId="41E08EA1">
      <w:pPr>
        <w:widowControl/>
        <w:adjustRightInd w:val="0"/>
        <w:snapToGrid w:val="0"/>
        <w:spacing w:line="380" w:lineRule="exact"/>
        <w:ind w:firstLine="422" w:firstLineChars="200"/>
        <w:jc w:val="left"/>
        <w:rPr>
          <w:rFonts w:ascii="黑体" w:hAnsi="黑体" w:eastAsia="黑体"/>
          <w:b/>
          <w:szCs w:val="21"/>
        </w:rPr>
      </w:pPr>
      <w:r>
        <w:rPr>
          <w:rFonts w:hint="eastAsia" w:ascii="黑体" w:hAnsi="黑体" w:eastAsia="黑体"/>
          <w:b/>
          <w:szCs w:val="21"/>
        </w:rPr>
        <w:t>十二、廉洁从业承诺</w:t>
      </w:r>
    </w:p>
    <w:p w14:paraId="00CF949F">
      <w:pPr>
        <w:widowControl/>
        <w:adjustRightInd w:val="0"/>
        <w:snapToGrid w:val="0"/>
        <w:spacing w:line="380" w:lineRule="exact"/>
        <w:ind w:firstLine="422" w:firstLineChars="200"/>
        <w:jc w:val="left"/>
        <w:rPr>
          <w:rFonts w:ascii="黑体" w:hAnsi="黑体" w:eastAsia="黑体"/>
          <w:b/>
          <w:szCs w:val="21"/>
        </w:rPr>
      </w:pPr>
      <w:r>
        <w:rPr>
          <w:rFonts w:hint="eastAsia" w:ascii="黑体" w:hAnsi="黑体" w:eastAsia="黑体"/>
          <w:b/>
          <w:szCs w:val="21"/>
        </w:rPr>
        <w:t>在参与本项目招标标活动的过程中，</w:t>
      </w:r>
      <w:r>
        <w:rPr>
          <w:rFonts w:ascii="黑体" w:hAnsi="黑体" w:eastAsia="黑体"/>
          <w:b/>
          <w:szCs w:val="21"/>
        </w:rPr>
        <w:t>我单位</w:t>
      </w:r>
      <w:r>
        <w:rPr>
          <w:rFonts w:hint="eastAsia" w:ascii="黑体" w:hAnsi="黑体" w:eastAsia="黑体"/>
          <w:b/>
          <w:szCs w:val="21"/>
        </w:rPr>
        <w:t>承诺：</w:t>
      </w:r>
    </w:p>
    <w:p w14:paraId="3BAD90F9">
      <w:pPr>
        <w:widowControl/>
        <w:adjustRightInd w:val="0"/>
        <w:snapToGrid w:val="0"/>
        <w:spacing w:line="380" w:lineRule="exact"/>
        <w:ind w:firstLine="422" w:firstLineChars="200"/>
        <w:jc w:val="left"/>
        <w:rPr>
          <w:rFonts w:ascii="黑体" w:hAnsi="黑体" w:eastAsia="黑体"/>
          <w:b/>
          <w:szCs w:val="21"/>
        </w:rPr>
      </w:pPr>
      <w:r>
        <w:rPr>
          <w:rFonts w:hint="eastAsia" w:ascii="黑体" w:hAnsi="黑体" w:eastAsia="黑体"/>
          <w:b/>
          <w:szCs w:val="21"/>
        </w:rPr>
        <w:t>(一)严格遵守招投标法及相关规定，诚实守信；</w:t>
      </w:r>
    </w:p>
    <w:p w14:paraId="0728AA96">
      <w:pPr>
        <w:widowControl/>
        <w:adjustRightInd w:val="0"/>
        <w:snapToGrid w:val="0"/>
        <w:spacing w:line="380" w:lineRule="exact"/>
        <w:ind w:firstLine="422" w:firstLineChars="200"/>
        <w:jc w:val="left"/>
        <w:rPr>
          <w:rFonts w:ascii="黑体" w:hAnsi="黑体" w:eastAsia="黑体"/>
          <w:b/>
          <w:szCs w:val="21"/>
        </w:rPr>
      </w:pPr>
      <w:r>
        <w:rPr>
          <w:rFonts w:hint="eastAsia" w:ascii="黑体" w:hAnsi="黑体" w:eastAsia="黑体"/>
          <w:b/>
          <w:szCs w:val="21"/>
        </w:rPr>
        <w:t>(二)不贿赂相关人员；</w:t>
      </w:r>
    </w:p>
    <w:p w14:paraId="431F58CB">
      <w:pPr>
        <w:widowControl/>
        <w:adjustRightInd w:val="0"/>
        <w:snapToGrid w:val="0"/>
        <w:spacing w:line="380" w:lineRule="exact"/>
        <w:ind w:firstLine="422" w:firstLineChars="200"/>
        <w:jc w:val="left"/>
        <w:rPr>
          <w:rFonts w:ascii="黑体" w:hAnsi="黑体" w:eastAsia="黑体"/>
          <w:b/>
          <w:szCs w:val="21"/>
        </w:rPr>
      </w:pPr>
      <w:r>
        <w:rPr>
          <w:rFonts w:hint="eastAsia" w:ascii="黑体" w:hAnsi="黑体" w:eastAsia="黑体"/>
          <w:b/>
          <w:szCs w:val="21"/>
        </w:rPr>
        <w:t>(三)不弄虚作假编造资质、资料、业绩等行为；</w:t>
      </w:r>
    </w:p>
    <w:p w14:paraId="48CCC1DB">
      <w:pPr>
        <w:widowControl/>
        <w:adjustRightInd w:val="0"/>
        <w:snapToGrid w:val="0"/>
        <w:spacing w:line="380" w:lineRule="exact"/>
        <w:ind w:firstLine="422" w:firstLineChars="200"/>
        <w:jc w:val="left"/>
        <w:rPr>
          <w:rFonts w:ascii="黑体" w:hAnsi="黑体" w:eastAsia="黑体"/>
          <w:b/>
          <w:szCs w:val="21"/>
        </w:rPr>
      </w:pPr>
      <w:r>
        <w:rPr>
          <w:rFonts w:hint="eastAsia" w:ascii="黑体" w:hAnsi="黑体" w:eastAsia="黑体"/>
          <w:b/>
          <w:szCs w:val="21"/>
        </w:rPr>
        <w:t>(四)不串标围标；</w:t>
      </w:r>
    </w:p>
    <w:p w14:paraId="53517C94">
      <w:pPr>
        <w:widowControl/>
        <w:adjustRightInd w:val="0"/>
        <w:snapToGrid w:val="0"/>
        <w:spacing w:line="380" w:lineRule="exact"/>
        <w:ind w:firstLine="422" w:firstLineChars="200"/>
        <w:jc w:val="left"/>
        <w:rPr>
          <w:rFonts w:ascii="黑体" w:hAnsi="黑体" w:eastAsia="黑体"/>
          <w:b/>
          <w:color w:val="C00000"/>
          <w:szCs w:val="21"/>
        </w:rPr>
      </w:pPr>
      <w:r>
        <w:rPr>
          <w:rFonts w:hint="eastAsia" w:ascii="黑体" w:hAnsi="黑体" w:eastAsia="黑体"/>
          <w:b/>
          <w:szCs w:val="21"/>
        </w:rPr>
        <w:t>(五)不有其他违纪违规违法行为。</w:t>
      </w:r>
    </w:p>
    <w:p w14:paraId="03C5B7F1">
      <w:pPr>
        <w:widowControl/>
        <w:adjustRightInd w:val="0"/>
        <w:snapToGrid w:val="0"/>
        <w:spacing w:before="156" w:beforeLines="50" w:line="380" w:lineRule="exact"/>
        <w:jc w:val="left"/>
        <w:rPr>
          <w:rFonts w:ascii="黑体" w:hAnsi="黑体" w:eastAsia="黑体" w:cs="宋体"/>
          <w:kern w:val="0"/>
          <w:szCs w:val="21"/>
        </w:rPr>
      </w:pPr>
      <w:r>
        <w:rPr>
          <w:rFonts w:hint="eastAsia" w:ascii="黑体" w:hAnsi="黑体" w:eastAsia="黑体" w:cs="宋体"/>
          <w:szCs w:val="21"/>
        </w:rPr>
        <w:t>投标人名称（盖单位公章）：</w:t>
      </w:r>
    </w:p>
    <w:p w14:paraId="148910A4">
      <w:pPr>
        <w:widowControl/>
        <w:adjustRightInd w:val="0"/>
        <w:snapToGrid w:val="0"/>
        <w:spacing w:line="380" w:lineRule="exact"/>
        <w:jc w:val="left"/>
        <w:rPr>
          <w:rFonts w:ascii="黑体" w:hAnsi="黑体" w:eastAsia="黑体" w:cs="宋体"/>
          <w:b/>
          <w:bCs/>
          <w:kern w:val="0"/>
          <w:sz w:val="44"/>
          <w:szCs w:val="44"/>
        </w:rPr>
      </w:pP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微软雅黑"/>
          <w:spacing w:val="-2"/>
          <w:kern w:val="0"/>
          <w:szCs w:val="21"/>
        </w:rPr>
        <w:t>代</w:t>
      </w:r>
      <w:r>
        <w:rPr>
          <w:rFonts w:hint="eastAsia" w:ascii="黑体" w:hAnsi="黑体" w:eastAsia="黑体" w:cs="微软雅黑"/>
          <w:kern w:val="0"/>
          <w:szCs w:val="21"/>
        </w:rPr>
        <w:t>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rPr>
        <w:t>或委托代理人：</w:t>
      </w:r>
      <w:r>
        <w:rPr>
          <w:rFonts w:hint="eastAsia" w:ascii="黑体" w:hAnsi="黑体" w:eastAsia="黑体" w:cs="宋体"/>
          <w:szCs w:val="21"/>
          <w:u w:val="single"/>
        </w:rPr>
        <w:t>______________</w:t>
      </w:r>
      <w:r>
        <w:rPr>
          <w:rFonts w:hint="eastAsia" w:ascii="黑体" w:hAnsi="黑体" w:eastAsia="黑体"/>
        </w:rPr>
        <w:t>（签字或印章）</w:t>
      </w:r>
    </w:p>
    <w:p w14:paraId="3805F47D">
      <w:pPr>
        <w:pStyle w:val="18"/>
        <w:spacing w:after="0" w:line="380" w:lineRule="exact"/>
        <w:rPr>
          <w:rFonts w:ascii="黑体" w:hAnsi="黑体" w:eastAsia="黑体"/>
        </w:rPr>
      </w:pPr>
      <w:r>
        <w:rPr>
          <w:rFonts w:hint="eastAsia" w:ascii="黑体" w:hAnsi="黑体" w:eastAsia="黑体" w:cs="宋体"/>
          <w:szCs w:val="21"/>
        </w:rPr>
        <w:t>日期：</w:t>
      </w:r>
      <w:r>
        <w:rPr>
          <w:rFonts w:hint="eastAsia" w:ascii="黑体" w:hAnsi="黑体" w:eastAsia="黑体" w:cs="宋体"/>
          <w:szCs w:val="21"/>
          <w:u w:val="single"/>
        </w:rPr>
        <w:t>_______</w:t>
      </w:r>
      <w:r>
        <w:rPr>
          <w:rFonts w:hint="eastAsia" w:ascii="黑体" w:hAnsi="黑体" w:eastAsia="黑体" w:cs="宋体"/>
          <w:szCs w:val="21"/>
        </w:rPr>
        <w:t>年</w:t>
      </w:r>
      <w:r>
        <w:rPr>
          <w:rFonts w:hint="eastAsia" w:ascii="黑体" w:hAnsi="黑体" w:eastAsia="黑体" w:cs="宋体"/>
          <w:szCs w:val="21"/>
          <w:u w:val="single"/>
        </w:rPr>
        <w:t>___</w:t>
      </w:r>
      <w:r>
        <w:rPr>
          <w:rFonts w:hint="eastAsia" w:ascii="黑体" w:hAnsi="黑体" w:eastAsia="黑体" w:cs="宋体"/>
          <w:szCs w:val="21"/>
        </w:rPr>
        <w:t>月</w:t>
      </w:r>
      <w:r>
        <w:rPr>
          <w:rFonts w:hint="eastAsia" w:ascii="黑体" w:hAnsi="黑体" w:eastAsia="黑体" w:cs="宋体"/>
          <w:szCs w:val="21"/>
          <w:u w:val="single"/>
        </w:rPr>
        <w:t>___</w:t>
      </w:r>
      <w:r>
        <w:rPr>
          <w:rFonts w:hint="eastAsia" w:ascii="黑体" w:hAnsi="黑体" w:eastAsia="黑体" w:cs="宋体"/>
          <w:szCs w:val="21"/>
        </w:rPr>
        <w:t>日</w:t>
      </w:r>
    </w:p>
    <w:p w14:paraId="7F09BDBF">
      <w:pPr>
        <w:pStyle w:val="18"/>
        <w:spacing w:after="0" w:line="380" w:lineRule="exact"/>
        <w:rPr>
          <w:rFonts w:ascii="黑体" w:hAnsi="黑体" w:eastAsia="黑体"/>
        </w:rPr>
        <w:sectPr>
          <w:pgSz w:w="11906" w:h="16838"/>
          <w:pgMar w:top="1304" w:right="1418" w:bottom="1021" w:left="1418" w:header="680" w:footer="680" w:gutter="0"/>
          <w:pgNumType w:fmt="numberInDash"/>
          <w:cols w:space="720" w:num="1"/>
          <w:docGrid w:type="lines" w:linePitch="312" w:charSpace="0"/>
        </w:sectPr>
      </w:pPr>
    </w:p>
    <w:p w14:paraId="00AB0D95">
      <w:pPr>
        <w:adjustRightInd w:val="0"/>
        <w:snapToGrid w:val="0"/>
        <w:spacing w:before="156" w:beforeLines="50" w:line="380" w:lineRule="exact"/>
        <w:jc w:val="left"/>
        <w:outlineLvl w:val="2"/>
        <w:rPr>
          <w:rFonts w:ascii="黑体" w:hAnsi="华文中宋" w:eastAsia="黑体"/>
          <w:b/>
          <w:bCs/>
          <w:sz w:val="24"/>
        </w:rPr>
      </w:pPr>
      <w:bookmarkStart w:id="224" w:name="_Toc66776917"/>
      <w:bookmarkStart w:id="225" w:name="_Toc176350277"/>
      <w:r>
        <w:rPr>
          <w:rFonts w:hint="eastAsia" w:ascii="黑体" w:hAnsi="华文中宋" w:eastAsia="黑体"/>
          <w:b/>
          <w:bCs/>
          <w:sz w:val="24"/>
        </w:rPr>
        <w:t>附件7-3 投标人</w:t>
      </w:r>
      <w:bookmarkEnd w:id="224"/>
      <w:r>
        <w:rPr>
          <w:rFonts w:hint="eastAsia" w:ascii="黑体" w:hAnsi="华文中宋" w:eastAsia="黑体"/>
          <w:b/>
          <w:bCs/>
          <w:sz w:val="24"/>
        </w:rPr>
        <w:t>依法缴纳税收的证明材料</w:t>
      </w:r>
      <w:bookmarkEnd w:id="225"/>
    </w:p>
    <w:p w14:paraId="3D87A4B8">
      <w:pPr>
        <w:widowControl/>
        <w:adjustRightInd w:val="0"/>
        <w:snapToGrid w:val="0"/>
        <w:spacing w:before="312" w:beforeLines="100" w:line="360" w:lineRule="auto"/>
        <w:jc w:val="center"/>
        <w:rPr>
          <w:rFonts w:ascii="黑体" w:hAnsi="华文中宋" w:eastAsia="黑体"/>
          <w:b/>
          <w:bCs/>
          <w:sz w:val="24"/>
        </w:rPr>
      </w:pPr>
      <w:r>
        <w:rPr>
          <w:rFonts w:hint="eastAsia" w:ascii="黑体" w:hAnsi="华文中宋" w:eastAsia="黑体"/>
          <w:b/>
          <w:bCs/>
          <w:sz w:val="24"/>
        </w:rPr>
        <w:t>投标人依法缴纳税收的证明材料</w:t>
      </w:r>
    </w:p>
    <w:p w14:paraId="276E2A1F">
      <w:pPr>
        <w:adjustRightInd w:val="0"/>
        <w:snapToGrid w:val="0"/>
        <w:spacing w:line="420" w:lineRule="exact"/>
        <w:ind w:left="2"/>
        <w:rPr>
          <w:rFonts w:ascii="黑体" w:hAnsi="黑体" w:eastAsia="黑体"/>
        </w:rPr>
      </w:pPr>
      <w:r>
        <w:rPr>
          <w:rFonts w:hint="eastAsia" w:ascii="黑体" w:hAnsi="黑体" w:eastAsia="黑体"/>
        </w:rPr>
        <w:t>注：提供依法缴纳税收的证明材料。依法缴纳税收的证明材料指下列材料之一：</w:t>
      </w:r>
    </w:p>
    <w:p w14:paraId="388DFF0B">
      <w:pPr>
        <w:adjustRightInd w:val="0"/>
        <w:snapToGrid w:val="0"/>
        <w:spacing w:line="420" w:lineRule="exact"/>
        <w:ind w:left="2" w:firstLine="422" w:firstLineChars="201"/>
        <w:rPr>
          <w:rFonts w:ascii="黑体" w:hAnsi="黑体" w:eastAsia="黑体"/>
        </w:rPr>
      </w:pPr>
      <w:r>
        <w:rPr>
          <w:rFonts w:hint="eastAsia" w:ascii="黑体" w:hAnsi="黑体" w:eastAsia="黑体"/>
        </w:rPr>
        <w:t>①供应商实行了“三证合一”/“五证合一”登记制度改革新证的声明；</w:t>
      </w:r>
    </w:p>
    <w:p w14:paraId="586981E8">
      <w:pPr>
        <w:adjustRightInd w:val="0"/>
        <w:snapToGrid w:val="0"/>
        <w:spacing w:line="420" w:lineRule="exact"/>
        <w:ind w:left="2" w:firstLine="422" w:firstLineChars="201"/>
        <w:rPr>
          <w:rFonts w:ascii="黑体" w:hAnsi="黑体" w:eastAsia="黑体"/>
        </w:rPr>
      </w:pPr>
      <w:r>
        <w:rPr>
          <w:rFonts w:hint="eastAsia" w:ascii="黑体" w:hAnsi="黑体" w:eastAsia="黑体"/>
        </w:rPr>
        <w:t>或②投标截止时间前十二个月内任意三个月依法缴纳税收的证明（提供纳税凭证复印件或由国家税务机关出具的依法缴纳税收的税收完税证明）；</w:t>
      </w:r>
    </w:p>
    <w:p w14:paraId="4C16EF15">
      <w:pPr>
        <w:adjustRightInd w:val="0"/>
        <w:snapToGrid w:val="0"/>
        <w:spacing w:line="420" w:lineRule="exact"/>
        <w:ind w:left="2" w:firstLine="422" w:firstLineChars="201"/>
        <w:rPr>
          <w:rFonts w:ascii="黑体" w:hAnsi="黑体" w:eastAsia="黑体"/>
        </w:rPr>
      </w:pPr>
      <w:r>
        <w:rPr>
          <w:rFonts w:hint="eastAsia" w:ascii="黑体" w:hAnsi="黑体" w:eastAsia="黑体"/>
        </w:rPr>
        <w:t>或③</w:t>
      </w:r>
      <w:r>
        <w:rPr>
          <w:rFonts w:ascii="黑体" w:hAnsi="黑体" w:eastAsia="黑体"/>
        </w:rPr>
        <w:t>法定征收机关出具的依法免缴税收的证明或相应证明资料及书面说明。</w:t>
      </w:r>
    </w:p>
    <w:p w14:paraId="6237D787">
      <w:pPr>
        <w:pStyle w:val="40"/>
      </w:pPr>
    </w:p>
    <w:p w14:paraId="1BB80220">
      <w:pPr>
        <w:adjustRightInd w:val="0"/>
        <w:snapToGrid w:val="0"/>
        <w:spacing w:line="420" w:lineRule="exact"/>
        <w:ind w:firstLine="1478" w:firstLineChars="701"/>
        <w:rPr>
          <w:rFonts w:ascii="黑体" w:hAnsi="黑体" w:eastAsia="黑体"/>
          <w:b/>
        </w:rPr>
      </w:pPr>
      <w:r>
        <w:rPr>
          <w:rFonts w:hint="eastAsia" w:ascii="黑体" w:hAnsi="黑体" w:eastAsia="黑体"/>
          <w:b/>
        </w:rPr>
        <w:t>供应商实行了“三证合一”/“五证合一”登记制度改革新证的声明</w:t>
      </w:r>
    </w:p>
    <w:p w14:paraId="1FE474AB">
      <w:pPr>
        <w:pStyle w:val="18"/>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2C6D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trPr>
        <w:tc>
          <w:tcPr>
            <w:tcW w:w="9286" w:type="dxa"/>
            <w:vAlign w:val="center"/>
          </w:tcPr>
          <w:p w14:paraId="6A8A3119">
            <w:pPr>
              <w:pStyle w:val="18"/>
              <w:spacing w:before="156" w:beforeLines="50"/>
              <w:ind w:firstLine="482"/>
              <w:jc w:val="center"/>
              <w:rPr>
                <w:rFonts w:ascii="黑体" w:hAnsi="华文中宋" w:eastAsia="黑体"/>
                <w:b/>
                <w:bCs/>
                <w:sz w:val="24"/>
              </w:rPr>
            </w:pPr>
            <w:r>
              <w:rPr>
                <w:rFonts w:hint="eastAsia" w:ascii="黑体" w:hAnsi="华文中宋" w:eastAsia="黑体"/>
                <w:b/>
                <w:bCs/>
                <w:sz w:val="24"/>
              </w:rPr>
              <w:t>声明</w:t>
            </w:r>
          </w:p>
          <w:p w14:paraId="198B492A">
            <w:pPr>
              <w:adjustRightInd w:val="0"/>
              <w:snapToGrid w:val="0"/>
              <w:spacing w:line="420" w:lineRule="exact"/>
              <w:ind w:left="420" w:firstLine="422" w:firstLineChars="201"/>
              <w:rPr>
                <w:rFonts w:ascii="黑体" w:hAnsi="黑体" w:eastAsia="黑体" w:cs="宋体"/>
                <w:szCs w:val="21"/>
              </w:rPr>
            </w:pPr>
            <w:r>
              <w:rPr>
                <w:rFonts w:hint="eastAsia" w:ascii="黑体" w:hAnsi="黑体" w:eastAsia="黑体" w:cs="宋体"/>
                <w:szCs w:val="21"/>
              </w:rPr>
              <w:t>我司具有实行了_______________（“三证合一”或“五证合一”）登记制度改革新证的营业执照，符合投标须知前附表第14.1款关于提供依法缴纳税收的证明材料的要求。</w:t>
            </w:r>
          </w:p>
          <w:p w14:paraId="490F3244">
            <w:pPr>
              <w:pStyle w:val="18"/>
            </w:pPr>
          </w:p>
          <w:p w14:paraId="5E570730">
            <w:pPr>
              <w:adjustRightInd w:val="0"/>
              <w:snapToGrid w:val="0"/>
              <w:spacing w:line="420" w:lineRule="exact"/>
              <w:ind w:left="420" w:firstLine="422" w:firstLineChars="201"/>
              <w:rPr>
                <w:rFonts w:ascii="黑体" w:hAnsi="黑体" w:eastAsia="黑体" w:cs="宋体"/>
                <w:kern w:val="0"/>
                <w:szCs w:val="21"/>
              </w:rPr>
            </w:pPr>
            <w:r>
              <w:rPr>
                <w:rFonts w:hint="eastAsia" w:ascii="黑体" w:hAnsi="黑体" w:eastAsia="黑体" w:cs="宋体"/>
                <w:szCs w:val="21"/>
              </w:rPr>
              <w:t>投标人名称（盖单位公章）：</w:t>
            </w:r>
          </w:p>
          <w:p w14:paraId="3A4110B0">
            <w:pPr>
              <w:adjustRightInd w:val="0"/>
              <w:snapToGrid w:val="0"/>
              <w:spacing w:line="420" w:lineRule="exact"/>
              <w:ind w:left="420" w:firstLine="414" w:firstLineChars="201"/>
              <w:rPr>
                <w:rFonts w:ascii="黑体" w:hAnsi="黑体" w:eastAsia="黑体" w:cs="宋体"/>
                <w:b/>
                <w:bCs/>
                <w:kern w:val="0"/>
                <w:sz w:val="44"/>
                <w:szCs w:val="44"/>
              </w:rPr>
            </w:pP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宋体"/>
                <w:szCs w:val="21"/>
              </w:rPr>
              <w:t>代表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rPr>
              <w:t>或委托代理人：</w:t>
            </w:r>
            <w:r>
              <w:rPr>
                <w:rFonts w:hint="eastAsia" w:ascii="黑体" w:hAnsi="黑体" w:eastAsia="黑体" w:cs="宋体"/>
                <w:szCs w:val="21"/>
                <w:u w:val="single"/>
              </w:rPr>
              <w:t>______________</w:t>
            </w:r>
            <w:r>
              <w:rPr>
                <w:rFonts w:hint="eastAsia" w:ascii="黑体" w:hAnsi="黑体" w:eastAsia="黑体"/>
              </w:rPr>
              <w:t>（签字或印章）</w:t>
            </w:r>
          </w:p>
          <w:p w14:paraId="3056D32E">
            <w:pPr>
              <w:adjustRightInd w:val="0"/>
              <w:snapToGrid w:val="0"/>
              <w:spacing w:line="420" w:lineRule="exact"/>
              <w:ind w:left="420" w:firstLine="422" w:firstLineChars="201"/>
            </w:pPr>
            <w:r>
              <w:rPr>
                <w:rFonts w:hint="eastAsia" w:ascii="黑体" w:hAnsi="黑体" w:eastAsia="黑体" w:cs="宋体"/>
                <w:szCs w:val="21"/>
              </w:rPr>
              <w:t>日期：</w:t>
            </w:r>
            <w:r>
              <w:rPr>
                <w:rFonts w:hint="eastAsia" w:ascii="黑体" w:hAnsi="黑体" w:eastAsia="黑体" w:cs="宋体"/>
                <w:szCs w:val="21"/>
                <w:u w:val="single"/>
              </w:rPr>
              <w:t>_______</w:t>
            </w:r>
            <w:r>
              <w:rPr>
                <w:rFonts w:hint="eastAsia" w:ascii="黑体" w:hAnsi="黑体" w:eastAsia="黑体" w:cs="宋体"/>
                <w:szCs w:val="21"/>
              </w:rPr>
              <w:t>年</w:t>
            </w:r>
            <w:r>
              <w:rPr>
                <w:rFonts w:hint="eastAsia" w:ascii="黑体" w:hAnsi="黑体" w:eastAsia="黑体" w:cs="宋体"/>
                <w:szCs w:val="21"/>
                <w:u w:val="single"/>
              </w:rPr>
              <w:t>___</w:t>
            </w:r>
            <w:r>
              <w:rPr>
                <w:rFonts w:hint="eastAsia" w:ascii="黑体" w:hAnsi="黑体" w:eastAsia="黑体" w:cs="宋体"/>
                <w:szCs w:val="21"/>
              </w:rPr>
              <w:t>月</w:t>
            </w:r>
            <w:r>
              <w:rPr>
                <w:rFonts w:hint="eastAsia" w:ascii="黑体" w:hAnsi="黑体" w:eastAsia="黑体" w:cs="宋体"/>
                <w:szCs w:val="21"/>
                <w:u w:val="single"/>
              </w:rPr>
              <w:t>___</w:t>
            </w:r>
            <w:r>
              <w:rPr>
                <w:rFonts w:hint="eastAsia" w:ascii="黑体" w:hAnsi="黑体" w:eastAsia="黑体" w:cs="宋体"/>
                <w:szCs w:val="21"/>
              </w:rPr>
              <w:t>日</w:t>
            </w:r>
          </w:p>
          <w:p w14:paraId="5D2EA5F1">
            <w:pPr>
              <w:pStyle w:val="18"/>
              <w:ind w:firstLine="482"/>
              <w:jc w:val="center"/>
              <w:rPr>
                <w:rFonts w:ascii="黑体" w:hAnsi="华文中宋" w:eastAsia="黑体"/>
                <w:b/>
                <w:bCs/>
                <w:sz w:val="24"/>
              </w:rPr>
            </w:pPr>
          </w:p>
        </w:tc>
      </w:tr>
    </w:tbl>
    <w:p w14:paraId="33DCE2EC">
      <w:pPr>
        <w:pStyle w:val="18"/>
      </w:pPr>
    </w:p>
    <w:p w14:paraId="4B618C84">
      <w:pPr>
        <w:pStyle w:val="18"/>
        <w:sectPr>
          <w:pgSz w:w="11906" w:h="16838"/>
          <w:pgMar w:top="1418" w:right="1418" w:bottom="1418" w:left="1418" w:header="851" w:footer="851" w:gutter="0"/>
          <w:pgNumType w:fmt="numberInDash"/>
          <w:cols w:space="720" w:num="1"/>
          <w:docGrid w:type="lines" w:linePitch="312" w:charSpace="0"/>
        </w:sectPr>
      </w:pPr>
    </w:p>
    <w:p w14:paraId="7D6A9F83">
      <w:pPr>
        <w:adjustRightInd w:val="0"/>
        <w:snapToGrid w:val="0"/>
        <w:spacing w:before="156" w:beforeLines="50" w:line="380" w:lineRule="exact"/>
        <w:jc w:val="left"/>
        <w:outlineLvl w:val="2"/>
        <w:rPr>
          <w:rFonts w:ascii="黑体" w:hAnsi="华文中宋" w:eastAsia="黑体"/>
          <w:b/>
          <w:bCs/>
          <w:sz w:val="24"/>
        </w:rPr>
      </w:pPr>
      <w:bookmarkStart w:id="226" w:name="_Toc66776918"/>
      <w:bookmarkStart w:id="227" w:name="_Toc176350278"/>
      <w:r>
        <w:rPr>
          <w:rFonts w:hint="eastAsia" w:ascii="黑体" w:hAnsi="华文中宋" w:eastAsia="黑体"/>
          <w:b/>
          <w:bCs/>
          <w:sz w:val="24"/>
        </w:rPr>
        <w:t>附件7-4 投标人</w:t>
      </w:r>
      <w:bookmarkEnd w:id="226"/>
      <w:r>
        <w:rPr>
          <w:rFonts w:hint="eastAsia" w:ascii="黑体" w:hAnsi="华文中宋" w:eastAsia="黑体"/>
          <w:b/>
          <w:bCs/>
          <w:sz w:val="24"/>
        </w:rPr>
        <w:t>依法缴纳社会保障资金的证明材料</w:t>
      </w:r>
      <w:bookmarkEnd w:id="227"/>
    </w:p>
    <w:p w14:paraId="286100ED">
      <w:pPr>
        <w:widowControl/>
        <w:adjustRightInd w:val="0"/>
        <w:snapToGrid w:val="0"/>
        <w:spacing w:before="312" w:beforeLines="100" w:line="360" w:lineRule="auto"/>
        <w:jc w:val="center"/>
        <w:rPr>
          <w:rFonts w:ascii="黑体" w:hAnsi="华文中宋" w:eastAsia="黑体"/>
          <w:b/>
          <w:bCs/>
          <w:sz w:val="24"/>
        </w:rPr>
      </w:pPr>
      <w:r>
        <w:rPr>
          <w:rFonts w:hint="eastAsia" w:ascii="黑体" w:hAnsi="华文中宋" w:eastAsia="黑体"/>
          <w:b/>
          <w:bCs/>
          <w:sz w:val="24"/>
        </w:rPr>
        <w:t>投标人依法缴纳社会保障资金的证明材料</w:t>
      </w:r>
    </w:p>
    <w:p w14:paraId="2859A04F">
      <w:pPr>
        <w:adjustRightInd w:val="0"/>
        <w:snapToGrid w:val="0"/>
        <w:spacing w:line="420" w:lineRule="exact"/>
        <w:ind w:left="2"/>
        <w:rPr>
          <w:rFonts w:ascii="黑体" w:hAnsi="黑体" w:eastAsia="黑体"/>
        </w:rPr>
      </w:pPr>
      <w:r>
        <w:rPr>
          <w:rFonts w:hint="eastAsia" w:ascii="黑体" w:hAnsi="黑体" w:eastAsia="黑体" w:cs="宋体"/>
          <w:szCs w:val="21"/>
        </w:rPr>
        <w:t>注：</w:t>
      </w:r>
      <w:r>
        <w:rPr>
          <w:rFonts w:hint="eastAsia" w:ascii="黑体" w:hAnsi="黑体" w:eastAsia="黑体"/>
        </w:rPr>
        <w:t xml:space="preserve">提供依法缴纳社会保障资金的证明材料。依法缴纳社会保障资金的证明材料指下列材料之一： </w:t>
      </w:r>
    </w:p>
    <w:p w14:paraId="2402B596">
      <w:pPr>
        <w:adjustRightInd w:val="0"/>
        <w:snapToGrid w:val="0"/>
        <w:spacing w:line="420" w:lineRule="exact"/>
        <w:ind w:left="2" w:firstLine="422" w:firstLineChars="201"/>
        <w:rPr>
          <w:rFonts w:ascii="黑体" w:hAnsi="黑体" w:eastAsia="黑体"/>
        </w:rPr>
      </w:pPr>
      <w:r>
        <w:rPr>
          <w:rFonts w:hint="eastAsia" w:ascii="黑体" w:hAnsi="黑体" w:eastAsia="黑体"/>
        </w:rPr>
        <w:t>①供应商实行了“五证合一”登记制度改革新证的声明；</w:t>
      </w:r>
    </w:p>
    <w:p w14:paraId="4071DA0B">
      <w:pPr>
        <w:adjustRightInd w:val="0"/>
        <w:snapToGrid w:val="0"/>
        <w:spacing w:line="420" w:lineRule="exact"/>
        <w:ind w:left="2" w:firstLine="422" w:firstLineChars="201"/>
        <w:rPr>
          <w:rFonts w:ascii="黑体" w:hAnsi="黑体" w:eastAsia="黑体"/>
        </w:rPr>
      </w:pPr>
      <w:r>
        <w:rPr>
          <w:rFonts w:hint="eastAsia" w:ascii="黑体" w:hAnsi="黑体" w:eastAsia="黑体"/>
        </w:rPr>
        <w:t>或②投标截止时间前十二个月内任意三个月依法缴纳社会保险的证明（提供缴费凭证复印件或由国家税务机关出具的依法缴纳社会保险的税收完税证明；</w:t>
      </w:r>
    </w:p>
    <w:p w14:paraId="71C59486">
      <w:pPr>
        <w:adjustRightInd w:val="0"/>
        <w:snapToGrid w:val="0"/>
        <w:spacing w:line="420" w:lineRule="exact"/>
        <w:ind w:left="2" w:firstLine="422" w:firstLineChars="201"/>
        <w:rPr>
          <w:rFonts w:ascii="黑体" w:hAnsi="黑体" w:eastAsia="黑体"/>
        </w:rPr>
      </w:pPr>
      <w:r>
        <w:rPr>
          <w:rFonts w:hint="eastAsia" w:ascii="黑体" w:hAnsi="黑体" w:eastAsia="黑体"/>
        </w:rPr>
        <w:t>或③法定征收机关出具的依法免缴保险费的证明或相应证明资料及书面说明。</w:t>
      </w:r>
    </w:p>
    <w:p w14:paraId="2F8AF578">
      <w:pPr>
        <w:pStyle w:val="2"/>
      </w:pPr>
    </w:p>
    <w:p w14:paraId="0614B8F5">
      <w:pPr>
        <w:adjustRightInd w:val="0"/>
        <w:snapToGrid w:val="0"/>
        <w:spacing w:line="420" w:lineRule="exact"/>
        <w:ind w:firstLine="1478" w:firstLineChars="701"/>
        <w:rPr>
          <w:rFonts w:ascii="黑体" w:hAnsi="黑体" w:eastAsia="黑体"/>
          <w:b/>
        </w:rPr>
      </w:pPr>
      <w:r>
        <w:rPr>
          <w:rFonts w:hint="eastAsia" w:ascii="黑体" w:hAnsi="黑体" w:eastAsia="黑体"/>
          <w:b/>
        </w:rPr>
        <w:t>供应商实行了 “五证合一”登记制度改革新证的声明</w:t>
      </w:r>
    </w:p>
    <w:p w14:paraId="00D55455">
      <w:pPr>
        <w:pStyle w:val="18"/>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39AA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vAlign w:val="center"/>
          </w:tcPr>
          <w:p w14:paraId="5B425AAA">
            <w:pPr>
              <w:pStyle w:val="18"/>
              <w:spacing w:before="156" w:beforeLines="50"/>
              <w:ind w:firstLine="482"/>
              <w:jc w:val="center"/>
              <w:rPr>
                <w:rFonts w:ascii="黑体" w:hAnsi="华文中宋" w:eastAsia="黑体"/>
                <w:b/>
                <w:bCs/>
                <w:sz w:val="24"/>
              </w:rPr>
            </w:pPr>
            <w:r>
              <w:rPr>
                <w:rFonts w:hint="eastAsia" w:ascii="黑体" w:hAnsi="华文中宋" w:eastAsia="黑体"/>
                <w:b/>
                <w:bCs/>
                <w:sz w:val="24"/>
              </w:rPr>
              <w:t>声明</w:t>
            </w:r>
          </w:p>
          <w:p w14:paraId="0B8290D7">
            <w:pPr>
              <w:adjustRightInd w:val="0"/>
              <w:snapToGrid w:val="0"/>
              <w:spacing w:line="420" w:lineRule="exact"/>
              <w:ind w:left="420" w:firstLine="422" w:firstLineChars="201"/>
              <w:jc w:val="left"/>
              <w:rPr>
                <w:rFonts w:ascii="黑体" w:hAnsi="黑体" w:eastAsia="黑体" w:cs="宋体"/>
                <w:szCs w:val="21"/>
              </w:rPr>
            </w:pPr>
            <w:r>
              <w:rPr>
                <w:rFonts w:hint="eastAsia" w:ascii="黑体" w:hAnsi="黑体" w:eastAsia="黑体" w:cs="宋体"/>
                <w:szCs w:val="21"/>
              </w:rPr>
              <w:t>我司具有实行了_______________（“五证合一”）登记制度改革新证的营业执照，符合投标须知前附表第14.1款关于提供</w:t>
            </w:r>
            <w:r>
              <w:rPr>
                <w:rFonts w:hint="eastAsia" w:ascii="黑体" w:hAnsi="黑体" w:eastAsia="黑体"/>
              </w:rPr>
              <w:t>依法缴纳社会保障资金</w:t>
            </w:r>
            <w:r>
              <w:rPr>
                <w:rFonts w:hint="eastAsia" w:ascii="黑体" w:hAnsi="黑体" w:eastAsia="黑体" w:cs="宋体"/>
                <w:szCs w:val="21"/>
              </w:rPr>
              <w:t>的证明材料的要求。</w:t>
            </w:r>
          </w:p>
          <w:p w14:paraId="1B80EE9C">
            <w:pPr>
              <w:pStyle w:val="18"/>
              <w:jc w:val="center"/>
            </w:pPr>
          </w:p>
          <w:p w14:paraId="462F52CE">
            <w:pPr>
              <w:adjustRightInd w:val="0"/>
              <w:snapToGrid w:val="0"/>
              <w:spacing w:line="420" w:lineRule="exact"/>
              <w:ind w:left="420" w:firstLine="422" w:firstLineChars="201"/>
              <w:jc w:val="left"/>
              <w:rPr>
                <w:rFonts w:ascii="黑体" w:hAnsi="黑体" w:eastAsia="黑体" w:cs="宋体"/>
                <w:kern w:val="0"/>
                <w:szCs w:val="21"/>
              </w:rPr>
            </w:pPr>
            <w:r>
              <w:rPr>
                <w:rFonts w:hint="eastAsia" w:ascii="黑体" w:hAnsi="黑体" w:eastAsia="黑体" w:cs="宋体"/>
                <w:szCs w:val="21"/>
              </w:rPr>
              <w:t>投标人名称（盖单位公章）：</w:t>
            </w:r>
          </w:p>
          <w:p w14:paraId="5992521B">
            <w:pPr>
              <w:adjustRightInd w:val="0"/>
              <w:snapToGrid w:val="0"/>
              <w:spacing w:line="420" w:lineRule="exact"/>
              <w:ind w:left="420" w:firstLine="414" w:firstLineChars="201"/>
              <w:jc w:val="left"/>
              <w:rPr>
                <w:rFonts w:ascii="黑体" w:hAnsi="黑体" w:eastAsia="黑体" w:cs="宋体"/>
                <w:b/>
                <w:bCs/>
                <w:kern w:val="0"/>
                <w:sz w:val="44"/>
                <w:szCs w:val="44"/>
              </w:rPr>
            </w:pP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宋体"/>
                <w:szCs w:val="21"/>
              </w:rPr>
              <w:t>代表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rPr>
              <w:t>或委托代理人：</w:t>
            </w:r>
            <w:r>
              <w:rPr>
                <w:rFonts w:hint="eastAsia" w:ascii="黑体" w:hAnsi="黑体" w:eastAsia="黑体" w:cs="宋体"/>
                <w:szCs w:val="21"/>
                <w:u w:val="single"/>
              </w:rPr>
              <w:t>______________</w:t>
            </w:r>
            <w:r>
              <w:rPr>
                <w:rFonts w:hint="eastAsia" w:ascii="黑体" w:hAnsi="黑体" w:eastAsia="黑体"/>
              </w:rPr>
              <w:t>（签字或印章）</w:t>
            </w:r>
          </w:p>
          <w:p w14:paraId="59E210A2">
            <w:pPr>
              <w:adjustRightInd w:val="0"/>
              <w:snapToGrid w:val="0"/>
              <w:spacing w:line="420" w:lineRule="exact"/>
              <w:ind w:left="420" w:firstLine="422" w:firstLineChars="201"/>
              <w:jc w:val="left"/>
            </w:pPr>
            <w:r>
              <w:rPr>
                <w:rFonts w:hint="eastAsia" w:ascii="黑体" w:hAnsi="黑体" w:eastAsia="黑体" w:cs="宋体"/>
                <w:szCs w:val="21"/>
              </w:rPr>
              <w:t>日期：</w:t>
            </w:r>
            <w:r>
              <w:rPr>
                <w:rFonts w:hint="eastAsia" w:ascii="黑体" w:hAnsi="黑体" w:eastAsia="黑体" w:cs="宋体"/>
                <w:szCs w:val="21"/>
                <w:u w:val="single"/>
              </w:rPr>
              <w:t>_______</w:t>
            </w:r>
            <w:r>
              <w:rPr>
                <w:rFonts w:hint="eastAsia" w:ascii="黑体" w:hAnsi="黑体" w:eastAsia="黑体" w:cs="宋体"/>
                <w:szCs w:val="21"/>
              </w:rPr>
              <w:t>年</w:t>
            </w:r>
            <w:r>
              <w:rPr>
                <w:rFonts w:hint="eastAsia" w:ascii="黑体" w:hAnsi="黑体" w:eastAsia="黑体" w:cs="宋体"/>
                <w:szCs w:val="21"/>
                <w:u w:val="single"/>
              </w:rPr>
              <w:t>___</w:t>
            </w:r>
            <w:r>
              <w:rPr>
                <w:rFonts w:hint="eastAsia" w:ascii="黑体" w:hAnsi="黑体" w:eastAsia="黑体" w:cs="宋体"/>
                <w:szCs w:val="21"/>
              </w:rPr>
              <w:t>月</w:t>
            </w:r>
            <w:r>
              <w:rPr>
                <w:rFonts w:hint="eastAsia" w:ascii="黑体" w:hAnsi="黑体" w:eastAsia="黑体" w:cs="宋体"/>
                <w:szCs w:val="21"/>
                <w:u w:val="single"/>
              </w:rPr>
              <w:t>___</w:t>
            </w:r>
            <w:r>
              <w:rPr>
                <w:rFonts w:hint="eastAsia" w:ascii="黑体" w:hAnsi="黑体" w:eastAsia="黑体" w:cs="宋体"/>
                <w:szCs w:val="21"/>
              </w:rPr>
              <w:t>日</w:t>
            </w:r>
          </w:p>
          <w:p w14:paraId="6F74FA58">
            <w:pPr>
              <w:pStyle w:val="18"/>
              <w:jc w:val="center"/>
            </w:pPr>
          </w:p>
        </w:tc>
      </w:tr>
    </w:tbl>
    <w:p w14:paraId="6522A069">
      <w:pPr>
        <w:pStyle w:val="18"/>
      </w:pPr>
    </w:p>
    <w:p w14:paraId="67479433">
      <w:pPr>
        <w:adjustRightInd w:val="0"/>
        <w:snapToGrid w:val="0"/>
        <w:spacing w:line="420" w:lineRule="exact"/>
        <w:ind w:left="420" w:leftChars="200" w:firstLine="2" w:firstLineChars="1"/>
        <w:rPr>
          <w:rFonts w:ascii="黑体" w:hAnsi="黑体" w:eastAsia="黑体" w:cs="宋体"/>
          <w:szCs w:val="21"/>
        </w:rPr>
        <w:sectPr>
          <w:pgSz w:w="11906" w:h="16838"/>
          <w:pgMar w:top="1418" w:right="1418" w:bottom="1418" w:left="1418" w:header="851" w:footer="851" w:gutter="0"/>
          <w:pgNumType w:fmt="numberInDash"/>
          <w:cols w:space="720" w:num="1"/>
          <w:docGrid w:type="lines" w:linePitch="312" w:charSpace="0"/>
        </w:sectPr>
      </w:pPr>
    </w:p>
    <w:p w14:paraId="7A642FC9">
      <w:pPr>
        <w:pStyle w:val="18"/>
      </w:pPr>
    </w:p>
    <w:p w14:paraId="5507EA01">
      <w:pPr>
        <w:adjustRightInd w:val="0"/>
        <w:snapToGrid w:val="0"/>
        <w:spacing w:before="156" w:beforeLines="50" w:line="380" w:lineRule="exact"/>
        <w:jc w:val="left"/>
        <w:outlineLvl w:val="2"/>
        <w:rPr>
          <w:rFonts w:ascii="黑体" w:hAnsi="华文中宋" w:eastAsia="黑体"/>
          <w:b/>
          <w:bCs/>
          <w:sz w:val="24"/>
        </w:rPr>
      </w:pPr>
      <w:bookmarkStart w:id="228" w:name="_Toc176350279"/>
      <w:r>
        <w:rPr>
          <w:rFonts w:hint="eastAsia" w:ascii="黑体" w:hAnsi="华文中宋" w:eastAsia="黑体"/>
          <w:b/>
          <w:bCs/>
          <w:sz w:val="24"/>
        </w:rPr>
        <w:t>附件7-5 资信证明文件</w:t>
      </w:r>
      <w:bookmarkEnd w:id="228"/>
    </w:p>
    <w:p w14:paraId="537417D5">
      <w:pPr>
        <w:widowControl/>
        <w:adjustRightInd w:val="0"/>
        <w:snapToGrid w:val="0"/>
        <w:spacing w:before="312" w:beforeLines="100" w:line="360" w:lineRule="auto"/>
        <w:jc w:val="center"/>
        <w:rPr>
          <w:rFonts w:ascii="黑体" w:hAnsi="华文中宋" w:eastAsia="黑体"/>
          <w:b/>
          <w:bCs/>
          <w:sz w:val="24"/>
        </w:rPr>
      </w:pPr>
      <w:r>
        <w:rPr>
          <w:rFonts w:hint="eastAsia" w:ascii="黑体" w:hAnsi="华文中宋" w:eastAsia="黑体"/>
          <w:b/>
          <w:bCs/>
          <w:sz w:val="24"/>
        </w:rPr>
        <w:t>资信证明文件</w:t>
      </w:r>
    </w:p>
    <w:p w14:paraId="06D85102">
      <w:pPr>
        <w:adjustRightInd w:val="0"/>
        <w:snapToGrid w:val="0"/>
        <w:spacing w:line="420" w:lineRule="exact"/>
        <w:ind w:left="420" w:leftChars="200" w:firstLine="2" w:firstLineChars="1"/>
        <w:rPr>
          <w:rFonts w:ascii="黑体" w:hAnsi="黑体" w:eastAsia="黑体"/>
        </w:rPr>
      </w:pPr>
      <w:r>
        <w:rPr>
          <w:rFonts w:hint="eastAsia" w:ascii="黑体" w:hAnsi="黑体" w:eastAsia="黑体"/>
        </w:rPr>
        <w:t>资信证明文件指下列材料之一：</w:t>
      </w:r>
    </w:p>
    <w:p w14:paraId="0B483665">
      <w:pPr>
        <w:adjustRightInd w:val="0"/>
        <w:snapToGrid w:val="0"/>
        <w:spacing w:line="420" w:lineRule="exact"/>
        <w:ind w:firstLine="420" w:firstLineChars="200"/>
        <w:rPr>
          <w:rFonts w:ascii="黑体" w:hAnsi="黑体" w:eastAsia="黑体"/>
        </w:rPr>
      </w:pPr>
      <w:r>
        <w:rPr>
          <w:rFonts w:hint="eastAsia" w:ascii="黑体" w:hAnsi="黑体" w:eastAsia="黑体"/>
        </w:rPr>
        <w:t>①提供投标截止时间前六个月内银行出具的资信证明及承诺；</w:t>
      </w:r>
    </w:p>
    <w:p w14:paraId="625625B8">
      <w:pPr>
        <w:adjustRightInd w:val="0"/>
        <w:snapToGrid w:val="0"/>
        <w:spacing w:line="420" w:lineRule="exact"/>
        <w:ind w:firstLine="420" w:firstLineChars="200"/>
        <w:rPr>
          <w:rFonts w:ascii="黑体" w:hAnsi="黑体" w:eastAsia="黑体"/>
        </w:rPr>
      </w:pPr>
      <w:r>
        <w:rPr>
          <w:rFonts w:hint="eastAsia" w:ascii="黑体" w:hAnsi="黑体" w:eastAsia="黑体"/>
        </w:rPr>
        <w:t>或②2022年度或2023年度的财务报表（至少包含资产负债表、利润表和现金流量表）复印件及承诺；</w:t>
      </w:r>
    </w:p>
    <w:p w14:paraId="0C9F114A">
      <w:pPr>
        <w:adjustRightInd w:val="0"/>
        <w:snapToGrid w:val="0"/>
        <w:spacing w:line="420" w:lineRule="exact"/>
        <w:ind w:firstLine="420" w:firstLineChars="200"/>
        <w:rPr>
          <w:rFonts w:ascii="黑体" w:hAnsi="黑体" w:eastAsia="黑体"/>
        </w:rPr>
      </w:pPr>
      <w:r>
        <w:rPr>
          <w:rFonts w:hint="eastAsia" w:ascii="黑体" w:hAnsi="黑体" w:eastAsia="黑体"/>
        </w:rPr>
        <w:t>或③2022年度或2023年度经会计师事务所审计的财务报告复印件（至少包含资产负债表、利润表和现金流量表）。</w:t>
      </w:r>
    </w:p>
    <w:p w14:paraId="50407053">
      <w:pPr>
        <w:adjustRightInd w:val="0"/>
        <w:snapToGrid w:val="0"/>
        <w:spacing w:line="420" w:lineRule="exact"/>
        <w:ind w:firstLine="420" w:firstLineChars="200"/>
      </w:pPr>
      <w:r>
        <w:rPr>
          <w:rFonts w:hint="eastAsia" w:ascii="黑体" w:hAnsi="黑体" w:eastAsia="黑体"/>
        </w:rPr>
        <w:t>供应商成立不足六个月的，提供上述第①项、或第②项作为资信证明文件的。</w:t>
      </w:r>
    </w:p>
    <w:p w14:paraId="3F981FAD">
      <w:pPr>
        <w:pStyle w:val="40"/>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5F07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9" w:hRule="atLeast"/>
        </w:trPr>
        <w:tc>
          <w:tcPr>
            <w:tcW w:w="9286" w:type="dxa"/>
          </w:tcPr>
          <w:p w14:paraId="53D4251D">
            <w:pPr>
              <w:pStyle w:val="18"/>
              <w:spacing w:before="156" w:beforeLines="50"/>
              <w:ind w:firstLine="482"/>
              <w:jc w:val="center"/>
              <w:rPr>
                <w:rFonts w:ascii="黑体" w:hAnsi="华文中宋" w:eastAsia="黑体"/>
                <w:b/>
                <w:bCs/>
                <w:sz w:val="24"/>
              </w:rPr>
            </w:pPr>
            <w:r>
              <w:rPr>
                <w:rFonts w:hint="eastAsia" w:ascii="黑体" w:hAnsi="华文中宋" w:eastAsia="黑体"/>
                <w:b/>
                <w:bCs/>
                <w:sz w:val="24"/>
              </w:rPr>
              <w:t>承诺</w:t>
            </w:r>
          </w:p>
          <w:p w14:paraId="4D983115">
            <w:pPr>
              <w:adjustRightInd w:val="0"/>
              <w:snapToGrid w:val="0"/>
              <w:spacing w:line="420" w:lineRule="exact"/>
              <w:ind w:left="420" w:firstLine="422" w:firstLineChars="201"/>
              <w:jc w:val="left"/>
              <w:rPr>
                <w:rFonts w:ascii="黑体" w:hAnsi="黑体" w:eastAsia="黑体"/>
              </w:rPr>
            </w:pPr>
            <w:r>
              <w:rPr>
                <w:rFonts w:hint="eastAsia" w:ascii="黑体" w:hAnsi="黑体" w:eastAsia="黑体"/>
              </w:rPr>
              <w:t>本公司具有良好的商业信誉和健全的财务会计制度，符合《中华人民共和国政府采购法》“第二十二条</w:t>
            </w:r>
            <w:r>
              <w:rPr>
                <w:rFonts w:ascii="黑体" w:hAnsi="黑体" w:eastAsia="黑体"/>
              </w:rPr>
              <w:t>供应商参加政府采购活动应当具备下列条件（二）具有良好的商业信誉和健全的财务会计制度</w:t>
            </w:r>
            <w:r>
              <w:rPr>
                <w:rFonts w:hint="eastAsia" w:ascii="黑体" w:hAnsi="黑体" w:eastAsia="黑体"/>
              </w:rPr>
              <w:t>”要求。</w:t>
            </w:r>
          </w:p>
          <w:p w14:paraId="1F015E73">
            <w:pPr>
              <w:pStyle w:val="18"/>
            </w:pPr>
          </w:p>
          <w:p w14:paraId="74FC96E8">
            <w:pPr>
              <w:adjustRightInd w:val="0"/>
              <w:snapToGrid w:val="0"/>
              <w:spacing w:line="420" w:lineRule="exact"/>
              <w:ind w:left="420" w:firstLine="422" w:firstLineChars="201"/>
              <w:jc w:val="left"/>
              <w:rPr>
                <w:rFonts w:ascii="黑体" w:hAnsi="黑体" w:eastAsia="黑体" w:cs="宋体"/>
                <w:kern w:val="0"/>
                <w:szCs w:val="21"/>
              </w:rPr>
            </w:pPr>
            <w:r>
              <w:rPr>
                <w:rFonts w:hint="eastAsia" w:ascii="黑体" w:hAnsi="黑体" w:eastAsia="黑体" w:cs="宋体"/>
                <w:szCs w:val="21"/>
              </w:rPr>
              <w:t>投标人名称（盖单位公章）：</w:t>
            </w:r>
          </w:p>
          <w:p w14:paraId="7CE9BEEE">
            <w:pPr>
              <w:adjustRightInd w:val="0"/>
              <w:snapToGrid w:val="0"/>
              <w:spacing w:line="420" w:lineRule="exact"/>
              <w:ind w:left="420" w:firstLine="414" w:firstLineChars="201"/>
              <w:jc w:val="left"/>
              <w:rPr>
                <w:rFonts w:ascii="黑体" w:hAnsi="黑体" w:eastAsia="黑体" w:cs="宋体"/>
                <w:b/>
                <w:bCs/>
                <w:kern w:val="0"/>
                <w:sz w:val="44"/>
                <w:szCs w:val="44"/>
              </w:rPr>
            </w:pP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宋体"/>
                <w:szCs w:val="21"/>
              </w:rPr>
              <w:t>代表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rPr>
              <w:t>或委托代理人：</w:t>
            </w:r>
            <w:r>
              <w:rPr>
                <w:rFonts w:hint="eastAsia" w:ascii="黑体" w:hAnsi="黑体" w:eastAsia="黑体" w:cs="宋体"/>
                <w:szCs w:val="21"/>
                <w:u w:val="single"/>
              </w:rPr>
              <w:t>______________</w:t>
            </w:r>
            <w:r>
              <w:rPr>
                <w:rFonts w:hint="eastAsia" w:ascii="黑体" w:hAnsi="黑体" w:eastAsia="黑体"/>
              </w:rPr>
              <w:t>（签字或印章）</w:t>
            </w:r>
          </w:p>
          <w:p w14:paraId="6D98BC3E">
            <w:pPr>
              <w:adjustRightInd w:val="0"/>
              <w:snapToGrid w:val="0"/>
              <w:spacing w:line="420" w:lineRule="exact"/>
              <w:ind w:left="420" w:firstLine="422" w:firstLineChars="201"/>
              <w:jc w:val="left"/>
            </w:pPr>
            <w:r>
              <w:rPr>
                <w:rFonts w:hint="eastAsia" w:ascii="黑体" w:hAnsi="黑体" w:eastAsia="黑体" w:cs="宋体"/>
                <w:szCs w:val="21"/>
              </w:rPr>
              <w:t>日期：</w:t>
            </w:r>
            <w:r>
              <w:rPr>
                <w:rFonts w:hint="eastAsia" w:ascii="黑体" w:hAnsi="黑体" w:eastAsia="黑体" w:cs="宋体"/>
                <w:szCs w:val="21"/>
                <w:u w:val="single"/>
              </w:rPr>
              <w:t>_______</w:t>
            </w:r>
            <w:r>
              <w:rPr>
                <w:rFonts w:hint="eastAsia" w:ascii="黑体" w:hAnsi="黑体" w:eastAsia="黑体" w:cs="宋体"/>
                <w:szCs w:val="21"/>
              </w:rPr>
              <w:t>年</w:t>
            </w:r>
            <w:r>
              <w:rPr>
                <w:rFonts w:hint="eastAsia" w:ascii="黑体" w:hAnsi="黑体" w:eastAsia="黑体" w:cs="宋体"/>
                <w:szCs w:val="21"/>
                <w:u w:val="single"/>
              </w:rPr>
              <w:t>___</w:t>
            </w:r>
            <w:r>
              <w:rPr>
                <w:rFonts w:hint="eastAsia" w:ascii="黑体" w:hAnsi="黑体" w:eastAsia="黑体" w:cs="宋体"/>
                <w:szCs w:val="21"/>
              </w:rPr>
              <w:t>月</w:t>
            </w:r>
            <w:r>
              <w:rPr>
                <w:rFonts w:hint="eastAsia" w:ascii="黑体" w:hAnsi="黑体" w:eastAsia="黑体" w:cs="宋体"/>
                <w:szCs w:val="21"/>
                <w:u w:val="single"/>
              </w:rPr>
              <w:t>___</w:t>
            </w:r>
            <w:r>
              <w:rPr>
                <w:rFonts w:hint="eastAsia" w:ascii="黑体" w:hAnsi="黑体" w:eastAsia="黑体" w:cs="宋体"/>
                <w:szCs w:val="21"/>
              </w:rPr>
              <w:t>日</w:t>
            </w:r>
          </w:p>
        </w:tc>
      </w:tr>
    </w:tbl>
    <w:p w14:paraId="43DC1733">
      <w:pPr>
        <w:adjustRightInd w:val="0"/>
        <w:snapToGrid w:val="0"/>
        <w:spacing w:line="420" w:lineRule="exact"/>
        <w:ind w:left="420" w:leftChars="200" w:firstLine="2" w:firstLineChars="1"/>
        <w:rPr>
          <w:rFonts w:ascii="黑体" w:hAnsi="黑体" w:eastAsia="黑体"/>
        </w:rPr>
      </w:pPr>
    </w:p>
    <w:p w14:paraId="08CA917D">
      <w:pPr>
        <w:adjustRightInd w:val="0"/>
        <w:snapToGrid w:val="0"/>
        <w:spacing w:line="420" w:lineRule="exact"/>
        <w:ind w:left="420" w:leftChars="200" w:firstLine="2" w:firstLineChars="1"/>
        <w:rPr>
          <w:rFonts w:ascii="黑体" w:hAnsi="黑体" w:eastAsia="黑体"/>
        </w:rPr>
        <w:sectPr>
          <w:pgSz w:w="11906" w:h="16838"/>
          <w:pgMar w:top="1418" w:right="1418" w:bottom="1418" w:left="1418" w:header="851" w:footer="851" w:gutter="0"/>
          <w:pgNumType w:fmt="numberInDash"/>
          <w:cols w:space="720" w:num="1"/>
          <w:docGrid w:type="lines" w:linePitch="312" w:charSpace="0"/>
        </w:sectPr>
      </w:pPr>
    </w:p>
    <w:p w14:paraId="4A63BA33">
      <w:pPr>
        <w:adjustRightInd w:val="0"/>
        <w:snapToGrid w:val="0"/>
        <w:spacing w:before="156" w:beforeLines="50" w:line="380" w:lineRule="exact"/>
        <w:jc w:val="left"/>
        <w:outlineLvl w:val="2"/>
        <w:rPr>
          <w:rFonts w:ascii="黑体" w:hAnsi="华文中宋" w:eastAsia="黑体"/>
          <w:b/>
          <w:bCs/>
          <w:sz w:val="24"/>
        </w:rPr>
      </w:pPr>
      <w:bookmarkStart w:id="229" w:name="_Toc20651252"/>
      <w:bookmarkStart w:id="230" w:name="_Toc66776920"/>
      <w:bookmarkStart w:id="231" w:name="_Toc176350280"/>
      <w:r>
        <w:rPr>
          <w:rFonts w:hint="eastAsia" w:ascii="黑体" w:hAnsi="华文中宋" w:eastAsia="黑体"/>
          <w:b/>
          <w:bCs/>
          <w:sz w:val="24"/>
        </w:rPr>
        <w:t>附件7-6 联合体协议书（格式）</w:t>
      </w:r>
      <w:bookmarkEnd w:id="229"/>
      <w:bookmarkEnd w:id="230"/>
      <w:bookmarkEnd w:id="231"/>
    </w:p>
    <w:p w14:paraId="67E3EFCF">
      <w:pPr>
        <w:widowControl/>
        <w:adjustRightInd w:val="0"/>
        <w:snapToGrid w:val="0"/>
        <w:spacing w:before="312" w:beforeLines="100" w:after="312" w:afterLines="100" w:line="360" w:lineRule="auto"/>
        <w:jc w:val="center"/>
        <w:rPr>
          <w:rFonts w:ascii="黑体" w:hAnsi="华文中宋" w:eastAsia="黑体"/>
          <w:b/>
          <w:bCs/>
          <w:sz w:val="24"/>
        </w:rPr>
      </w:pPr>
      <w:r>
        <w:rPr>
          <w:rFonts w:hint="eastAsia" w:ascii="黑体" w:hAnsi="华文中宋" w:eastAsia="黑体"/>
          <w:b/>
          <w:bCs/>
          <w:sz w:val="24"/>
        </w:rPr>
        <w:t>联合体协议书（格式）</w:t>
      </w:r>
    </w:p>
    <w:p w14:paraId="2DAA0AA5">
      <w:pPr>
        <w:adjustRightInd w:val="0"/>
        <w:snapToGrid w:val="0"/>
        <w:spacing w:line="420" w:lineRule="exact"/>
        <w:rPr>
          <w:rFonts w:ascii="黑体" w:hAnsi="黑体" w:eastAsia="黑体"/>
          <w:szCs w:val="21"/>
        </w:rPr>
      </w:pPr>
      <w:r>
        <w:rPr>
          <w:rFonts w:hint="eastAsia" w:ascii="黑体" w:hAnsi="黑体" w:eastAsia="黑体"/>
          <w:szCs w:val="21"/>
        </w:rPr>
        <w:t>致</w:t>
      </w:r>
      <w:r>
        <w:rPr>
          <w:rFonts w:hint="eastAsia" w:ascii="黑体" w:hAnsi="黑体" w:eastAsia="黑体"/>
          <w:szCs w:val="21"/>
          <w:u w:val="single"/>
        </w:rPr>
        <w:t>_____________________</w:t>
      </w:r>
      <w:r>
        <w:rPr>
          <w:rFonts w:hint="eastAsia" w:ascii="黑体" w:hAnsi="黑体" w:eastAsia="黑体"/>
          <w:szCs w:val="21"/>
        </w:rPr>
        <w:t>（采购人、采购代理机构）：</w:t>
      </w:r>
    </w:p>
    <w:p w14:paraId="75DF56F0">
      <w:pPr>
        <w:adjustRightInd w:val="0"/>
        <w:snapToGrid w:val="0"/>
        <w:spacing w:line="420" w:lineRule="exact"/>
        <w:ind w:firstLine="420" w:firstLineChars="200"/>
        <w:rPr>
          <w:rFonts w:ascii="黑体" w:hAnsi="黑体" w:eastAsia="黑体"/>
          <w:szCs w:val="21"/>
        </w:rPr>
      </w:pPr>
      <w:r>
        <w:rPr>
          <w:rFonts w:hint="eastAsia" w:ascii="黑体" w:hAnsi="黑体" w:eastAsia="黑体"/>
          <w:szCs w:val="21"/>
        </w:rPr>
        <w:t>经研究，我们决定自愿组成联合体共同参加</w:t>
      </w:r>
      <w:r>
        <w:rPr>
          <w:rFonts w:hint="eastAsia" w:ascii="黑体" w:hAnsi="黑体" w:eastAsia="黑体"/>
          <w:szCs w:val="21"/>
          <w:u w:val="single"/>
        </w:rPr>
        <w:t>_____________________</w:t>
      </w:r>
      <w:r>
        <w:rPr>
          <w:rFonts w:hint="eastAsia" w:ascii="黑体" w:hAnsi="黑体" w:eastAsia="黑体"/>
          <w:szCs w:val="21"/>
        </w:rPr>
        <w:t>（项目名称）（采购代理编号：</w:t>
      </w:r>
      <w:r>
        <w:rPr>
          <w:rFonts w:hint="eastAsia" w:ascii="黑体" w:hAnsi="黑体" w:eastAsia="黑体"/>
          <w:szCs w:val="21"/>
          <w:u w:val="single"/>
        </w:rPr>
        <w:t>_____________________</w:t>
      </w:r>
      <w:r>
        <w:rPr>
          <w:rFonts w:hint="eastAsia" w:ascii="黑体" w:hAnsi="黑体" w:eastAsia="黑体"/>
          <w:szCs w:val="21"/>
        </w:rPr>
        <w:t xml:space="preserve"> ）项目的投标。现就联合体投标事宜订立如下协议：</w:t>
      </w:r>
    </w:p>
    <w:p w14:paraId="06298971">
      <w:pPr>
        <w:adjustRightInd w:val="0"/>
        <w:snapToGrid w:val="0"/>
        <w:spacing w:line="420" w:lineRule="exact"/>
        <w:ind w:firstLine="420" w:firstLineChars="200"/>
        <w:rPr>
          <w:rFonts w:ascii="黑体" w:hAnsi="黑体" w:eastAsia="黑体"/>
          <w:szCs w:val="21"/>
          <w:u w:val="single"/>
        </w:rPr>
      </w:pPr>
      <w:r>
        <w:rPr>
          <w:rFonts w:hint="eastAsia" w:ascii="黑体" w:hAnsi="黑体" w:eastAsia="黑体"/>
          <w:szCs w:val="21"/>
        </w:rPr>
        <w:t>一、联合体基本信息：</w:t>
      </w:r>
      <w:r>
        <w:rPr>
          <w:rFonts w:hint="eastAsia" w:ascii="黑体" w:hAnsi="黑体" w:eastAsia="黑体"/>
          <w:szCs w:val="21"/>
          <w:u w:val="single"/>
        </w:rPr>
        <w:t>_____________________</w:t>
      </w:r>
      <w:r>
        <w:rPr>
          <w:rFonts w:hint="eastAsia" w:ascii="黑体" w:hAnsi="黑体" w:eastAsia="黑体"/>
          <w:szCs w:val="21"/>
        </w:rPr>
        <w:t>（各方公司名称、地址、注册资金、营业执照、</w:t>
      </w: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微软雅黑"/>
          <w:spacing w:val="-2"/>
          <w:kern w:val="0"/>
          <w:szCs w:val="21"/>
        </w:rPr>
        <w:t>代</w:t>
      </w:r>
      <w:r>
        <w:rPr>
          <w:rFonts w:hint="eastAsia" w:ascii="黑体" w:hAnsi="黑体" w:eastAsia="黑体" w:cs="微软雅黑"/>
          <w:kern w:val="0"/>
          <w:szCs w:val="21"/>
        </w:rPr>
        <w:t>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szCs w:val="21"/>
        </w:rPr>
        <w:t>姓名）</w:t>
      </w:r>
    </w:p>
    <w:p w14:paraId="4031BE21">
      <w:pPr>
        <w:adjustRightInd w:val="0"/>
        <w:snapToGrid w:val="0"/>
        <w:spacing w:line="420" w:lineRule="exact"/>
        <w:ind w:firstLine="420" w:firstLineChars="200"/>
        <w:rPr>
          <w:rFonts w:ascii="黑体" w:hAnsi="黑体" w:eastAsia="黑体"/>
          <w:szCs w:val="21"/>
        </w:rPr>
      </w:pPr>
      <w:r>
        <w:rPr>
          <w:rFonts w:hint="eastAsia" w:ascii="黑体" w:hAnsi="黑体" w:eastAsia="黑体"/>
          <w:szCs w:val="21"/>
        </w:rPr>
        <w:t>二、</w:t>
      </w:r>
      <w:r>
        <w:rPr>
          <w:rFonts w:hint="eastAsia" w:ascii="黑体" w:hAnsi="黑体" w:eastAsia="黑体"/>
          <w:szCs w:val="21"/>
          <w:u w:val="single"/>
        </w:rPr>
        <w:t>____________________</w:t>
      </w:r>
      <w:r>
        <w:rPr>
          <w:rFonts w:hint="eastAsia" w:ascii="黑体" w:hAnsi="黑体" w:eastAsia="黑体"/>
          <w:szCs w:val="21"/>
        </w:rPr>
        <w:t>（某成员单位名称）为</w:t>
      </w:r>
      <w:r>
        <w:rPr>
          <w:rFonts w:hint="eastAsia" w:ascii="黑体" w:hAnsi="黑体" w:eastAsia="黑体"/>
          <w:szCs w:val="21"/>
          <w:u w:val="single"/>
        </w:rPr>
        <w:t>__________________</w:t>
      </w:r>
      <w:r>
        <w:rPr>
          <w:rFonts w:hint="eastAsia" w:ascii="黑体" w:hAnsi="黑体" w:eastAsia="黑体"/>
          <w:szCs w:val="21"/>
        </w:rPr>
        <w:t>（联合体名称）牵头人。</w:t>
      </w:r>
    </w:p>
    <w:p w14:paraId="0B375FD4">
      <w:pPr>
        <w:adjustRightInd w:val="0"/>
        <w:snapToGrid w:val="0"/>
        <w:spacing w:line="420" w:lineRule="exact"/>
        <w:ind w:firstLine="420" w:firstLineChars="200"/>
        <w:rPr>
          <w:rFonts w:ascii="黑体" w:hAnsi="黑体" w:eastAsia="黑体"/>
          <w:szCs w:val="21"/>
        </w:rPr>
      </w:pPr>
      <w:r>
        <w:rPr>
          <w:rFonts w:hint="eastAsia" w:ascii="黑体" w:hAnsi="黑体" w:eastAsia="黑体"/>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52CA1CA4">
      <w:pPr>
        <w:adjustRightInd w:val="0"/>
        <w:snapToGrid w:val="0"/>
        <w:spacing w:line="420" w:lineRule="exact"/>
        <w:ind w:firstLine="420" w:firstLineChars="200"/>
        <w:rPr>
          <w:rFonts w:ascii="黑体" w:hAnsi="黑体" w:eastAsia="黑体"/>
          <w:szCs w:val="21"/>
        </w:rPr>
      </w:pPr>
      <w:r>
        <w:rPr>
          <w:rFonts w:hint="eastAsia" w:ascii="黑体" w:hAnsi="黑体" w:eastAsia="黑体"/>
          <w:szCs w:val="21"/>
        </w:rPr>
        <w:t>四．联合体将严格按照招标文件的各项要求，递交投标文件，参加投标，履行中标义务和中标后的合同，并向采购人承担连带责任。</w:t>
      </w:r>
    </w:p>
    <w:p w14:paraId="5A176578">
      <w:pPr>
        <w:adjustRightInd w:val="0"/>
        <w:snapToGrid w:val="0"/>
        <w:spacing w:line="420" w:lineRule="exact"/>
        <w:ind w:firstLine="420" w:firstLineChars="200"/>
        <w:rPr>
          <w:rFonts w:ascii="黑体" w:hAnsi="黑体" w:eastAsia="黑体"/>
          <w:szCs w:val="21"/>
          <w:u w:val="single"/>
        </w:rPr>
      </w:pPr>
      <w:r>
        <w:rPr>
          <w:rFonts w:hint="eastAsia" w:ascii="黑体" w:hAnsi="黑体" w:eastAsia="黑体"/>
          <w:szCs w:val="21"/>
        </w:rPr>
        <w:t>五、联合体各成员单位内部的职责分工如下：</w:t>
      </w:r>
      <w:r>
        <w:rPr>
          <w:rFonts w:hint="eastAsia" w:ascii="黑体" w:hAnsi="黑体" w:eastAsia="黑体"/>
          <w:szCs w:val="21"/>
          <w:u w:val="single"/>
        </w:rPr>
        <w:t>_____________________</w:t>
      </w:r>
      <w:r>
        <w:rPr>
          <w:rFonts w:hint="eastAsia" w:ascii="黑体" w:hAnsi="黑体" w:eastAsia="黑体"/>
          <w:szCs w:val="21"/>
        </w:rPr>
        <w:t>。按照本条上述分工，联合体各成员的协议合同金额占联合体协议合同总金额比例如下：</w:t>
      </w:r>
      <w:r>
        <w:rPr>
          <w:rFonts w:hint="eastAsia" w:ascii="黑体" w:hAnsi="黑体" w:eastAsia="黑体"/>
          <w:szCs w:val="21"/>
          <w:u w:val="single"/>
        </w:rPr>
        <w:t>_____________________</w:t>
      </w:r>
      <w:r>
        <w:rPr>
          <w:rFonts w:hint="eastAsia" w:ascii="黑体" w:hAnsi="黑体" w:eastAsia="黑体"/>
          <w:szCs w:val="21"/>
        </w:rPr>
        <w:t>。</w:t>
      </w:r>
    </w:p>
    <w:p w14:paraId="7CCC2F98">
      <w:pPr>
        <w:adjustRightInd w:val="0"/>
        <w:snapToGrid w:val="0"/>
        <w:spacing w:line="420" w:lineRule="exact"/>
        <w:ind w:firstLine="420" w:firstLineChars="200"/>
        <w:rPr>
          <w:rFonts w:ascii="黑体" w:hAnsi="黑体" w:eastAsia="黑体"/>
          <w:szCs w:val="21"/>
        </w:rPr>
      </w:pPr>
      <w:r>
        <w:rPr>
          <w:rFonts w:hint="eastAsia" w:ascii="黑体" w:hAnsi="黑体" w:eastAsia="黑体"/>
          <w:szCs w:val="21"/>
        </w:rPr>
        <w:t>六、本协议书自签署之日起生效，合同履行完毕后自动失效。</w:t>
      </w:r>
    </w:p>
    <w:p w14:paraId="4D83F2B9">
      <w:pPr>
        <w:adjustRightInd w:val="0"/>
        <w:snapToGrid w:val="0"/>
        <w:spacing w:line="420" w:lineRule="exact"/>
        <w:ind w:firstLine="420" w:firstLineChars="200"/>
        <w:rPr>
          <w:rFonts w:ascii="黑体" w:hAnsi="黑体" w:eastAsia="黑体"/>
          <w:szCs w:val="21"/>
        </w:rPr>
      </w:pPr>
      <w:r>
        <w:rPr>
          <w:rFonts w:hint="eastAsia" w:ascii="黑体" w:hAnsi="黑体" w:eastAsia="黑体"/>
          <w:szCs w:val="21"/>
        </w:rPr>
        <w:t>七、本协议书一式</w:t>
      </w:r>
      <w:r>
        <w:rPr>
          <w:rFonts w:hint="eastAsia" w:ascii="黑体" w:hAnsi="黑体" w:eastAsia="黑体"/>
          <w:szCs w:val="21"/>
          <w:u w:val="single"/>
        </w:rPr>
        <w:t>____</w:t>
      </w:r>
      <w:r>
        <w:rPr>
          <w:rFonts w:hint="eastAsia" w:ascii="黑体" w:hAnsi="黑体" w:eastAsia="黑体"/>
          <w:szCs w:val="21"/>
        </w:rPr>
        <w:t>份，联合体成员和采购人各执一份。</w:t>
      </w:r>
    </w:p>
    <w:p w14:paraId="661C9152">
      <w:pPr>
        <w:adjustRightInd w:val="0"/>
        <w:snapToGrid w:val="0"/>
        <w:spacing w:line="420" w:lineRule="exact"/>
        <w:rPr>
          <w:rFonts w:ascii="黑体" w:hAnsi="黑体" w:eastAsia="黑体"/>
          <w:szCs w:val="21"/>
        </w:rPr>
      </w:pPr>
    </w:p>
    <w:p w14:paraId="2F742CD7">
      <w:pPr>
        <w:adjustRightInd w:val="0"/>
        <w:snapToGrid w:val="0"/>
        <w:spacing w:line="420" w:lineRule="exact"/>
        <w:rPr>
          <w:rFonts w:ascii="黑体" w:hAnsi="黑体" w:eastAsia="黑体"/>
          <w:szCs w:val="21"/>
        </w:rPr>
      </w:pPr>
      <w:r>
        <w:rPr>
          <w:rFonts w:hint="eastAsia" w:ascii="黑体" w:hAnsi="黑体" w:eastAsia="黑体"/>
          <w:szCs w:val="21"/>
        </w:rPr>
        <w:t>牵头人名称（盖单位章）：</w:t>
      </w:r>
    </w:p>
    <w:p w14:paraId="30B73A1A">
      <w:pPr>
        <w:adjustRightInd w:val="0"/>
        <w:snapToGrid w:val="0"/>
        <w:spacing w:line="420" w:lineRule="exact"/>
        <w:rPr>
          <w:rFonts w:ascii="黑体" w:hAnsi="黑体" w:eastAsia="黑体"/>
          <w:szCs w:val="21"/>
        </w:rPr>
      </w:pP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微软雅黑"/>
          <w:spacing w:val="-2"/>
          <w:kern w:val="0"/>
          <w:szCs w:val="21"/>
        </w:rPr>
        <w:t>代</w:t>
      </w:r>
      <w:r>
        <w:rPr>
          <w:rFonts w:hint="eastAsia" w:ascii="黑体" w:hAnsi="黑体" w:eastAsia="黑体" w:cs="微软雅黑"/>
          <w:kern w:val="0"/>
          <w:szCs w:val="21"/>
        </w:rPr>
        <w:t>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szCs w:val="21"/>
        </w:rPr>
        <w:t>或其委托代理人（签字或印章）：</w:t>
      </w:r>
      <w:r>
        <w:rPr>
          <w:rFonts w:hint="eastAsia" w:ascii="黑体" w:hAnsi="黑体" w:eastAsia="黑体"/>
          <w:szCs w:val="21"/>
          <w:u w:val="single"/>
        </w:rPr>
        <w:t>_____________________</w:t>
      </w:r>
    </w:p>
    <w:p w14:paraId="3BE394FE">
      <w:pPr>
        <w:adjustRightInd w:val="0"/>
        <w:snapToGrid w:val="0"/>
        <w:spacing w:line="420" w:lineRule="exact"/>
        <w:rPr>
          <w:rFonts w:ascii="黑体" w:hAnsi="黑体" w:eastAsia="黑体"/>
          <w:szCs w:val="21"/>
        </w:rPr>
      </w:pPr>
    </w:p>
    <w:p w14:paraId="5A461540">
      <w:pPr>
        <w:adjustRightInd w:val="0"/>
        <w:snapToGrid w:val="0"/>
        <w:spacing w:line="420" w:lineRule="exact"/>
        <w:rPr>
          <w:rFonts w:ascii="黑体" w:hAnsi="黑体" w:eastAsia="黑体"/>
          <w:szCs w:val="21"/>
        </w:rPr>
      </w:pPr>
      <w:r>
        <w:rPr>
          <w:rFonts w:hint="eastAsia" w:ascii="黑体" w:hAnsi="黑体" w:eastAsia="黑体"/>
          <w:szCs w:val="21"/>
        </w:rPr>
        <w:t>成员1名称（盖单位章）：</w:t>
      </w:r>
    </w:p>
    <w:p w14:paraId="57CA316C">
      <w:pPr>
        <w:adjustRightInd w:val="0"/>
        <w:snapToGrid w:val="0"/>
        <w:spacing w:line="420" w:lineRule="exact"/>
        <w:rPr>
          <w:rFonts w:ascii="黑体" w:hAnsi="黑体" w:eastAsia="黑体"/>
          <w:szCs w:val="21"/>
        </w:rPr>
      </w:pP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微软雅黑"/>
          <w:spacing w:val="-2"/>
          <w:kern w:val="0"/>
          <w:szCs w:val="21"/>
        </w:rPr>
        <w:t>代</w:t>
      </w:r>
      <w:r>
        <w:rPr>
          <w:rFonts w:hint="eastAsia" w:ascii="黑体" w:hAnsi="黑体" w:eastAsia="黑体" w:cs="微软雅黑"/>
          <w:kern w:val="0"/>
          <w:szCs w:val="21"/>
        </w:rPr>
        <w:t>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szCs w:val="21"/>
        </w:rPr>
        <w:t>或其委托代理人（签字或印章）：</w:t>
      </w:r>
      <w:r>
        <w:rPr>
          <w:rFonts w:hint="eastAsia" w:ascii="黑体" w:hAnsi="黑体" w:eastAsia="黑体"/>
          <w:szCs w:val="21"/>
          <w:u w:val="single"/>
        </w:rPr>
        <w:t>_____________________</w:t>
      </w:r>
    </w:p>
    <w:p w14:paraId="6EF752FC">
      <w:pPr>
        <w:adjustRightInd w:val="0"/>
        <w:snapToGrid w:val="0"/>
        <w:spacing w:line="420" w:lineRule="exact"/>
        <w:rPr>
          <w:rFonts w:ascii="黑体" w:hAnsi="黑体" w:eastAsia="黑体"/>
          <w:szCs w:val="21"/>
        </w:rPr>
      </w:pPr>
      <w:r>
        <w:rPr>
          <w:rFonts w:hint="eastAsia" w:ascii="黑体" w:hAnsi="黑体" w:eastAsia="黑体"/>
          <w:szCs w:val="21"/>
        </w:rPr>
        <w:t>成员2名称（盖单位章）：</w:t>
      </w:r>
    </w:p>
    <w:p w14:paraId="3AA44F34">
      <w:pPr>
        <w:adjustRightInd w:val="0"/>
        <w:snapToGrid w:val="0"/>
        <w:spacing w:line="420" w:lineRule="exact"/>
        <w:rPr>
          <w:rFonts w:ascii="黑体" w:hAnsi="黑体" w:eastAsia="黑体"/>
          <w:szCs w:val="21"/>
        </w:rPr>
      </w:pPr>
      <w:r>
        <w:rPr>
          <w:rFonts w:hint="eastAsia" w:ascii="黑体" w:hAnsi="黑体" w:eastAsia="黑体" w:cs="微软雅黑"/>
          <w:spacing w:val="-2"/>
          <w:kern w:val="0"/>
          <w:szCs w:val="21"/>
        </w:rPr>
        <w:t>法</w:t>
      </w:r>
      <w:r>
        <w:rPr>
          <w:rFonts w:hint="eastAsia" w:ascii="黑体" w:hAnsi="黑体" w:eastAsia="黑体" w:cs="微软雅黑"/>
          <w:kern w:val="0"/>
          <w:szCs w:val="21"/>
        </w:rPr>
        <w:t>定</w:t>
      </w:r>
      <w:r>
        <w:rPr>
          <w:rFonts w:hint="eastAsia" w:ascii="黑体" w:hAnsi="黑体" w:eastAsia="黑体" w:cs="微软雅黑"/>
          <w:spacing w:val="-2"/>
          <w:kern w:val="0"/>
          <w:szCs w:val="21"/>
        </w:rPr>
        <w:t>代</w:t>
      </w:r>
      <w:r>
        <w:rPr>
          <w:rFonts w:hint="eastAsia" w:ascii="黑体" w:hAnsi="黑体" w:eastAsia="黑体" w:cs="微软雅黑"/>
          <w:kern w:val="0"/>
          <w:szCs w:val="21"/>
        </w:rPr>
        <w:t>表</w:t>
      </w:r>
      <w:r>
        <w:rPr>
          <w:rFonts w:hint="eastAsia" w:ascii="黑体" w:hAnsi="黑体" w:eastAsia="黑体" w:cs="微软雅黑"/>
          <w:spacing w:val="-2"/>
          <w:kern w:val="0"/>
          <w:szCs w:val="21"/>
        </w:rPr>
        <w:t>人</w:t>
      </w:r>
      <w:r>
        <w:rPr>
          <w:rFonts w:hint="eastAsia" w:ascii="黑体" w:hAnsi="黑体" w:eastAsia="黑体" w:cs="微软雅黑"/>
          <w:kern w:val="0"/>
          <w:szCs w:val="21"/>
        </w:rPr>
        <w:t>（</w:t>
      </w:r>
      <w:r>
        <w:rPr>
          <w:rFonts w:hint="eastAsia" w:ascii="黑体" w:hAnsi="黑体" w:eastAsia="黑体" w:cs="微软雅黑"/>
          <w:spacing w:val="-2"/>
          <w:kern w:val="0"/>
          <w:szCs w:val="21"/>
        </w:rPr>
        <w:t>单</w:t>
      </w:r>
      <w:r>
        <w:rPr>
          <w:rFonts w:hint="eastAsia" w:ascii="黑体" w:hAnsi="黑体" w:eastAsia="黑体" w:cs="微软雅黑"/>
          <w:kern w:val="0"/>
          <w:szCs w:val="21"/>
        </w:rPr>
        <w:t>位</w:t>
      </w:r>
      <w:r>
        <w:rPr>
          <w:rFonts w:hint="eastAsia" w:ascii="黑体" w:hAnsi="黑体" w:eastAsia="黑体" w:cs="微软雅黑"/>
          <w:spacing w:val="-2"/>
          <w:kern w:val="0"/>
          <w:szCs w:val="21"/>
        </w:rPr>
        <w:t>负</w:t>
      </w:r>
      <w:r>
        <w:rPr>
          <w:rFonts w:hint="eastAsia" w:ascii="黑体" w:hAnsi="黑体" w:eastAsia="黑体" w:cs="微软雅黑"/>
          <w:kern w:val="0"/>
          <w:szCs w:val="21"/>
        </w:rPr>
        <w:t>责人</w:t>
      </w:r>
      <w:r>
        <w:rPr>
          <w:rFonts w:hint="eastAsia" w:ascii="黑体" w:hAnsi="黑体" w:eastAsia="黑体" w:cs="微软雅黑"/>
          <w:spacing w:val="-2"/>
          <w:kern w:val="0"/>
          <w:szCs w:val="21"/>
        </w:rPr>
        <w:t>）</w:t>
      </w:r>
      <w:r>
        <w:rPr>
          <w:rFonts w:hint="eastAsia" w:ascii="黑体" w:hAnsi="黑体" w:eastAsia="黑体"/>
          <w:szCs w:val="21"/>
        </w:rPr>
        <w:t>或其委托代理人（签字或印章）：</w:t>
      </w:r>
      <w:r>
        <w:rPr>
          <w:rFonts w:hint="eastAsia" w:ascii="黑体" w:hAnsi="黑体" w:eastAsia="黑体"/>
          <w:szCs w:val="21"/>
          <w:u w:val="single"/>
        </w:rPr>
        <w:t>_____________________</w:t>
      </w:r>
    </w:p>
    <w:p w14:paraId="3CAB4F7E">
      <w:pPr>
        <w:adjustRightInd w:val="0"/>
        <w:snapToGrid w:val="0"/>
        <w:spacing w:line="420" w:lineRule="exact"/>
        <w:rPr>
          <w:rFonts w:ascii="黑体" w:hAnsi="黑体" w:eastAsia="黑体"/>
          <w:szCs w:val="21"/>
        </w:rPr>
      </w:pPr>
      <w:r>
        <w:rPr>
          <w:rFonts w:hint="eastAsia" w:ascii="黑体" w:hAnsi="黑体" w:eastAsia="黑体"/>
          <w:szCs w:val="21"/>
        </w:rPr>
        <w:t>…</w:t>
      </w:r>
    </w:p>
    <w:p w14:paraId="7BD85A52">
      <w:pPr>
        <w:adjustRightInd w:val="0"/>
        <w:snapToGrid w:val="0"/>
        <w:spacing w:line="420" w:lineRule="exact"/>
        <w:rPr>
          <w:rFonts w:ascii="黑体" w:hAnsi="黑体" w:eastAsia="黑体"/>
          <w:szCs w:val="21"/>
        </w:rPr>
      </w:pPr>
      <w:r>
        <w:rPr>
          <w:rFonts w:hint="eastAsia" w:ascii="黑体" w:hAnsi="黑体" w:eastAsia="黑体"/>
          <w:szCs w:val="21"/>
        </w:rPr>
        <w:t>日期：</w:t>
      </w:r>
      <w:r>
        <w:rPr>
          <w:rFonts w:hint="eastAsia" w:ascii="黑体" w:hAnsi="黑体" w:eastAsia="黑体"/>
          <w:szCs w:val="21"/>
          <w:u w:val="single"/>
        </w:rPr>
        <w:t>________</w:t>
      </w:r>
      <w:r>
        <w:rPr>
          <w:rFonts w:hint="eastAsia" w:ascii="黑体" w:hAnsi="黑体" w:eastAsia="黑体"/>
          <w:szCs w:val="21"/>
        </w:rPr>
        <w:t>年</w:t>
      </w:r>
      <w:r>
        <w:rPr>
          <w:rFonts w:hint="eastAsia" w:ascii="黑体" w:hAnsi="黑体" w:eastAsia="黑体"/>
          <w:szCs w:val="21"/>
          <w:u w:val="single"/>
        </w:rPr>
        <w:t>____</w:t>
      </w:r>
      <w:r>
        <w:rPr>
          <w:rFonts w:hint="eastAsia" w:ascii="黑体" w:hAnsi="黑体" w:eastAsia="黑体"/>
          <w:szCs w:val="21"/>
        </w:rPr>
        <w:t>月</w:t>
      </w:r>
      <w:r>
        <w:rPr>
          <w:rFonts w:hint="eastAsia" w:ascii="黑体" w:hAnsi="黑体" w:eastAsia="黑体"/>
          <w:szCs w:val="21"/>
          <w:u w:val="single"/>
        </w:rPr>
        <w:t>___</w:t>
      </w:r>
      <w:r>
        <w:rPr>
          <w:rFonts w:hint="eastAsia" w:ascii="黑体" w:hAnsi="黑体" w:eastAsia="黑体"/>
          <w:szCs w:val="21"/>
        </w:rPr>
        <w:t xml:space="preserve">日  </w:t>
      </w:r>
    </w:p>
    <w:p w14:paraId="0BFFA230">
      <w:pPr>
        <w:widowControl/>
        <w:adjustRightInd w:val="0"/>
        <w:snapToGrid w:val="0"/>
        <w:spacing w:before="156" w:beforeLines="50" w:line="420" w:lineRule="exact"/>
        <w:ind w:firstLine="422" w:firstLineChars="200"/>
        <w:jc w:val="left"/>
        <w:rPr>
          <w:rFonts w:ascii="黑体" w:hAnsi="黑体" w:eastAsia="黑体"/>
          <w:szCs w:val="21"/>
        </w:rPr>
      </w:pPr>
      <w:r>
        <w:rPr>
          <w:rFonts w:hint="eastAsia" w:ascii="黑体" w:hAnsi="黑体" w:eastAsia="黑体"/>
          <w:b/>
          <w:szCs w:val="21"/>
        </w:rPr>
        <w:t>注</w:t>
      </w:r>
      <w:r>
        <w:rPr>
          <w:rFonts w:hint="eastAsia" w:ascii="黑体" w:hAnsi="黑体" w:eastAsia="黑体"/>
          <w:szCs w:val="21"/>
        </w:rPr>
        <w:t>：1、本协议书由委托代理人签字的，应附法定代表人（单位负责人）授权委托书。</w:t>
      </w:r>
    </w:p>
    <w:p w14:paraId="512FB2D1">
      <w:pPr>
        <w:pStyle w:val="18"/>
        <w:spacing w:after="0" w:line="420" w:lineRule="exact"/>
        <w:rPr>
          <w:rFonts w:ascii="黑体" w:hAnsi="黑体" w:eastAsia="黑体"/>
        </w:rPr>
      </w:pPr>
      <w:r>
        <w:rPr>
          <w:rFonts w:hint="eastAsia" w:ascii="黑体" w:hAnsi="黑体" w:eastAsia="黑体"/>
          <w:szCs w:val="21"/>
        </w:rPr>
        <w:t>2、投标人在提交投标文件的截止时间前修改“开标一览表”中的投标报价，影响本协议书第五条的，应同时修改本协议书第五条。否则，评审时价格评审优惠不予以考虑。</w:t>
      </w:r>
    </w:p>
    <w:p w14:paraId="2DDF483E">
      <w:pPr>
        <w:pStyle w:val="18"/>
        <w:spacing w:after="0" w:line="380" w:lineRule="exact"/>
        <w:rPr>
          <w:rFonts w:ascii="黑体" w:hAnsi="黑体" w:eastAsia="黑体"/>
        </w:rPr>
      </w:pPr>
    </w:p>
    <w:p w14:paraId="57261386">
      <w:pPr>
        <w:adjustRightInd w:val="0"/>
        <w:snapToGrid w:val="0"/>
        <w:spacing w:before="156" w:beforeLines="50" w:line="380" w:lineRule="exact"/>
        <w:jc w:val="left"/>
        <w:outlineLvl w:val="2"/>
        <w:rPr>
          <w:rFonts w:ascii="黑体" w:hAnsi="华文中宋" w:eastAsia="黑体"/>
          <w:b/>
          <w:bCs/>
          <w:sz w:val="24"/>
        </w:rPr>
      </w:pPr>
      <w:bookmarkStart w:id="232" w:name="_Toc176350281"/>
      <w:r>
        <w:rPr>
          <w:rFonts w:hint="eastAsia" w:ascii="黑体" w:hAnsi="华文中宋" w:eastAsia="黑体"/>
          <w:b/>
          <w:bCs/>
          <w:sz w:val="24"/>
        </w:rPr>
        <w:t>附件7-7 符合特定资格条件证明材料复印件</w:t>
      </w:r>
      <w:bookmarkEnd w:id="232"/>
    </w:p>
    <w:p w14:paraId="428B02F3">
      <w:pPr>
        <w:widowControl/>
        <w:adjustRightInd w:val="0"/>
        <w:snapToGrid w:val="0"/>
        <w:spacing w:before="312" w:beforeLines="100" w:after="312" w:afterLines="100" w:line="360" w:lineRule="auto"/>
        <w:jc w:val="center"/>
        <w:rPr>
          <w:rFonts w:ascii="黑体" w:hAnsi="华文中宋" w:eastAsia="黑体"/>
          <w:b/>
          <w:bCs/>
          <w:sz w:val="24"/>
        </w:rPr>
      </w:pPr>
      <w:r>
        <w:rPr>
          <w:rFonts w:hint="eastAsia" w:ascii="黑体" w:hAnsi="华文中宋" w:eastAsia="黑体"/>
          <w:b/>
          <w:bCs/>
          <w:sz w:val="24"/>
        </w:rPr>
        <w:t>符合特定资格条件证明材料复印件</w:t>
      </w:r>
    </w:p>
    <w:p w14:paraId="67D35695">
      <w:pPr>
        <w:adjustRightInd w:val="0"/>
        <w:snapToGrid w:val="0"/>
        <w:spacing w:line="360" w:lineRule="auto"/>
        <w:ind w:firstLine="420" w:firstLineChars="200"/>
        <w:rPr>
          <w:rFonts w:ascii="黑体" w:hAnsi="黑体" w:eastAsia="黑体" w:cs="宋体"/>
          <w:szCs w:val="21"/>
        </w:rPr>
      </w:pPr>
      <w:r>
        <w:rPr>
          <w:rFonts w:hint="eastAsia" w:ascii="黑体" w:hAnsi="黑体" w:eastAsia="黑体" w:cs="宋体"/>
          <w:szCs w:val="21"/>
        </w:rPr>
        <w:t>注：按第二章第</w:t>
      </w:r>
      <w:r>
        <w:rPr>
          <w:rFonts w:ascii="黑体" w:hAnsi="黑体" w:eastAsia="黑体" w:cs="宋体"/>
          <w:szCs w:val="21"/>
        </w:rPr>
        <w:t>1</w:t>
      </w:r>
      <w:r>
        <w:rPr>
          <w:rFonts w:hint="eastAsia" w:ascii="黑体" w:hAnsi="黑体" w:eastAsia="黑体" w:cs="宋体"/>
          <w:szCs w:val="21"/>
        </w:rPr>
        <w:t>4</w:t>
      </w:r>
      <w:r>
        <w:rPr>
          <w:rFonts w:ascii="黑体" w:hAnsi="黑体" w:eastAsia="黑体" w:cs="宋体"/>
          <w:szCs w:val="21"/>
        </w:rPr>
        <w:t>.1</w:t>
      </w:r>
      <w:r>
        <w:rPr>
          <w:rFonts w:hint="eastAsia" w:ascii="黑体" w:hAnsi="黑体" w:eastAsia="黑体" w:cs="宋体"/>
          <w:szCs w:val="21"/>
        </w:rPr>
        <w:t>（3）项要求提供。</w:t>
      </w:r>
    </w:p>
    <w:p w14:paraId="747B016F">
      <w:pPr>
        <w:adjustRightInd w:val="0"/>
        <w:snapToGrid w:val="0"/>
        <w:spacing w:line="360" w:lineRule="auto"/>
        <w:ind w:firstLine="420" w:firstLineChars="200"/>
        <w:rPr>
          <w:rFonts w:ascii="黑体" w:hAnsi="黑体" w:eastAsia="黑体" w:cs="宋体"/>
          <w:szCs w:val="21"/>
        </w:rPr>
      </w:pPr>
    </w:p>
    <w:p w14:paraId="6C7DCE4B">
      <w:pPr>
        <w:widowControl/>
        <w:adjustRightInd w:val="0"/>
        <w:snapToGrid w:val="0"/>
        <w:spacing w:before="50" w:line="360" w:lineRule="auto"/>
        <w:ind w:left="424" w:leftChars="202" w:right="565" w:rightChars="269" w:firstLine="425"/>
        <w:jc w:val="left"/>
        <w:rPr>
          <w:rFonts w:ascii="黑体" w:hAnsi="黑体" w:eastAsia="黑体" w:cs="宋体"/>
          <w:szCs w:val="21"/>
        </w:rPr>
      </w:pPr>
    </w:p>
    <w:p w14:paraId="0B4A2177">
      <w:pPr>
        <w:widowControl/>
        <w:jc w:val="left"/>
        <w:rPr>
          <w:rFonts w:ascii="黑体" w:hAnsi="仿宋" w:eastAsia="黑体" w:cs="宋体"/>
          <w:bCs/>
          <w:szCs w:val="21"/>
        </w:rPr>
        <w:sectPr>
          <w:pgSz w:w="11906" w:h="16838"/>
          <w:pgMar w:top="1418" w:right="1418" w:bottom="1418" w:left="1418" w:header="851" w:footer="851" w:gutter="0"/>
          <w:pgNumType w:fmt="numberInDash"/>
          <w:cols w:space="720" w:num="1"/>
          <w:docGrid w:type="lines" w:linePitch="312" w:charSpace="0"/>
        </w:sectPr>
      </w:pPr>
    </w:p>
    <w:p w14:paraId="57D1471E">
      <w:pPr>
        <w:widowControl/>
        <w:adjustRightInd w:val="0"/>
        <w:snapToGrid w:val="0"/>
        <w:spacing w:line="360" w:lineRule="auto"/>
        <w:ind w:firstLine="850" w:firstLineChars="405"/>
        <w:jc w:val="left"/>
        <w:rPr>
          <w:rFonts w:hAnsi="宋体"/>
        </w:rPr>
      </w:pPr>
    </w:p>
    <w:p w14:paraId="1E041AC9">
      <w:pPr>
        <w:adjustRightInd w:val="0"/>
        <w:snapToGrid w:val="0"/>
        <w:spacing w:line="360" w:lineRule="auto"/>
        <w:jc w:val="center"/>
        <w:rPr>
          <w:rFonts w:ascii="黑体" w:eastAsia="黑体"/>
          <w:color w:val="000000"/>
          <w:sz w:val="32"/>
          <w:szCs w:val="32"/>
        </w:rPr>
      </w:pPr>
    </w:p>
    <w:p w14:paraId="017789E0">
      <w:pPr>
        <w:adjustRightInd w:val="0"/>
        <w:snapToGrid w:val="0"/>
        <w:spacing w:line="360" w:lineRule="auto"/>
        <w:jc w:val="center"/>
        <w:rPr>
          <w:rFonts w:ascii="黑体" w:eastAsia="黑体"/>
          <w:color w:val="000000"/>
          <w:sz w:val="32"/>
          <w:szCs w:val="32"/>
        </w:rPr>
      </w:pPr>
    </w:p>
    <w:p w14:paraId="29FF5423">
      <w:pPr>
        <w:pStyle w:val="5"/>
        <w:adjustRightInd w:val="0"/>
        <w:snapToGrid w:val="0"/>
        <w:spacing w:before="0" w:after="0" w:line="360" w:lineRule="auto"/>
        <w:jc w:val="center"/>
        <w:rPr>
          <w:rFonts w:ascii="黑体" w:hAnsi="宋体" w:eastAsia="黑体"/>
          <w:sz w:val="28"/>
          <w:szCs w:val="28"/>
        </w:rPr>
      </w:pPr>
      <w:bookmarkStart w:id="233" w:name="_Toc58595044"/>
      <w:bookmarkStart w:id="234" w:name="_Toc176350282"/>
      <w:r>
        <w:rPr>
          <w:rFonts w:hint="eastAsia" w:ascii="黑体" w:hAnsi="宋体" w:eastAsia="黑体"/>
          <w:sz w:val="28"/>
          <w:szCs w:val="28"/>
        </w:rPr>
        <w:t>第三部分 商务技术文件</w:t>
      </w:r>
      <w:bookmarkEnd w:id="233"/>
      <w:bookmarkEnd w:id="234"/>
    </w:p>
    <w:p w14:paraId="1BDC1B04">
      <w:pPr>
        <w:widowControl/>
        <w:jc w:val="center"/>
        <w:rPr>
          <w:rFonts w:ascii="黑体" w:hAnsi="黑体" w:eastAsia="黑体"/>
          <w:color w:val="000000"/>
          <w:sz w:val="36"/>
          <w:szCs w:val="36"/>
        </w:rPr>
      </w:pPr>
    </w:p>
    <w:p w14:paraId="22DA98BD">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八、投标函</w:t>
      </w:r>
    </w:p>
    <w:p w14:paraId="2C10E552">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九、采购需求响应</w:t>
      </w:r>
    </w:p>
    <w:p w14:paraId="4D10BA7D">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十、采购需求偏离表</w:t>
      </w:r>
    </w:p>
    <w:p w14:paraId="7172CEA1">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十一、商务、合同条款偏离表</w:t>
      </w:r>
    </w:p>
    <w:p w14:paraId="283A1EEA">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十二、投标货物符合招标文件规定的证明文件</w:t>
      </w:r>
    </w:p>
    <w:p w14:paraId="0DA904CB">
      <w:pPr>
        <w:widowControl/>
        <w:spacing w:line="360" w:lineRule="auto"/>
        <w:ind w:firstLine="484" w:firstLineChars="202"/>
        <w:jc w:val="left"/>
        <w:rPr>
          <w:rFonts w:ascii="黑体" w:hAnsi="黑体" w:eastAsia="黑体"/>
          <w:color w:val="000000"/>
          <w:sz w:val="24"/>
        </w:rPr>
      </w:pPr>
      <w:r>
        <w:rPr>
          <w:rFonts w:hint="eastAsia" w:ascii="黑体" w:hAnsi="黑体" w:eastAsia="黑体"/>
          <w:color w:val="000000"/>
          <w:sz w:val="24"/>
        </w:rPr>
        <w:t>十三、投标人认为需提供的其他资料</w:t>
      </w:r>
    </w:p>
    <w:p w14:paraId="2FD9E1FA">
      <w:pPr>
        <w:adjustRightInd w:val="0"/>
        <w:snapToGrid w:val="0"/>
        <w:spacing w:line="360" w:lineRule="auto"/>
        <w:rPr>
          <w:rFonts w:ascii="黑体" w:hAnsi="宋体" w:eastAsia="黑体"/>
          <w:color w:val="000000"/>
          <w:sz w:val="30"/>
          <w:szCs w:val="30"/>
        </w:rPr>
      </w:pPr>
    </w:p>
    <w:p w14:paraId="0BCD9345">
      <w:pPr>
        <w:adjustRightInd w:val="0"/>
        <w:snapToGrid w:val="0"/>
        <w:spacing w:line="360" w:lineRule="auto"/>
        <w:rPr>
          <w:rFonts w:ascii="黑体" w:hAnsi="宋体" w:eastAsia="黑体"/>
          <w:color w:val="000000"/>
          <w:sz w:val="30"/>
          <w:szCs w:val="30"/>
        </w:rPr>
      </w:pPr>
    </w:p>
    <w:p w14:paraId="36724345">
      <w:pPr>
        <w:adjustRightInd w:val="0"/>
        <w:snapToGrid w:val="0"/>
        <w:spacing w:line="360" w:lineRule="auto"/>
        <w:rPr>
          <w:rFonts w:ascii="黑体" w:hAnsi="宋体" w:eastAsia="黑体"/>
          <w:color w:val="000000"/>
          <w:sz w:val="30"/>
          <w:szCs w:val="30"/>
        </w:rPr>
      </w:pPr>
    </w:p>
    <w:p w14:paraId="64E9A068">
      <w:pPr>
        <w:adjustRightInd w:val="0"/>
        <w:snapToGrid w:val="0"/>
        <w:spacing w:line="360" w:lineRule="auto"/>
        <w:jc w:val="center"/>
        <w:rPr>
          <w:rFonts w:ascii="黑体" w:hAnsi="宋体" w:eastAsia="黑体"/>
          <w:color w:val="000000"/>
          <w:sz w:val="32"/>
          <w:szCs w:val="32"/>
        </w:rPr>
        <w:sectPr>
          <w:pgSz w:w="11906" w:h="16838"/>
          <w:pgMar w:top="1418" w:right="1418" w:bottom="1418" w:left="1418" w:header="851" w:footer="851" w:gutter="0"/>
          <w:pgNumType w:fmt="numberInDash"/>
          <w:cols w:space="720" w:num="1"/>
          <w:docGrid w:type="lines" w:linePitch="312" w:charSpace="0"/>
        </w:sectPr>
      </w:pPr>
    </w:p>
    <w:p w14:paraId="04C8BA8B">
      <w:pPr>
        <w:pStyle w:val="5"/>
        <w:adjustRightInd w:val="0"/>
        <w:snapToGrid w:val="0"/>
        <w:spacing w:before="156" w:beforeLines="50" w:after="0" w:line="420" w:lineRule="exact"/>
        <w:jc w:val="left"/>
        <w:rPr>
          <w:rFonts w:ascii="黑体" w:hAnsi="华文中宋" w:eastAsia="黑体"/>
          <w:sz w:val="28"/>
          <w:szCs w:val="28"/>
        </w:rPr>
      </w:pPr>
      <w:bookmarkStart w:id="235" w:name="_Toc58595045"/>
      <w:bookmarkStart w:id="236" w:name="_Toc176350283"/>
      <w:r>
        <w:rPr>
          <w:rFonts w:hint="eastAsia" w:ascii="黑体" w:hAnsi="华文中宋" w:eastAsia="黑体"/>
          <w:sz w:val="28"/>
          <w:szCs w:val="28"/>
        </w:rPr>
        <w:t>索引表2 符合性审查索引表</w:t>
      </w:r>
      <w:bookmarkEnd w:id="235"/>
      <w:bookmarkEnd w:id="236"/>
    </w:p>
    <w:p w14:paraId="21A6C088">
      <w:pPr>
        <w:adjustRightInd w:val="0"/>
        <w:snapToGrid w:val="0"/>
        <w:spacing w:before="468" w:beforeLines="150" w:line="360" w:lineRule="auto"/>
        <w:jc w:val="center"/>
        <w:rPr>
          <w:rFonts w:ascii="黑体" w:hAnsi="华文中宋" w:eastAsia="黑体"/>
          <w:b/>
          <w:bCs/>
          <w:sz w:val="28"/>
          <w:szCs w:val="28"/>
        </w:rPr>
      </w:pPr>
      <w:r>
        <w:rPr>
          <w:rFonts w:hint="eastAsia" w:ascii="黑体" w:hAnsi="华文中宋" w:eastAsia="黑体"/>
          <w:b/>
          <w:bCs/>
          <w:sz w:val="28"/>
          <w:szCs w:val="28"/>
        </w:rPr>
        <w:t>符合性审查索引表</w:t>
      </w:r>
    </w:p>
    <w:tbl>
      <w:tblPr>
        <w:tblStyle w:val="44"/>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08"/>
        <w:gridCol w:w="2223"/>
        <w:gridCol w:w="2225"/>
        <w:gridCol w:w="2225"/>
        <w:gridCol w:w="1805"/>
      </w:tblGrid>
      <w:tr w14:paraId="1B63A0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vAlign w:val="center"/>
          </w:tcPr>
          <w:p w14:paraId="654F0061">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序号</w:t>
            </w:r>
          </w:p>
        </w:tc>
        <w:tc>
          <w:tcPr>
            <w:tcW w:w="2223" w:type="dxa"/>
            <w:tcBorders>
              <w:right w:val="single" w:color="auto" w:sz="4" w:space="0"/>
            </w:tcBorders>
            <w:vAlign w:val="center"/>
          </w:tcPr>
          <w:p w14:paraId="77F77F9C">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招标文件条款号</w:t>
            </w:r>
          </w:p>
        </w:tc>
        <w:tc>
          <w:tcPr>
            <w:tcW w:w="2225" w:type="dxa"/>
            <w:tcBorders>
              <w:left w:val="single" w:color="auto" w:sz="4" w:space="0"/>
            </w:tcBorders>
            <w:vAlign w:val="center"/>
          </w:tcPr>
          <w:p w14:paraId="34A514D9">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审查内容及标准</w:t>
            </w:r>
          </w:p>
        </w:tc>
        <w:tc>
          <w:tcPr>
            <w:tcW w:w="2225" w:type="dxa"/>
            <w:vAlign w:val="center"/>
          </w:tcPr>
          <w:p w14:paraId="682CAD42">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投标响应及证明材料</w:t>
            </w:r>
          </w:p>
        </w:tc>
        <w:tc>
          <w:tcPr>
            <w:tcW w:w="1805" w:type="dxa"/>
            <w:vAlign w:val="center"/>
          </w:tcPr>
          <w:p w14:paraId="58C7352D">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投标文件对应内容的及页码</w:t>
            </w:r>
          </w:p>
        </w:tc>
      </w:tr>
      <w:tr w14:paraId="521799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76BA862A">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0FA2CD3D">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76A8B044">
            <w:pPr>
              <w:adjustRightInd w:val="0"/>
              <w:snapToGrid w:val="0"/>
              <w:spacing w:before="156" w:beforeLines="50" w:line="360" w:lineRule="auto"/>
              <w:jc w:val="center"/>
              <w:rPr>
                <w:rFonts w:ascii="黑体" w:hAnsi="黑体" w:eastAsia="黑体"/>
                <w:szCs w:val="21"/>
              </w:rPr>
            </w:pPr>
          </w:p>
        </w:tc>
        <w:tc>
          <w:tcPr>
            <w:tcW w:w="2225" w:type="dxa"/>
          </w:tcPr>
          <w:p w14:paraId="5BB43233">
            <w:pPr>
              <w:adjustRightInd w:val="0"/>
              <w:snapToGrid w:val="0"/>
              <w:spacing w:before="156" w:beforeLines="50" w:line="360" w:lineRule="auto"/>
              <w:jc w:val="center"/>
              <w:rPr>
                <w:rFonts w:ascii="黑体" w:hAnsi="黑体" w:eastAsia="黑体"/>
                <w:szCs w:val="21"/>
              </w:rPr>
            </w:pPr>
          </w:p>
        </w:tc>
        <w:tc>
          <w:tcPr>
            <w:tcW w:w="1805" w:type="dxa"/>
          </w:tcPr>
          <w:p w14:paraId="20CD1449">
            <w:pPr>
              <w:adjustRightInd w:val="0"/>
              <w:snapToGrid w:val="0"/>
              <w:spacing w:before="156" w:beforeLines="50" w:line="360" w:lineRule="auto"/>
              <w:jc w:val="center"/>
              <w:rPr>
                <w:rFonts w:ascii="黑体" w:hAnsi="黑体" w:eastAsia="黑体"/>
                <w:szCs w:val="21"/>
              </w:rPr>
            </w:pPr>
          </w:p>
        </w:tc>
      </w:tr>
      <w:tr w14:paraId="03331E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2F6841C4">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7BF3D303">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51AB9169">
            <w:pPr>
              <w:adjustRightInd w:val="0"/>
              <w:snapToGrid w:val="0"/>
              <w:spacing w:before="156" w:beforeLines="50" w:line="360" w:lineRule="auto"/>
              <w:jc w:val="center"/>
              <w:rPr>
                <w:rFonts w:ascii="黑体" w:hAnsi="黑体" w:eastAsia="黑体"/>
                <w:szCs w:val="21"/>
              </w:rPr>
            </w:pPr>
          </w:p>
        </w:tc>
        <w:tc>
          <w:tcPr>
            <w:tcW w:w="2225" w:type="dxa"/>
          </w:tcPr>
          <w:p w14:paraId="178E6293">
            <w:pPr>
              <w:adjustRightInd w:val="0"/>
              <w:snapToGrid w:val="0"/>
              <w:spacing w:before="156" w:beforeLines="50" w:line="360" w:lineRule="auto"/>
              <w:jc w:val="center"/>
              <w:rPr>
                <w:rFonts w:ascii="黑体" w:hAnsi="黑体" w:eastAsia="黑体"/>
                <w:szCs w:val="21"/>
              </w:rPr>
            </w:pPr>
          </w:p>
        </w:tc>
        <w:tc>
          <w:tcPr>
            <w:tcW w:w="1805" w:type="dxa"/>
          </w:tcPr>
          <w:p w14:paraId="78AD39ED">
            <w:pPr>
              <w:adjustRightInd w:val="0"/>
              <w:snapToGrid w:val="0"/>
              <w:spacing w:before="156" w:beforeLines="50" w:line="360" w:lineRule="auto"/>
              <w:jc w:val="center"/>
              <w:rPr>
                <w:rFonts w:ascii="黑体" w:hAnsi="黑体" w:eastAsia="黑体"/>
                <w:szCs w:val="21"/>
              </w:rPr>
            </w:pPr>
          </w:p>
        </w:tc>
      </w:tr>
      <w:tr w14:paraId="2B9FE6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6E1B8E72">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722587B3">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024FE544">
            <w:pPr>
              <w:adjustRightInd w:val="0"/>
              <w:snapToGrid w:val="0"/>
              <w:spacing w:before="156" w:beforeLines="50" w:line="360" w:lineRule="auto"/>
              <w:jc w:val="center"/>
              <w:rPr>
                <w:rFonts w:ascii="黑体" w:hAnsi="黑体" w:eastAsia="黑体"/>
                <w:szCs w:val="21"/>
              </w:rPr>
            </w:pPr>
          </w:p>
        </w:tc>
        <w:tc>
          <w:tcPr>
            <w:tcW w:w="2225" w:type="dxa"/>
          </w:tcPr>
          <w:p w14:paraId="5B898F28">
            <w:pPr>
              <w:adjustRightInd w:val="0"/>
              <w:snapToGrid w:val="0"/>
              <w:spacing w:before="156" w:beforeLines="50" w:line="360" w:lineRule="auto"/>
              <w:jc w:val="center"/>
              <w:rPr>
                <w:rFonts w:ascii="黑体" w:hAnsi="黑体" w:eastAsia="黑体"/>
                <w:szCs w:val="21"/>
              </w:rPr>
            </w:pPr>
          </w:p>
        </w:tc>
        <w:tc>
          <w:tcPr>
            <w:tcW w:w="1805" w:type="dxa"/>
          </w:tcPr>
          <w:p w14:paraId="28A60D88">
            <w:pPr>
              <w:adjustRightInd w:val="0"/>
              <w:snapToGrid w:val="0"/>
              <w:spacing w:before="156" w:beforeLines="50" w:line="360" w:lineRule="auto"/>
              <w:jc w:val="center"/>
              <w:rPr>
                <w:rFonts w:ascii="黑体" w:hAnsi="黑体" w:eastAsia="黑体"/>
                <w:szCs w:val="21"/>
              </w:rPr>
            </w:pPr>
          </w:p>
        </w:tc>
      </w:tr>
      <w:tr w14:paraId="3B2F65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534364DB">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7A4D442B">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5BA9275A">
            <w:pPr>
              <w:adjustRightInd w:val="0"/>
              <w:snapToGrid w:val="0"/>
              <w:spacing w:before="156" w:beforeLines="50" w:line="360" w:lineRule="auto"/>
              <w:jc w:val="center"/>
              <w:rPr>
                <w:rFonts w:ascii="黑体" w:hAnsi="黑体" w:eastAsia="黑体"/>
                <w:szCs w:val="21"/>
              </w:rPr>
            </w:pPr>
          </w:p>
        </w:tc>
        <w:tc>
          <w:tcPr>
            <w:tcW w:w="2225" w:type="dxa"/>
          </w:tcPr>
          <w:p w14:paraId="5EF553E4">
            <w:pPr>
              <w:adjustRightInd w:val="0"/>
              <w:snapToGrid w:val="0"/>
              <w:spacing w:before="156" w:beforeLines="50" w:line="360" w:lineRule="auto"/>
              <w:jc w:val="center"/>
              <w:rPr>
                <w:rFonts w:ascii="黑体" w:hAnsi="黑体" w:eastAsia="黑体"/>
                <w:szCs w:val="21"/>
              </w:rPr>
            </w:pPr>
          </w:p>
        </w:tc>
        <w:tc>
          <w:tcPr>
            <w:tcW w:w="1805" w:type="dxa"/>
          </w:tcPr>
          <w:p w14:paraId="2CEC8D4C">
            <w:pPr>
              <w:adjustRightInd w:val="0"/>
              <w:snapToGrid w:val="0"/>
              <w:spacing w:before="156" w:beforeLines="50" w:line="360" w:lineRule="auto"/>
              <w:jc w:val="center"/>
              <w:rPr>
                <w:rFonts w:ascii="黑体" w:hAnsi="黑体" w:eastAsia="黑体"/>
                <w:szCs w:val="21"/>
              </w:rPr>
            </w:pPr>
          </w:p>
        </w:tc>
      </w:tr>
      <w:tr w14:paraId="7604E7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1012150D">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30DE0E9C">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6CBF397E">
            <w:pPr>
              <w:adjustRightInd w:val="0"/>
              <w:snapToGrid w:val="0"/>
              <w:spacing w:before="156" w:beforeLines="50" w:line="360" w:lineRule="auto"/>
              <w:jc w:val="center"/>
              <w:rPr>
                <w:rFonts w:ascii="黑体" w:hAnsi="黑体" w:eastAsia="黑体"/>
                <w:szCs w:val="21"/>
              </w:rPr>
            </w:pPr>
          </w:p>
        </w:tc>
        <w:tc>
          <w:tcPr>
            <w:tcW w:w="2225" w:type="dxa"/>
          </w:tcPr>
          <w:p w14:paraId="0CEF6127">
            <w:pPr>
              <w:adjustRightInd w:val="0"/>
              <w:snapToGrid w:val="0"/>
              <w:spacing w:before="156" w:beforeLines="50" w:line="360" w:lineRule="auto"/>
              <w:jc w:val="center"/>
              <w:rPr>
                <w:rFonts w:ascii="黑体" w:hAnsi="黑体" w:eastAsia="黑体"/>
                <w:szCs w:val="21"/>
              </w:rPr>
            </w:pPr>
          </w:p>
        </w:tc>
        <w:tc>
          <w:tcPr>
            <w:tcW w:w="1805" w:type="dxa"/>
          </w:tcPr>
          <w:p w14:paraId="726C04F6">
            <w:pPr>
              <w:adjustRightInd w:val="0"/>
              <w:snapToGrid w:val="0"/>
              <w:spacing w:before="156" w:beforeLines="50" w:line="360" w:lineRule="auto"/>
              <w:jc w:val="center"/>
              <w:rPr>
                <w:rFonts w:ascii="黑体" w:hAnsi="黑体" w:eastAsia="黑体"/>
                <w:szCs w:val="21"/>
              </w:rPr>
            </w:pPr>
          </w:p>
        </w:tc>
      </w:tr>
      <w:tr w14:paraId="09468F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383B3E4A">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521784D7">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376CCDA5">
            <w:pPr>
              <w:adjustRightInd w:val="0"/>
              <w:snapToGrid w:val="0"/>
              <w:spacing w:before="156" w:beforeLines="50" w:line="360" w:lineRule="auto"/>
              <w:jc w:val="center"/>
              <w:rPr>
                <w:rFonts w:ascii="黑体" w:hAnsi="黑体" w:eastAsia="黑体"/>
                <w:szCs w:val="21"/>
              </w:rPr>
            </w:pPr>
          </w:p>
        </w:tc>
        <w:tc>
          <w:tcPr>
            <w:tcW w:w="2225" w:type="dxa"/>
          </w:tcPr>
          <w:p w14:paraId="6E0271A0">
            <w:pPr>
              <w:adjustRightInd w:val="0"/>
              <w:snapToGrid w:val="0"/>
              <w:spacing w:before="156" w:beforeLines="50" w:line="360" w:lineRule="auto"/>
              <w:jc w:val="center"/>
              <w:rPr>
                <w:rFonts w:ascii="黑体" w:hAnsi="黑体" w:eastAsia="黑体"/>
                <w:szCs w:val="21"/>
              </w:rPr>
            </w:pPr>
          </w:p>
        </w:tc>
        <w:tc>
          <w:tcPr>
            <w:tcW w:w="1805" w:type="dxa"/>
          </w:tcPr>
          <w:p w14:paraId="4F2C9F4F">
            <w:pPr>
              <w:adjustRightInd w:val="0"/>
              <w:snapToGrid w:val="0"/>
              <w:spacing w:before="156" w:beforeLines="50" w:line="360" w:lineRule="auto"/>
              <w:jc w:val="center"/>
              <w:rPr>
                <w:rFonts w:ascii="黑体" w:hAnsi="黑体" w:eastAsia="黑体"/>
                <w:szCs w:val="21"/>
              </w:rPr>
            </w:pPr>
          </w:p>
        </w:tc>
      </w:tr>
      <w:tr w14:paraId="0B6173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54AE7DE8">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197C351F">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6A66A084">
            <w:pPr>
              <w:adjustRightInd w:val="0"/>
              <w:snapToGrid w:val="0"/>
              <w:spacing w:before="156" w:beforeLines="50" w:line="360" w:lineRule="auto"/>
              <w:jc w:val="center"/>
              <w:rPr>
                <w:rFonts w:ascii="黑体" w:hAnsi="黑体" w:eastAsia="黑体"/>
                <w:szCs w:val="21"/>
              </w:rPr>
            </w:pPr>
          </w:p>
        </w:tc>
        <w:tc>
          <w:tcPr>
            <w:tcW w:w="2225" w:type="dxa"/>
          </w:tcPr>
          <w:p w14:paraId="413BC896">
            <w:pPr>
              <w:adjustRightInd w:val="0"/>
              <w:snapToGrid w:val="0"/>
              <w:spacing w:before="156" w:beforeLines="50" w:line="360" w:lineRule="auto"/>
              <w:jc w:val="center"/>
              <w:rPr>
                <w:rFonts w:ascii="黑体" w:hAnsi="黑体" w:eastAsia="黑体"/>
                <w:szCs w:val="21"/>
              </w:rPr>
            </w:pPr>
          </w:p>
        </w:tc>
        <w:tc>
          <w:tcPr>
            <w:tcW w:w="1805" w:type="dxa"/>
          </w:tcPr>
          <w:p w14:paraId="024B8478">
            <w:pPr>
              <w:adjustRightInd w:val="0"/>
              <w:snapToGrid w:val="0"/>
              <w:spacing w:before="156" w:beforeLines="50" w:line="360" w:lineRule="auto"/>
              <w:jc w:val="center"/>
              <w:rPr>
                <w:rFonts w:ascii="黑体" w:hAnsi="黑体" w:eastAsia="黑体"/>
                <w:szCs w:val="21"/>
              </w:rPr>
            </w:pPr>
          </w:p>
        </w:tc>
      </w:tr>
      <w:tr w14:paraId="500E75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364947CA">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2E06840A">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33A8DC0C">
            <w:pPr>
              <w:adjustRightInd w:val="0"/>
              <w:snapToGrid w:val="0"/>
              <w:spacing w:before="156" w:beforeLines="50" w:line="360" w:lineRule="auto"/>
              <w:jc w:val="center"/>
              <w:rPr>
                <w:rFonts w:ascii="黑体" w:hAnsi="黑体" w:eastAsia="黑体"/>
                <w:szCs w:val="21"/>
              </w:rPr>
            </w:pPr>
          </w:p>
        </w:tc>
        <w:tc>
          <w:tcPr>
            <w:tcW w:w="2225" w:type="dxa"/>
          </w:tcPr>
          <w:p w14:paraId="4F1BC083">
            <w:pPr>
              <w:adjustRightInd w:val="0"/>
              <w:snapToGrid w:val="0"/>
              <w:spacing w:before="156" w:beforeLines="50" w:line="360" w:lineRule="auto"/>
              <w:jc w:val="center"/>
              <w:rPr>
                <w:rFonts w:ascii="黑体" w:hAnsi="黑体" w:eastAsia="黑体"/>
                <w:szCs w:val="21"/>
              </w:rPr>
            </w:pPr>
          </w:p>
        </w:tc>
        <w:tc>
          <w:tcPr>
            <w:tcW w:w="1805" w:type="dxa"/>
          </w:tcPr>
          <w:p w14:paraId="742CE3EF">
            <w:pPr>
              <w:adjustRightInd w:val="0"/>
              <w:snapToGrid w:val="0"/>
              <w:spacing w:before="156" w:beforeLines="50" w:line="360" w:lineRule="auto"/>
              <w:jc w:val="center"/>
              <w:rPr>
                <w:rFonts w:ascii="黑体" w:hAnsi="黑体" w:eastAsia="黑体"/>
                <w:szCs w:val="21"/>
              </w:rPr>
            </w:pPr>
          </w:p>
        </w:tc>
      </w:tr>
      <w:tr w14:paraId="4CE3F4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0A83E8E7">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24AE9F4A">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762A1E0F">
            <w:pPr>
              <w:adjustRightInd w:val="0"/>
              <w:snapToGrid w:val="0"/>
              <w:spacing w:before="156" w:beforeLines="50" w:line="360" w:lineRule="auto"/>
              <w:jc w:val="center"/>
              <w:rPr>
                <w:rFonts w:ascii="黑体" w:hAnsi="黑体" w:eastAsia="黑体"/>
                <w:szCs w:val="21"/>
              </w:rPr>
            </w:pPr>
          </w:p>
        </w:tc>
        <w:tc>
          <w:tcPr>
            <w:tcW w:w="2225" w:type="dxa"/>
          </w:tcPr>
          <w:p w14:paraId="35F65677">
            <w:pPr>
              <w:adjustRightInd w:val="0"/>
              <w:snapToGrid w:val="0"/>
              <w:spacing w:before="156" w:beforeLines="50" w:line="360" w:lineRule="auto"/>
              <w:jc w:val="center"/>
              <w:rPr>
                <w:rFonts w:ascii="黑体" w:hAnsi="黑体" w:eastAsia="黑体"/>
                <w:szCs w:val="21"/>
              </w:rPr>
            </w:pPr>
          </w:p>
        </w:tc>
        <w:tc>
          <w:tcPr>
            <w:tcW w:w="1805" w:type="dxa"/>
          </w:tcPr>
          <w:p w14:paraId="1C1E4CDD">
            <w:pPr>
              <w:adjustRightInd w:val="0"/>
              <w:snapToGrid w:val="0"/>
              <w:spacing w:before="156" w:beforeLines="50" w:line="360" w:lineRule="auto"/>
              <w:jc w:val="center"/>
              <w:rPr>
                <w:rFonts w:ascii="黑体" w:hAnsi="黑体" w:eastAsia="黑体"/>
                <w:szCs w:val="21"/>
              </w:rPr>
            </w:pPr>
          </w:p>
        </w:tc>
      </w:tr>
      <w:tr w14:paraId="234365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08" w:type="dxa"/>
          </w:tcPr>
          <w:p w14:paraId="707BD45F">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664902DA">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48DAE49C">
            <w:pPr>
              <w:adjustRightInd w:val="0"/>
              <w:snapToGrid w:val="0"/>
              <w:spacing w:before="156" w:beforeLines="50" w:line="360" w:lineRule="auto"/>
              <w:jc w:val="center"/>
              <w:rPr>
                <w:rFonts w:ascii="黑体" w:hAnsi="黑体" w:eastAsia="黑体"/>
                <w:szCs w:val="21"/>
              </w:rPr>
            </w:pPr>
          </w:p>
        </w:tc>
        <w:tc>
          <w:tcPr>
            <w:tcW w:w="2225" w:type="dxa"/>
          </w:tcPr>
          <w:p w14:paraId="2CF11DD5">
            <w:pPr>
              <w:adjustRightInd w:val="0"/>
              <w:snapToGrid w:val="0"/>
              <w:spacing w:before="156" w:beforeLines="50" w:line="360" w:lineRule="auto"/>
              <w:jc w:val="center"/>
              <w:rPr>
                <w:rFonts w:ascii="黑体" w:hAnsi="黑体" w:eastAsia="黑体"/>
                <w:szCs w:val="21"/>
              </w:rPr>
            </w:pPr>
          </w:p>
        </w:tc>
        <w:tc>
          <w:tcPr>
            <w:tcW w:w="1805" w:type="dxa"/>
          </w:tcPr>
          <w:p w14:paraId="17A1855C">
            <w:pPr>
              <w:adjustRightInd w:val="0"/>
              <w:snapToGrid w:val="0"/>
              <w:spacing w:before="156" w:beforeLines="50" w:line="360" w:lineRule="auto"/>
              <w:jc w:val="center"/>
              <w:rPr>
                <w:rFonts w:ascii="黑体" w:hAnsi="黑体" w:eastAsia="黑体"/>
                <w:szCs w:val="21"/>
              </w:rPr>
            </w:pPr>
          </w:p>
        </w:tc>
      </w:tr>
      <w:tr w14:paraId="0EFB4E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808" w:type="dxa"/>
          </w:tcPr>
          <w:p w14:paraId="7EB7A02E">
            <w:pPr>
              <w:adjustRightInd w:val="0"/>
              <w:snapToGrid w:val="0"/>
              <w:spacing w:before="156" w:beforeLines="50" w:line="360" w:lineRule="auto"/>
              <w:jc w:val="center"/>
              <w:rPr>
                <w:rFonts w:ascii="黑体" w:hAnsi="黑体" w:eastAsia="黑体"/>
                <w:szCs w:val="21"/>
              </w:rPr>
            </w:pPr>
          </w:p>
        </w:tc>
        <w:tc>
          <w:tcPr>
            <w:tcW w:w="2223" w:type="dxa"/>
            <w:tcBorders>
              <w:right w:val="single" w:color="auto" w:sz="4" w:space="0"/>
            </w:tcBorders>
          </w:tcPr>
          <w:p w14:paraId="0E373725">
            <w:pPr>
              <w:adjustRightInd w:val="0"/>
              <w:snapToGrid w:val="0"/>
              <w:spacing w:before="156" w:beforeLines="50" w:line="360" w:lineRule="auto"/>
              <w:jc w:val="center"/>
              <w:rPr>
                <w:rFonts w:ascii="黑体" w:hAnsi="黑体" w:eastAsia="黑体"/>
                <w:szCs w:val="21"/>
              </w:rPr>
            </w:pPr>
          </w:p>
        </w:tc>
        <w:tc>
          <w:tcPr>
            <w:tcW w:w="2225" w:type="dxa"/>
            <w:tcBorders>
              <w:left w:val="single" w:color="auto" w:sz="4" w:space="0"/>
            </w:tcBorders>
          </w:tcPr>
          <w:p w14:paraId="721931B1">
            <w:pPr>
              <w:adjustRightInd w:val="0"/>
              <w:snapToGrid w:val="0"/>
              <w:spacing w:before="156" w:beforeLines="50" w:line="360" w:lineRule="auto"/>
              <w:jc w:val="center"/>
              <w:rPr>
                <w:rFonts w:ascii="黑体" w:hAnsi="黑体" w:eastAsia="黑体"/>
                <w:szCs w:val="21"/>
              </w:rPr>
            </w:pPr>
          </w:p>
        </w:tc>
        <w:tc>
          <w:tcPr>
            <w:tcW w:w="2225" w:type="dxa"/>
          </w:tcPr>
          <w:p w14:paraId="56E23756">
            <w:pPr>
              <w:adjustRightInd w:val="0"/>
              <w:snapToGrid w:val="0"/>
              <w:spacing w:before="156" w:beforeLines="50" w:line="360" w:lineRule="auto"/>
              <w:jc w:val="center"/>
              <w:rPr>
                <w:rFonts w:ascii="黑体" w:hAnsi="黑体" w:eastAsia="黑体"/>
                <w:szCs w:val="21"/>
              </w:rPr>
            </w:pPr>
          </w:p>
        </w:tc>
        <w:tc>
          <w:tcPr>
            <w:tcW w:w="1805" w:type="dxa"/>
          </w:tcPr>
          <w:p w14:paraId="19D6A525">
            <w:pPr>
              <w:adjustRightInd w:val="0"/>
              <w:snapToGrid w:val="0"/>
              <w:spacing w:before="156" w:beforeLines="50" w:line="360" w:lineRule="auto"/>
              <w:jc w:val="center"/>
              <w:rPr>
                <w:rFonts w:ascii="黑体" w:hAnsi="黑体" w:eastAsia="黑体"/>
                <w:szCs w:val="21"/>
              </w:rPr>
            </w:pPr>
          </w:p>
        </w:tc>
      </w:tr>
    </w:tbl>
    <w:p w14:paraId="3FDDB371"/>
    <w:p w14:paraId="2519A3BA">
      <w:pPr>
        <w:widowControl/>
        <w:jc w:val="left"/>
        <w:rPr>
          <w:rFonts w:ascii="Arial" w:hAnsi="Arial" w:eastAsia="黑体"/>
          <w:b/>
          <w:bCs/>
          <w:sz w:val="28"/>
          <w:szCs w:val="28"/>
        </w:rPr>
      </w:pPr>
      <w:r>
        <w:br w:type="page"/>
      </w:r>
    </w:p>
    <w:p w14:paraId="3486AE2D">
      <w:pPr>
        <w:pStyle w:val="5"/>
        <w:adjustRightInd w:val="0"/>
        <w:snapToGrid w:val="0"/>
        <w:spacing w:before="156" w:beforeLines="50" w:after="0" w:line="420" w:lineRule="exact"/>
        <w:jc w:val="left"/>
        <w:rPr>
          <w:rFonts w:ascii="黑体" w:hAnsi="华文中宋" w:eastAsia="黑体"/>
          <w:sz w:val="28"/>
          <w:szCs w:val="28"/>
        </w:rPr>
      </w:pPr>
      <w:bookmarkStart w:id="237" w:name="_Toc176350284"/>
      <w:bookmarkStart w:id="238" w:name="_Toc58595046"/>
      <w:r>
        <w:rPr>
          <w:rFonts w:hint="eastAsia" w:ascii="黑体" w:hAnsi="华文中宋" w:eastAsia="黑体"/>
          <w:sz w:val="28"/>
          <w:szCs w:val="28"/>
        </w:rPr>
        <w:t>索引表3 评标索引表</w:t>
      </w:r>
      <w:bookmarkEnd w:id="237"/>
      <w:bookmarkEnd w:id="238"/>
    </w:p>
    <w:p w14:paraId="0B9E5AD8">
      <w:pPr>
        <w:adjustRightInd w:val="0"/>
        <w:snapToGrid w:val="0"/>
        <w:spacing w:before="468" w:beforeLines="150" w:line="360" w:lineRule="auto"/>
        <w:jc w:val="center"/>
        <w:rPr>
          <w:rFonts w:ascii="黑体" w:hAnsi="华文中宋" w:eastAsia="黑体"/>
          <w:b/>
          <w:bCs/>
          <w:sz w:val="28"/>
          <w:szCs w:val="28"/>
        </w:rPr>
      </w:pPr>
      <w:r>
        <w:rPr>
          <w:rFonts w:hint="eastAsia" w:ascii="黑体" w:hAnsi="华文中宋" w:eastAsia="黑体"/>
          <w:b/>
          <w:bCs/>
          <w:sz w:val="28"/>
          <w:szCs w:val="28"/>
        </w:rPr>
        <w:t>评标索引表</w:t>
      </w:r>
    </w:p>
    <w:tbl>
      <w:tblPr>
        <w:tblStyle w:val="44"/>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98"/>
        <w:gridCol w:w="1720"/>
        <w:gridCol w:w="1417"/>
        <w:gridCol w:w="1135"/>
        <w:gridCol w:w="2431"/>
        <w:gridCol w:w="1785"/>
      </w:tblGrid>
      <w:tr w14:paraId="5264F6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vAlign w:val="center"/>
          </w:tcPr>
          <w:p w14:paraId="5F10EC73">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序号</w:t>
            </w:r>
          </w:p>
        </w:tc>
        <w:tc>
          <w:tcPr>
            <w:tcW w:w="1720" w:type="dxa"/>
            <w:tcBorders>
              <w:right w:val="single" w:color="auto" w:sz="4" w:space="0"/>
            </w:tcBorders>
            <w:vAlign w:val="center"/>
          </w:tcPr>
          <w:p w14:paraId="478B9994">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招标文件条款号</w:t>
            </w:r>
          </w:p>
        </w:tc>
        <w:tc>
          <w:tcPr>
            <w:tcW w:w="1417" w:type="dxa"/>
            <w:tcBorders>
              <w:left w:val="single" w:color="auto" w:sz="4" w:space="0"/>
              <w:right w:val="single" w:color="auto" w:sz="4" w:space="0"/>
            </w:tcBorders>
            <w:vAlign w:val="center"/>
          </w:tcPr>
          <w:p w14:paraId="681139B6">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评审因素</w:t>
            </w:r>
          </w:p>
        </w:tc>
        <w:tc>
          <w:tcPr>
            <w:tcW w:w="1135" w:type="dxa"/>
            <w:tcBorders>
              <w:left w:val="single" w:color="auto" w:sz="4" w:space="0"/>
            </w:tcBorders>
            <w:vAlign w:val="center"/>
          </w:tcPr>
          <w:p w14:paraId="3C5FB7B5">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评标标准</w:t>
            </w:r>
          </w:p>
        </w:tc>
        <w:tc>
          <w:tcPr>
            <w:tcW w:w="2431" w:type="dxa"/>
            <w:vAlign w:val="center"/>
          </w:tcPr>
          <w:p w14:paraId="5A86C3A5">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投标响应及证明材料</w:t>
            </w:r>
          </w:p>
        </w:tc>
        <w:tc>
          <w:tcPr>
            <w:tcW w:w="1785" w:type="dxa"/>
            <w:vAlign w:val="center"/>
          </w:tcPr>
          <w:p w14:paraId="214D6567">
            <w:pPr>
              <w:adjustRightInd w:val="0"/>
              <w:snapToGrid w:val="0"/>
              <w:spacing w:before="156" w:beforeLines="50" w:line="360" w:lineRule="auto"/>
              <w:jc w:val="center"/>
              <w:rPr>
                <w:rFonts w:ascii="黑体" w:hAnsi="黑体" w:eastAsia="黑体"/>
                <w:b/>
                <w:szCs w:val="21"/>
              </w:rPr>
            </w:pPr>
            <w:r>
              <w:rPr>
                <w:rFonts w:hint="eastAsia" w:ascii="黑体" w:hAnsi="黑体" w:eastAsia="黑体"/>
                <w:b/>
                <w:szCs w:val="21"/>
              </w:rPr>
              <w:t>投标文件对应内容的册及页码</w:t>
            </w:r>
          </w:p>
        </w:tc>
      </w:tr>
      <w:tr w14:paraId="5ED421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79936A37">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4A84E648">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6976D379">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49857131">
            <w:pPr>
              <w:adjustRightInd w:val="0"/>
              <w:snapToGrid w:val="0"/>
              <w:spacing w:before="156" w:beforeLines="50" w:line="360" w:lineRule="auto"/>
              <w:jc w:val="center"/>
              <w:rPr>
                <w:rFonts w:ascii="黑体" w:hAnsi="黑体" w:eastAsia="黑体"/>
                <w:szCs w:val="21"/>
              </w:rPr>
            </w:pPr>
          </w:p>
        </w:tc>
        <w:tc>
          <w:tcPr>
            <w:tcW w:w="2431" w:type="dxa"/>
          </w:tcPr>
          <w:p w14:paraId="7360B612">
            <w:pPr>
              <w:adjustRightInd w:val="0"/>
              <w:snapToGrid w:val="0"/>
              <w:spacing w:before="156" w:beforeLines="50" w:line="360" w:lineRule="auto"/>
              <w:jc w:val="center"/>
              <w:rPr>
                <w:rFonts w:ascii="黑体" w:hAnsi="黑体" w:eastAsia="黑体"/>
                <w:szCs w:val="21"/>
              </w:rPr>
            </w:pPr>
          </w:p>
        </w:tc>
        <w:tc>
          <w:tcPr>
            <w:tcW w:w="1785" w:type="dxa"/>
          </w:tcPr>
          <w:p w14:paraId="71C36258">
            <w:pPr>
              <w:adjustRightInd w:val="0"/>
              <w:snapToGrid w:val="0"/>
              <w:spacing w:before="156" w:beforeLines="50" w:line="360" w:lineRule="auto"/>
              <w:jc w:val="center"/>
              <w:rPr>
                <w:rFonts w:ascii="黑体" w:hAnsi="黑体" w:eastAsia="黑体"/>
                <w:szCs w:val="21"/>
              </w:rPr>
            </w:pPr>
          </w:p>
        </w:tc>
      </w:tr>
      <w:tr w14:paraId="2FA0E2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6B316F89">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39A9FBCA">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15921505">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3FC8D47F">
            <w:pPr>
              <w:adjustRightInd w:val="0"/>
              <w:snapToGrid w:val="0"/>
              <w:spacing w:before="156" w:beforeLines="50" w:line="360" w:lineRule="auto"/>
              <w:jc w:val="center"/>
              <w:rPr>
                <w:rFonts w:ascii="黑体" w:hAnsi="黑体" w:eastAsia="黑体"/>
                <w:szCs w:val="21"/>
              </w:rPr>
            </w:pPr>
          </w:p>
        </w:tc>
        <w:tc>
          <w:tcPr>
            <w:tcW w:w="2431" w:type="dxa"/>
          </w:tcPr>
          <w:p w14:paraId="03FB35D9">
            <w:pPr>
              <w:adjustRightInd w:val="0"/>
              <w:snapToGrid w:val="0"/>
              <w:spacing w:before="156" w:beforeLines="50" w:line="360" w:lineRule="auto"/>
              <w:jc w:val="center"/>
              <w:rPr>
                <w:rFonts w:ascii="黑体" w:hAnsi="黑体" w:eastAsia="黑体"/>
                <w:szCs w:val="21"/>
              </w:rPr>
            </w:pPr>
          </w:p>
        </w:tc>
        <w:tc>
          <w:tcPr>
            <w:tcW w:w="1785" w:type="dxa"/>
          </w:tcPr>
          <w:p w14:paraId="1B02920B">
            <w:pPr>
              <w:adjustRightInd w:val="0"/>
              <w:snapToGrid w:val="0"/>
              <w:spacing w:before="156" w:beforeLines="50" w:line="360" w:lineRule="auto"/>
              <w:jc w:val="center"/>
              <w:rPr>
                <w:rFonts w:ascii="黑体" w:hAnsi="黑体" w:eastAsia="黑体"/>
                <w:szCs w:val="21"/>
              </w:rPr>
            </w:pPr>
          </w:p>
        </w:tc>
      </w:tr>
      <w:tr w14:paraId="35ADBA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0338EB9F">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6032E3B5">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4DDF99AF">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21231E93">
            <w:pPr>
              <w:adjustRightInd w:val="0"/>
              <w:snapToGrid w:val="0"/>
              <w:spacing w:before="156" w:beforeLines="50" w:line="360" w:lineRule="auto"/>
              <w:jc w:val="center"/>
              <w:rPr>
                <w:rFonts w:ascii="黑体" w:hAnsi="黑体" w:eastAsia="黑体"/>
                <w:szCs w:val="21"/>
              </w:rPr>
            </w:pPr>
          </w:p>
        </w:tc>
        <w:tc>
          <w:tcPr>
            <w:tcW w:w="2431" w:type="dxa"/>
          </w:tcPr>
          <w:p w14:paraId="7ED6DCE6">
            <w:pPr>
              <w:adjustRightInd w:val="0"/>
              <w:snapToGrid w:val="0"/>
              <w:spacing w:before="156" w:beforeLines="50" w:line="360" w:lineRule="auto"/>
              <w:jc w:val="center"/>
              <w:rPr>
                <w:rFonts w:ascii="黑体" w:hAnsi="黑体" w:eastAsia="黑体"/>
                <w:szCs w:val="21"/>
              </w:rPr>
            </w:pPr>
          </w:p>
        </w:tc>
        <w:tc>
          <w:tcPr>
            <w:tcW w:w="1785" w:type="dxa"/>
          </w:tcPr>
          <w:p w14:paraId="0E613071">
            <w:pPr>
              <w:adjustRightInd w:val="0"/>
              <w:snapToGrid w:val="0"/>
              <w:spacing w:before="156" w:beforeLines="50" w:line="360" w:lineRule="auto"/>
              <w:jc w:val="center"/>
              <w:rPr>
                <w:rFonts w:ascii="黑体" w:hAnsi="黑体" w:eastAsia="黑体"/>
                <w:szCs w:val="21"/>
              </w:rPr>
            </w:pPr>
          </w:p>
        </w:tc>
      </w:tr>
      <w:tr w14:paraId="782F5F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4D845C3E">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112C333F">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29BB3271">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4913701A">
            <w:pPr>
              <w:adjustRightInd w:val="0"/>
              <w:snapToGrid w:val="0"/>
              <w:spacing w:before="156" w:beforeLines="50" w:line="360" w:lineRule="auto"/>
              <w:jc w:val="center"/>
              <w:rPr>
                <w:rFonts w:ascii="黑体" w:hAnsi="黑体" w:eastAsia="黑体"/>
                <w:szCs w:val="21"/>
              </w:rPr>
            </w:pPr>
          </w:p>
        </w:tc>
        <w:tc>
          <w:tcPr>
            <w:tcW w:w="2431" w:type="dxa"/>
          </w:tcPr>
          <w:p w14:paraId="6DF0B4A1">
            <w:pPr>
              <w:adjustRightInd w:val="0"/>
              <w:snapToGrid w:val="0"/>
              <w:spacing w:before="156" w:beforeLines="50" w:line="360" w:lineRule="auto"/>
              <w:jc w:val="center"/>
              <w:rPr>
                <w:rFonts w:ascii="黑体" w:hAnsi="黑体" w:eastAsia="黑体"/>
                <w:szCs w:val="21"/>
              </w:rPr>
            </w:pPr>
          </w:p>
        </w:tc>
        <w:tc>
          <w:tcPr>
            <w:tcW w:w="1785" w:type="dxa"/>
          </w:tcPr>
          <w:p w14:paraId="0E2CE22F">
            <w:pPr>
              <w:adjustRightInd w:val="0"/>
              <w:snapToGrid w:val="0"/>
              <w:spacing w:before="156" w:beforeLines="50" w:line="360" w:lineRule="auto"/>
              <w:jc w:val="center"/>
              <w:rPr>
                <w:rFonts w:ascii="黑体" w:hAnsi="黑体" w:eastAsia="黑体"/>
                <w:szCs w:val="21"/>
              </w:rPr>
            </w:pPr>
          </w:p>
        </w:tc>
      </w:tr>
      <w:tr w14:paraId="71FA18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3E56488B">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19AC102C">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12F557C7">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4E10B6A8">
            <w:pPr>
              <w:adjustRightInd w:val="0"/>
              <w:snapToGrid w:val="0"/>
              <w:spacing w:before="156" w:beforeLines="50" w:line="360" w:lineRule="auto"/>
              <w:jc w:val="center"/>
              <w:rPr>
                <w:rFonts w:ascii="黑体" w:hAnsi="黑体" w:eastAsia="黑体"/>
                <w:szCs w:val="21"/>
              </w:rPr>
            </w:pPr>
          </w:p>
        </w:tc>
        <w:tc>
          <w:tcPr>
            <w:tcW w:w="2431" w:type="dxa"/>
          </w:tcPr>
          <w:p w14:paraId="25DC2D49">
            <w:pPr>
              <w:adjustRightInd w:val="0"/>
              <w:snapToGrid w:val="0"/>
              <w:spacing w:before="156" w:beforeLines="50" w:line="360" w:lineRule="auto"/>
              <w:jc w:val="center"/>
              <w:rPr>
                <w:rFonts w:ascii="黑体" w:hAnsi="黑体" w:eastAsia="黑体"/>
                <w:szCs w:val="21"/>
              </w:rPr>
            </w:pPr>
          </w:p>
        </w:tc>
        <w:tc>
          <w:tcPr>
            <w:tcW w:w="1785" w:type="dxa"/>
          </w:tcPr>
          <w:p w14:paraId="46CABFB6">
            <w:pPr>
              <w:adjustRightInd w:val="0"/>
              <w:snapToGrid w:val="0"/>
              <w:spacing w:before="156" w:beforeLines="50" w:line="360" w:lineRule="auto"/>
              <w:jc w:val="center"/>
              <w:rPr>
                <w:rFonts w:ascii="黑体" w:hAnsi="黑体" w:eastAsia="黑体"/>
                <w:szCs w:val="21"/>
              </w:rPr>
            </w:pPr>
          </w:p>
        </w:tc>
      </w:tr>
      <w:tr w14:paraId="7DDC57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4F0441D2">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1C427FD3">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280F1B34">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1C46D365">
            <w:pPr>
              <w:adjustRightInd w:val="0"/>
              <w:snapToGrid w:val="0"/>
              <w:spacing w:before="156" w:beforeLines="50" w:line="360" w:lineRule="auto"/>
              <w:jc w:val="center"/>
              <w:rPr>
                <w:rFonts w:ascii="黑体" w:hAnsi="黑体" w:eastAsia="黑体"/>
                <w:szCs w:val="21"/>
              </w:rPr>
            </w:pPr>
          </w:p>
        </w:tc>
        <w:tc>
          <w:tcPr>
            <w:tcW w:w="2431" w:type="dxa"/>
          </w:tcPr>
          <w:p w14:paraId="77CCC6F2">
            <w:pPr>
              <w:adjustRightInd w:val="0"/>
              <w:snapToGrid w:val="0"/>
              <w:spacing w:before="156" w:beforeLines="50" w:line="360" w:lineRule="auto"/>
              <w:jc w:val="center"/>
              <w:rPr>
                <w:rFonts w:ascii="黑体" w:hAnsi="黑体" w:eastAsia="黑体"/>
                <w:szCs w:val="21"/>
              </w:rPr>
            </w:pPr>
          </w:p>
        </w:tc>
        <w:tc>
          <w:tcPr>
            <w:tcW w:w="1785" w:type="dxa"/>
          </w:tcPr>
          <w:p w14:paraId="75377FE8">
            <w:pPr>
              <w:adjustRightInd w:val="0"/>
              <w:snapToGrid w:val="0"/>
              <w:spacing w:before="156" w:beforeLines="50" w:line="360" w:lineRule="auto"/>
              <w:jc w:val="center"/>
              <w:rPr>
                <w:rFonts w:ascii="黑体" w:hAnsi="黑体" w:eastAsia="黑体"/>
                <w:szCs w:val="21"/>
              </w:rPr>
            </w:pPr>
          </w:p>
        </w:tc>
      </w:tr>
      <w:tr w14:paraId="6AEBE1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2A4FD456">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1BACAA40">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19EF6022">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6D0CE00B">
            <w:pPr>
              <w:adjustRightInd w:val="0"/>
              <w:snapToGrid w:val="0"/>
              <w:spacing w:before="156" w:beforeLines="50" w:line="360" w:lineRule="auto"/>
              <w:jc w:val="center"/>
              <w:rPr>
                <w:rFonts w:ascii="黑体" w:hAnsi="黑体" w:eastAsia="黑体"/>
                <w:szCs w:val="21"/>
              </w:rPr>
            </w:pPr>
          </w:p>
        </w:tc>
        <w:tc>
          <w:tcPr>
            <w:tcW w:w="2431" w:type="dxa"/>
          </w:tcPr>
          <w:p w14:paraId="114397A2">
            <w:pPr>
              <w:adjustRightInd w:val="0"/>
              <w:snapToGrid w:val="0"/>
              <w:spacing w:before="156" w:beforeLines="50" w:line="360" w:lineRule="auto"/>
              <w:jc w:val="center"/>
              <w:rPr>
                <w:rFonts w:ascii="黑体" w:hAnsi="黑体" w:eastAsia="黑体"/>
                <w:szCs w:val="21"/>
              </w:rPr>
            </w:pPr>
          </w:p>
        </w:tc>
        <w:tc>
          <w:tcPr>
            <w:tcW w:w="1785" w:type="dxa"/>
          </w:tcPr>
          <w:p w14:paraId="1616AFE3">
            <w:pPr>
              <w:adjustRightInd w:val="0"/>
              <w:snapToGrid w:val="0"/>
              <w:spacing w:before="156" w:beforeLines="50" w:line="360" w:lineRule="auto"/>
              <w:jc w:val="center"/>
              <w:rPr>
                <w:rFonts w:ascii="黑体" w:hAnsi="黑体" w:eastAsia="黑体"/>
                <w:szCs w:val="21"/>
              </w:rPr>
            </w:pPr>
          </w:p>
        </w:tc>
      </w:tr>
      <w:tr w14:paraId="7082CA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00E16D63">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70E95A6B">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69BE72B0">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4D5F86C8">
            <w:pPr>
              <w:adjustRightInd w:val="0"/>
              <w:snapToGrid w:val="0"/>
              <w:spacing w:before="156" w:beforeLines="50" w:line="360" w:lineRule="auto"/>
              <w:jc w:val="center"/>
              <w:rPr>
                <w:rFonts w:ascii="黑体" w:hAnsi="黑体" w:eastAsia="黑体"/>
                <w:szCs w:val="21"/>
              </w:rPr>
            </w:pPr>
          </w:p>
        </w:tc>
        <w:tc>
          <w:tcPr>
            <w:tcW w:w="2431" w:type="dxa"/>
          </w:tcPr>
          <w:p w14:paraId="7D85D9EA">
            <w:pPr>
              <w:adjustRightInd w:val="0"/>
              <w:snapToGrid w:val="0"/>
              <w:spacing w:before="156" w:beforeLines="50" w:line="360" w:lineRule="auto"/>
              <w:jc w:val="center"/>
              <w:rPr>
                <w:rFonts w:ascii="黑体" w:hAnsi="黑体" w:eastAsia="黑体"/>
                <w:szCs w:val="21"/>
              </w:rPr>
            </w:pPr>
          </w:p>
        </w:tc>
        <w:tc>
          <w:tcPr>
            <w:tcW w:w="1785" w:type="dxa"/>
          </w:tcPr>
          <w:p w14:paraId="65E009CA">
            <w:pPr>
              <w:adjustRightInd w:val="0"/>
              <w:snapToGrid w:val="0"/>
              <w:spacing w:before="156" w:beforeLines="50" w:line="360" w:lineRule="auto"/>
              <w:jc w:val="center"/>
              <w:rPr>
                <w:rFonts w:ascii="黑体" w:hAnsi="黑体" w:eastAsia="黑体"/>
                <w:szCs w:val="21"/>
              </w:rPr>
            </w:pPr>
          </w:p>
        </w:tc>
      </w:tr>
      <w:tr w14:paraId="0E0CDE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7204AAFF">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217BC8DA">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39EAB829">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06A49098">
            <w:pPr>
              <w:adjustRightInd w:val="0"/>
              <w:snapToGrid w:val="0"/>
              <w:spacing w:before="156" w:beforeLines="50" w:line="360" w:lineRule="auto"/>
              <w:jc w:val="center"/>
              <w:rPr>
                <w:rFonts w:ascii="黑体" w:hAnsi="黑体" w:eastAsia="黑体"/>
                <w:szCs w:val="21"/>
              </w:rPr>
            </w:pPr>
          </w:p>
        </w:tc>
        <w:tc>
          <w:tcPr>
            <w:tcW w:w="2431" w:type="dxa"/>
          </w:tcPr>
          <w:p w14:paraId="577F786F">
            <w:pPr>
              <w:adjustRightInd w:val="0"/>
              <w:snapToGrid w:val="0"/>
              <w:spacing w:before="156" w:beforeLines="50" w:line="360" w:lineRule="auto"/>
              <w:jc w:val="center"/>
              <w:rPr>
                <w:rFonts w:ascii="黑体" w:hAnsi="黑体" w:eastAsia="黑体"/>
                <w:szCs w:val="21"/>
              </w:rPr>
            </w:pPr>
          </w:p>
        </w:tc>
        <w:tc>
          <w:tcPr>
            <w:tcW w:w="1785" w:type="dxa"/>
          </w:tcPr>
          <w:p w14:paraId="0B2F77C9">
            <w:pPr>
              <w:adjustRightInd w:val="0"/>
              <w:snapToGrid w:val="0"/>
              <w:spacing w:before="156" w:beforeLines="50" w:line="360" w:lineRule="auto"/>
              <w:jc w:val="center"/>
              <w:rPr>
                <w:rFonts w:ascii="黑体" w:hAnsi="黑体" w:eastAsia="黑体"/>
                <w:szCs w:val="21"/>
              </w:rPr>
            </w:pPr>
          </w:p>
        </w:tc>
      </w:tr>
      <w:tr w14:paraId="7ED325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98" w:type="dxa"/>
          </w:tcPr>
          <w:p w14:paraId="1DB4F324">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0F32B995">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1A8819E9">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0D559058">
            <w:pPr>
              <w:adjustRightInd w:val="0"/>
              <w:snapToGrid w:val="0"/>
              <w:spacing w:before="156" w:beforeLines="50" w:line="360" w:lineRule="auto"/>
              <w:jc w:val="center"/>
              <w:rPr>
                <w:rFonts w:ascii="黑体" w:hAnsi="黑体" w:eastAsia="黑体"/>
                <w:szCs w:val="21"/>
              </w:rPr>
            </w:pPr>
          </w:p>
        </w:tc>
        <w:tc>
          <w:tcPr>
            <w:tcW w:w="2431" w:type="dxa"/>
          </w:tcPr>
          <w:p w14:paraId="45E73CB3">
            <w:pPr>
              <w:adjustRightInd w:val="0"/>
              <w:snapToGrid w:val="0"/>
              <w:spacing w:before="156" w:beforeLines="50" w:line="360" w:lineRule="auto"/>
              <w:jc w:val="center"/>
              <w:rPr>
                <w:rFonts w:ascii="黑体" w:hAnsi="黑体" w:eastAsia="黑体"/>
                <w:szCs w:val="21"/>
              </w:rPr>
            </w:pPr>
          </w:p>
        </w:tc>
        <w:tc>
          <w:tcPr>
            <w:tcW w:w="1785" w:type="dxa"/>
          </w:tcPr>
          <w:p w14:paraId="1001C878">
            <w:pPr>
              <w:adjustRightInd w:val="0"/>
              <w:snapToGrid w:val="0"/>
              <w:spacing w:before="156" w:beforeLines="50" w:line="360" w:lineRule="auto"/>
              <w:jc w:val="center"/>
              <w:rPr>
                <w:rFonts w:ascii="黑体" w:hAnsi="黑体" w:eastAsia="黑体"/>
                <w:szCs w:val="21"/>
              </w:rPr>
            </w:pPr>
          </w:p>
        </w:tc>
      </w:tr>
      <w:tr w14:paraId="426DE3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98" w:type="dxa"/>
          </w:tcPr>
          <w:p w14:paraId="6EEE4BED">
            <w:pPr>
              <w:adjustRightInd w:val="0"/>
              <w:snapToGrid w:val="0"/>
              <w:spacing w:before="156" w:beforeLines="50" w:line="360" w:lineRule="auto"/>
              <w:jc w:val="center"/>
              <w:rPr>
                <w:rFonts w:ascii="黑体" w:hAnsi="黑体" w:eastAsia="黑体"/>
                <w:szCs w:val="21"/>
              </w:rPr>
            </w:pPr>
          </w:p>
        </w:tc>
        <w:tc>
          <w:tcPr>
            <w:tcW w:w="1720" w:type="dxa"/>
            <w:tcBorders>
              <w:right w:val="single" w:color="auto" w:sz="4" w:space="0"/>
            </w:tcBorders>
          </w:tcPr>
          <w:p w14:paraId="0FB8D34F">
            <w:pPr>
              <w:adjustRightInd w:val="0"/>
              <w:snapToGrid w:val="0"/>
              <w:spacing w:before="156" w:beforeLines="50" w:line="360" w:lineRule="auto"/>
              <w:jc w:val="center"/>
              <w:rPr>
                <w:rFonts w:ascii="黑体" w:hAnsi="黑体" w:eastAsia="黑体"/>
                <w:szCs w:val="21"/>
              </w:rPr>
            </w:pPr>
          </w:p>
        </w:tc>
        <w:tc>
          <w:tcPr>
            <w:tcW w:w="1417" w:type="dxa"/>
            <w:tcBorders>
              <w:left w:val="single" w:color="auto" w:sz="4" w:space="0"/>
              <w:right w:val="single" w:color="auto" w:sz="4" w:space="0"/>
            </w:tcBorders>
          </w:tcPr>
          <w:p w14:paraId="1F62D18E">
            <w:pPr>
              <w:adjustRightInd w:val="0"/>
              <w:snapToGrid w:val="0"/>
              <w:spacing w:before="156" w:beforeLines="50" w:line="360" w:lineRule="auto"/>
              <w:jc w:val="center"/>
              <w:rPr>
                <w:rFonts w:ascii="黑体" w:hAnsi="黑体" w:eastAsia="黑体"/>
                <w:szCs w:val="21"/>
              </w:rPr>
            </w:pPr>
          </w:p>
        </w:tc>
        <w:tc>
          <w:tcPr>
            <w:tcW w:w="1135" w:type="dxa"/>
            <w:tcBorders>
              <w:left w:val="single" w:color="auto" w:sz="4" w:space="0"/>
            </w:tcBorders>
          </w:tcPr>
          <w:p w14:paraId="53702FE3">
            <w:pPr>
              <w:adjustRightInd w:val="0"/>
              <w:snapToGrid w:val="0"/>
              <w:spacing w:before="156" w:beforeLines="50" w:line="360" w:lineRule="auto"/>
              <w:jc w:val="center"/>
              <w:rPr>
                <w:rFonts w:ascii="黑体" w:hAnsi="黑体" w:eastAsia="黑体"/>
                <w:szCs w:val="21"/>
              </w:rPr>
            </w:pPr>
          </w:p>
        </w:tc>
        <w:tc>
          <w:tcPr>
            <w:tcW w:w="2431" w:type="dxa"/>
          </w:tcPr>
          <w:p w14:paraId="37CDDC70">
            <w:pPr>
              <w:adjustRightInd w:val="0"/>
              <w:snapToGrid w:val="0"/>
              <w:spacing w:before="156" w:beforeLines="50" w:line="360" w:lineRule="auto"/>
              <w:jc w:val="center"/>
              <w:rPr>
                <w:rFonts w:ascii="黑体" w:hAnsi="黑体" w:eastAsia="黑体"/>
                <w:szCs w:val="21"/>
              </w:rPr>
            </w:pPr>
          </w:p>
        </w:tc>
        <w:tc>
          <w:tcPr>
            <w:tcW w:w="1785" w:type="dxa"/>
          </w:tcPr>
          <w:p w14:paraId="70A72127">
            <w:pPr>
              <w:adjustRightInd w:val="0"/>
              <w:snapToGrid w:val="0"/>
              <w:spacing w:before="156" w:beforeLines="50" w:line="360" w:lineRule="auto"/>
              <w:jc w:val="center"/>
              <w:rPr>
                <w:rFonts w:ascii="黑体" w:hAnsi="黑体" w:eastAsia="黑体"/>
                <w:szCs w:val="21"/>
              </w:rPr>
            </w:pPr>
          </w:p>
        </w:tc>
      </w:tr>
    </w:tbl>
    <w:p w14:paraId="680EF4C4"/>
    <w:p w14:paraId="5E5AE7F6">
      <w:pPr>
        <w:widowControl/>
        <w:jc w:val="left"/>
        <w:rPr>
          <w:rFonts w:ascii="黑体" w:hAnsi="宋体" w:eastAsia="黑体"/>
          <w:b/>
          <w:bCs/>
          <w:sz w:val="28"/>
          <w:szCs w:val="28"/>
        </w:rPr>
      </w:pPr>
      <w:r>
        <w:rPr>
          <w:rFonts w:ascii="黑体" w:hAnsi="宋体" w:eastAsia="黑体"/>
          <w:sz w:val="28"/>
          <w:szCs w:val="28"/>
        </w:rPr>
        <w:br w:type="page"/>
      </w:r>
    </w:p>
    <w:p w14:paraId="7B98B9C3">
      <w:pPr>
        <w:pStyle w:val="5"/>
        <w:adjustRightInd w:val="0"/>
        <w:snapToGrid w:val="0"/>
        <w:spacing w:before="156" w:beforeLines="50" w:after="0" w:line="420" w:lineRule="exact"/>
        <w:jc w:val="left"/>
        <w:rPr>
          <w:rFonts w:ascii="黑体" w:hAnsi="华文中宋" w:eastAsia="黑体"/>
          <w:sz w:val="28"/>
          <w:szCs w:val="28"/>
        </w:rPr>
      </w:pPr>
      <w:bookmarkStart w:id="239" w:name="_Toc176350285"/>
      <w:bookmarkStart w:id="240" w:name="_Toc58595047"/>
      <w:r>
        <w:rPr>
          <w:rFonts w:hint="eastAsia" w:ascii="黑体" w:hAnsi="华文中宋" w:eastAsia="黑体"/>
          <w:sz w:val="28"/>
          <w:szCs w:val="28"/>
        </w:rPr>
        <w:t>八</w:t>
      </w:r>
      <w:r>
        <w:rPr>
          <w:rFonts w:ascii="黑体" w:hAnsi="华文中宋" w:eastAsia="黑体"/>
          <w:sz w:val="28"/>
          <w:szCs w:val="28"/>
        </w:rPr>
        <w:t>、</w:t>
      </w:r>
      <w:r>
        <w:rPr>
          <w:rFonts w:hint="eastAsia" w:ascii="黑体" w:hAnsi="华文中宋" w:eastAsia="黑体"/>
          <w:sz w:val="28"/>
          <w:szCs w:val="28"/>
        </w:rPr>
        <w:t>投标函</w:t>
      </w:r>
      <w:bookmarkEnd w:id="239"/>
      <w:bookmarkEnd w:id="240"/>
    </w:p>
    <w:p w14:paraId="68F4A547">
      <w:pPr>
        <w:adjustRightInd w:val="0"/>
        <w:snapToGrid w:val="0"/>
        <w:spacing w:before="156" w:beforeLines="50" w:line="380" w:lineRule="exact"/>
        <w:rPr>
          <w:rFonts w:ascii="黑体" w:hAnsi="黑体" w:eastAsia="黑体"/>
          <w:szCs w:val="21"/>
        </w:rPr>
      </w:pPr>
      <w:r>
        <w:rPr>
          <w:rFonts w:hint="eastAsia" w:ascii="黑体" w:hAnsi="黑体" w:eastAsia="黑体"/>
          <w:szCs w:val="21"/>
        </w:rPr>
        <w:t>致：_______________（采购人、采购代理机构）：</w:t>
      </w:r>
    </w:p>
    <w:p w14:paraId="5E23FFC5">
      <w:pPr>
        <w:adjustRightInd w:val="0"/>
        <w:snapToGrid w:val="0"/>
        <w:spacing w:line="380" w:lineRule="exact"/>
        <w:ind w:firstLine="437"/>
        <w:rPr>
          <w:rFonts w:ascii="黑体" w:hAnsi="黑体" w:eastAsia="黑体"/>
          <w:szCs w:val="21"/>
        </w:rPr>
      </w:pPr>
      <w:r>
        <w:rPr>
          <w:rFonts w:hint="eastAsia" w:ascii="黑体" w:hAnsi="黑体" w:eastAsia="黑体"/>
          <w:szCs w:val="21"/>
        </w:rPr>
        <w:t>根据贵方为_______________（项目名称）的投标邀请（</w:t>
      </w:r>
      <w:r>
        <w:rPr>
          <w:rFonts w:hint="eastAsia" w:ascii="黑体" w:hAnsi="黑体" w:eastAsia="黑体"/>
        </w:rPr>
        <w:t>政府</w:t>
      </w:r>
      <w:r>
        <w:rPr>
          <w:rFonts w:hint="eastAsia" w:ascii="黑体" w:hAnsi="黑体" w:eastAsia="黑体"/>
          <w:iCs/>
        </w:rPr>
        <w:t>采购编号：</w:t>
      </w:r>
      <w:r>
        <w:rPr>
          <w:rFonts w:hint="eastAsia" w:ascii="黑体" w:hAnsi="黑体" w:eastAsia="黑体"/>
          <w:szCs w:val="21"/>
        </w:rPr>
        <w:t>______</w:t>
      </w:r>
      <w:r>
        <w:rPr>
          <w:rFonts w:hint="eastAsia" w:ascii="黑体" w:hAnsi="黑体" w:eastAsia="黑体"/>
          <w:szCs w:val="21"/>
          <w:u w:val="single"/>
        </w:rPr>
        <w:t>/</w:t>
      </w:r>
      <w:r>
        <w:rPr>
          <w:rFonts w:hint="eastAsia" w:ascii="黑体" w:hAnsi="黑体" w:eastAsia="黑体"/>
          <w:szCs w:val="21"/>
        </w:rPr>
        <w:t>_____</w:t>
      </w:r>
      <w:r>
        <w:rPr>
          <w:rFonts w:hint="eastAsia" w:ascii="黑体" w:hAnsi="黑体" w:eastAsia="黑体"/>
          <w:iCs/>
        </w:rPr>
        <w:t xml:space="preserve"> ，</w:t>
      </w:r>
      <w:r>
        <w:rPr>
          <w:rFonts w:hint="eastAsia" w:ascii="黑体" w:hAnsi="黑体" w:eastAsia="黑体"/>
          <w:szCs w:val="21"/>
        </w:rPr>
        <w:t>采购代理编号：_______________），签字代表_______________（姓名、职务）经正式授权并代表投标人_______________（投标人名称）提交下述投标文件正本一份,副本</w:t>
      </w:r>
      <w:r>
        <w:rPr>
          <w:rFonts w:hint="eastAsia" w:ascii="黑体" w:hAnsi="黑体" w:eastAsia="黑体"/>
          <w:szCs w:val="21"/>
          <w:u w:val="single"/>
        </w:rPr>
        <w:t>____</w:t>
      </w:r>
      <w:r>
        <w:rPr>
          <w:rFonts w:hint="eastAsia" w:ascii="黑体" w:hAnsi="黑体" w:eastAsia="黑体"/>
          <w:szCs w:val="21"/>
        </w:rPr>
        <w:t>份；投标文件电子文档：一份，参加采购项目第</w:t>
      </w:r>
      <w:r>
        <w:rPr>
          <w:rFonts w:hint="eastAsia" w:ascii="黑体" w:hAnsi="黑体" w:eastAsia="黑体"/>
          <w:szCs w:val="21"/>
          <w:u w:val="single"/>
        </w:rPr>
        <w:t>___</w:t>
      </w:r>
      <w:r>
        <w:rPr>
          <w:rFonts w:hint="eastAsia" w:ascii="黑体" w:hAnsi="黑体" w:eastAsia="黑体"/>
          <w:szCs w:val="21"/>
        </w:rPr>
        <w:t>包投标，并在此声明，所递交的投标文件内容完整、真实。</w:t>
      </w:r>
    </w:p>
    <w:p w14:paraId="434365BB">
      <w:pPr>
        <w:adjustRightInd w:val="0"/>
        <w:snapToGrid w:val="0"/>
        <w:spacing w:line="360" w:lineRule="exact"/>
        <w:ind w:firstLine="422" w:firstLineChars="200"/>
        <w:rPr>
          <w:rFonts w:ascii="黑体" w:hAnsi="黑体" w:eastAsia="黑体"/>
          <w:b/>
          <w:szCs w:val="21"/>
        </w:rPr>
      </w:pPr>
      <w:r>
        <w:rPr>
          <w:rFonts w:hint="eastAsia" w:ascii="黑体" w:hAnsi="黑体" w:eastAsia="黑体"/>
          <w:b/>
          <w:szCs w:val="21"/>
        </w:rPr>
        <w:t>第一部分 报价文件</w:t>
      </w:r>
    </w:p>
    <w:p w14:paraId="1E252CC7">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一、开标一览表</w:t>
      </w:r>
    </w:p>
    <w:p w14:paraId="70AAD890">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二、价格评审优惠货物清单</w:t>
      </w:r>
    </w:p>
    <w:p w14:paraId="45C447FE">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三、产品配置清单</w:t>
      </w:r>
    </w:p>
    <w:p w14:paraId="7632C977">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四、政府采购优先采购产品清单</w:t>
      </w:r>
    </w:p>
    <w:p w14:paraId="52E64BB7">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五、与投标报价有关的其他材料</w:t>
      </w:r>
    </w:p>
    <w:p w14:paraId="1E24D0CE">
      <w:pPr>
        <w:adjustRightInd w:val="0"/>
        <w:snapToGrid w:val="0"/>
        <w:spacing w:line="360" w:lineRule="exact"/>
        <w:ind w:firstLine="422" w:firstLineChars="200"/>
        <w:rPr>
          <w:rFonts w:ascii="黑体" w:hAnsi="黑体" w:eastAsia="黑体"/>
          <w:b/>
          <w:szCs w:val="21"/>
        </w:rPr>
      </w:pPr>
      <w:r>
        <w:rPr>
          <w:rFonts w:hint="eastAsia" w:ascii="黑体" w:hAnsi="黑体" w:eastAsia="黑体"/>
          <w:b/>
          <w:szCs w:val="21"/>
        </w:rPr>
        <w:t>第二部分 资格证明文件</w:t>
      </w:r>
    </w:p>
    <w:p w14:paraId="432DB666">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五、保证金</w:t>
      </w:r>
    </w:p>
    <w:p w14:paraId="58F32E8A">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六、法定代表人（单位负责人）身份证明和授权委托书</w:t>
      </w:r>
    </w:p>
    <w:p w14:paraId="199D023B">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七、投标人提供的资格证明文件</w:t>
      </w:r>
    </w:p>
    <w:p w14:paraId="5077E4C0">
      <w:pPr>
        <w:adjustRightInd w:val="0"/>
        <w:snapToGrid w:val="0"/>
        <w:spacing w:line="360" w:lineRule="exact"/>
        <w:ind w:firstLine="422" w:firstLineChars="200"/>
        <w:rPr>
          <w:rFonts w:ascii="黑体" w:hAnsi="黑体" w:eastAsia="黑体"/>
          <w:b/>
          <w:szCs w:val="21"/>
        </w:rPr>
      </w:pPr>
      <w:r>
        <w:rPr>
          <w:rFonts w:hint="eastAsia" w:ascii="黑体" w:hAnsi="黑体" w:eastAsia="黑体"/>
          <w:b/>
          <w:szCs w:val="21"/>
        </w:rPr>
        <w:t>第三部分 商务技术文件</w:t>
      </w:r>
    </w:p>
    <w:p w14:paraId="5A432C25">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八、投标函</w:t>
      </w:r>
    </w:p>
    <w:p w14:paraId="3DDE359A">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九、采购需求响应</w:t>
      </w:r>
    </w:p>
    <w:p w14:paraId="3EE1253B">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十、采购需求偏离表</w:t>
      </w:r>
    </w:p>
    <w:p w14:paraId="35C38E78">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十一、商务、合同条款偏离表</w:t>
      </w:r>
    </w:p>
    <w:p w14:paraId="7C4187F5">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十二、投标货物符合招标文件规定的证明文件</w:t>
      </w:r>
    </w:p>
    <w:p w14:paraId="2A2D99E8">
      <w:pPr>
        <w:adjustRightInd w:val="0"/>
        <w:snapToGrid w:val="0"/>
        <w:spacing w:line="360" w:lineRule="exact"/>
        <w:ind w:firstLine="630" w:firstLineChars="300"/>
        <w:rPr>
          <w:rFonts w:ascii="黑体" w:hAnsi="黑体" w:eastAsia="黑体"/>
          <w:szCs w:val="21"/>
        </w:rPr>
      </w:pPr>
      <w:r>
        <w:rPr>
          <w:rFonts w:hint="eastAsia" w:ascii="黑体" w:hAnsi="黑体" w:eastAsia="黑体"/>
          <w:szCs w:val="21"/>
        </w:rPr>
        <w:t>十三、投标人认为需提供的其他资料</w:t>
      </w:r>
    </w:p>
    <w:p w14:paraId="44546361">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在此，签字代表宣布同意如下：</w:t>
      </w:r>
    </w:p>
    <w:p w14:paraId="2BDBCF4D">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1、投标人严格按照招标文件的规定报价，见《开标一览表》。</w:t>
      </w:r>
    </w:p>
    <w:p w14:paraId="212039AB">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2、投标人将按招标文件的规定履行合同责任和义务。</w:t>
      </w:r>
    </w:p>
    <w:p w14:paraId="2989B401">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3、投标人已详细审查招标文件。我们完全理解并同意放弃对这方面有不明及误解的权力。</w:t>
      </w:r>
    </w:p>
    <w:p w14:paraId="50A8C7ED">
      <w:pPr>
        <w:adjustRightInd w:val="0"/>
        <w:snapToGrid w:val="0"/>
        <w:spacing w:line="380" w:lineRule="exact"/>
        <w:ind w:firstLine="420" w:firstLineChars="200"/>
        <w:rPr>
          <w:rFonts w:ascii="黑体" w:hAnsi="黑体" w:eastAsia="黑体"/>
        </w:rPr>
      </w:pPr>
      <w:r>
        <w:rPr>
          <w:rFonts w:hint="eastAsia" w:ascii="黑体" w:hAnsi="黑体" w:eastAsia="黑体"/>
          <w:szCs w:val="21"/>
        </w:rPr>
        <w:t>4、本投标有效期为自招标文件规定的提交投标文件截止之日起_</w:t>
      </w:r>
      <w:r>
        <w:rPr>
          <w:rFonts w:hint="eastAsia" w:ascii="黑体" w:hAnsi="黑体" w:eastAsia="黑体"/>
          <w:szCs w:val="21"/>
          <w:u w:val="single"/>
        </w:rPr>
        <w:t>90</w:t>
      </w:r>
      <w:r>
        <w:rPr>
          <w:rFonts w:hint="eastAsia" w:ascii="黑体" w:hAnsi="黑体" w:eastAsia="黑体"/>
          <w:szCs w:val="21"/>
        </w:rPr>
        <w:t>_个日历日。在投标有效期内，</w:t>
      </w:r>
      <w:r>
        <w:rPr>
          <w:rFonts w:hint="eastAsia" w:ascii="黑体" w:hAnsi="黑体" w:eastAsia="黑体"/>
        </w:rPr>
        <w:t>投标人同意遵守本</w:t>
      </w:r>
      <w:r>
        <w:rPr>
          <w:rFonts w:hint="eastAsia" w:ascii="黑体" w:hAnsi="黑体" w:eastAsia="黑体"/>
          <w:szCs w:val="21"/>
        </w:rPr>
        <w:t>投标</w:t>
      </w:r>
      <w:r>
        <w:rPr>
          <w:rFonts w:hint="eastAsia" w:ascii="黑体" w:hAnsi="黑体" w:eastAsia="黑体"/>
        </w:rPr>
        <w:t>文件中的承诺且在此期限期满之前</w:t>
      </w:r>
      <w:r>
        <w:rPr>
          <w:rFonts w:hint="eastAsia" w:ascii="黑体" w:hAnsi="黑体" w:eastAsia="黑体"/>
          <w:szCs w:val="21"/>
        </w:rPr>
        <w:t>投标</w:t>
      </w:r>
      <w:r>
        <w:rPr>
          <w:rFonts w:hint="eastAsia" w:ascii="黑体" w:hAnsi="黑体" w:eastAsia="黑体"/>
        </w:rPr>
        <w:t>文件</w:t>
      </w:r>
      <w:r>
        <w:rPr>
          <w:rFonts w:hint="eastAsia" w:ascii="黑体" w:hAnsi="黑体" w:eastAsia="黑体"/>
          <w:szCs w:val="21"/>
        </w:rPr>
        <w:t>对我方具有法律约束力</w:t>
      </w:r>
      <w:r>
        <w:rPr>
          <w:rFonts w:hint="eastAsia" w:ascii="黑体" w:hAnsi="黑体" w:eastAsia="黑体"/>
        </w:rPr>
        <w:t>。</w:t>
      </w:r>
    </w:p>
    <w:p w14:paraId="7AB53B84">
      <w:pPr>
        <w:adjustRightInd w:val="0"/>
        <w:snapToGrid w:val="0"/>
        <w:spacing w:line="380" w:lineRule="exact"/>
        <w:ind w:firstLine="420" w:firstLineChars="200"/>
        <w:rPr>
          <w:rFonts w:ascii="黑体" w:hAnsi="黑体" w:eastAsia="黑体"/>
        </w:rPr>
      </w:pPr>
      <w:r>
        <w:rPr>
          <w:rFonts w:hint="eastAsia" w:ascii="黑体" w:hAnsi="黑体" w:eastAsia="黑体"/>
        </w:rPr>
        <w:t>5、</w:t>
      </w:r>
      <w:r>
        <w:rPr>
          <w:rFonts w:hint="eastAsia" w:ascii="黑体" w:hAnsi="黑体" w:eastAsia="黑体"/>
          <w:szCs w:val="21"/>
        </w:rPr>
        <w:t>同意提供贵方可能要求的与其投标有关的一切数据或资料。</w:t>
      </w:r>
    </w:p>
    <w:p w14:paraId="15648B52">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6、与本投标有关的一切正式往来信函请寄：</w:t>
      </w:r>
    </w:p>
    <w:p w14:paraId="3455150E">
      <w:pPr>
        <w:adjustRightInd w:val="0"/>
        <w:snapToGrid w:val="0"/>
        <w:spacing w:line="380" w:lineRule="exact"/>
        <w:ind w:firstLine="420" w:firstLineChars="200"/>
        <w:rPr>
          <w:rFonts w:ascii="黑体" w:hAnsi="黑体" w:eastAsia="黑体"/>
          <w:szCs w:val="21"/>
        </w:rPr>
      </w:pPr>
      <w:r>
        <w:rPr>
          <w:rFonts w:hint="eastAsia" w:ascii="黑体" w:hAnsi="黑体" w:eastAsia="黑体"/>
          <w:szCs w:val="21"/>
        </w:rPr>
        <w:t>地址：</w:t>
      </w:r>
      <w:r>
        <w:rPr>
          <w:rFonts w:hint="eastAsia" w:ascii="黑体" w:hAnsi="黑体" w:eastAsia="黑体"/>
          <w:szCs w:val="21"/>
          <w:u w:val="single"/>
        </w:rPr>
        <w:t>________________</w:t>
      </w:r>
      <w:r>
        <w:rPr>
          <w:rFonts w:hint="eastAsia" w:ascii="黑体" w:hAnsi="黑体" w:eastAsia="黑体"/>
          <w:szCs w:val="21"/>
        </w:rPr>
        <w:t>；邮编：</w:t>
      </w:r>
      <w:r>
        <w:rPr>
          <w:rFonts w:hint="eastAsia" w:ascii="黑体" w:hAnsi="黑体" w:eastAsia="黑体"/>
          <w:szCs w:val="21"/>
          <w:u w:val="single"/>
        </w:rPr>
        <w:t>____________</w:t>
      </w:r>
      <w:r>
        <w:rPr>
          <w:rFonts w:hint="eastAsia" w:ascii="黑体" w:hAnsi="黑体" w:eastAsia="黑体"/>
          <w:szCs w:val="21"/>
        </w:rPr>
        <w:t>；电话：</w:t>
      </w:r>
      <w:r>
        <w:rPr>
          <w:rFonts w:hint="eastAsia" w:ascii="黑体" w:hAnsi="黑体" w:eastAsia="黑体"/>
          <w:szCs w:val="21"/>
          <w:u w:val="single"/>
        </w:rPr>
        <w:t>___________</w:t>
      </w:r>
      <w:r>
        <w:rPr>
          <w:rFonts w:hint="eastAsia" w:ascii="黑体" w:hAnsi="黑体" w:eastAsia="黑体"/>
          <w:szCs w:val="21"/>
        </w:rPr>
        <w:t>；电子邮箱：</w:t>
      </w:r>
      <w:r>
        <w:rPr>
          <w:rFonts w:hint="eastAsia" w:ascii="黑体" w:hAnsi="黑体" w:eastAsia="黑体"/>
          <w:szCs w:val="21"/>
          <w:u w:val="single"/>
        </w:rPr>
        <w:t>________</w:t>
      </w:r>
      <w:r>
        <w:rPr>
          <w:rFonts w:hint="eastAsia" w:ascii="黑体" w:hAnsi="黑体" w:eastAsia="黑体"/>
          <w:szCs w:val="21"/>
        </w:rPr>
        <w:t xml:space="preserve"> 。</w:t>
      </w:r>
    </w:p>
    <w:p w14:paraId="133023B2">
      <w:pPr>
        <w:adjustRightInd w:val="0"/>
        <w:snapToGrid w:val="0"/>
        <w:spacing w:before="156" w:beforeLines="50" w:line="380" w:lineRule="exact"/>
        <w:rPr>
          <w:rFonts w:ascii="黑体" w:hAnsi="黑体" w:eastAsia="黑体"/>
          <w:szCs w:val="21"/>
        </w:rPr>
      </w:pPr>
      <w:r>
        <w:rPr>
          <w:rFonts w:hint="eastAsia" w:ascii="黑体" w:hAnsi="黑体" w:eastAsia="黑体"/>
          <w:szCs w:val="21"/>
        </w:rPr>
        <w:t>投标人名称（盖单位章）：_______________</w:t>
      </w:r>
    </w:p>
    <w:p w14:paraId="447FDBB0">
      <w:pPr>
        <w:adjustRightInd w:val="0"/>
        <w:snapToGrid w:val="0"/>
        <w:spacing w:line="380" w:lineRule="exact"/>
        <w:rPr>
          <w:rFonts w:ascii="黑体" w:hAnsi="黑体" w:eastAsia="黑体"/>
          <w:szCs w:val="21"/>
        </w:rPr>
      </w:pPr>
      <w:r>
        <w:rPr>
          <w:rFonts w:hint="eastAsia" w:ascii="黑体" w:hAnsi="黑体" w:eastAsia="黑体"/>
          <w:szCs w:val="21"/>
        </w:rPr>
        <w:t>法定代表人（单位负责人）或其授权的代理人（签字或印章）：_______________</w:t>
      </w:r>
    </w:p>
    <w:p w14:paraId="5158D639">
      <w:pPr>
        <w:adjustRightInd w:val="0"/>
        <w:snapToGrid w:val="0"/>
        <w:spacing w:line="380" w:lineRule="exact"/>
        <w:rPr>
          <w:rFonts w:ascii="黑体" w:hAnsi="黑体" w:eastAsia="黑体"/>
          <w:szCs w:val="21"/>
        </w:rPr>
      </w:pPr>
      <w:r>
        <w:rPr>
          <w:rFonts w:hint="eastAsia" w:ascii="黑体" w:hAnsi="黑体" w:eastAsia="黑体"/>
          <w:szCs w:val="21"/>
        </w:rPr>
        <w:t>日期：_______年__月__日</w:t>
      </w:r>
    </w:p>
    <w:p w14:paraId="76E9DF38">
      <w:pPr>
        <w:adjustRightInd w:val="0"/>
        <w:snapToGrid w:val="0"/>
        <w:spacing w:before="156" w:beforeLines="50" w:line="360" w:lineRule="auto"/>
        <w:rPr>
          <w:rFonts w:ascii="黑体" w:hAnsi="宋体" w:eastAsia="黑体"/>
          <w:b/>
          <w:bCs/>
          <w:sz w:val="28"/>
          <w:szCs w:val="28"/>
        </w:rPr>
        <w:sectPr>
          <w:pgSz w:w="11906" w:h="16838"/>
          <w:pgMar w:top="1418" w:right="1418" w:bottom="1418" w:left="1418" w:header="851" w:footer="851" w:gutter="0"/>
          <w:pgNumType w:fmt="numberInDash"/>
          <w:cols w:space="720" w:num="1"/>
          <w:docGrid w:type="lines" w:linePitch="312" w:charSpace="0"/>
        </w:sectPr>
      </w:pPr>
      <w:r>
        <w:rPr>
          <w:rFonts w:ascii="黑体" w:hAnsi="宋体" w:eastAsia="黑体"/>
          <w:b/>
          <w:bCs/>
          <w:sz w:val="28"/>
          <w:szCs w:val="28"/>
        </w:rPr>
        <w:br w:type="page"/>
      </w:r>
    </w:p>
    <w:p w14:paraId="4567913B">
      <w:pPr>
        <w:adjustRightInd w:val="0"/>
        <w:snapToGrid w:val="0"/>
        <w:spacing w:line="380" w:lineRule="exact"/>
        <w:rPr>
          <w:rFonts w:ascii="黑体" w:hAnsi="黑体" w:eastAsia="黑体"/>
          <w:szCs w:val="21"/>
        </w:rPr>
      </w:pPr>
    </w:p>
    <w:p w14:paraId="7300529E">
      <w:pPr>
        <w:pStyle w:val="5"/>
        <w:adjustRightInd w:val="0"/>
        <w:snapToGrid w:val="0"/>
        <w:spacing w:before="156" w:beforeLines="50" w:after="0" w:line="420" w:lineRule="exact"/>
        <w:jc w:val="left"/>
        <w:rPr>
          <w:rFonts w:ascii="黑体" w:hAnsi="华文中宋" w:eastAsia="黑体"/>
          <w:sz w:val="28"/>
          <w:szCs w:val="28"/>
        </w:rPr>
      </w:pPr>
      <w:bookmarkStart w:id="241" w:name="_Toc58595048"/>
      <w:bookmarkStart w:id="242" w:name="_Toc176350286"/>
      <w:r>
        <w:rPr>
          <w:rFonts w:hint="eastAsia" w:ascii="黑体" w:hAnsi="华文中宋" w:eastAsia="黑体"/>
          <w:sz w:val="28"/>
          <w:szCs w:val="28"/>
        </w:rPr>
        <w:t>九、采购需求响应</w:t>
      </w:r>
      <w:bookmarkEnd w:id="241"/>
      <w:bookmarkEnd w:id="242"/>
    </w:p>
    <w:p w14:paraId="21FAB4D1">
      <w:pPr>
        <w:adjustRightInd w:val="0"/>
        <w:snapToGrid w:val="0"/>
        <w:spacing w:line="360" w:lineRule="auto"/>
        <w:rPr>
          <w:rFonts w:asciiTheme="minorEastAsia" w:hAnsiTheme="minorEastAsia" w:eastAsiaTheme="minorEastAsia"/>
          <w:b/>
          <w:szCs w:val="21"/>
        </w:rPr>
      </w:pPr>
    </w:p>
    <w:p w14:paraId="7F0204C7">
      <w:pPr>
        <w:adjustRightInd w:val="0"/>
        <w:snapToGrid w:val="0"/>
        <w:spacing w:line="360" w:lineRule="auto"/>
        <w:rPr>
          <w:rFonts w:ascii="黑体" w:hAnsi="黑体" w:eastAsia="黑体" w:cs="微软雅黑"/>
          <w:b/>
          <w:kern w:val="0"/>
          <w:szCs w:val="21"/>
        </w:rPr>
      </w:pPr>
      <w:r>
        <w:rPr>
          <w:rFonts w:hint="eastAsia" w:ascii="黑体" w:hAnsi="黑体" w:eastAsia="黑体" w:cs="微软雅黑"/>
          <w:b/>
          <w:kern w:val="0"/>
          <w:szCs w:val="21"/>
        </w:rPr>
        <w:t>编制说明：投标人应按招标文件第五章采购需求自行编写采购需求响应文件（其内容可包括，且不限于详细的技术指标和性能、售后服务和技术服务的组织及保证措施等，格式自拟）。</w:t>
      </w:r>
    </w:p>
    <w:p w14:paraId="6EF3429A">
      <w:pPr>
        <w:pStyle w:val="25"/>
        <w:adjustRightInd w:val="0"/>
        <w:snapToGrid w:val="0"/>
        <w:spacing w:line="360" w:lineRule="auto"/>
        <w:ind w:left="-88" w:leftChars="-42"/>
        <w:rPr>
          <w:rFonts w:ascii="宋体" w:hAnsi="宋体"/>
          <w:bCs/>
          <w:sz w:val="21"/>
          <w:szCs w:val="21"/>
        </w:rPr>
      </w:pPr>
    </w:p>
    <w:p w14:paraId="69A717B1"/>
    <w:p w14:paraId="475BB1B9"/>
    <w:p w14:paraId="1554ECA8">
      <w:pPr>
        <w:adjustRightInd w:val="0"/>
        <w:snapToGrid w:val="0"/>
        <w:spacing w:before="312" w:beforeLines="100" w:line="380" w:lineRule="exact"/>
        <w:rPr>
          <w:rFonts w:ascii="黑体" w:hAnsi="黑体" w:eastAsia="黑体"/>
          <w:szCs w:val="21"/>
        </w:rPr>
      </w:pPr>
      <w:r>
        <w:rPr>
          <w:rFonts w:hint="eastAsia" w:ascii="黑体" w:hAnsi="黑体" w:eastAsia="黑体"/>
          <w:szCs w:val="21"/>
        </w:rPr>
        <w:t>投标人名称（盖单位章）：_______________</w:t>
      </w:r>
    </w:p>
    <w:p w14:paraId="370D5125">
      <w:pPr>
        <w:adjustRightInd w:val="0"/>
        <w:snapToGrid w:val="0"/>
        <w:spacing w:line="380" w:lineRule="exact"/>
        <w:rPr>
          <w:rFonts w:ascii="黑体" w:hAnsi="黑体" w:eastAsia="黑体"/>
          <w:szCs w:val="21"/>
        </w:rPr>
      </w:pPr>
      <w:r>
        <w:rPr>
          <w:rFonts w:hint="eastAsia" w:ascii="黑体" w:hAnsi="黑体" w:eastAsia="黑体"/>
          <w:szCs w:val="21"/>
        </w:rPr>
        <w:t>法定代表人（单位负责人）或其授权的代理人（签字或印章）：_______________</w:t>
      </w:r>
    </w:p>
    <w:p w14:paraId="14B358BB">
      <w:pPr>
        <w:adjustRightInd w:val="0"/>
        <w:snapToGrid w:val="0"/>
        <w:spacing w:line="380" w:lineRule="exact"/>
        <w:rPr>
          <w:rFonts w:ascii="宋体" w:hAnsi="宋体"/>
          <w:szCs w:val="21"/>
        </w:rPr>
      </w:pPr>
      <w:r>
        <w:rPr>
          <w:rFonts w:hint="eastAsia" w:ascii="黑体" w:hAnsi="黑体" w:eastAsia="黑体"/>
          <w:szCs w:val="21"/>
        </w:rPr>
        <w:t>日期：_______年__月__日</w:t>
      </w:r>
    </w:p>
    <w:p w14:paraId="78DF67DF"/>
    <w:p w14:paraId="36698C98"/>
    <w:p w14:paraId="1965CB1D">
      <w:pPr>
        <w:adjustRightInd w:val="0"/>
        <w:snapToGrid w:val="0"/>
        <w:spacing w:before="156" w:beforeLines="50" w:line="380" w:lineRule="exact"/>
        <w:jc w:val="left"/>
        <w:outlineLvl w:val="2"/>
        <w:rPr>
          <w:rFonts w:ascii="黑体" w:hAnsi="华文中宋" w:eastAsia="黑体"/>
          <w:b/>
          <w:bCs/>
          <w:sz w:val="24"/>
        </w:rPr>
      </w:pPr>
      <w:bookmarkStart w:id="243" w:name="_Toc58595049"/>
      <w:bookmarkStart w:id="244" w:name="_Toc176350287"/>
      <w:r>
        <w:rPr>
          <w:rFonts w:hint="eastAsia" w:ascii="黑体" w:hAnsi="华文中宋" w:eastAsia="黑体"/>
          <w:b/>
          <w:bCs/>
          <w:sz w:val="24"/>
        </w:rPr>
        <w:t>附件9-1 响应一览表</w:t>
      </w:r>
      <w:bookmarkEnd w:id="243"/>
      <w:bookmarkEnd w:id="244"/>
    </w:p>
    <w:p w14:paraId="2D3791C5">
      <w:pPr>
        <w:adjustRightInd w:val="0"/>
        <w:snapToGrid w:val="0"/>
        <w:spacing w:before="156" w:beforeLines="50" w:line="360" w:lineRule="auto"/>
        <w:jc w:val="center"/>
        <w:rPr>
          <w:rFonts w:ascii="黑体" w:hAnsi="黑体" w:eastAsia="黑体"/>
          <w:b/>
          <w:bCs/>
          <w:sz w:val="28"/>
          <w:szCs w:val="28"/>
        </w:rPr>
      </w:pPr>
      <w:r>
        <w:rPr>
          <w:rFonts w:hint="eastAsia" w:ascii="黑体" w:hAnsi="黑体" w:eastAsia="黑体"/>
          <w:b/>
          <w:bCs/>
          <w:sz w:val="28"/>
          <w:szCs w:val="28"/>
        </w:rPr>
        <w:t>响应一览表</w:t>
      </w:r>
    </w:p>
    <w:p w14:paraId="41B53752">
      <w:pPr>
        <w:adjustRightInd w:val="0"/>
        <w:snapToGrid w:val="0"/>
        <w:spacing w:line="380" w:lineRule="exact"/>
        <w:rPr>
          <w:rFonts w:ascii="黑体" w:hAnsi="黑体" w:eastAsia="黑体"/>
          <w:szCs w:val="21"/>
        </w:rPr>
      </w:pPr>
      <w:r>
        <w:rPr>
          <w:rFonts w:hint="eastAsia" w:ascii="黑体" w:hAnsi="黑体" w:eastAsia="黑体"/>
          <w:szCs w:val="21"/>
        </w:rPr>
        <w:t>采购代理编号：_______________                       项目名称：__________________</w:t>
      </w:r>
    </w:p>
    <w:p w14:paraId="114BBFF0">
      <w:pPr>
        <w:jc w:val="left"/>
        <w:rPr>
          <w:rFonts w:ascii="黑体" w:hAnsi="黑体" w:eastAsia="黑体"/>
          <w:szCs w:val="21"/>
        </w:rPr>
      </w:pPr>
      <w:r>
        <w:rPr>
          <w:rFonts w:hint="eastAsia" w:ascii="黑体" w:hAnsi="黑体" w:eastAsia="黑体"/>
          <w:szCs w:val="21"/>
        </w:rPr>
        <w:t>包号：________________________                      包名称：____________________</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39"/>
        <w:gridCol w:w="2127"/>
        <w:gridCol w:w="1559"/>
        <w:gridCol w:w="1984"/>
        <w:gridCol w:w="1985"/>
        <w:gridCol w:w="820"/>
      </w:tblGrid>
      <w:tr w14:paraId="530ED4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39" w:type="dxa"/>
            <w:vAlign w:val="center"/>
          </w:tcPr>
          <w:p w14:paraId="3CD0C8FD">
            <w:pPr>
              <w:adjustRightInd w:val="0"/>
              <w:snapToGrid w:val="0"/>
              <w:spacing w:line="380" w:lineRule="exact"/>
              <w:ind w:left="-88" w:leftChars="-42"/>
              <w:jc w:val="center"/>
              <w:rPr>
                <w:rFonts w:ascii="黑体" w:hAnsi="黑体" w:eastAsia="黑体"/>
                <w:szCs w:val="21"/>
              </w:rPr>
            </w:pPr>
            <w:r>
              <w:rPr>
                <w:rFonts w:hint="eastAsia" w:ascii="黑体" w:hAnsi="黑体" w:eastAsia="黑体"/>
                <w:bCs/>
                <w:szCs w:val="21"/>
              </w:rPr>
              <w:t>序</w:t>
            </w:r>
            <w:r>
              <w:rPr>
                <w:rFonts w:hint="eastAsia" w:ascii="黑体" w:hAnsi="黑体" w:eastAsia="黑体"/>
                <w:szCs w:val="21"/>
              </w:rPr>
              <w:t>号</w:t>
            </w:r>
          </w:p>
        </w:tc>
        <w:tc>
          <w:tcPr>
            <w:tcW w:w="2127" w:type="dxa"/>
            <w:vAlign w:val="center"/>
          </w:tcPr>
          <w:p w14:paraId="5A996CDA">
            <w:pPr>
              <w:adjustRightInd w:val="0"/>
              <w:snapToGrid w:val="0"/>
              <w:spacing w:line="380" w:lineRule="exact"/>
              <w:ind w:left="-88" w:leftChars="-42"/>
              <w:jc w:val="center"/>
              <w:rPr>
                <w:rFonts w:ascii="黑体" w:hAnsi="黑体" w:eastAsia="黑体"/>
                <w:szCs w:val="21"/>
              </w:rPr>
            </w:pPr>
            <w:r>
              <w:rPr>
                <w:rFonts w:hint="eastAsia" w:ascii="黑体" w:hAnsi="黑体" w:eastAsia="黑体"/>
                <w:szCs w:val="21"/>
              </w:rPr>
              <w:t>招标文件章节</w:t>
            </w:r>
            <w:r>
              <w:rPr>
                <w:rFonts w:hint="eastAsia" w:ascii="黑体" w:hAnsi="黑体" w:eastAsia="黑体"/>
                <w:bCs/>
                <w:szCs w:val="21"/>
              </w:rPr>
              <w:t>条</w:t>
            </w:r>
            <w:r>
              <w:rPr>
                <w:rFonts w:hint="eastAsia" w:ascii="黑体" w:hAnsi="黑体" w:eastAsia="黑体"/>
                <w:szCs w:val="21"/>
              </w:rPr>
              <w:t>款号</w:t>
            </w:r>
          </w:p>
        </w:tc>
        <w:tc>
          <w:tcPr>
            <w:tcW w:w="1559" w:type="dxa"/>
            <w:tcBorders>
              <w:right w:val="single" w:color="auto" w:sz="4" w:space="0"/>
            </w:tcBorders>
            <w:vAlign w:val="center"/>
          </w:tcPr>
          <w:p w14:paraId="48ADCB23">
            <w:pPr>
              <w:adjustRightInd w:val="0"/>
              <w:snapToGrid w:val="0"/>
              <w:spacing w:line="380" w:lineRule="exact"/>
              <w:ind w:left="-88" w:leftChars="-42"/>
              <w:jc w:val="center"/>
              <w:rPr>
                <w:rFonts w:ascii="黑体" w:hAnsi="黑体" w:eastAsia="黑体"/>
              </w:rPr>
            </w:pPr>
            <w:r>
              <w:rPr>
                <w:rFonts w:hint="eastAsia" w:ascii="黑体" w:hAnsi="黑体" w:eastAsia="黑体"/>
              </w:rPr>
              <w:t>招标文件要求</w:t>
            </w:r>
          </w:p>
        </w:tc>
        <w:tc>
          <w:tcPr>
            <w:tcW w:w="1984" w:type="dxa"/>
            <w:tcBorders>
              <w:left w:val="single" w:color="auto" w:sz="4" w:space="0"/>
            </w:tcBorders>
            <w:vAlign w:val="center"/>
          </w:tcPr>
          <w:p w14:paraId="38CCAA71">
            <w:pPr>
              <w:spacing w:line="380" w:lineRule="exact"/>
              <w:jc w:val="center"/>
              <w:rPr>
                <w:rFonts w:ascii="黑体" w:hAnsi="黑体" w:eastAsia="黑体"/>
                <w:b/>
                <w:szCs w:val="21"/>
              </w:rPr>
            </w:pPr>
            <w:r>
              <w:rPr>
                <w:rFonts w:hint="eastAsia" w:ascii="黑体" w:hAnsi="黑体" w:eastAsia="黑体"/>
                <w:szCs w:val="21"/>
              </w:rPr>
              <w:t>投标文件响应</w:t>
            </w:r>
          </w:p>
        </w:tc>
        <w:tc>
          <w:tcPr>
            <w:tcW w:w="1985" w:type="dxa"/>
            <w:tcBorders>
              <w:right w:val="single" w:color="auto" w:sz="4" w:space="0"/>
            </w:tcBorders>
            <w:vAlign w:val="center"/>
          </w:tcPr>
          <w:p w14:paraId="443764D3">
            <w:pPr>
              <w:adjustRightInd w:val="0"/>
              <w:snapToGrid w:val="0"/>
              <w:spacing w:line="380" w:lineRule="exact"/>
              <w:ind w:left="-88" w:leftChars="-42"/>
              <w:jc w:val="center"/>
              <w:rPr>
                <w:rFonts w:ascii="黑体" w:hAnsi="黑体" w:eastAsia="黑体"/>
                <w:szCs w:val="21"/>
              </w:rPr>
            </w:pPr>
            <w:r>
              <w:rPr>
                <w:rFonts w:hint="eastAsia" w:ascii="黑体" w:hAnsi="黑体" w:eastAsia="黑体"/>
                <w:szCs w:val="21"/>
              </w:rPr>
              <w:t>响应/偏离说明</w:t>
            </w:r>
          </w:p>
        </w:tc>
        <w:tc>
          <w:tcPr>
            <w:tcW w:w="820" w:type="dxa"/>
            <w:tcBorders>
              <w:left w:val="single" w:color="auto" w:sz="4" w:space="0"/>
            </w:tcBorders>
            <w:vAlign w:val="center"/>
          </w:tcPr>
          <w:p w14:paraId="10E7570C">
            <w:pPr>
              <w:adjustRightInd w:val="0"/>
              <w:snapToGrid w:val="0"/>
              <w:spacing w:line="380" w:lineRule="exact"/>
              <w:ind w:left="-88" w:leftChars="-42"/>
              <w:jc w:val="center"/>
              <w:rPr>
                <w:rFonts w:ascii="黑体" w:hAnsi="黑体" w:eastAsia="黑体"/>
                <w:szCs w:val="21"/>
              </w:rPr>
            </w:pPr>
            <w:r>
              <w:rPr>
                <w:rFonts w:hint="eastAsia" w:ascii="黑体" w:hAnsi="黑体" w:eastAsia="黑体"/>
                <w:szCs w:val="21"/>
              </w:rPr>
              <w:t>备注</w:t>
            </w:r>
          </w:p>
        </w:tc>
      </w:tr>
      <w:tr w14:paraId="0F7A58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39" w:type="dxa"/>
            <w:vAlign w:val="center"/>
          </w:tcPr>
          <w:p w14:paraId="4D3BCDFE">
            <w:pPr>
              <w:adjustRightInd w:val="0"/>
              <w:snapToGrid w:val="0"/>
              <w:spacing w:before="50" w:line="360" w:lineRule="auto"/>
              <w:ind w:left="-88" w:leftChars="-42"/>
              <w:jc w:val="center"/>
              <w:rPr>
                <w:rFonts w:ascii="黑体" w:hAnsi="黑体" w:eastAsia="黑体"/>
                <w:szCs w:val="21"/>
              </w:rPr>
            </w:pPr>
          </w:p>
        </w:tc>
        <w:tc>
          <w:tcPr>
            <w:tcW w:w="2127" w:type="dxa"/>
            <w:vAlign w:val="center"/>
          </w:tcPr>
          <w:p w14:paraId="1EEFA167">
            <w:pPr>
              <w:adjustRightInd w:val="0"/>
              <w:snapToGrid w:val="0"/>
              <w:spacing w:before="50" w:line="360" w:lineRule="auto"/>
              <w:ind w:left="-88" w:leftChars="-42"/>
              <w:jc w:val="center"/>
              <w:rPr>
                <w:rFonts w:ascii="黑体" w:hAnsi="黑体" w:eastAsia="黑体"/>
                <w:szCs w:val="21"/>
              </w:rPr>
            </w:pPr>
          </w:p>
        </w:tc>
        <w:tc>
          <w:tcPr>
            <w:tcW w:w="1559" w:type="dxa"/>
            <w:tcBorders>
              <w:right w:val="single" w:color="auto" w:sz="4" w:space="0"/>
            </w:tcBorders>
            <w:vAlign w:val="center"/>
          </w:tcPr>
          <w:p w14:paraId="51127F55">
            <w:pPr>
              <w:adjustRightInd w:val="0"/>
              <w:snapToGrid w:val="0"/>
              <w:spacing w:before="50" w:line="360" w:lineRule="auto"/>
              <w:ind w:left="-88" w:leftChars="-42"/>
              <w:jc w:val="center"/>
              <w:rPr>
                <w:rFonts w:ascii="黑体" w:hAnsi="黑体" w:eastAsia="黑体"/>
                <w:szCs w:val="21"/>
              </w:rPr>
            </w:pPr>
          </w:p>
        </w:tc>
        <w:tc>
          <w:tcPr>
            <w:tcW w:w="1984" w:type="dxa"/>
            <w:tcBorders>
              <w:left w:val="single" w:color="auto" w:sz="4" w:space="0"/>
            </w:tcBorders>
            <w:vAlign w:val="center"/>
          </w:tcPr>
          <w:p w14:paraId="442ADA68">
            <w:pPr>
              <w:adjustRightInd w:val="0"/>
              <w:snapToGrid w:val="0"/>
              <w:spacing w:before="50" w:line="360" w:lineRule="auto"/>
              <w:ind w:left="-88" w:leftChars="-42"/>
              <w:jc w:val="center"/>
              <w:rPr>
                <w:rFonts w:ascii="黑体" w:hAnsi="黑体" w:eastAsia="黑体"/>
                <w:szCs w:val="21"/>
              </w:rPr>
            </w:pPr>
          </w:p>
        </w:tc>
        <w:tc>
          <w:tcPr>
            <w:tcW w:w="1985" w:type="dxa"/>
            <w:tcBorders>
              <w:right w:val="single" w:color="auto" w:sz="4" w:space="0"/>
            </w:tcBorders>
            <w:vAlign w:val="center"/>
          </w:tcPr>
          <w:p w14:paraId="3B17370F">
            <w:pPr>
              <w:adjustRightInd w:val="0"/>
              <w:snapToGrid w:val="0"/>
              <w:spacing w:before="50" w:line="360" w:lineRule="auto"/>
              <w:ind w:left="-88" w:leftChars="-42"/>
              <w:jc w:val="center"/>
              <w:rPr>
                <w:rFonts w:ascii="黑体" w:hAnsi="黑体" w:eastAsia="黑体"/>
                <w:szCs w:val="21"/>
              </w:rPr>
            </w:pPr>
          </w:p>
        </w:tc>
        <w:tc>
          <w:tcPr>
            <w:tcW w:w="820" w:type="dxa"/>
            <w:tcBorders>
              <w:left w:val="single" w:color="auto" w:sz="4" w:space="0"/>
            </w:tcBorders>
            <w:vAlign w:val="center"/>
          </w:tcPr>
          <w:p w14:paraId="34C58F47">
            <w:pPr>
              <w:adjustRightInd w:val="0"/>
              <w:snapToGrid w:val="0"/>
              <w:spacing w:before="50" w:line="360" w:lineRule="auto"/>
              <w:ind w:left="-88" w:leftChars="-42"/>
              <w:jc w:val="center"/>
              <w:rPr>
                <w:rFonts w:ascii="黑体" w:hAnsi="黑体" w:eastAsia="黑体"/>
                <w:szCs w:val="21"/>
              </w:rPr>
            </w:pPr>
          </w:p>
        </w:tc>
      </w:tr>
      <w:tr w14:paraId="73AE3B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39" w:type="dxa"/>
            <w:vAlign w:val="center"/>
          </w:tcPr>
          <w:p w14:paraId="6D539656">
            <w:pPr>
              <w:adjustRightInd w:val="0"/>
              <w:snapToGrid w:val="0"/>
              <w:spacing w:before="50" w:line="360" w:lineRule="auto"/>
              <w:ind w:left="-88" w:leftChars="-42"/>
              <w:jc w:val="center"/>
              <w:rPr>
                <w:rFonts w:ascii="黑体" w:hAnsi="黑体" w:eastAsia="黑体"/>
                <w:szCs w:val="21"/>
              </w:rPr>
            </w:pPr>
          </w:p>
        </w:tc>
        <w:tc>
          <w:tcPr>
            <w:tcW w:w="2127" w:type="dxa"/>
            <w:vAlign w:val="center"/>
          </w:tcPr>
          <w:p w14:paraId="013778B5">
            <w:pPr>
              <w:adjustRightInd w:val="0"/>
              <w:snapToGrid w:val="0"/>
              <w:spacing w:before="50" w:line="360" w:lineRule="auto"/>
              <w:ind w:left="-88" w:leftChars="-42"/>
              <w:jc w:val="center"/>
              <w:rPr>
                <w:rFonts w:ascii="黑体" w:hAnsi="黑体" w:eastAsia="黑体"/>
                <w:szCs w:val="21"/>
              </w:rPr>
            </w:pPr>
          </w:p>
        </w:tc>
        <w:tc>
          <w:tcPr>
            <w:tcW w:w="1559" w:type="dxa"/>
            <w:tcBorders>
              <w:right w:val="single" w:color="auto" w:sz="4" w:space="0"/>
            </w:tcBorders>
            <w:vAlign w:val="center"/>
          </w:tcPr>
          <w:p w14:paraId="6BADF462">
            <w:pPr>
              <w:adjustRightInd w:val="0"/>
              <w:snapToGrid w:val="0"/>
              <w:spacing w:before="50" w:line="360" w:lineRule="auto"/>
              <w:ind w:left="-88" w:leftChars="-42"/>
              <w:jc w:val="center"/>
              <w:rPr>
                <w:rFonts w:ascii="黑体" w:hAnsi="黑体" w:eastAsia="黑体"/>
                <w:szCs w:val="21"/>
              </w:rPr>
            </w:pPr>
          </w:p>
        </w:tc>
        <w:tc>
          <w:tcPr>
            <w:tcW w:w="1984" w:type="dxa"/>
            <w:tcBorders>
              <w:left w:val="single" w:color="auto" w:sz="4" w:space="0"/>
            </w:tcBorders>
            <w:vAlign w:val="center"/>
          </w:tcPr>
          <w:p w14:paraId="038DAA51">
            <w:pPr>
              <w:adjustRightInd w:val="0"/>
              <w:snapToGrid w:val="0"/>
              <w:spacing w:before="50" w:line="360" w:lineRule="auto"/>
              <w:ind w:left="-88" w:leftChars="-42"/>
              <w:jc w:val="center"/>
              <w:rPr>
                <w:rFonts w:ascii="黑体" w:hAnsi="黑体" w:eastAsia="黑体"/>
                <w:szCs w:val="21"/>
              </w:rPr>
            </w:pPr>
          </w:p>
        </w:tc>
        <w:tc>
          <w:tcPr>
            <w:tcW w:w="1985" w:type="dxa"/>
            <w:tcBorders>
              <w:right w:val="single" w:color="auto" w:sz="4" w:space="0"/>
            </w:tcBorders>
            <w:vAlign w:val="center"/>
          </w:tcPr>
          <w:p w14:paraId="190C6124">
            <w:pPr>
              <w:adjustRightInd w:val="0"/>
              <w:snapToGrid w:val="0"/>
              <w:spacing w:before="50" w:line="360" w:lineRule="auto"/>
              <w:ind w:left="-88" w:leftChars="-42"/>
              <w:jc w:val="center"/>
              <w:rPr>
                <w:rFonts w:ascii="黑体" w:hAnsi="黑体" w:eastAsia="黑体"/>
                <w:szCs w:val="21"/>
              </w:rPr>
            </w:pPr>
          </w:p>
        </w:tc>
        <w:tc>
          <w:tcPr>
            <w:tcW w:w="820" w:type="dxa"/>
            <w:tcBorders>
              <w:left w:val="single" w:color="auto" w:sz="4" w:space="0"/>
            </w:tcBorders>
            <w:vAlign w:val="center"/>
          </w:tcPr>
          <w:p w14:paraId="5F0975B8">
            <w:pPr>
              <w:adjustRightInd w:val="0"/>
              <w:snapToGrid w:val="0"/>
              <w:spacing w:before="50" w:line="360" w:lineRule="auto"/>
              <w:ind w:left="-88" w:leftChars="-42"/>
              <w:jc w:val="center"/>
              <w:rPr>
                <w:rFonts w:ascii="黑体" w:hAnsi="黑体" w:eastAsia="黑体"/>
                <w:szCs w:val="21"/>
              </w:rPr>
            </w:pPr>
          </w:p>
        </w:tc>
      </w:tr>
      <w:tr w14:paraId="59D423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39" w:type="dxa"/>
            <w:vAlign w:val="center"/>
          </w:tcPr>
          <w:p w14:paraId="0C093666">
            <w:pPr>
              <w:adjustRightInd w:val="0"/>
              <w:snapToGrid w:val="0"/>
              <w:spacing w:before="50" w:line="360" w:lineRule="auto"/>
              <w:ind w:left="-88" w:leftChars="-42"/>
              <w:jc w:val="center"/>
              <w:rPr>
                <w:rFonts w:ascii="黑体" w:hAnsi="黑体" w:eastAsia="黑体"/>
                <w:szCs w:val="21"/>
              </w:rPr>
            </w:pPr>
          </w:p>
        </w:tc>
        <w:tc>
          <w:tcPr>
            <w:tcW w:w="2127" w:type="dxa"/>
            <w:vAlign w:val="center"/>
          </w:tcPr>
          <w:p w14:paraId="28A7AAFD">
            <w:pPr>
              <w:adjustRightInd w:val="0"/>
              <w:snapToGrid w:val="0"/>
              <w:spacing w:before="50" w:line="360" w:lineRule="auto"/>
              <w:ind w:left="-88" w:leftChars="-42"/>
              <w:jc w:val="center"/>
              <w:rPr>
                <w:rFonts w:ascii="黑体" w:hAnsi="黑体" w:eastAsia="黑体"/>
                <w:szCs w:val="21"/>
              </w:rPr>
            </w:pPr>
          </w:p>
        </w:tc>
        <w:tc>
          <w:tcPr>
            <w:tcW w:w="1559" w:type="dxa"/>
            <w:tcBorders>
              <w:right w:val="single" w:color="auto" w:sz="4" w:space="0"/>
            </w:tcBorders>
            <w:vAlign w:val="center"/>
          </w:tcPr>
          <w:p w14:paraId="0A6E96DC">
            <w:pPr>
              <w:adjustRightInd w:val="0"/>
              <w:snapToGrid w:val="0"/>
              <w:spacing w:before="50" w:line="360" w:lineRule="auto"/>
              <w:ind w:left="-88" w:leftChars="-42"/>
              <w:jc w:val="center"/>
              <w:rPr>
                <w:rFonts w:ascii="黑体" w:hAnsi="黑体" w:eastAsia="黑体"/>
                <w:szCs w:val="21"/>
              </w:rPr>
            </w:pPr>
          </w:p>
        </w:tc>
        <w:tc>
          <w:tcPr>
            <w:tcW w:w="1984" w:type="dxa"/>
            <w:tcBorders>
              <w:left w:val="single" w:color="auto" w:sz="4" w:space="0"/>
            </w:tcBorders>
            <w:vAlign w:val="center"/>
          </w:tcPr>
          <w:p w14:paraId="2ED5F148">
            <w:pPr>
              <w:adjustRightInd w:val="0"/>
              <w:snapToGrid w:val="0"/>
              <w:spacing w:before="50" w:line="360" w:lineRule="auto"/>
              <w:ind w:left="-88" w:leftChars="-42"/>
              <w:jc w:val="center"/>
              <w:rPr>
                <w:rFonts w:ascii="黑体" w:hAnsi="黑体" w:eastAsia="黑体"/>
                <w:szCs w:val="21"/>
              </w:rPr>
            </w:pPr>
          </w:p>
        </w:tc>
        <w:tc>
          <w:tcPr>
            <w:tcW w:w="1985" w:type="dxa"/>
            <w:tcBorders>
              <w:right w:val="single" w:color="auto" w:sz="4" w:space="0"/>
            </w:tcBorders>
            <w:vAlign w:val="center"/>
          </w:tcPr>
          <w:p w14:paraId="08BE03E5">
            <w:pPr>
              <w:adjustRightInd w:val="0"/>
              <w:snapToGrid w:val="0"/>
              <w:spacing w:before="50" w:line="360" w:lineRule="auto"/>
              <w:ind w:left="-88" w:leftChars="-42"/>
              <w:jc w:val="center"/>
              <w:rPr>
                <w:rFonts w:ascii="黑体" w:hAnsi="黑体" w:eastAsia="黑体"/>
                <w:szCs w:val="21"/>
              </w:rPr>
            </w:pPr>
          </w:p>
        </w:tc>
        <w:tc>
          <w:tcPr>
            <w:tcW w:w="820" w:type="dxa"/>
            <w:tcBorders>
              <w:left w:val="single" w:color="auto" w:sz="4" w:space="0"/>
            </w:tcBorders>
            <w:vAlign w:val="center"/>
          </w:tcPr>
          <w:p w14:paraId="0BC62388">
            <w:pPr>
              <w:adjustRightInd w:val="0"/>
              <w:snapToGrid w:val="0"/>
              <w:spacing w:before="50" w:line="360" w:lineRule="auto"/>
              <w:ind w:left="-88" w:leftChars="-42"/>
              <w:jc w:val="center"/>
              <w:rPr>
                <w:rFonts w:ascii="黑体" w:hAnsi="黑体" w:eastAsia="黑体"/>
                <w:szCs w:val="21"/>
              </w:rPr>
            </w:pPr>
          </w:p>
        </w:tc>
      </w:tr>
      <w:tr w14:paraId="2FDE93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39" w:type="dxa"/>
            <w:vAlign w:val="center"/>
          </w:tcPr>
          <w:p w14:paraId="42D35D5A">
            <w:pPr>
              <w:adjustRightInd w:val="0"/>
              <w:snapToGrid w:val="0"/>
              <w:spacing w:before="50" w:line="360" w:lineRule="auto"/>
              <w:ind w:left="-88" w:leftChars="-42"/>
              <w:jc w:val="center"/>
              <w:rPr>
                <w:rFonts w:ascii="黑体" w:hAnsi="黑体" w:eastAsia="黑体"/>
                <w:szCs w:val="21"/>
              </w:rPr>
            </w:pPr>
          </w:p>
        </w:tc>
        <w:tc>
          <w:tcPr>
            <w:tcW w:w="2127" w:type="dxa"/>
            <w:vAlign w:val="center"/>
          </w:tcPr>
          <w:p w14:paraId="71C24821">
            <w:pPr>
              <w:adjustRightInd w:val="0"/>
              <w:snapToGrid w:val="0"/>
              <w:spacing w:before="50" w:line="360" w:lineRule="auto"/>
              <w:ind w:left="-88" w:leftChars="-42"/>
              <w:jc w:val="center"/>
              <w:rPr>
                <w:rFonts w:ascii="黑体" w:hAnsi="黑体" w:eastAsia="黑体"/>
                <w:szCs w:val="21"/>
              </w:rPr>
            </w:pPr>
          </w:p>
        </w:tc>
        <w:tc>
          <w:tcPr>
            <w:tcW w:w="1559" w:type="dxa"/>
            <w:tcBorders>
              <w:right w:val="single" w:color="auto" w:sz="4" w:space="0"/>
            </w:tcBorders>
            <w:vAlign w:val="center"/>
          </w:tcPr>
          <w:p w14:paraId="6A170487">
            <w:pPr>
              <w:adjustRightInd w:val="0"/>
              <w:snapToGrid w:val="0"/>
              <w:spacing w:before="50" w:line="360" w:lineRule="auto"/>
              <w:ind w:left="-88" w:leftChars="-42"/>
              <w:jc w:val="center"/>
              <w:rPr>
                <w:rFonts w:ascii="黑体" w:hAnsi="黑体" w:eastAsia="黑体"/>
                <w:szCs w:val="21"/>
              </w:rPr>
            </w:pPr>
          </w:p>
        </w:tc>
        <w:tc>
          <w:tcPr>
            <w:tcW w:w="1984" w:type="dxa"/>
            <w:tcBorders>
              <w:left w:val="single" w:color="auto" w:sz="4" w:space="0"/>
            </w:tcBorders>
            <w:vAlign w:val="center"/>
          </w:tcPr>
          <w:p w14:paraId="54811A6F">
            <w:pPr>
              <w:adjustRightInd w:val="0"/>
              <w:snapToGrid w:val="0"/>
              <w:spacing w:before="50" w:line="360" w:lineRule="auto"/>
              <w:ind w:left="-88" w:leftChars="-42"/>
              <w:jc w:val="center"/>
              <w:rPr>
                <w:rFonts w:ascii="黑体" w:hAnsi="黑体" w:eastAsia="黑体"/>
                <w:szCs w:val="21"/>
              </w:rPr>
            </w:pPr>
          </w:p>
        </w:tc>
        <w:tc>
          <w:tcPr>
            <w:tcW w:w="1985" w:type="dxa"/>
            <w:tcBorders>
              <w:right w:val="single" w:color="auto" w:sz="4" w:space="0"/>
            </w:tcBorders>
            <w:vAlign w:val="center"/>
          </w:tcPr>
          <w:p w14:paraId="4F608026">
            <w:pPr>
              <w:adjustRightInd w:val="0"/>
              <w:snapToGrid w:val="0"/>
              <w:spacing w:before="50" w:line="360" w:lineRule="auto"/>
              <w:ind w:left="-88" w:leftChars="-42"/>
              <w:jc w:val="center"/>
              <w:rPr>
                <w:rFonts w:ascii="黑体" w:hAnsi="黑体" w:eastAsia="黑体"/>
                <w:szCs w:val="21"/>
              </w:rPr>
            </w:pPr>
          </w:p>
        </w:tc>
        <w:tc>
          <w:tcPr>
            <w:tcW w:w="820" w:type="dxa"/>
            <w:tcBorders>
              <w:left w:val="single" w:color="auto" w:sz="4" w:space="0"/>
            </w:tcBorders>
            <w:vAlign w:val="center"/>
          </w:tcPr>
          <w:p w14:paraId="73A2FF7D">
            <w:pPr>
              <w:adjustRightInd w:val="0"/>
              <w:snapToGrid w:val="0"/>
              <w:spacing w:before="50" w:line="360" w:lineRule="auto"/>
              <w:ind w:left="-88" w:leftChars="-42"/>
              <w:jc w:val="center"/>
              <w:rPr>
                <w:rFonts w:ascii="黑体" w:hAnsi="黑体" w:eastAsia="黑体"/>
                <w:szCs w:val="21"/>
              </w:rPr>
            </w:pPr>
          </w:p>
        </w:tc>
      </w:tr>
      <w:tr w14:paraId="0E2E4F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39" w:type="dxa"/>
            <w:vAlign w:val="center"/>
          </w:tcPr>
          <w:p w14:paraId="26453381">
            <w:pPr>
              <w:adjustRightInd w:val="0"/>
              <w:snapToGrid w:val="0"/>
              <w:spacing w:before="50" w:line="360" w:lineRule="auto"/>
              <w:ind w:left="-88" w:leftChars="-42"/>
              <w:jc w:val="center"/>
              <w:rPr>
                <w:rFonts w:ascii="黑体" w:hAnsi="黑体" w:eastAsia="黑体"/>
                <w:szCs w:val="21"/>
              </w:rPr>
            </w:pPr>
          </w:p>
        </w:tc>
        <w:tc>
          <w:tcPr>
            <w:tcW w:w="2127" w:type="dxa"/>
            <w:vAlign w:val="center"/>
          </w:tcPr>
          <w:p w14:paraId="770BF84A">
            <w:pPr>
              <w:adjustRightInd w:val="0"/>
              <w:snapToGrid w:val="0"/>
              <w:spacing w:before="50" w:line="360" w:lineRule="auto"/>
              <w:ind w:left="-88" w:leftChars="-42"/>
              <w:jc w:val="center"/>
              <w:rPr>
                <w:rFonts w:ascii="黑体" w:hAnsi="黑体" w:eastAsia="黑体"/>
                <w:szCs w:val="21"/>
              </w:rPr>
            </w:pPr>
          </w:p>
        </w:tc>
        <w:tc>
          <w:tcPr>
            <w:tcW w:w="1559" w:type="dxa"/>
            <w:tcBorders>
              <w:right w:val="single" w:color="auto" w:sz="4" w:space="0"/>
            </w:tcBorders>
            <w:vAlign w:val="center"/>
          </w:tcPr>
          <w:p w14:paraId="7DEF253E">
            <w:pPr>
              <w:adjustRightInd w:val="0"/>
              <w:snapToGrid w:val="0"/>
              <w:spacing w:before="50" w:line="360" w:lineRule="auto"/>
              <w:ind w:left="-88" w:leftChars="-42"/>
              <w:jc w:val="center"/>
              <w:rPr>
                <w:rFonts w:ascii="黑体" w:hAnsi="黑体" w:eastAsia="黑体"/>
                <w:szCs w:val="21"/>
              </w:rPr>
            </w:pPr>
          </w:p>
        </w:tc>
        <w:tc>
          <w:tcPr>
            <w:tcW w:w="1984" w:type="dxa"/>
            <w:tcBorders>
              <w:left w:val="single" w:color="auto" w:sz="4" w:space="0"/>
            </w:tcBorders>
            <w:vAlign w:val="center"/>
          </w:tcPr>
          <w:p w14:paraId="348F3B53">
            <w:pPr>
              <w:adjustRightInd w:val="0"/>
              <w:snapToGrid w:val="0"/>
              <w:spacing w:before="50" w:line="360" w:lineRule="auto"/>
              <w:ind w:left="-88" w:leftChars="-42"/>
              <w:jc w:val="center"/>
              <w:rPr>
                <w:rFonts w:ascii="黑体" w:hAnsi="黑体" w:eastAsia="黑体"/>
                <w:szCs w:val="21"/>
              </w:rPr>
            </w:pPr>
          </w:p>
        </w:tc>
        <w:tc>
          <w:tcPr>
            <w:tcW w:w="1985" w:type="dxa"/>
            <w:tcBorders>
              <w:right w:val="single" w:color="auto" w:sz="4" w:space="0"/>
            </w:tcBorders>
            <w:vAlign w:val="center"/>
          </w:tcPr>
          <w:p w14:paraId="4AF210A3">
            <w:pPr>
              <w:adjustRightInd w:val="0"/>
              <w:snapToGrid w:val="0"/>
              <w:spacing w:before="50" w:line="360" w:lineRule="auto"/>
              <w:ind w:left="-88" w:leftChars="-42"/>
              <w:jc w:val="center"/>
              <w:rPr>
                <w:rFonts w:ascii="黑体" w:hAnsi="黑体" w:eastAsia="黑体"/>
                <w:szCs w:val="21"/>
              </w:rPr>
            </w:pPr>
          </w:p>
        </w:tc>
        <w:tc>
          <w:tcPr>
            <w:tcW w:w="820" w:type="dxa"/>
            <w:tcBorders>
              <w:left w:val="single" w:color="auto" w:sz="4" w:space="0"/>
            </w:tcBorders>
            <w:vAlign w:val="center"/>
          </w:tcPr>
          <w:p w14:paraId="3263F629">
            <w:pPr>
              <w:adjustRightInd w:val="0"/>
              <w:snapToGrid w:val="0"/>
              <w:spacing w:before="50" w:line="360" w:lineRule="auto"/>
              <w:ind w:left="-88" w:leftChars="-42"/>
              <w:jc w:val="center"/>
              <w:rPr>
                <w:rFonts w:ascii="黑体" w:hAnsi="黑体" w:eastAsia="黑体"/>
                <w:szCs w:val="21"/>
              </w:rPr>
            </w:pPr>
          </w:p>
        </w:tc>
      </w:tr>
      <w:tr w14:paraId="21D9C6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39" w:type="dxa"/>
            <w:vAlign w:val="center"/>
          </w:tcPr>
          <w:p w14:paraId="4EAD7448">
            <w:pPr>
              <w:adjustRightInd w:val="0"/>
              <w:snapToGrid w:val="0"/>
              <w:spacing w:before="50" w:line="360" w:lineRule="auto"/>
              <w:ind w:left="-88" w:leftChars="-42"/>
              <w:jc w:val="center"/>
              <w:rPr>
                <w:rFonts w:ascii="黑体" w:hAnsi="黑体" w:eastAsia="黑体"/>
                <w:szCs w:val="21"/>
              </w:rPr>
            </w:pPr>
          </w:p>
        </w:tc>
        <w:tc>
          <w:tcPr>
            <w:tcW w:w="2127" w:type="dxa"/>
            <w:vAlign w:val="center"/>
          </w:tcPr>
          <w:p w14:paraId="048D4463">
            <w:pPr>
              <w:adjustRightInd w:val="0"/>
              <w:snapToGrid w:val="0"/>
              <w:spacing w:before="50" w:line="360" w:lineRule="auto"/>
              <w:ind w:left="-88" w:leftChars="-42"/>
              <w:jc w:val="center"/>
              <w:rPr>
                <w:rFonts w:ascii="黑体" w:hAnsi="黑体" w:eastAsia="黑体"/>
                <w:szCs w:val="21"/>
              </w:rPr>
            </w:pPr>
          </w:p>
        </w:tc>
        <w:tc>
          <w:tcPr>
            <w:tcW w:w="1559" w:type="dxa"/>
            <w:tcBorders>
              <w:right w:val="single" w:color="auto" w:sz="4" w:space="0"/>
            </w:tcBorders>
            <w:vAlign w:val="center"/>
          </w:tcPr>
          <w:p w14:paraId="59F92A87">
            <w:pPr>
              <w:adjustRightInd w:val="0"/>
              <w:snapToGrid w:val="0"/>
              <w:spacing w:before="50" w:line="360" w:lineRule="auto"/>
              <w:ind w:left="-88" w:leftChars="-42"/>
              <w:jc w:val="center"/>
              <w:rPr>
                <w:rFonts w:ascii="黑体" w:hAnsi="黑体" w:eastAsia="黑体"/>
                <w:szCs w:val="21"/>
              </w:rPr>
            </w:pPr>
          </w:p>
        </w:tc>
        <w:tc>
          <w:tcPr>
            <w:tcW w:w="1984" w:type="dxa"/>
            <w:tcBorders>
              <w:left w:val="single" w:color="auto" w:sz="4" w:space="0"/>
            </w:tcBorders>
            <w:vAlign w:val="center"/>
          </w:tcPr>
          <w:p w14:paraId="48543249">
            <w:pPr>
              <w:adjustRightInd w:val="0"/>
              <w:snapToGrid w:val="0"/>
              <w:spacing w:before="50" w:line="360" w:lineRule="auto"/>
              <w:ind w:left="-88" w:leftChars="-42"/>
              <w:jc w:val="center"/>
              <w:rPr>
                <w:rFonts w:ascii="黑体" w:hAnsi="黑体" w:eastAsia="黑体"/>
                <w:szCs w:val="21"/>
              </w:rPr>
            </w:pPr>
          </w:p>
        </w:tc>
        <w:tc>
          <w:tcPr>
            <w:tcW w:w="1985" w:type="dxa"/>
            <w:tcBorders>
              <w:right w:val="single" w:color="auto" w:sz="4" w:space="0"/>
            </w:tcBorders>
            <w:vAlign w:val="center"/>
          </w:tcPr>
          <w:p w14:paraId="6C3B06E9">
            <w:pPr>
              <w:adjustRightInd w:val="0"/>
              <w:snapToGrid w:val="0"/>
              <w:spacing w:before="50" w:line="360" w:lineRule="auto"/>
              <w:ind w:left="-88" w:leftChars="-42"/>
              <w:jc w:val="center"/>
              <w:rPr>
                <w:rFonts w:ascii="黑体" w:hAnsi="黑体" w:eastAsia="黑体"/>
                <w:szCs w:val="21"/>
              </w:rPr>
            </w:pPr>
          </w:p>
        </w:tc>
        <w:tc>
          <w:tcPr>
            <w:tcW w:w="820" w:type="dxa"/>
            <w:tcBorders>
              <w:left w:val="single" w:color="auto" w:sz="4" w:space="0"/>
            </w:tcBorders>
            <w:vAlign w:val="center"/>
          </w:tcPr>
          <w:p w14:paraId="3F02B67F">
            <w:pPr>
              <w:adjustRightInd w:val="0"/>
              <w:snapToGrid w:val="0"/>
              <w:spacing w:before="50" w:line="360" w:lineRule="auto"/>
              <w:ind w:left="-88" w:leftChars="-42"/>
              <w:jc w:val="center"/>
              <w:rPr>
                <w:rFonts w:ascii="黑体" w:hAnsi="黑体" w:eastAsia="黑体"/>
                <w:szCs w:val="21"/>
              </w:rPr>
            </w:pPr>
          </w:p>
        </w:tc>
      </w:tr>
      <w:tr w14:paraId="2A14FC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39" w:type="dxa"/>
            <w:vAlign w:val="center"/>
          </w:tcPr>
          <w:p w14:paraId="0D34D546">
            <w:pPr>
              <w:adjustRightInd w:val="0"/>
              <w:snapToGrid w:val="0"/>
              <w:spacing w:before="50" w:line="360" w:lineRule="auto"/>
              <w:ind w:left="-88" w:leftChars="-42"/>
              <w:jc w:val="center"/>
              <w:rPr>
                <w:rFonts w:ascii="黑体" w:hAnsi="黑体" w:eastAsia="黑体"/>
                <w:szCs w:val="21"/>
              </w:rPr>
            </w:pPr>
          </w:p>
        </w:tc>
        <w:tc>
          <w:tcPr>
            <w:tcW w:w="2127" w:type="dxa"/>
            <w:vAlign w:val="center"/>
          </w:tcPr>
          <w:p w14:paraId="57D91D1B">
            <w:pPr>
              <w:adjustRightInd w:val="0"/>
              <w:snapToGrid w:val="0"/>
              <w:spacing w:before="50" w:line="360" w:lineRule="auto"/>
              <w:ind w:left="-88" w:leftChars="-42"/>
              <w:jc w:val="center"/>
              <w:rPr>
                <w:rFonts w:ascii="黑体" w:hAnsi="黑体" w:eastAsia="黑体"/>
                <w:szCs w:val="21"/>
              </w:rPr>
            </w:pPr>
          </w:p>
        </w:tc>
        <w:tc>
          <w:tcPr>
            <w:tcW w:w="1559" w:type="dxa"/>
            <w:tcBorders>
              <w:right w:val="single" w:color="auto" w:sz="4" w:space="0"/>
            </w:tcBorders>
            <w:vAlign w:val="center"/>
          </w:tcPr>
          <w:p w14:paraId="2BE1CD3E">
            <w:pPr>
              <w:adjustRightInd w:val="0"/>
              <w:snapToGrid w:val="0"/>
              <w:spacing w:before="50" w:line="360" w:lineRule="auto"/>
              <w:ind w:left="-88" w:leftChars="-42"/>
              <w:jc w:val="center"/>
              <w:rPr>
                <w:rFonts w:ascii="黑体" w:hAnsi="黑体" w:eastAsia="黑体"/>
                <w:szCs w:val="21"/>
              </w:rPr>
            </w:pPr>
          </w:p>
        </w:tc>
        <w:tc>
          <w:tcPr>
            <w:tcW w:w="1984" w:type="dxa"/>
            <w:tcBorders>
              <w:left w:val="single" w:color="auto" w:sz="4" w:space="0"/>
            </w:tcBorders>
            <w:vAlign w:val="center"/>
          </w:tcPr>
          <w:p w14:paraId="6EBCF5C7">
            <w:pPr>
              <w:adjustRightInd w:val="0"/>
              <w:snapToGrid w:val="0"/>
              <w:spacing w:before="50" w:line="360" w:lineRule="auto"/>
              <w:ind w:left="-88" w:leftChars="-42"/>
              <w:jc w:val="center"/>
              <w:rPr>
                <w:rFonts w:ascii="黑体" w:hAnsi="黑体" w:eastAsia="黑体"/>
                <w:szCs w:val="21"/>
              </w:rPr>
            </w:pPr>
          </w:p>
        </w:tc>
        <w:tc>
          <w:tcPr>
            <w:tcW w:w="1985" w:type="dxa"/>
            <w:tcBorders>
              <w:right w:val="single" w:color="auto" w:sz="4" w:space="0"/>
            </w:tcBorders>
            <w:vAlign w:val="center"/>
          </w:tcPr>
          <w:p w14:paraId="3756BC88">
            <w:pPr>
              <w:adjustRightInd w:val="0"/>
              <w:snapToGrid w:val="0"/>
              <w:spacing w:before="50" w:line="360" w:lineRule="auto"/>
              <w:ind w:left="-88" w:leftChars="-42"/>
              <w:jc w:val="center"/>
              <w:rPr>
                <w:rFonts w:ascii="黑体" w:hAnsi="黑体" w:eastAsia="黑体"/>
                <w:szCs w:val="21"/>
              </w:rPr>
            </w:pPr>
          </w:p>
        </w:tc>
        <w:tc>
          <w:tcPr>
            <w:tcW w:w="820" w:type="dxa"/>
            <w:tcBorders>
              <w:left w:val="single" w:color="auto" w:sz="4" w:space="0"/>
            </w:tcBorders>
            <w:vAlign w:val="center"/>
          </w:tcPr>
          <w:p w14:paraId="0935978E">
            <w:pPr>
              <w:adjustRightInd w:val="0"/>
              <w:snapToGrid w:val="0"/>
              <w:spacing w:before="50" w:line="360" w:lineRule="auto"/>
              <w:ind w:left="-88" w:leftChars="-42"/>
              <w:jc w:val="center"/>
              <w:rPr>
                <w:rFonts w:ascii="黑体" w:hAnsi="黑体" w:eastAsia="黑体"/>
                <w:szCs w:val="21"/>
              </w:rPr>
            </w:pPr>
          </w:p>
        </w:tc>
      </w:tr>
    </w:tbl>
    <w:p w14:paraId="528E577A">
      <w:pPr>
        <w:adjustRightInd w:val="0"/>
        <w:snapToGrid w:val="0"/>
        <w:spacing w:before="312" w:beforeLines="100" w:line="380" w:lineRule="exact"/>
        <w:rPr>
          <w:rFonts w:ascii="黑体" w:hAnsi="黑体" w:eastAsia="黑体"/>
          <w:szCs w:val="21"/>
        </w:rPr>
      </w:pPr>
      <w:r>
        <w:rPr>
          <w:rFonts w:hint="eastAsia" w:ascii="黑体" w:hAnsi="黑体" w:eastAsia="黑体"/>
          <w:szCs w:val="21"/>
        </w:rPr>
        <w:t>投标人名称（盖单位章）：_______________</w:t>
      </w:r>
    </w:p>
    <w:p w14:paraId="59B016D3">
      <w:pPr>
        <w:adjustRightInd w:val="0"/>
        <w:snapToGrid w:val="0"/>
        <w:spacing w:line="380" w:lineRule="exact"/>
        <w:rPr>
          <w:rFonts w:ascii="黑体" w:hAnsi="黑体" w:eastAsia="黑体"/>
          <w:szCs w:val="21"/>
        </w:rPr>
      </w:pPr>
      <w:r>
        <w:rPr>
          <w:rFonts w:hint="eastAsia" w:ascii="黑体" w:hAnsi="黑体" w:eastAsia="黑体"/>
          <w:szCs w:val="21"/>
        </w:rPr>
        <w:t>法定代表人（单位负责人）或其授权的代理人（签字或印章）：_______________</w:t>
      </w:r>
    </w:p>
    <w:p w14:paraId="297E4191">
      <w:pPr>
        <w:adjustRightInd w:val="0"/>
        <w:snapToGrid w:val="0"/>
        <w:spacing w:line="380" w:lineRule="exact"/>
      </w:pPr>
      <w:r>
        <w:rPr>
          <w:rFonts w:hint="eastAsia" w:ascii="黑体" w:hAnsi="黑体" w:eastAsia="黑体"/>
          <w:szCs w:val="21"/>
        </w:rPr>
        <w:t>日期：_______年__月__日</w:t>
      </w:r>
    </w:p>
    <w:p w14:paraId="24092A0D">
      <w:pPr>
        <w:adjustRightInd w:val="0"/>
        <w:snapToGrid w:val="0"/>
        <w:spacing w:line="360" w:lineRule="auto"/>
        <w:rPr>
          <w:rFonts w:ascii="宋体" w:hAnsi="宋体"/>
          <w:szCs w:val="21"/>
        </w:rPr>
        <w:sectPr>
          <w:pgSz w:w="11906" w:h="16838"/>
          <w:pgMar w:top="1418" w:right="1418" w:bottom="1418" w:left="1418" w:header="851" w:footer="851" w:gutter="0"/>
          <w:pgNumType w:fmt="numberInDash"/>
          <w:cols w:space="720" w:num="1"/>
          <w:docGrid w:type="lines" w:linePitch="312" w:charSpace="0"/>
        </w:sectPr>
      </w:pPr>
    </w:p>
    <w:p w14:paraId="3CA0B4F1">
      <w:pPr>
        <w:pStyle w:val="5"/>
        <w:adjustRightInd w:val="0"/>
        <w:snapToGrid w:val="0"/>
        <w:spacing w:before="156" w:beforeLines="50" w:after="0" w:line="420" w:lineRule="exact"/>
        <w:jc w:val="left"/>
        <w:rPr>
          <w:rFonts w:ascii="黑体" w:hAnsi="华文中宋" w:eastAsia="黑体"/>
          <w:sz w:val="28"/>
          <w:szCs w:val="28"/>
        </w:rPr>
      </w:pPr>
      <w:bookmarkStart w:id="245" w:name="_Toc176350288"/>
      <w:bookmarkStart w:id="246" w:name="_Toc58595051"/>
      <w:r>
        <w:rPr>
          <w:rFonts w:hint="eastAsia" w:ascii="黑体" w:hAnsi="华文中宋" w:eastAsia="黑体"/>
          <w:sz w:val="28"/>
          <w:szCs w:val="28"/>
        </w:rPr>
        <w:t>十、采购需求偏离表</w:t>
      </w:r>
      <w:bookmarkEnd w:id="245"/>
      <w:bookmarkEnd w:id="246"/>
    </w:p>
    <w:p w14:paraId="4B91468B">
      <w:pPr>
        <w:adjustRightInd w:val="0"/>
        <w:snapToGrid w:val="0"/>
        <w:spacing w:before="156" w:beforeLines="50" w:line="380" w:lineRule="exact"/>
        <w:rPr>
          <w:rFonts w:ascii="黑体" w:hAnsi="黑体" w:eastAsia="黑体"/>
          <w:szCs w:val="21"/>
        </w:rPr>
      </w:pPr>
      <w:r>
        <w:rPr>
          <w:rFonts w:hint="eastAsia" w:ascii="黑体" w:hAnsi="黑体" w:eastAsia="黑体"/>
          <w:szCs w:val="21"/>
        </w:rPr>
        <w:t>采购代理编号：_______________                       项目名称：__________________</w:t>
      </w:r>
    </w:p>
    <w:p w14:paraId="182782C7">
      <w:pPr>
        <w:adjustRightInd w:val="0"/>
        <w:snapToGrid w:val="0"/>
        <w:spacing w:before="156" w:beforeLines="50" w:line="360" w:lineRule="auto"/>
        <w:rPr>
          <w:rFonts w:ascii="黑体" w:hAnsi="黑体" w:eastAsia="黑体"/>
          <w:szCs w:val="21"/>
        </w:rPr>
      </w:pPr>
      <w:r>
        <w:rPr>
          <w:rFonts w:hint="eastAsia" w:ascii="黑体" w:hAnsi="黑体" w:eastAsia="黑体"/>
          <w:szCs w:val="21"/>
        </w:rPr>
        <w:t>包号：________________________                       包名称：____________________</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6"/>
        <w:gridCol w:w="2414"/>
        <w:gridCol w:w="1984"/>
        <w:gridCol w:w="2125"/>
        <w:gridCol w:w="1755"/>
      </w:tblGrid>
      <w:tr w14:paraId="0BB020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6" w:type="dxa"/>
            <w:vAlign w:val="center"/>
          </w:tcPr>
          <w:p w14:paraId="48C4DB18">
            <w:pPr>
              <w:adjustRightInd w:val="0"/>
              <w:snapToGrid w:val="0"/>
              <w:spacing w:before="50" w:line="360" w:lineRule="auto"/>
              <w:ind w:left="-88" w:leftChars="-42"/>
              <w:jc w:val="center"/>
              <w:rPr>
                <w:rFonts w:ascii="黑体" w:hAnsi="黑体" w:eastAsia="黑体"/>
                <w:szCs w:val="21"/>
              </w:rPr>
            </w:pPr>
            <w:r>
              <w:rPr>
                <w:rFonts w:hint="eastAsia" w:ascii="黑体" w:hAnsi="黑体" w:eastAsia="黑体"/>
                <w:bCs/>
                <w:szCs w:val="21"/>
              </w:rPr>
              <w:t>序</w:t>
            </w:r>
            <w:r>
              <w:rPr>
                <w:rFonts w:hint="eastAsia" w:ascii="黑体" w:hAnsi="黑体" w:eastAsia="黑体"/>
                <w:szCs w:val="21"/>
              </w:rPr>
              <w:t>号</w:t>
            </w:r>
          </w:p>
        </w:tc>
        <w:tc>
          <w:tcPr>
            <w:tcW w:w="2414" w:type="dxa"/>
            <w:vAlign w:val="center"/>
          </w:tcPr>
          <w:p w14:paraId="09211EA6">
            <w:pPr>
              <w:adjustRightInd w:val="0"/>
              <w:snapToGrid w:val="0"/>
              <w:spacing w:before="50" w:line="360" w:lineRule="auto"/>
              <w:ind w:left="-88" w:leftChars="-42"/>
              <w:jc w:val="center"/>
              <w:rPr>
                <w:rFonts w:ascii="黑体" w:hAnsi="黑体" w:eastAsia="黑体"/>
                <w:szCs w:val="21"/>
              </w:rPr>
            </w:pPr>
            <w:r>
              <w:rPr>
                <w:rFonts w:hint="eastAsia" w:ascii="黑体" w:hAnsi="黑体" w:eastAsia="黑体"/>
                <w:szCs w:val="21"/>
              </w:rPr>
              <w:t>招标文件章节</w:t>
            </w:r>
            <w:r>
              <w:rPr>
                <w:rFonts w:hint="eastAsia" w:ascii="黑体" w:hAnsi="黑体" w:eastAsia="黑体"/>
                <w:bCs/>
                <w:szCs w:val="21"/>
              </w:rPr>
              <w:t>条</w:t>
            </w:r>
            <w:r>
              <w:rPr>
                <w:rFonts w:hint="eastAsia" w:ascii="黑体" w:hAnsi="黑体" w:eastAsia="黑体"/>
                <w:szCs w:val="21"/>
              </w:rPr>
              <w:t>款号</w:t>
            </w:r>
          </w:p>
        </w:tc>
        <w:tc>
          <w:tcPr>
            <w:tcW w:w="1984" w:type="dxa"/>
            <w:tcBorders>
              <w:right w:val="single" w:color="auto" w:sz="4" w:space="0"/>
            </w:tcBorders>
            <w:vAlign w:val="center"/>
          </w:tcPr>
          <w:p w14:paraId="43277930">
            <w:pPr>
              <w:adjustRightInd w:val="0"/>
              <w:snapToGrid w:val="0"/>
              <w:spacing w:before="50" w:line="360" w:lineRule="auto"/>
              <w:jc w:val="center"/>
              <w:rPr>
                <w:rFonts w:ascii="黑体" w:hAnsi="黑体" w:eastAsia="黑体"/>
              </w:rPr>
            </w:pPr>
            <w:r>
              <w:rPr>
                <w:rFonts w:hint="eastAsia" w:ascii="黑体" w:hAnsi="黑体" w:eastAsia="黑体"/>
              </w:rPr>
              <w:t>招标文件要求</w:t>
            </w:r>
          </w:p>
        </w:tc>
        <w:tc>
          <w:tcPr>
            <w:tcW w:w="2125" w:type="dxa"/>
            <w:tcBorders>
              <w:left w:val="single" w:color="auto" w:sz="4" w:space="0"/>
            </w:tcBorders>
            <w:vAlign w:val="center"/>
          </w:tcPr>
          <w:p w14:paraId="35642BCE">
            <w:pPr>
              <w:adjustRightInd w:val="0"/>
              <w:snapToGrid w:val="0"/>
              <w:spacing w:before="50" w:line="360" w:lineRule="auto"/>
              <w:jc w:val="center"/>
              <w:rPr>
                <w:rFonts w:ascii="黑体" w:hAnsi="黑体" w:eastAsia="黑体"/>
              </w:rPr>
            </w:pPr>
            <w:r>
              <w:rPr>
                <w:rFonts w:hint="eastAsia" w:ascii="黑体" w:hAnsi="黑体" w:eastAsia="黑体"/>
              </w:rPr>
              <w:t>投标文件响应</w:t>
            </w:r>
          </w:p>
        </w:tc>
        <w:tc>
          <w:tcPr>
            <w:tcW w:w="1755" w:type="dxa"/>
            <w:vAlign w:val="center"/>
          </w:tcPr>
          <w:p w14:paraId="0CF61148">
            <w:pPr>
              <w:adjustRightInd w:val="0"/>
              <w:snapToGrid w:val="0"/>
              <w:spacing w:before="50" w:line="360" w:lineRule="auto"/>
              <w:ind w:left="-88" w:leftChars="-42"/>
              <w:jc w:val="center"/>
              <w:rPr>
                <w:rFonts w:ascii="黑体" w:hAnsi="黑体" w:eastAsia="黑体"/>
                <w:szCs w:val="21"/>
              </w:rPr>
            </w:pPr>
            <w:r>
              <w:rPr>
                <w:rFonts w:hint="eastAsia" w:ascii="黑体" w:hAnsi="黑体" w:eastAsia="黑体"/>
                <w:szCs w:val="21"/>
              </w:rPr>
              <w:t>偏离说明</w:t>
            </w:r>
          </w:p>
        </w:tc>
      </w:tr>
      <w:tr w14:paraId="63A354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6" w:type="dxa"/>
            <w:vAlign w:val="center"/>
          </w:tcPr>
          <w:p w14:paraId="5E328DD4">
            <w:pPr>
              <w:adjustRightInd w:val="0"/>
              <w:snapToGrid w:val="0"/>
              <w:spacing w:before="50" w:line="360" w:lineRule="auto"/>
              <w:ind w:left="-88" w:leftChars="-42"/>
              <w:jc w:val="center"/>
              <w:rPr>
                <w:rFonts w:ascii="黑体" w:hAnsi="黑体" w:eastAsia="黑体"/>
                <w:szCs w:val="21"/>
              </w:rPr>
            </w:pPr>
          </w:p>
        </w:tc>
        <w:tc>
          <w:tcPr>
            <w:tcW w:w="2414" w:type="dxa"/>
            <w:vAlign w:val="center"/>
          </w:tcPr>
          <w:p w14:paraId="6A30F1A5">
            <w:pPr>
              <w:adjustRightInd w:val="0"/>
              <w:snapToGrid w:val="0"/>
              <w:spacing w:before="50" w:line="360" w:lineRule="auto"/>
              <w:ind w:left="-88" w:leftChars="-42"/>
              <w:jc w:val="center"/>
              <w:rPr>
                <w:rFonts w:ascii="黑体" w:hAnsi="黑体" w:eastAsia="黑体"/>
                <w:szCs w:val="21"/>
              </w:rPr>
            </w:pPr>
          </w:p>
        </w:tc>
        <w:tc>
          <w:tcPr>
            <w:tcW w:w="1984" w:type="dxa"/>
            <w:tcBorders>
              <w:right w:val="single" w:color="auto" w:sz="4" w:space="0"/>
            </w:tcBorders>
            <w:vAlign w:val="center"/>
          </w:tcPr>
          <w:p w14:paraId="575A818A">
            <w:pPr>
              <w:adjustRightInd w:val="0"/>
              <w:snapToGrid w:val="0"/>
              <w:spacing w:before="50" w:line="360" w:lineRule="auto"/>
              <w:ind w:left="-88" w:leftChars="-42"/>
              <w:jc w:val="center"/>
              <w:rPr>
                <w:rFonts w:ascii="黑体" w:hAnsi="黑体" w:eastAsia="黑体"/>
                <w:szCs w:val="21"/>
              </w:rPr>
            </w:pPr>
          </w:p>
        </w:tc>
        <w:tc>
          <w:tcPr>
            <w:tcW w:w="2125" w:type="dxa"/>
            <w:tcBorders>
              <w:left w:val="single" w:color="auto" w:sz="4" w:space="0"/>
            </w:tcBorders>
            <w:vAlign w:val="center"/>
          </w:tcPr>
          <w:p w14:paraId="1EF5855B">
            <w:pPr>
              <w:adjustRightInd w:val="0"/>
              <w:snapToGrid w:val="0"/>
              <w:spacing w:before="50" w:line="360" w:lineRule="auto"/>
              <w:ind w:left="-88" w:leftChars="-42"/>
              <w:jc w:val="center"/>
              <w:rPr>
                <w:rFonts w:ascii="黑体" w:hAnsi="黑体" w:eastAsia="黑体"/>
                <w:szCs w:val="21"/>
              </w:rPr>
            </w:pPr>
          </w:p>
        </w:tc>
        <w:tc>
          <w:tcPr>
            <w:tcW w:w="1755" w:type="dxa"/>
            <w:vAlign w:val="center"/>
          </w:tcPr>
          <w:p w14:paraId="1FB14048">
            <w:pPr>
              <w:adjustRightInd w:val="0"/>
              <w:snapToGrid w:val="0"/>
              <w:spacing w:before="50" w:line="360" w:lineRule="auto"/>
              <w:ind w:left="-88" w:leftChars="-42"/>
              <w:jc w:val="center"/>
              <w:rPr>
                <w:rFonts w:ascii="黑体" w:hAnsi="黑体" w:eastAsia="黑体"/>
                <w:szCs w:val="21"/>
              </w:rPr>
            </w:pPr>
          </w:p>
        </w:tc>
      </w:tr>
      <w:tr w14:paraId="046E01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6" w:type="dxa"/>
            <w:vAlign w:val="center"/>
          </w:tcPr>
          <w:p w14:paraId="5A84EB37">
            <w:pPr>
              <w:adjustRightInd w:val="0"/>
              <w:snapToGrid w:val="0"/>
              <w:spacing w:before="50" w:line="360" w:lineRule="auto"/>
              <w:ind w:left="-88" w:leftChars="-42"/>
              <w:jc w:val="center"/>
              <w:rPr>
                <w:rFonts w:ascii="黑体" w:hAnsi="黑体" w:eastAsia="黑体"/>
                <w:szCs w:val="21"/>
              </w:rPr>
            </w:pPr>
          </w:p>
        </w:tc>
        <w:tc>
          <w:tcPr>
            <w:tcW w:w="2414" w:type="dxa"/>
            <w:vAlign w:val="center"/>
          </w:tcPr>
          <w:p w14:paraId="0C0E620F">
            <w:pPr>
              <w:adjustRightInd w:val="0"/>
              <w:snapToGrid w:val="0"/>
              <w:spacing w:before="50" w:line="360" w:lineRule="auto"/>
              <w:ind w:left="-88" w:leftChars="-42"/>
              <w:jc w:val="center"/>
              <w:rPr>
                <w:rFonts w:ascii="黑体" w:hAnsi="黑体" w:eastAsia="黑体"/>
                <w:szCs w:val="21"/>
              </w:rPr>
            </w:pPr>
          </w:p>
        </w:tc>
        <w:tc>
          <w:tcPr>
            <w:tcW w:w="1984" w:type="dxa"/>
            <w:tcBorders>
              <w:right w:val="single" w:color="auto" w:sz="4" w:space="0"/>
            </w:tcBorders>
            <w:vAlign w:val="center"/>
          </w:tcPr>
          <w:p w14:paraId="7FB7B748">
            <w:pPr>
              <w:adjustRightInd w:val="0"/>
              <w:snapToGrid w:val="0"/>
              <w:spacing w:before="50" w:line="360" w:lineRule="auto"/>
              <w:ind w:left="-88" w:leftChars="-42"/>
              <w:jc w:val="center"/>
              <w:rPr>
                <w:rFonts w:ascii="黑体" w:hAnsi="黑体" w:eastAsia="黑体"/>
                <w:szCs w:val="21"/>
              </w:rPr>
            </w:pPr>
          </w:p>
        </w:tc>
        <w:tc>
          <w:tcPr>
            <w:tcW w:w="2125" w:type="dxa"/>
            <w:tcBorders>
              <w:left w:val="single" w:color="auto" w:sz="4" w:space="0"/>
            </w:tcBorders>
            <w:vAlign w:val="center"/>
          </w:tcPr>
          <w:p w14:paraId="16D66B2C">
            <w:pPr>
              <w:adjustRightInd w:val="0"/>
              <w:snapToGrid w:val="0"/>
              <w:spacing w:before="50" w:line="360" w:lineRule="auto"/>
              <w:ind w:left="-88" w:leftChars="-42"/>
              <w:jc w:val="center"/>
              <w:rPr>
                <w:rFonts w:ascii="黑体" w:hAnsi="黑体" w:eastAsia="黑体"/>
                <w:szCs w:val="21"/>
              </w:rPr>
            </w:pPr>
          </w:p>
        </w:tc>
        <w:tc>
          <w:tcPr>
            <w:tcW w:w="1755" w:type="dxa"/>
            <w:vAlign w:val="center"/>
          </w:tcPr>
          <w:p w14:paraId="63A5D482">
            <w:pPr>
              <w:adjustRightInd w:val="0"/>
              <w:snapToGrid w:val="0"/>
              <w:spacing w:before="50" w:line="360" w:lineRule="auto"/>
              <w:ind w:left="-88" w:leftChars="-42"/>
              <w:jc w:val="center"/>
              <w:rPr>
                <w:rFonts w:ascii="黑体" w:hAnsi="黑体" w:eastAsia="黑体"/>
                <w:szCs w:val="21"/>
              </w:rPr>
            </w:pPr>
          </w:p>
        </w:tc>
      </w:tr>
      <w:tr w14:paraId="1746A6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6" w:type="dxa"/>
            <w:vAlign w:val="center"/>
          </w:tcPr>
          <w:p w14:paraId="5871030C">
            <w:pPr>
              <w:adjustRightInd w:val="0"/>
              <w:snapToGrid w:val="0"/>
              <w:spacing w:before="50" w:line="360" w:lineRule="auto"/>
              <w:ind w:left="-88" w:leftChars="-42"/>
              <w:jc w:val="center"/>
              <w:rPr>
                <w:rFonts w:ascii="黑体" w:hAnsi="黑体" w:eastAsia="黑体"/>
                <w:szCs w:val="21"/>
              </w:rPr>
            </w:pPr>
          </w:p>
        </w:tc>
        <w:tc>
          <w:tcPr>
            <w:tcW w:w="2414" w:type="dxa"/>
            <w:vAlign w:val="center"/>
          </w:tcPr>
          <w:p w14:paraId="0E4FC9E5">
            <w:pPr>
              <w:adjustRightInd w:val="0"/>
              <w:snapToGrid w:val="0"/>
              <w:spacing w:before="50" w:line="360" w:lineRule="auto"/>
              <w:ind w:left="-88" w:leftChars="-42"/>
              <w:jc w:val="center"/>
              <w:rPr>
                <w:rFonts w:ascii="黑体" w:hAnsi="黑体" w:eastAsia="黑体"/>
                <w:szCs w:val="21"/>
              </w:rPr>
            </w:pPr>
          </w:p>
        </w:tc>
        <w:tc>
          <w:tcPr>
            <w:tcW w:w="1984" w:type="dxa"/>
            <w:tcBorders>
              <w:right w:val="single" w:color="auto" w:sz="4" w:space="0"/>
            </w:tcBorders>
            <w:vAlign w:val="center"/>
          </w:tcPr>
          <w:p w14:paraId="174B1894">
            <w:pPr>
              <w:adjustRightInd w:val="0"/>
              <w:snapToGrid w:val="0"/>
              <w:spacing w:before="50" w:line="360" w:lineRule="auto"/>
              <w:ind w:left="-88" w:leftChars="-42"/>
              <w:jc w:val="center"/>
              <w:rPr>
                <w:rFonts w:ascii="黑体" w:hAnsi="黑体" w:eastAsia="黑体"/>
                <w:szCs w:val="21"/>
              </w:rPr>
            </w:pPr>
          </w:p>
        </w:tc>
        <w:tc>
          <w:tcPr>
            <w:tcW w:w="2125" w:type="dxa"/>
            <w:tcBorders>
              <w:left w:val="single" w:color="auto" w:sz="4" w:space="0"/>
            </w:tcBorders>
            <w:vAlign w:val="center"/>
          </w:tcPr>
          <w:p w14:paraId="424313A5">
            <w:pPr>
              <w:adjustRightInd w:val="0"/>
              <w:snapToGrid w:val="0"/>
              <w:spacing w:before="50" w:line="360" w:lineRule="auto"/>
              <w:ind w:left="-88" w:leftChars="-42"/>
              <w:jc w:val="center"/>
              <w:rPr>
                <w:rFonts w:ascii="黑体" w:hAnsi="黑体" w:eastAsia="黑体"/>
                <w:szCs w:val="21"/>
              </w:rPr>
            </w:pPr>
          </w:p>
        </w:tc>
        <w:tc>
          <w:tcPr>
            <w:tcW w:w="1755" w:type="dxa"/>
            <w:vAlign w:val="center"/>
          </w:tcPr>
          <w:p w14:paraId="61562B72">
            <w:pPr>
              <w:adjustRightInd w:val="0"/>
              <w:snapToGrid w:val="0"/>
              <w:spacing w:before="50" w:line="360" w:lineRule="auto"/>
              <w:ind w:left="-88" w:leftChars="-42"/>
              <w:jc w:val="center"/>
              <w:rPr>
                <w:rFonts w:ascii="黑体" w:hAnsi="黑体" w:eastAsia="黑体"/>
                <w:szCs w:val="21"/>
              </w:rPr>
            </w:pPr>
          </w:p>
        </w:tc>
      </w:tr>
      <w:tr w14:paraId="15D543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6" w:type="dxa"/>
            <w:vAlign w:val="center"/>
          </w:tcPr>
          <w:p w14:paraId="5F3E6508">
            <w:pPr>
              <w:adjustRightInd w:val="0"/>
              <w:snapToGrid w:val="0"/>
              <w:spacing w:before="50" w:line="360" w:lineRule="auto"/>
              <w:ind w:left="-88" w:leftChars="-42"/>
              <w:jc w:val="center"/>
              <w:rPr>
                <w:rFonts w:ascii="黑体" w:hAnsi="黑体" w:eastAsia="黑体"/>
                <w:szCs w:val="21"/>
              </w:rPr>
            </w:pPr>
          </w:p>
        </w:tc>
        <w:tc>
          <w:tcPr>
            <w:tcW w:w="2414" w:type="dxa"/>
            <w:vAlign w:val="center"/>
          </w:tcPr>
          <w:p w14:paraId="0B0BE2D0">
            <w:pPr>
              <w:adjustRightInd w:val="0"/>
              <w:snapToGrid w:val="0"/>
              <w:spacing w:before="50" w:line="360" w:lineRule="auto"/>
              <w:ind w:left="-88" w:leftChars="-42"/>
              <w:jc w:val="center"/>
              <w:rPr>
                <w:rFonts w:ascii="黑体" w:hAnsi="黑体" w:eastAsia="黑体"/>
                <w:szCs w:val="21"/>
              </w:rPr>
            </w:pPr>
          </w:p>
        </w:tc>
        <w:tc>
          <w:tcPr>
            <w:tcW w:w="1984" w:type="dxa"/>
            <w:tcBorders>
              <w:right w:val="single" w:color="auto" w:sz="4" w:space="0"/>
            </w:tcBorders>
            <w:vAlign w:val="center"/>
          </w:tcPr>
          <w:p w14:paraId="4773747C">
            <w:pPr>
              <w:adjustRightInd w:val="0"/>
              <w:snapToGrid w:val="0"/>
              <w:spacing w:before="50" w:line="360" w:lineRule="auto"/>
              <w:ind w:left="-88" w:leftChars="-42"/>
              <w:jc w:val="center"/>
              <w:rPr>
                <w:rFonts w:ascii="黑体" w:hAnsi="黑体" w:eastAsia="黑体"/>
                <w:szCs w:val="21"/>
              </w:rPr>
            </w:pPr>
          </w:p>
        </w:tc>
        <w:tc>
          <w:tcPr>
            <w:tcW w:w="2125" w:type="dxa"/>
            <w:tcBorders>
              <w:left w:val="single" w:color="auto" w:sz="4" w:space="0"/>
            </w:tcBorders>
            <w:vAlign w:val="center"/>
          </w:tcPr>
          <w:p w14:paraId="7338AD00">
            <w:pPr>
              <w:adjustRightInd w:val="0"/>
              <w:snapToGrid w:val="0"/>
              <w:spacing w:before="50" w:line="360" w:lineRule="auto"/>
              <w:ind w:left="-88" w:leftChars="-42"/>
              <w:jc w:val="center"/>
              <w:rPr>
                <w:rFonts w:ascii="黑体" w:hAnsi="黑体" w:eastAsia="黑体"/>
                <w:szCs w:val="21"/>
              </w:rPr>
            </w:pPr>
          </w:p>
        </w:tc>
        <w:tc>
          <w:tcPr>
            <w:tcW w:w="1755" w:type="dxa"/>
            <w:vAlign w:val="center"/>
          </w:tcPr>
          <w:p w14:paraId="12875A43">
            <w:pPr>
              <w:adjustRightInd w:val="0"/>
              <w:snapToGrid w:val="0"/>
              <w:spacing w:before="50" w:line="360" w:lineRule="auto"/>
              <w:ind w:left="-88" w:leftChars="-42"/>
              <w:jc w:val="center"/>
              <w:rPr>
                <w:rFonts w:ascii="黑体" w:hAnsi="黑体" w:eastAsia="黑体"/>
                <w:szCs w:val="21"/>
              </w:rPr>
            </w:pPr>
          </w:p>
        </w:tc>
      </w:tr>
      <w:tr w14:paraId="3EB4B7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6" w:type="dxa"/>
            <w:vAlign w:val="center"/>
          </w:tcPr>
          <w:p w14:paraId="3F3CB921">
            <w:pPr>
              <w:adjustRightInd w:val="0"/>
              <w:snapToGrid w:val="0"/>
              <w:spacing w:before="50" w:line="360" w:lineRule="auto"/>
              <w:ind w:left="-88" w:leftChars="-42"/>
              <w:jc w:val="center"/>
              <w:rPr>
                <w:rFonts w:ascii="黑体" w:hAnsi="黑体" w:eastAsia="黑体"/>
                <w:szCs w:val="21"/>
              </w:rPr>
            </w:pPr>
          </w:p>
        </w:tc>
        <w:tc>
          <w:tcPr>
            <w:tcW w:w="2414" w:type="dxa"/>
            <w:vAlign w:val="center"/>
          </w:tcPr>
          <w:p w14:paraId="0E3D3798">
            <w:pPr>
              <w:adjustRightInd w:val="0"/>
              <w:snapToGrid w:val="0"/>
              <w:spacing w:before="50" w:line="360" w:lineRule="auto"/>
              <w:ind w:left="-88" w:leftChars="-42"/>
              <w:jc w:val="center"/>
              <w:rPr>
                <w:rFonts w:ascii="黑体" w:hAnsi="黑体" w:eastAsia="黑体"/>
                <w:szCs w:val="21"/>
              </w:rPr>
            </w:pPr>
          </w:p>
        </w:tc>
        <w:tc>
          <w:tcPr>
            <w:tcW w:w="1984" w:type="dxa"/>
            <w:tcBorders>
              <w:right w:val="single" w:color="auto" w:sz="4" w:space="0"/>
            </w:tcBorders>
            <w:vAlign w:val="center"/>
          </w:tcPr>
          <w:p w14:paraId="2EDBE682">
            <w:pPr>
              <w:adjustRightInd w:val="0"/>
              <w:snapToGrid w:val="0"/>
              <w:spacing w:before="50" w:line="360" w:lineRule="auto"/>
              <w:ind w:left="-88" w:leftChars="-42"/>
              <w:jc w:val="center"/>
              <w:rPr>
                <w:rFonts w:ascii="黑体" w:hAnsi="黑体" w:eastAsia="黑体"/>
                <w:szCs w:val="21"/>
              </w:rPr>
            </w:pPr>
          </w:p>
        </w:tc>
        <w:tc>
          <w:tcPr>
            <w:tcW w:w="2125" w:type="dxa"/>
            <w:tcBorders>
              <w:left w:val="single" w:color="auto" w:sz="4" w:space="0"/>
            </w:tcBorders>
            <w:vAlign w:val="center"/>
          </w:tcPr>
          <w:p w14:paraId="57785769">
            <w:pPr>
              <w:adjustRightInd w:val="0"/>
              <w:snapToGrid w:val="0"/>
              <w:spacing w:before="50" w:line="360" w:lineRule="auto"/>
              <w:ind w:left="-88" w:leftChars="-42"/>
              <w:jc w:val="center"/>
              <w:rPr>
                <w:rFonts w:ascii="黑体" w:hAnsi="黑体" w:eastAsia="黑体"/>
                <w:szCs w:val="21"/>
              </w:rPr>
            </w:pPr>
          </w:p>
        </w:tc>
        <w:tc>
          <w:tcPr>
            <w:tcW w:w="1755" w:type="dxa"/>
            <w:vAlign w:val="center"/>
          </w:tcPr>
          <w:p w14:paraId="2FFB1DEC">
            <w:pPr>
              <w:adjustRightInd w:val="0"/>
              <w:snapToGrid w:val="0"/>
              <w:spacing w:before="50" w:line="360" w:lineRule="auto"/>
              <w:ind w:left="-88" w:leftChars="-42"/>
              <w:jc w:val="center"/>
              <w:rPr>
                <w:rFonts w:ascii="黑体" w:hAnsi="黑体" w:eastAsia="黑体"/>
                <w:szCs w:val="21"/>
              </w:rPr>
            </w:pPr>
          </w:p>
        </w:tc>
      </w:tr>
      <w:tr w14:paraId="293B62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150" w:type="dxa"/>
            <w:gridSpan w:val="2"/>
            <w:tcBorders>
              <w:right w:val="single" w:color="auto" w:sz="4" w:space="0"/>
            </w:tcBorders>
            <w:vAlign w:val="center"/>
          </w:tcPr>
          <w:p w14:paraId="53DD85B0">
            <w:pPr>
              <w:adjustRightInd w:val="0"/>
              <w:snapToGrid w:val="0"/>
              <w:spacing w:before="50" w:line="360" w:lineRule="auto"/>
              <w:ind w:firstLine="422" w:firstLineChars="200"/>
              <w:jc w:val="center"/>
              <w:rPr>
                <w:rFonts w:ascii="黑体" w:hAnsi="黑体" w:eastAsia="黑体"/>
                <w:szCs w:val="21"/>
              </w:rPr>
            </w:pPr>
            <w:r>
              <w:rPr>
                <w:rFonts w:hint="eastAsia" w:ascii="黑体" w:hAnsi="黑体" w:eastAsia="黑体"/>
                <w:b/>
                <w:szCs w:val="21"/>
              </w:rPr>
              <w:t>备注</w:t>
            </w:r>
          </w:p>
        </w:tc>
        <w:tc>
          <w:tcPr>
            <w:tcW w:w="5864" w:type="dxa"/>
            <w:gridSpan w:val="3"/>
            <w:tcBorders>
              <w:left w:val="single" w:color="auto" w:sz="4" w:space="0"/>
            </w:tcBorders>
            <w:vAlign w:val="center"/>
          </w:tcPr>
          <w:p w14:paraId="29541877">
            <w:pPr>
              <w:autoSpaceDE w:val="0"/>
              <w:autoSpaceDN w:val="0"/>
              <w:adjustRightInd w:val="0"/>
              <w:snapToGrid w:val="0"/>
              <w:spacing w:line="420" w:lineRule="exact"/>
              <w:ind w:left="139" w:leftChars="66" w:right="241"/>
              <w:jc w:val="left"/>
              <w:rPr>
                <w:rFonts w:ascii="黑体" w:hAnsi="黑体" w:eastAsia="黑体"/>
                <w:szCs w:val="21"/>
              </w:rPr>
            </w:pPr>
            <w:r>
              <w:rPr>
                <w:rFonts w:hint="eastAsia" w:ascii="黑体" w:hAnsi="黑体" w:eastAsia="黑体"/>
                <w:b/>
                <w:szCs w:val="21"/>
              </w:rPr>
              <w:t>除本采购需求偏离表列出的偏离外，我单位对招标文件第五章采购需求的其他技术条款完全响应，无偏离</w:t>
            </w:r>
          </w:p>
        </w:tc>
      </w:tr>
    </w:tbl>
    <w:p w14:paraId="24ACF09A">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备注：</w:t>
      </w:r>
    </w:p>
    <w:p w14:paraId="11473E4F">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（1）投标人应根据招标文件第五章“采购需求”填写本表；</w:t>
      </w:r>
    </w:p>
    <w:p w14:paraId="284656F7">
      <w:pPr>
        <w:autoSpaceDE w:val="0"/>
        <w:autoSpaceDN w:val="0"/>
        <w:adjustRightInd w:val="0"/>
        <w:snapToGrid w:val="0"/>
        <w:spacing w:line="420" w:lineRule="exact"/>
        <w:ind w:left="139" w:leftChars="66" w:right="241"/>
        <w:jc w:val="left"/>
        <w:rPr>
          <w:rFonts w:ascii="黑体" w:hAnsi="黑体" w:eastAsia="黑体" w:cs="微软雅黑"/>
          <w:b/>
          <w:kern w:val="0"/>
          <w:szCs w:val="21"/>
        </w:rPr>
      </w:pPr>
      <w:r>
        <w:rPr>
          <w:rFonts w:hint="eastAsia" w:ascii="黑体" w:hAnsi="黑体" w:eastAsia="黑体" w:cs="微软雅黑"/>
          <w:b/>
          <w:kern w:val="0"/>
          <w:szCs w:val="21"/>
        </w:rPr>
        <w:t>（2）投标人如果对招标文件第五章“采购需求”的技术响应有偏离，应将偏离条款逐条如实响应，并作出说明；如无偏离，投标人应在空白处上填写“无”并备注栏中声明“</w:t>
      </w:r>
      <w:r>
        <w:rPr>
          <w:rFonts w:hint="eastAsia" w:ascii="黑体" w:hAnsi="黑体" w:eastAsia="黑体"/>
          <w:b/>
          <w:szCs w:val="21"/>
        </w:rPr>
        <w:t>除本采购需求偏离表列出的偏离外，我单位对招标文件的其他采购需求条款完全响应，无偏离</w:t>
      </w:r>
      <w:r>
        <w:rPr>
          <w:rFonts w:hint="eastAsia" w:ascii="黑体" w:hAnsi="黑体" w:eastAsia="黑体" w:cs="微软雅黑"/>
          <w:b/>
          <w:kern w:val="0"/>
          <w:szCs w:val="21"/>
        </w:rPr>
        <w:t>”</w:t>
      </w:r>
    </w:p>
    <w:p w14:paraId="7F0B1DB9">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（3）如不提供此表，则视为投标人不满足招标文件第五章的所有条款要求，其投标无效。</w:t>
      </w:r>
    </w:p>
    <w:p w14:paraId="4CFB463D">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5577951C">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（5）本表偏离表与本章第七节“采购需求响应”不一致时，以“采购需求响应”为准。</w:t>
      </w:r>
    </w:p>
    <w:p w14:paraId="192A9E6F">
      <w:pPr>
        <w:adjustRightInd w:val="0"/>
        <w:snapToGrid w:val="0"/>
        <w:spacing w:before="50" w:line="360" w:lineRule="auto"/>
        <w:rPr>
          <w:rFonts w:asciiTheme="minorEastAsia" w:hAnsiTheme="minorEastAsia" w:eastAsiaTheme="minorEastAsia"/>
          <w:szCs w:val="21"/>
        </w:rPr>
      </w:pPr>
    </w:p>
    <w:p w14:paraId="12DC5BFB">
      <w:pPr>
        <w:adjustRightInd w:val="0"/>
        <w:snapToGrid w:val="0"/>
        <w:spacing w:before="50" w:line="360" w:lineRule="auto"/>
        <w:rPr>
          <w:rFonts w:ascii="宋体" w:hAnsi="宋体"/>
          <w:szCs w:val="21"/>
        </w:rPr>
      </w:pPr>
    </w:p>
    <w:p w14:paraId="2B61F11E">
      <w:pPr>
        <w:adjustRightInd w:val="0"/>
        <w:snapToGrid w:val="0"/>
        <w:spacing w:before="312" w:beforeLines="100" w:line="380" w:lineRule="exact"/>
        <w:rPr>
          <w:rFonts w:ascii="黑体" w:hAnsi="黑体" w:eastAsia="黑体"/>
          <w:szCs w:val="21"/>
        </w:rPr>
      </w:pPr>
      <w:r>
        <w:rPr>
          <w:rFonts w:hint="eastAsia" w:ascii="黑体" w:hAnsi="黑体" w:eastAsia="黑体"/>
          <w:szCs w:val="21"/>
        </w:rPr>
        <w:t>投标人名称（盖单位章）：_______________</w:t>
      </w:r>
    </w:p>
    <w:p w14:paraId="7B05A6D1">
      <w:pPr>
        <w:adjustRightInd w:val="0"/>
        <w:snapToGrid w:val="0"/>
        <w:spacing w:line="380" w:lineRule="exact"/>
        <w:rPr>
          <w:rFonts w:ascii="黑体" w:hAnsi="黑体" w:eastAsia="黑体"/>
          <w:szCs w:val="21"/>
        </w:rPr>
      </w:pPr>
      <w:r>
        <w:rPr>
          <w:rFonts w:hint="eastAsia" w:ascii="黑体" w:hAnsi="黑体" w:eastAsia="黑体"/>
          <w:szCs w:val="21"/>
        </w:rPr>
        <w:t>法定代表人（单位负责人）或其授权的代理人（签字或印章）：_______________</w:t>
      </w:r>
    </w:p>
    <w:p w14:paraId="682ED5C5">
      <w:pPr>
        <w:adjustRightInd w:val="0"/>
        <w:snapToGrid w:val="0"/>
        <w:spacing w:line="380" w:lineRule="exact"/>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r>
        <w:rPr>
          <w:rFonts w:hint="eastAsia" w:ascii="黑体" w:hAnsi="黑体" w:eastAsia="黑体"/>
          <w:szCs w:val="21"/>
        </w:rPr>
        <w:t>日期：_______年__月__日</w:t>
      </w:r>
    </w:p>
    <w:p w14:paraId="759D2F18">
      <w:pPr>
        <w:pStyle w:val="5"/>
        <w:adjustRightInd w:val="0"/>
        <w:snapToGrid w:val="0"/>
        <w:spacing w:before="156" w:beforeLines="50" w:after="0" w:line="420" w:lineRule="exact"/>
        <w:jc w:val="left"/>
        <w:rPr>
          <w:rFonts w:ascii="黑体" w:hAnsi="华文中宋" w:eastAsia="黑体"/>
          <w:sz w:val="28"/>
          <w:szCs w:val="28"/>
        </w:rPr>
      </w:pPr>
      <w:bookmarkStart w:id="247" w:name="_Toc176350289"/>
      <w:r>
        <w:rPr>
          <w:rFonts w:hint="eastAsia" w:ascii="黑体" w:hAnsi="华文中宋" w:eastAsia="黑体"/>
          <w:sz w:val="28"/>
          <w:szCs w:val="28"/>
        </w:rPr>
        <w:t>十一、商务、合同条款偏离表</w:t>
      </w:r>
      <w:bookmarkEnd w:id="247"/>
    </w:p>
    <w:p w14:paraId="168A4E10">
      <w:pPr>
        <w:adjustRightInd w:val="0"/>
        <w:snapToGrid w:val="0"/>
        <w:spacing w:before="156" w:beforeLines="50" w:line="380" w:lineRule="exact"/>
        <w:rPr>
          <w:rFonts w:ascii="黑体" w:hAnsi="黑体" w:eastAsia="黑体"/>
          <w:szCs w:val="21"/>
        </w:rPr>
      </w:pPr>
      <w:r>
        <w:rPr>
          <w:rFonts w:hint="eastAsia" w:ascii="黑体" w:hAnsi="黑体" w:eastAsia="黑体"/>
          <w:szCs w:val="21"/>
        </w:rPr>
        <w:t>采购代理编号：_______________                       项目名称：__________________</w:t>
      </w:r>
    </w:p>
    <w:p w14:paraId="03464C6C">
      <w:pPr>
        <w:adjustRightInd w:val="0"/>
        <w:snapToGrid w:val="0"/>
        <w:spacing w:before="50" w:line="360" w:lineRule="auto"/>
        <w:rPr>
          <w:rFonts w:ascii="黑体" w:hAnsi="黑体" w:eastAsia="黑体"/>
          <w:szCs w:val="21"/>
        </w:rPr>
      </w:pPr>
      <w:r>
        <w:rPr>
          <w:rFonts w:hint="eastAsia" w:ascii="黑体" w:hAnsi="黑体" w:eastAsia="黑体"/>
          <w:szCs w:val="21"/>
        </w:rPr>
        <w:t>包号：________________________                       包名称：____________________</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4"/>
        <w:gridCol w:w="2355"/>
        <w:gridCol w:w="2043"/>
        <w:gridCol w:w="2081"/>
        <w:gridCol w:w="1941"/>
      </w:tblGrid>
      <w:tr w14:paraId="445AED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4" w:type="dxa"/>
            <w:vAlign w:val="center"/>
          </w:tcPr>
          <w:p w14:paraId="63419FF2">
            <w:pPr>
              <w:adjustRightInd w:val="0"/>
              <w:snapToGrid w:val="0"/>
              <w:spacing w:before="50" w:line="360" w:lineRule="auto"/>
              <w:ind w:left="-88" w:leftChars="-42"/>
              <w:jc w:val="center"/>
              <w:rPr>
                <w:rFonts w:ascii="黑体" w:hAnsi="黑体" w:eastAsia="黑体"/>
                <w:szCs w:val="21"/>
              </w:rPr>
            </w:pPr>
            <w:r>
              <w:rPr>
                <w:rFonts w:hint="eastAsia" w:ascii="黑体" w:hAnsi="黑体" w:eastAsia="黑体"/>
                <w:bCs/>
                <w:szCs w:val="21"/>
              </w:rPr>
              <w:t>序</w:t>
            </w:r>
            <w:r>
              <w:rPr>
                <w:rFonts w:hint="eastAsia" w:ascii="黑体" w:hAnsi="黑体" w:eastAsia="黑体"/>
                <w:szCs w:val="21"/>
              </w:rPr>
              <w:t>号</w:t>
            </w:r>
          </w:p>
        </w:tc>
        <w:tc>
          <w:tcPr>
            <w:tcW w:w="2355" w:type="dxa"/>
            <w:vAlign w:val="center"/>
          </w:tcPr>
          <w:p w14:paraId="26529470">
            <w:pPr>
              <w:adjustRightInd w:val="0"/>
              <w:snapToGrid w:val="0"/>
              <w:spacing w:before="50" w:line="360" w:lineRule="auto"/>
              <w:ind w:left="-88" w:leftChars="-42"/>
              <w:jc w:val="center"/>
              <w:rPr>
                <w:rFonts w:ascii="黑体" w:hAnsi="黑体" w:eastAsia="黑体"/>
                <w:szCs w:val="21"/>
              </w:rPr>
            </w:pPr>
            <w:r>
              <w:rPr>
                <w:rFonts w:hint="eastAsia" w:ascii="黑体" w:hAnsi="黑体" w:eastAsia="黑体"/>
                <w:szCs w:val="21"/>
              </w:rPr>
              <w:t>招标文件章节</w:t>
            </w:r>
            <w:r>
              <w:rPr>
                <w:rFonts w:hint="eastAsia" w:ascii="黑体" w:hAnsi="黑体" w:eastAsia="黑体"/>
                <w:bCs/>
                <w:szCs w:val="21"/>
              </w:rPr>
              <w:t>条</w:t>
            </w:r>
            <w:r>
              <w:rPr>
                <w:rFonts w:hint="eastAsia" w:ascii="黑体" w:hAnsi="黑体" w:eastAsia="黑体"/>
                <w:szCs w:val="21"/>
              </w:rPr>
              <w:t>款号</w:t>
            </w:r>
          </w:p>
        </w:tc>
        <w:tc>
          <w:tcPr>
            <w:tcW w:w="2043" w:type="dxa"/>
            <w:vAlign w:val="center"/>
          </w:tcPr>
          <w:p w14:paraId="4C51299A">
            <w:pPr>
              <w:adjustRightInd w:val="0"/>
              <w:snapToGrid w:val="0"/>
              <w:spacing w:before="50" w:line="360" w:lineRule="auto"/>
              <w:ind w:left="-88" w:leftChars="-42"/>
              <w:jc w:val="center"/>
              <w:rPr>
                <w:rFonts w:ascii="黑体" w:hAnsi="黑体" w:eastAsia="黑体"/>
                <w:szCs w:val="21"/>
              </w:rPr>
            </w:pPr>
            <w:r>
              <w:rPr>
                <w:rFonts w:hint="eastAsia" w:ascii="黑体" w:hAnsi="黑体" w:eastAsia="黑体"/>
              </w:rPr>
              <w:t>招标文件要求</w:t>
            </w:r>
          </w:p>
        </w:tc>
        <w:tc>
          <w:tcPr>
            <w:tcW w:w="2081" w:type="dxa"/>
            <w:tcBorders>
              <w:right w:val="single" w:color="auto" w:sz="4" w:space="0"/>
            </w:tcBorders>
            <w:vAlign w:val="center"/>
          </w:tcPr>
          <w:p w14:paraId="6218D2BC">
            <w:pPr>
              <w:adjustRightInd w:val="0"/>
              <w:snapToGrid w:val="0"/>
              <w:spacing w:before="50" w:line="360" w:lineRule="auto"/>
              <w:jc w:val="center"/>
              <w:rPr>
                <w:rFonts w:ascii="黑体" w:hAnsi="黑体" w:eastAsia="黑体"/>
                <w:szCs w:val="21"/>
              </w:rPr>
            </w:pPr>
            <w:r>
              <w:rPr>
                <w:rFonts w:hint="eastAsia" w:ascii="黑体" w:hAnsi="黑体" w:eastAsia="黑体"/>
              </w:rPr>
              <w:t>投标文件的响应</w:t>
            </w:r>
          </w:p>
        </w:tc>
        <w:tc>
          <w:tcPr>
            <w:tcW w:w="1941" w:type="dxa"/>
            <w:tcBorders>
              <w:left w:val="single" w:color="auto" w:sz="4" w:space="0"/>
            </w:tcBorders>
            <w:vAlign w:val="center"/>
          </w:tcPr>
          <w:p w14:paraId="1554F5E2">
            <w:pPr>
              <w:adjustRightInd w:val="0"/>
              <w:snapToGrid w:val="0"/>
              <w:spacing w:before="50" w:line="360" w:lineRule="auto"/>
              <w:ind w:left="-88" w:leftChars="-42"/>
              <w:jc w:val="center"/>
              <w:rPr>
                <w:rFonts w:ascii="黑体" w:hAnsi="黑体" w:eastAsia="黑体"/>
                <w:szCs w:val="21"/>
              </w:rPr>
            </w:pPr>
            <w:r>
              <w:rPr>
                <w:rFonts w:hint="eastAsia" w:ascii="黑体" w:hAnsi="黑体" w:eastAsia="黑体"/>
                <w:szCs w:val="21"/>
              </w:rPr>
              <w:t>偏离说明</w:t>
            </w:r>
          </w:p>
        </w:tc>
      </w:tr>
      <w:tr w14:paraId="031F3D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4" w:type="dxa"/>
            <w:vAlign w:val="center"/>
          </w:tcPr>
          <w:p w14:paraId="04E245D4">
            <w:pPr>
              <w:adjustRightInd w:val="0"/>
              <w:snapToGrid w:val="0"/>
              <w:spacing w:before="50" w:line="360" w:lineRule="auto"/>
              <w:ind w:left="-88" w:leftChars="-42"/>
              <w:jc w:val="center"/>
              <w:rPr>
                <w:rFonts w:ascii="黑体" w:hAnsi="黑体" w:eastAsia="黑体"/>
                <w:szCs w:val="21"/>
              </w:rPr>
            </w:pPr>
          </w:p>
        </w:tc>
        <w:tc>
          <w:tcPr>
            <w:tcW w:w="2355" w:type="dxa"/>
            <w:vAlign w:val="center"/>
          </w:tcPr>
          <w:p w14:paraId="640751FE">
            <w:pPr>
              <w:adjustRightInd w:val="0"/>
              <w:snapToGrid w:val="0"/>
              <w:spacing w:before="50" w:line="360" w:lineRule="auto"/>
              <w:ind w:left="-88" w:leftChars="-42"/>
              <w:jc w:val="center"/>
              <w:rPr>
                <w:rFonts w:ascii="黑体" w:hAnsi="黑体" w:eastAsia="黑体"/>
                <w:szCs w:val="21"/>
              </w:rPr>
            </w:pPr>
          </w:p>
        </w:tc>
        <w:tc>
          <w:tcPr>
            <w:tcW w:w="2043" w:type="dxa"/>
          </w:tcPr>
          <w:p w14:paraId="06184587">
            <w:pPr>
              <w:adjustRightInd w:val="0"/>
              <w:snapToGrid w:val="0"/>
              <w:spacing w:before="50" w:line="360" w:lineRule="auto"/>
              <w:rPr>
                <w:rFonts w:ascii="黑体" w:hAnsi="黑体" w:eastAsia="黑体"/>
              </w:rPr>
            </w:pPr>
          </w:p>
        </w:tc>
        <w:tc>
          <w:tcPr>
            <w:tcW w:w="2081" w:type="dxa"/>
            <w:tcBorders>
              <w:right w:val="single" w:color="auto" w:sz="4" w:space="0"/>
            </w:tcBorders>
          </w:tcPr>
          <w:p w14:paraId="4A08804D">
            <w:pPr>
              <w:adjustRightInd w:val="0"/>
              <w:snapToGrid w:val="0"/>
              <w:spacing w:before="50" w:line="360" w:lineRule="auto"/>
              <w:rPr>
                <w:rFonts w:ascii="黑体" w:hAnsi="黑体" w:eastAsia="黑体"/>
              </w:rPr>
            </w:pPr>
          </w:p>
        </w:tc>
        <w:tc>
          <w:tcPr>
            <w:tcW w:w="1941" w:type="dxa"/>
            <w:tcBorders>
              <w:left w:val="single" w:color="auto" w:sz="4" w:space="0"/>
            </w:tcBorders>
          </w:tcPr>
          <w:p w14:paraId="597327EC">
            <w:pPr>
              <w:adjustRightInd w:val="0"/>
              <w:snapToGrid w:val="0"/>
              <w:spacing w:before="50" w:line="360" w:lineRule="auto"/>
              <w:ind w:left="-88" w:leftChars="-42"/>
              <w:jc w:val="center"/>
              <w:rPr>
                <w:rFonts w:ascii="黑体" w:hAnsi="黑体" w:eastAsia="黑体"/>
                <w:szCs w:val="21"/>
              </w:rPr>
            </w:pPr>
          </w:p>
        </w:tc>
      </w:tr>
      <w:tr w14:paraId="1C4902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4" w:type="dxa"/>
            <w:vAlign w:val="center"/>
          </w:tcPr>
          <w:p w14:paraId="6A389F91">
            <w:pPr>
              <w:adjustRightInd w:val="0"/>
              <w:snapToGrid w:val="0"/>
              <w:spacing w:before="50" w:line="360" w:lineRule="auto"/>
              <w:ind w:left="-88" w:leftChars="-42"/>
              <w:jc w:val="center"/>
              <w:rPr>
                <w:rFonts w:ascii="黑体" w:hAnsi="黑体" w:eastAsia="黑体"/>
                <w:szCs w:val="21"/>
              </w:rPr>
            </w:pPr>
          </w:p>
        </w:tc>
        <w:tc>
          <w:tcPr>
            <w:tcW w:w="2355" w:type="dxa"/>
            <w:vAlign w:val="center"/>
          </w:tcPr>
          <w:p w14:paraId="2A75F442">
            <w:pPr>
              <w:adjustRightInd w:val="0"/>
              <w:snapToGrid w:val="0"/>
              <w:spacing w:before="50" w:line="360" w:lineRule="auto"/>
              <w:ind w:left="-88" w:leftChars="-42"/>
              <w:jc w:val="center"/>
              <w:rPr>
                <w:rFonts w:ascii="黑体" w:hAnsi="黑体" w:eastAsia="黑体"/>
                <w:szCs w:val="21"/>
              </w:rPr>
            </w:pPr>
          </w:p>
        </w:tc>
        <w:tc>
          <w:tcPr>
            <w:tcW w:w="2043" w:type="dxa"/>
            <w:vAlign w:val="center"/>
          </w:tcPr>
          <w:p w14:paraId="4C162FD3">
            <w:pPr>
              <w:adjustRightInd w:val="0"/>
              <w:snapToGrid w:val="0"/>
              <w:spacing w:before="50" w:line="360" w:lineRule="auto"/>
              <w:ind w:left="-88" w:leftChars="-42"/>
              <w:jc w:val="center"/>
              <w:rPr>
                <w:rFonts w:ascii="黑体" w:hAnsi="黑体" w:eastAsia="黑体"/>
                <w:szCs w:val="21"/>
              </w:rPr>
            </w:pPr>
          </w:p>
        </w:tc>
        <w:tc>
          <w:tcPr>
            <w:tcW w:w="2081" w:type="dxa"/>
            <w:tcBorders>
              <w:right w:val="single" w:color="auto" w:sz="4" w:space="0"/>
            </w:tcBorders>
            <w:vAlign w:val="center"/>
          </w:tcPr>
          <w:p w14:paraId="53A976CC">
            <w:pPr>
              <w:adjustRightInd w:val="0"/>
              <w:snapToGrid w:val="0"/>
              <w:spacing w:before="50" w:line="360" w:lineRule="auto"/>
              <w:ind w:left="-88" w:leftChars="-42"/>
              <w:jc w:val="center"/>
              <w:rPr>
                <w:rFonts w:ascii="黑体" w:hAnsi="黑体" w:eastAsia="黑体"/>
                <w:szCs w:val="21"/>
              </w:rPr>
            </w:pPr>
          </w:p>
        </w:tc>
        <w:tc>
          <w:tcPr>
            <w:tcW w:w="1941" w:type="dxa"/>
            <w:tcBorders>
              <w:left w:val="single" w:color="auto" w:sz="4" w:space="0"/>
            </w:tcBorders>
            <w:vAlign w:val="center"/>
          </w:tcPr>
          <w:p w14:paraId="7836F8F7">
            <w:pPr>
              <w:adjustRightInd w:val="0"/>
              <w:snapToGrid w:val="0"/>
              <w:spacing w:before="50" w:line="360" w:lineRule="auto"/>
              <w:ind w:left="-88" w:leftChars="-42"/>
              <w:jc w:val="center"/>
              <w:rPr>
                <w:rFonts w:ascii="黑体" w:hAnsi="黑体" w:eastAsia="黑体"/>
                <w:szCs w:val="21"/>
              </w:rPr>
            </w:pPr>
          </w:p>
        </w:tc>
      </w:tr>
      <w:tr w14:paraId="14BB13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4" w:type="dxa"/>
            <w:vAlign w:val="center"/>
          </w:tcPr>
          <w:p w14:paraId="67CB7291">
            <w:pPr>
              <w:adjustRightInd w:val="0"/>
              <w:snapToGrid w:val="0"/>
              <w:spacing w:before="50" w:line="360" w:lineRule="auto"/>
              <w:ind w:left="-88" w:leftChars="-42"/>
              <w:jc w:val="center"/>
              <w:rPr>
                <w:rFonts w:ascii="黑体" w:hAnsi="黑体" w:eastAsia="黑体"/>
                <w:szCs w:val="21"/>
              </w:rPr>
            </w:pPr>
          </w:p>
        </w:tc>
        <w:tc>
          <w:tcPr>
            <w:tcW w:w="2355" w:type="dxa"/>
            <w:vAlign w:val="center"/>
          </w:tcPr>
          <w:p w14:paraId="5A888498">
            <w:pPr>
              <w:adjustRightInd w:val="0"/>
              <w:snapToGrid w:val="0"/>
              <w:spacing w:before="50" w:line="360" w:lineRule="auto"/>
              <w:ind w:left="-88" w:leftChars="-42"/>
              <w:jc w:val="center"/>
              <w:rPr>
                <w:rFonts w:ascii="黑体" w:hAnsi="黑体" w:eastAsia="黑体"/>
                <w:szCs w:val="21"/>
              </w:rPr>
            </w:pPr>
          </w:p>
        </w:tc>
        <w:tc>
          <w:tcPr>
            <w:tcW w:w="2043" w:type="dxa"/>
            <w:vAlign w:val="center"/>
          </w:tcPr>
          <w:p w14:paraId="2C37A54E">
            <w:pPr>
              <w:adjustRightInd w:val="0"/>
              <w:snapToGrid w:val="0"/>
              <w:spacing w:before="50" w:line="360" w:lineRule="auto"/>
              <w:ind w:left="-88" w:leftChars="-42"/>
              <w:jc w:val="center"/>
              <w:rPr>
                <w:rFonts w:ascii="黑体" w:hAnsi="黑体" w:eastAsia="黑体"/>
                <w:szCs w:val="21"/>
              </w:rPr>
            </w:pPr>
          </w:p>
        </w:tc>
        <w:tc>
          <w:tcPr>
            <w:tcW w:w="2081" w:type="dxa"/>
            <w:tcBorders>
              <w:right w:val="single" w:color="auto" w:sz="4" w:space="0"/>
            </w:tcBorders>
            <w:vAlign w:val="center"/>
          </w:tcPr>
          <w:p w14:paraId="57F8DF1B">
            <w:pPr>
              <w:adjustRightInd w:val="0"/>
              <w:snapToGrid w:val="0"/>
              <w:spacing w:before="50" w:line="360" w:lineRule="auto"/>
              <w:ind w:left="-88" w:leftChars="-42"/>
              <w:jc w:val="center"/>
              <w:rPr>
                <w:rFonts w:ascii="黑体" w:hAnsi="黑体" w:eastAsia="黑体"/>
                <w:szCs w:val="21"/>
              </w:rPr>
            </w:pPr>
          </w:p>
        </w:tc>
        <w:tc>
          <w:tcPr>
            <w:tcW w:w="1941" w:type="dxa"/>
            <w:tcBorders>
              <w:left w:val="single" w:color="auto" w:sz="4" w:space="0"/>
            </w:tcBorders>
            <w:vAlign w:val="center"/>
          </w:tcPr>
          <w:p w14:paraId="63B92ABE">
            <w:pPr>
              <w:adjustRightInd w:val="0"/>
              <w:snapToGrid w:val="0"/>
              <w:spacing w:before="50" w:line="360" w:lineRule="auto"/>
              <w:ind w:left="-88" w:leftChars="-42"/>
              <w:jc w:val="center"/>
              <w:rPr>
                <w:rFonts w:ascii="黑体" w:hAnsi="黑体" w:eastAsia="黑体"/>
                <w:szCs w:val="21"/>
              </w:rPr>
            </w:pPr>
          </w:p>
        </w:tc>
      </w:tr>
      <w:tr w14:paraId="3BF56C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2949" w:type="dxa"/>
            <w:gridSpan w:val="2"/>
            <w:tcBorders>
              <w:right w:val="single" w:color="auto" w:sz="4" w:space="0"/>
            </w:tcBorders>
            <w:vAlign w:val="center"/>
          </w:tcPr>
          <w:p w14:paraId="70909721">
            <w:pPr>
              <w:adjustRightInd w:val="0"/>
              <w:snapToGrid w:val="0"/>
              <w:spacing w:before="50" w:line="360" w:lineRule="auto"/>
              <w:ind w:firstLine="422" w:firstLineChars="200"/>
              <w:jc w:val="center"/>
              <w:rPr>
                <w:rFonts w:ascii="黑体" w:hAnsi="黑体" w:eastAsia="黑体"/>
                <w:b/>
                <w:szCs w:val="21"/>
              </w:rPr>
            </w:pPr>
            <w:r>
              <w:rPr>
                <w:rFonts w:hint="eastAsia" w:ascii="黑体" w:hAnsi="黑体" w:eastAsia="黑体"/>
                <w:b/>
                <w:szCs w:val="21"/>
              </w:rPr>
              <w:t>备注</w:t>
            </w:r>
          </w:p>
        </w:tc>
        <w:tc>
          <w:tcPr>
            <w:tcW w:w="6065" w:type="dxa"/>
            <w:gridSpan w:val="3"/>
            <w:tcBorders>
              <w:left w:val="single" w:color="auto" w:sz="4" w:space="0"/>
            </w:tcBorders>
            <w:vAlign w:val="center"/>
          </w:tcPr>
          <w:p w14:paraId="050D706E">
            <w:pPr>
              <w:autoSpaceDE w:val="0"/>
              <w:autoSpaceDN w:val="0"/>
              <w:adjustRightInd w:val="0"/>
              <w:snapToGrid w:val="0"/>
              <w:spacing w:line="420" w:lineRule="exact"/>
              <w:ind w:left="139" w:leftChars="66" w:right="241"/>
              <w:jc w:val="left"/>
              <w:rPr>
                <w:rFonts w:ascii="黑体" w:hAnsi="黑体" w:eastAsia="黑体"/>
                <w:b/>
                <w:szCs w:val="21"/>
              </w:rPr>
            </w:pPr>
            <w:r>
              <w:rPr>
                <w:rFonts w:hint="eastAsia" w:ascii="黑体" w:hAnsi="黑体" w:eastAsia="黑体"/>
                <w:b/>
                <w:szCs w:val="21"/>
              </w:rPr>
              <w:t>除本商务、合同条款偏离表列出的偏离外，我单位对招标文件的其他商务、合同条款完全响应，无偏离</w:t>
            </w:r>
          </w:p>
        </w:tc>
      </w:tr>
    </w:tbl>
    <w:p w14:paraId="47A4BDD8">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备注：</w:t>
      </w:r>
    </w:p>
    <w:p w14:paraId="3E83F3BA">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（1）投标人应根据招标文件第六章“采购合同”填写本表；，并提供下列附件；</w:t>
      </w:r>
    </w:p>
    <w:p w14:paraId="5C67E059">
      <w:pPr>
        <w:autoSpaceDE w:val="0"/>
        <w:autoSpaceDN w:val="0"/>
        <w:adjustRightInd w:val="0"/>
        <w:snapToGrid w:val="0"/>
        <w:spacing w:line="420" w:lineRule="exact"/>
        <w:ind w:left="139" w:leftChars="66" w:right="241" w:firstLine="569" w:firstLineChars="271"/>
        <w:jc w:val="left"/>
        <w:rPr>
          <w:rFonts w:ascii="黑体" w:hAnsi="黑体" w:eastAsia="黑体" w:cs="微软雅黑"/>
          <w:kern w:val="0"/>
          <w:szCs w:val="21"/>
        </w:rPr>
      </w:pPr>
      <w:r>
        <w:rPr>
          <w:rFonts w:hint="eastAsia" w:ascii="黑体" w:hAnsi="黑体" w:eastAsia="黑体" w:cs="微软雅黑"/>
          <w:kern w:val="0"/>
          <w:szCs w:val="21"/>
        </w:rPr>
        <w:t>a）配置清单</w:t>
      </w:r>
    </w:p>
    <w:p w14:paraId="6ED97D55">
      <w:pPr>
        <w:autoSpaceDE w:val="0"/>
        <w:autoSpaceDN w:val="0"/>
        <w:adjustRightInd w:val="0"/>
        <w:snapToGrid w:val="0"/>
        <w:spacing w:line="420" w:lineRule="exact"/>
        <w:ind w:left="139" w:leftChars="66" w:right="241" w:firstLine="569" w:firstLineChars="271"/>
        <w:jc w:val="left"/>
        <w:rPr>
          <w:rFonts w:ascii="黑体" w:hAnsi="黑体" w:eastAsia="黑体" w:cs="微软雅黑"/>
          <w:kern w:val="0"/>
          <w:szCs w:val="21"/>
        </w:rPr>
      </w:pPr>
      <w:r>
        <w:rPr>
          <w:rFonts w:hint="eastAsia" w:ascii="黑体" w:hAnsi="黑体" w:eastAsia="黑体" w:cs="微软雅黑"/>
          <w:kern w:val="0"/>
          <w:szCs w:val="21"/>
        </w:rPr>
        <w:t>b）生产企业出具的全免费维保承诺函（需加盖生产企业公章）</w:t>
      </w:r>
    </w:p>
    <w:p w14:paraId="06E6AE3C">
      <w:pPr>
        <w:autoSpaceDE w:val="0"/>
        <w:autoSpaceDN w:val="0"/>
        <w:adjustRightInd w:val="0"/>
        <w:snapToGrid w:val="0"/>
        <w:spacing w:line="420" w:lineRule="exact"/>
        <w:ind w:left="139" w:leftChars="66" w:right="241" w:firstLine="569" w:firstLineChars="271"/>
        <w:jc w:val="left"/>
      </w:pPr>
      <w:r>
        <w:rPr>
          <w:rFonts w:hint="eastAsia" w:ascii="黑体" w:hAnsi="黑体" w:eastAsia="黑体" w:cs="微软雅黑"/>
          <w:kern w:val="0"/>
          <w:szCs w:val="21"/>
        </w:rPr>
        <w:t>c）厂家出具易损件和维修配件的报价清单（需加盖生产企业公章）</w:t>
      </w:r>
    </w:p>
    <w:p w14:paraId="4A0FCAE7">
      <w:pPr>
        <w:autoSpaceDE w:val="0"/>
        <w:autoSpaceDN w:val="0"/>
        <w:adjustRightInd w:val="0"/>
        <w:snapToGrid w:val="0"/>
        <w:spacing w:line="420" w:lineRule="exact"/>
        <w:ind w:left="139" w:leftChars="66" w:right="241"/>
        <w:jc w:val="left"/>
        <w:rPr>
          <w:rFonts w:ascii="黑体" w:hAnsi="黑体" w:eastAsia="黑体" w:cs="微软雅黑"/>
          <w:b/>
          <w:kern w:val="0"/>
          <w:szCs w:val="21"/>
        </w:rPr>
      </w:pPr>
      <w:r>
        <w:rPr>
          <w:rFonts w:hint="eastAsia" w:ascii="黑体" w:hAnsi="黑体" w:eastAsia="黑体" w:cs="微软雅黑"/>
          <w:b/>
          <w:kern w:val="0"/>
          <w:szCs w:val="21"/>
        </w:rPr>
        <w:t>（2）投标人如果对招标文件第五章“采购需求”的商务条款响应、第六章“政府采购合同”的响应有偏离，应将偏离条款逐条如实响应，并作出说明；如无偏离，投标人应在序号1、2、3、4栏的空白处上填写“无”并备注栏中声明“</w:t>
      </w:r>
      <w:r>
        <w:rPr>
          <w:rFonts w:hint="eastAsia" w:ascii="黑体" w:hAnsi="黑体" w:eastAsia="黑体"/>
          <w:b/>
          <w:szCs w:val="21"/>
        </w:rPr>
        <w:t>除本商务、合同条款偏离表列出的偏离外，我单位对招标文件的其他商务、合同条款条款完全响应，无偏离</w:t>
      </w:r>
      <w:r>
        <w:rPr>
          <w:rFonts w:hint="eastAsia" w:ascii="黑体" w:hAnsi="黑体" w:eastAsia="黑体" w:cs="微软雅黑"/>
          <w:b/>
          <w:kern w:val="0"/>
          <w:szCs w:val="21"/>
        </w:rPr>
        <w:t>”</w:t>
      </w:r>
    </w:p>
    <w:p w14:paraId="381A7E92">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（3）如不提供此表，则视为投标人不满足招标文件第六章的所有条款要求，其投标无效。</w:t>
      </w:r>
    </w:p>
    <w:p w14:paraId="489E8573">
      <w:pPr>
        <w:autoSpaceDE w:val="0"/>
        <w:autoSpaceDN w:val="0"/>
        <w:adjustRightInd w:val="0"/>
        <w:snapToGrid w:val="0"/>
        <w:spacing w:line="420" w:lineRule="exact"/>
        <w:ind w:left="139" w:leftChars="66" w:right="241"/>
        <w:jc w:val="left"/>
        <w:rPr>
          <w:rFonts w:ascii="黑体" w:hAnsi="黑体" w:eastAsia="黑体" w:cs="微软雅黑"/>
          <w:kern w:val="0"/>
          <w:szCs w:val="21"/>
        </w:rPr>
      </w:pPr>
      <w:r>
        <w:rPr>
          <w:rFonts w:hint="eastAsia" w:ascii="黑体" w:hAnsi="黑体" w:eastAsia="黑体" w:cs="微软雅黑"/>
          <w:kern w:val="0"/>
          <w:szCs w:val="21"/>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36E96BC3">
      <w:pPr>
        <w:adjustRightInd w:val="0"/>
        <w:snapToGrid w:val="0"/>
        <w:spacing w:before="312" w:beforeLines="100" w:line="380" w:lineRule="exact"/>
        <w:rPr>
          <w:rFonts w:ascii="黑体" w:hAnsi="黑体" w:eastAsia="黑体"/>
          <w:szCs w:val="21"/>
        </w:rPr>
      </w:pPr>
      <w:r>
        <w:rPr>
          <w:rFonts w:hint="eastAsia" w:ascii="黑体" w:hAnsi="黑体" w:eastAsia="黑体"/>
          <w:szCs w:val="21"/>
        </w:rPr>
        <w:t>投标人名称（盖单位章）：_______________</w:t>
      </w:r>
    </w:p>
    <w:p w14:paraId="21D35796">
      <w:pPr>
        <w:adjustRightInd w:val="0"/>
        <w:snapToGrid w:val="0"/>
        <w:spacing w:line="380" w:lineRule="exact"/>
        <w:rPr>
          <w:rFonts w:ascii="黑体" w:hAnsi="黑体" w:eastAsia="黑体"/>
          <w:szCs w:val="21"/>
        </w:rPr>
      </w:pPr>
      <w:r>
        <w:rPr>
          <w:rFonts w:hint="eastAsia" w:ascii="黑体" w:hAnsi="黑体" w:eastAsia="黑体"/>
          <w:szCs w:val="21"/>
        </w:rPr>
        <w:t>法定代表人（单位负责人）或其授权的代理人（签字或印章）：_______________</w:t>
      </w:r>
    </w:p>
    <w:p w14:paraId="361E5238">
      <w:pPr>
        <w:adjustRightInd w:val="0"/>
        <w:snapToGrid w:val="0"/>
        <w:spacing w:line="380" w:lineRule="exact"/>
        <w:rPr>
          <w:rFonts w:ascii="黑体" w:hAnsi="黑体" w:eastAsia="黑体"/>
          <w:szCs w:val="21"/>
        </w:rPr>
      </w:pPr>
      <w:r>
        <w:rPr>
          <w:rFonts w:hint="eastAsia" w:ascii="黑体" w:hAnsi="黑体" w:eastAsia="黑体"/>
          <w:szCs w:val="21"/>
        </w:rPr>
        <w:t>日期：_______年__月__日</w:t>
      </w:r>
    </w:p>
    <w:p w14:paraId="35563513">
      <w:pPr>
        <w:pStyle w:val="18"/>
        <w:sectPr>
          <w:pgSz w:w="11906" w:h="16838"/>
          <w:pgMar w:top="1418" w:right="1418" w:bottom="1418" w:left="1418" w:header="851" w:footer="851" w:gutter="0"/>
          <w:pgNumType w:fmt="numberInDash"/>
          <w:cols w:space="720" w:num="1"/>
          <w:docGrid w:type="lines" w:linePitch="312" w:charSpace="0"/>
        </w:sectPr>
      </w:pPr>
    </w:p>
    <w:p w14:paraId="1B50ED68">
      <w:pPr>
        <w:pStyle w:val="5"/>
        <w:adjustRightInd w:val="0"/>
        <w:snapToGrid w:val="0"/>
        <w:spacing w:before="156" w:beforeLines="50" w:after="0" w:line="420" w:lineRule="exact"/>
        <w:jc w:val="left"/>
        <w:rPr>
          <w:rFonts w:ascii="黑体" w:hAnsi="华文中宋" w:eastAsia="黑体"/>
          <w:sz w:val="28"/>
          <w:szCs w:val="28"/>
        </w:rPr>
      </w:pPr>
      <w:bookmarkStart w:id="248" w:name="_Toc58595052"/>
      <w:bookmarkStart w:id="249" w:name="_Toc176350290"/>
      <w:r>
        <w:rPr>
          <w:rFonts w:hint="eastAsia" w:ascii="黑体" w:hAnsi="华文中宋" w:eastAsia="黑体"/>
          <w:sz w:val="28"/>
          <w:szCs w:val="28"/>
        </w:rPr>
        <w:t>十二、投标货物符合招标文件规定的证明文件</w:t>
      </w:r>
      <w:bookmarkEnd w:id="248"/>
      <w:bookmarkEnd w:id="249"/>
    </w:p>
    <w:p w14:paraId="4DA516F4">
      <w:pPr>
        <w:adjustRightInd w:val="0"/>
        <w:snapToGrid w:val="0"/>
        <w:spacing w:line="360" w:lineRule="auto"/>
        <w:rPr>
          <w:rFonts w:asciiTheme="minorEastAsia" w:hAnsiTheme="minorEastAsia" w:eastAsiaTheme="minorEastAsia"/>
          <w:szCs w:val="21"/>
        </w:rPr>
      </w:pPr>
    </w:p>
    <w:p w14:paraId="1A1A11E6">
      <w:pPr>
        <w:adjustRightInd w:val="0"/>
        <w:snapToGrid w:val="0"/>
        <w:spacing w:line="360" w:lineRule="auto"/>
        <w:ind w:firstLine="444" w:firstLineChars="200"/>
        <w:rPr>
          <w:rFonts w:ascii="黑体" w:hAnsi="黑体" w:eastAsia="黑体"/>
          <w:spacing w:val="6"/>
          <w:szCs w:val="21"/>
        </w:rPr>
      </w:pPr>
      <w:r>
        <w:rPr>
          <w:rFonts w:hint="eastAsia" w:ascii="黑体" w:hAnsi="黑体" w:eastAsia="黑体"/>
          <w:spacing w:val="6"/>
          <w:szCs w:val="21"/>
        </w:rPr>
        <w:t>备注：提供第五章规定的证明材料，特别是满足标注“★”条款要求的证明材料。</w:t>
      </w:r>
    </w:p>
    <w:p w14:paraId="7E6A5262">
      <w:pPr>
        <w:adjustRightInd w:val="0"/>
        <w:snapToGrid w:val="0"/>
        <w:spacing w:line="380" w:lineRule="exact"/>
        <w:ind w:firstLine="1132" w:firstLineChars="510"/>
        <w:rPr>
          <w:rFonts w:ascii="黑体" w:hAnsi="黑体" w:eastAsia="黑体"/>
          <w:spacing w:val="6"/>
          <w:szCs w:val="21"/>
        </w:rPr>
      </w:pPr>
    </w:p>
    <w:p w14:paraId="008E1CEA">
      <w:pPr>
        <w:adjustRightInd w:val="0"/>
        <w:snapToGrid w:val="0"/>
        <w:spacing w:line="380" w:lineRule="exact"/>
        <w:rPr>
          <w:rFonts w:asciiTheme="minorEastAsia" w:hAnsiTheme="minorEastAsia" w:eastAsiaTheme="minorEastAsia"/>
          <w:kern w:val="0"/>
          <w:szCs w:val="21"/>
        </w:rPr>
      </w:pPr>
    </w:p>
    <w:p w14:paraId="41C17E75">
      <w:pPr>
        <w:adjustRightInd w:val="0"/>
        <w:snapToGrid w:val="0"/>
        <w:spacing w:line="380" w:lineRule="exact"/>
        <w:rPr>
          <w:rFonts w:asciiTheme="minorEastAsia" w:hAnsiTheme="minorEastAsia" w:eastAsiaTheme="minorEastAsia"/>
          <w:kern w:val="0"/>
          <w:szCs w:val="21"/>
        </w:rPr>
      </w:pPr>
    </w:p>
    <w:p w14:paraId="2892C2AF">
      <w:pPr>
        <w:pStyle w:val="2"/>
      </w:pPr>
    </w:p>
    <w:p w14:paraId="3F5DA19A">
      <w:pPr>
        <w:pStyle w:val="2"/>
      </w:pPr>
    </w:p>
    <w:p w14:paraId="25CA2405">
      <w:pPr>
        <w:adjustRightInd w:val="0"/>
        <w:snapToGrid w:val="0"/>
        <w:spacing w:line="380" w:lineRule="exact"/>
        <w:rPr>
          <w:rFonts w:asciiTheme="minorEastAsia" w:hAnsiTheme="minorEastAsia" w:eastAsiaTheme="minorEastAsia"/>
          <w:kern w:val="0"/>
          <w:szCs w:val="21"/>
        </w:rPr>
      </w:pPr>
    </w:p>
    <w:p w14:paraId="6E57EB84">
      <w:pPr>
        <w:pStyle w:val="18"/>
      </w:pPr>
    </w:p>
    <w:p w14:paraId="73980CE1">
      <w:pPr>
        <w:pStyle w:val="18"/>
      </w:pPr>
    </w:p>
    <w:p w14:paraId="099ADDAB">
      <w:pPr>
        <w:pStyle w:val="18"/>
      </w:pPr>
    </w:p>
    <w:p w14:paraId="7C4E8DDE">
      <w:pPr>
        <w:adjustRightInd w:val="0"/>
        <w:snapToGrid w:val="0"/>
        <w:spacing w:line="380" w:lineRule="exact"/>
        <w:rPr>
          <w:rFonts w:asciiTheme="minorEastAsia" w:hAnsiTheme="minorEastAsia" w:eastAsiaTheme="minorEastAsia"/>
          <w:kern w:val="0"/>
          <w:szCs w:val="21"/>
        </w:rPr>
      </w:pPr>
    </w:p>
    <w:p w14:paraId="2BB44C85">
      <w:pPr>
        <w:adjustRightInd w:val="0"/>
        <w:snapToGrid w:val="0"/>
        <w:spacing w:line="380" w:lineRule="exact"/>
        <w:rPr>
          <w:rFonts w:asciiTheme="minorEastAsia" w:hAnsiTheme="minorEastAsia" w:eastAsiaTheme="minorEastAsia"/>
          <w:kern w:val="0"/>
          <w:szCs w:val="21"/>
        </w:rPr>
      </w:pPr>
    </w:p>
    <w:p w14:paraId="6BF6ABB4">
      <w:pPr>
        <w:pStyle w:val="5"/>
        <w:adjustRightInd w:val="0"/>
        <w:snapToGrid w:val="0"/>
        <w:spacing w:before="156" w:beforeLines="50" w:after="0" w:line="420" w:lineRule="exact"/>
        <w:jc w:val="left"/>
        <w:rPr>
          <w:rFonts w:ascii="黑体" w:hAnsi="华文中宋" w:eastAsia="黑体"/>
          <w:sz w:val="28"/>
          <w:szCs w:val="28"/>
        </w:rPr>
      </w:pPr>
      <w:bookmarkStart w:id="250" w:name="_Toc176350291"/>
      <w:bookmarkStart w:id="251" w:name="_Toc58595053"/>
      <w:r>
        <w:rPr>
          <w:rFonts w:hint="eastAsia" w:ascii="黑体" w:hAnsi="华文中宋" w:eastAsia="黑体"/>
          <w:sz w:val="28"/>
          <w:szCs w:val="28"/>
        </w:rPr>
        <w:t>十三、投标人认为需提供的其他资料</w:t>
      </w:r>
      <w:bookmarkEnd w:id="250"/>
      <w:bookmarkEnd w:id="251"/>
    </w:p>
    <w:p w14:paraId="1EC6D63A">
      <w:pPr>
        <w:adjustRightInd w:val="0"/>
        <w:snapToGrid w:val="0"/>
        <w:spacing w:before="156" w:beforeLines="50" w:line="360" w:lineRule="auto"/>
        <w:rPr>
          <w:rFonts w:asciiTheme="minorEastAsia" w:hAnsiTheme="minorEastAsia" w:eastAsiaTheme="minorEastAsia"/>
        </w:rPr>
      </w:pPr>
    </w:p>
    <w:p w14:paraId="3A7E411A">
      <w:pPr>
        <w:adjustRightInd w:val="0"/>
        <w:snapToGrid w:val="0"/>
        <w:spacing w:line="360" w:lineRule="auto"/>
        <w:ind w:firstLine="444" w:firstLineChars="200"/>
        <w:rPr>
          <w:rFonts w:ascii="黑体" w:hAnsi="黑体" w:eastAsia="黑体"/>
          <w:spacing w:val="6"/>
          <w:szCs w:val="21"/>
        </w:rPr>
      </w:pPr>
      <w:r>
        <w:rPr>
          <w:rFonts w:hint="eastAsia" w:ascii="黑体" w:hAnsi="黑体" w:eastAsia="黑体"/>
          <w:spacing w:val="6"/>
          <w:szCs w:val="21"/>
        </w:rPr>
        <w:t>备注：投标人认为需提供的其他资料包括：</w:t>
      </w:r>
    </w:p>
    <w:p w14:paraId="5967F9B2">
      <w:pPr>
        <w:adjustRightInd w:val="0"/>
        <w:snapToGrid w:val="0"/>
        <w:spacing w:line="360" w:lineRule="auto"/>
        <w:ind w:firstLine="1132" w:firstLineChars="510"/>
        <w:rPr>
          <w:rFonts w:ascii="黑体" w:hAnsi="黑体" w:eastAsia="黑体"/>
          <w:spacing w:val="6"/>
          <w:szCs w:val="21"/>
        </w:rPr>
      </w:pPr>
      <w:r>
        <w:rPr>
          <w:rFonts w:hint="eastAsia" w:ascii="黑体" w:hAnsi="黑体" w:eastAsia="黑体"/>
          <w:spacing w:val="6"/>
          <w:szCs w:val="21"/>
        </w:rPr>
        <w:t>（1）招标文件第五章采购需求要求的其他资料；</w:t>
      </w:r>
    </w:p>
    <w:p w14:paraId="63B21700">
      <w:pPr>
        <w:adjustRightInd w:val="0"/>
        <w:snapToGrid w:val="0"/>
        <w:spacing w:line="360" w:lineRule="auto"/>
        <w:ind w:firstLine="1132" w:firstLineChars="510"/>
        <w:rPr>
          <w:rFonts w:ascii="黑体" w:hAnsi="黑体" w:eastAsia="黑体"/>
          <w:spacing w:val="6"/>
          <w:szCs w:val="21"/>
        </w:rPr>
      </w:pPr>
      <w:r>
        <w:rPr>
          <w:rFonts w:hint="eastAsia" w:ascii="黑体" w:hAnsi="黑体" w:eastAsia="黑体"/>
          <w:spacing w:val="6"/>
          <w:szCs w:val="21"/>
        </w:rPr>
        <w:t>（2）招标文件第四章评标方法及标准要求的其他相关资料。</w:t>
      </w:r>
      <w:bookmarkEnd w:id="220"/>
    </w:p>
    <w:sectPr>
      <w:headerReference r:id="rId10" w:type="first"/>
      <w:headerReference r:id="rId9" w:type="even"/>
      <w:pgSz w:w="11906" w:h="16838"/>
      <w:pgMar w:top="1418" w:right="1418" w:bottom="1418" w:left="1418" w:header="851" w:footer="85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B0D1D">
    <w:pPr>
      <w:pStyle w:val="28"/>
      <w:ind w:left="300" w:right="360" w:hanging="300" w:hangingChars="100"/>
      <w:jc w:val="right"/>
      <w:rPr>
        <w:rFonts w:eastAsia="楷体_GB2312"/>
      </w:rPr>
    </w:pPr>
    <w:r>
      <w:rPr>
        <w:rStyle w:val="47"/>
        <w:rFonts w:hint="eastAsia" w:ascii="仿宋_GB2312" w:eastAsia="仿宋_GB2312"/>
        <w:sz w:val="30"/>
        <w:szCs w:val="30"/>
      </w:rPr>
      <w:t>—</w:t>
    </w:r>
    <w:r>
      <w:rPr>
        <w:rStyle w:val="47"/>
        <w:rFonts w:hint="eastAsia" w:ascii="仿宋_GB2312" w:eastAsia="仿宋_GB2312"/>
        <w:sz w:val="30"/>
        <w:szCs w:val="30"/>
      </w:rPr>
      <w:fldChar w:fldCharType="begin"/>
    </w:r>
    <w:r>
      <w:rPr>
        <w:rStyle w:val="47"/>
        <w:rFonts w:hint="eastAsia" w:ascii="仿宋_GB2312" w:eastAsia="仿宋_GB2312"/>
        <w:sz w:val="30"/>
        <w:szCs w:val="30"/>
      </w:rPr>
      <w:instrText xml:space="preserve"> PAGE </w:instrText>
    </w:r>
    <w:r>
      <w:rPr>
        <w:rStyle w:val="47"/>
        <w:rFonts w:hint="eastAsia" w:ascii="仿宋_GB2312" w:eastAsia="仿宋_GB2312"/>
        <w:sz w:val="30"/>
        <w:szCs w:val="30"/>
      </w:rPr>
      <w:fldChar w:fldCharType="separate"/>
    </w:r>
    <w:r>
      <w:rPr>
        <w:rStyle w:val="47"/>
        <w:rFonts w:ascii="仿宋_GB2312" w:eastAsia="仿宋_GB2312"/>
        <w:sz w:val="30"/>
        <w:szCs w:val="30"/>
      </w:rPr>
      <w:t>5</w:t>
    </w:r>
    <w:r>
      <w:rPr>
        <w:rStyle w:val="47"/>
        <w:rFonts w:hint="eastAsia" w:ascii="仿宋_GB2312" w:eastAsia="仿宋_GB2312"/>
        <w:sz w:val="30"/>
        <w:szCs w:val="30"/>
      </w:rPr>
      <w:fldChar w:fldCharType="end"/>
    </w:r>
    <w:r>
      <w:rPr>
        <w:rStyle w:val="47"/>
        <w:rFonts w:hint="eastAsia" w:ascii="仿宋_GB2312" w:eastAsia="仿宋_GB2312"/>
        <w:sz w:val="30"/>
        <w:szCs w:val="3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066482"/>
    </w:sdtPr>
    <w:sdtContent>
      <w:p w14:paraId="14A30DC1">
        <w:pPr>
          <w:pStyle w:val="28"/>
          <w:spacing w:line="380" w:lineRule="exact"/>
          <w:jc w:val="center"/>
        </w:pPr>
        <w:r>
          <w:fldChar w:fldCharType="begin"/>
        </w:r>
        <w:r>
          <w:instrText xml:space="preserve"> PAGE  \* ArabicDash  \* MERGEFORMAT </w:instrText>
        </w:r>
        <w:r>
          <w:fldChar w:fldCharType="separate"/>
        </w:r>
        <w:r>
          <w:t>-</w:t>
        </w:r>
        <w:r>
          <w:rPr>
            <w:rFonts w:eastAsia="黑体"/>
            <w:sz w:val="28"/>
          </w:rPr>
          <w:t xml:space="preserve"> 2</w:t>
        </w:r>
        <w:r>
          <w:t xml:space="preserve"> -</w:t>
        </w:r>
        <w:r>
          <w:fldChar w:fldCharType="end"/>
        </w:r>
      </w:p>
    </w:sdtContent>
  </w:sdt>
  <w:p w14:paraId="2C966BC9">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15F3A">
    <w:pPr>
      <w:pStyle w:val="2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55339">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2F330">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8589C">
    <w:pPr>
      <w:pStyle w:val="29"/>
      <w:jc w:val="left"/>
      <w:rPr>
        <w:rFonts w:ascii="黑体" w:hAnsi="黑体" w:eastAsia="黑体"/>
        <w:szCs w:val="21"/>
      </w:rPr>
    </w:pPr>
    <w:r>
      <w:rPr>
        <w:rFonts w:hint="eastAsia" w:ascii="黑体" w:hAnsi="黑体" w:eastAsia="黑体"/>
        <w:szCs w:val="21"/>
      </w:rPr>
      <w:t>2024年科研仪器设备采购项目（包1</w:t>
    </w:r>
    <w:r>
      <w:rPr>
        <w:rFonts w:ascii="黑体" w:hAnsi="黑体" w:eastAsia="黑体"/>
        <w:szCs w:val="21"/>
      </w:rPr>
      <w:t>荧光定量PCR仪</w:t>
    </w:r>
    <w:r>
      <w:rPr>
        <w:rFonts w:hint="eastAsia" w:ascii="黑体" w:hAnsi="黑体" w:eastAsia="黑体"/>
        <w:szCs w:val="21"/>
      </w:rPr>
      <w:t>等）招标文件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02387">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0E73B">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4853DB"/>
    <w:multiLevelType w:val="multilevel"/>
    <w:tmpl w:val="354853DB"/>
    <w:lvl w:ilvl="0" w:tentative="0">
      <w:start w:val="1"/>
      <w:numFmt w:val="chineseCountingThousand"/>
      <w:lvlText w:val="%1、"/>
      <w:lvlJc w:val="left"/>
      <w:pPr>
        <w:ind w:left="562" w:hanging="420"/>
      </w:pPr>
    </w:lvl>
    <w:lvl w:ilvl="1" w:tentative="0">
      <w:start w:val="1"/>
      <w:numFmt w:val="lowerLetter"/>
      <w:lvlText w:val="%2)"/>
      <w:lvlJc w:val="left"/>
      <w:pPr>
        <w:ind w:left="1282" w:hanging="420"/>
      </w:pPr>
    </w:lvl>
    <w:lvl w:ilvl="2" w:tentative="0">
      <w:start w:val="1"/>
      <w:numFmt w:val="lowerRoman"/>
      <w:lvlText w:val="%3."/>
      <w:lvlJc w:val="right"/>
      <w:pPr>
        <w:ind w:left="1702" w:hanging="420"/>
      </w:pPr>
    </w:lvl>
    <w:lvl w:ilvl="3" w:tentative="0">
      <w:start w:val="1"/>
      <w:numFmt w:val="decimal"/>
      <w:lvlText w:val="%4."/>
      <w:lvlJc w:val="left"/>
      <w:pPr>
        <w:ind w:left="2122" w:hanging="420"/>
      </w:pPr>
    </w:lvl>
    <w:lvl w:ilvl="4" w:tentative="0">
      <w:start w:val="1"/>
      <w:numFmt w:val="lowerLetter"/>
      <w:lvlText w:val="%5)"/>
      <w:lvlJc w:val="left"/>
      <w:pPr>
        <w:ind w:left="2542" w:hanging="420"/>
      </w:pPr>
    </w:lvl>
    <w:lvl w:ilvl="5" w:tentative="0">
      <w:start w:val="1"/>
      <w:numFmt w:val="lowerRoman"/>
      <w:lvlText w:val="%6."/>
      <w:lvlJc w:val="right"/>
      <w:pPr>
        <w:ind w:left="2962" w:hanging="420"/>
      </w:pPr>
    </w:lvl>
    <w:lvl w:ilvl="6" w:tentative="0">
      <w:start w:val="1"/>
      <w:numFmt w:val="decimal"/>
      <w:lvlText w:val="%7."/>
      <w:lvlJc w:val="left"/>
      <w:pPr>
        <w:ind w:left="3382" w:hanging="420"/>
      </w:pPr>
    </w:lvl>
    <w:lvl w:ilvl="7" w:tentative="0">
      <w:start w:val="1"/>
      <w:numFmt w:val="lowerLetter"/>
      <w:lvlText w:val="%8)"/>
      <w:lvlJc w:val="left"/>
      <w:pPr>
        <w:ind w:left="3802" w:hanging="420"/>
      </w:pPr>
    </w:lvl>
    <w:lvl w:ilvl="8" w:tentative="0">
      <w:start w:val="1"/>
      <w:numFmt w:val="lowerRoman"/>
      <w:lvlText w:val="%9."/>
      <w:lvlJc w:val="right"/>
      <w:pPr>
        <w:ind w:left="422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zZjNlMmQ5MGFmYzM4NmRjNjhkZDk0NzI3Y2UyNWEifQ=="/>
  </w:docVars>
  <w:rsids>
    <w:rsidRoot w:val="007434B4"/>
    <w:rsid w:val="00000A61"/>
    <w:rsid w:val="00000A83"/>
    <w:rsid w:val="000013FE"/>
    <w:rsid w:val="0000170E"/>
    <w:rsid w:val="0000186F"/>
    <w:rsid w:val="00001A03"/>
    <w:rsid w:val="00001E31"/>
    <w:rsid w:val="00002568"/>
    <w:rsid w:val="000032A2"/>
    <w:rsid w:val="000037DE"/>
    <w:rsid w:val="00003B38"/>
    <w:rsid w:val="00003D23"/>
    <w:rsid w:val="000054DE"/>
    <w:rsid w:val="00006404"/>
    <w:rsid w:val="00006552"/>
    <w:rsid w:val="000066D4"/>
    <w:rsid w:val="00007898"/>
    <w:rsid w:val="0001024D"/>
    <w:rsid w:val="00010382"/>
    <w:rsid w:val="000108AC"/>
    <w:rsid w:val="00011566"/>
    <w:rsid w:val="00012A10"/>
    <w:rsid w:val="00013365"/>
    <w:rsid w:val="00013466"/>
    <w:rsid w:val="00013574"/>
    <w:rsid w:val="00013923"/>
    <w:rsid w:val="00013BEB"/>
    <w:rsid w:val="00013DC3"/>
    <w:rsid w:val="00014634"/>
    <w:rsid w:val="00014A82"/>
    <w:rsid w:val="00015858"/>
    <w:rsid w:val="00015F83"/>
    <w:rsid w:val="0001617A"/>
    <w:rsid w:val="0001645E"/>
    <w:rsid w:val="00017581"/>
    <w:rsid w:val="000175E8"/>
    <w:rsid w:val="0001778D"/>
    <w:rsid w:val="00017CF0"/>
    <w:rsid w:val="00017F9C"/>
    <w:rsid w:val="0002027C"/>
    <w:rsid w:val="00020525"/>
    <w:rsid w:val="00020766"/>
    <w:rsid w:val="0002130A"/>
    <w:rsid w:val="00024B8B"/>
    <w:rsid w:val="000252F0"/>
    <w:rsid w:val="00025652"/>
    <w:rsid w:val="00025EED"/>
    <w:rsid w:val="000273B5"/>
    <w:rsid w:val="000276AD"/>
    <w:rsid w:val="00027D0F"/>
    <w:rsid w:val="00030A53"/>
    <w:rsid w:val="00031705"/>
    <w:rsid w:val="00031C52"/>
    <w:rsid w:val="00032D53"/>
    <w:rsid w:val="000333AE"/>
    <w:rsid w:val="00034832"/>
    <w:rsid w:val="000351A9"/>
    <w:rsid w:val="000358FA"/>
    <w:rsid w:val="00035900"/>
    <w:rsid w:val="00035B2B"/>
    <w:rsid w:val="00040247"/>
    <w:rsid w:val="00040313"/>
    <w:rsid w:val="00040E14"/>
    <w:rsid w:val="0004165B"/>
    <w:rsid w:val="00041DB2"/>
    <w:rsid w:val="0004234C"/>
    <w:rsid w:val="00042874"/>
    <w:rsid w:val="00042A0F"/>
    <w:rsid w:val="0004325A"/>
    <w:rsid w:val="00045B4B"/>
    <w:rsid w:val="00046881"/>
    <w:rsid w:val="00047029"/>
    <w:rsid w:val="00047440"/>
    <w:rsid w:val="0004759C"/>
    <w:rsid w:val="00047C70"/>
    <w:rsid w:val="0005019F"/>
    <w:rsid w:val="0005070A"/>
    <w:rsid w:val="000508AD"/>
    <w:rsid w:val="00050E9B"/>
    <w:rsid w:val="0005168D"/>
    <w:rsid w:val="00051C95"/>
    <w:rsid w:val="0005208E"/>
    <w:rsid w:val="0005225A"/>
    <w:rsid w:val="00053BE1"/>
    <w:rsid w:val="00053C94"/>
    <w:rsid w:val="000566BD"/>
    <w:rsid w:val="000567E1"/>
    <w:rsid w:val="0005701C"/>
    <w:rsid w:val="00057AD7"/>
    <w:rsid w:val="00060239"/>
    <w:rsid w:val="000606A2"/>
    <w:rsid w:val="00060C04"/>
    <w:rsid w:val="000612FD"/>
    <w:rsid w:val="00061310"/>
    <w:rsid w:val="00061914"/>
    <w:rsid w:val="0006206D"/>
    <w:rsid w:val="000620A1"/>
    <w:rsid w:val="00063F7B"/>
    <w:rsid w:val="0006608E"/>
    <w:rsid w:val="000662FC"/>
    <w:rsid w:val="00066B75"/>
    <w:rsid w:val="000675E6"/>
    <w:rsid w:val="000677C7"/>
    <w:rsid w:val="00067D0B"/>
    <w:rsid w:val="000709FB"/>
    <w:rsid w:val="00070B21"/>
    <w:rsid w:val="000721E3"/>
    <w:rsid w:val="00072573"/>
    <w:rsid w:val="0007343D"/>
    <w:rsid w:val="00073D34"/>
    <w:rsid w:val="000745C1"/>
    <w:rsid w:val="0007473A"/>
    <w:rsid w:val="00074AED"/>
    <w:rsid w:val="00074CB8"/>
    <w:rsid w:val="000759CF"/>
    <w:rsid w:val="00076502"/>
    <w:rsid w:val="00077380"/>
    <w:rsid w:val="000775DD"/>
    <w:rsid w:val="000779A9"/>
    <w:rsid w:val="00081F65"/>
    <w:rsid w:val="00082346"/>
    <w:rsid w:val="00082944"/>
    <w:rsid w:val="00083303"/>
    <w:rsid w:val="00083627"/>
    <w:rsid w:val="00083AE6"/>
    <w:rsid w:val="000841E5"/>
    <w:rsid w:val="000842A1"/>
    <w:rsid w:val="00085204"/>
    <w:rsid w:val="0008525A"/>
    <w:rsid w:val="00085DB0"/>
    <w:rsid w:val="0008682C"/>
    <w:rsid w:val="00087CA6"/>
    <w:rsid w:val="000904BC"/>
    <w:rsid w:val="00090C0F"/>
    <w:rsid w:val="00090D47"/>
    <w:rsid w:val="00091751"/>
    <w:rsid w:val="000917F5"/>
    <w:rsid w:val="000921D2"/>
    <w:rsid w:val="00092E61"/>
    <w:rsid w:val="00092F11"/>
    <w:rsid w:val="0009483A"/>
    <w:rsid w:val="00095A0E"/>
    <w:rsid w:val="00097FB9"/>
    <w:rsid w:val="000A04A4"/>
    <w:rsid w:val="000A0CD6"/>
    <w:rsid w:val="000A0CE0"/>
    <w:rsid w:val="000A0D38"/>
    <w:rsid w:val="000A1BC2"/>
    <w:rsid w:val="000A2451"/>
    <w:rsid w:val="000A2575"/>
    <w:rsid w:val="000A2631"/>
    <w:rsid w:val="000A2B65"/>
    <w:rsid w:val="000A3313"/>
    <w:rsid w:val="000A4283"/>
    <w:rsid w:val="000A6658"/>
    <w:rsid w:val="000A66DF"/>
    <w:rsid w:val="000A693C"/>
    <w:rsid w:val="000B0390"/>
    <w:rsid w:val="000B0E6E"/>
    <w:rsid w:val="000B1637"/>
    <w:rsid w:val="000B168E"/>
    <w:rsid w:val="000B1715"/>
    <w:rsid w:val="000B2722"/>
    <w:rsid w:val="000B320F"/>
    <w:rsid w:val="000B3A4F"/>
    <w:rsid w:val="000B3DA1"/>
    <w:rsid w:val="000B3EF4"/>
    <w:rsid w:val="000B48CB"/>
    <w:rsid w:val="000B53CE"/>
    <w:rsid w:val="000B5D7D"/>
    <w:rsid w:val="000B67D9"/>
    <w:rsid w:val="000B6A6A"/>
    <w:rsid w:val="000B7DF1"/>
    <w:rsid w:val="000B7EDF"/>
    <w:rsid w:val="000C035B"/>
    <w:rsid w:val="000C0714"/>
    <w:rsid w:val="000C188C"/>
    <w:rsid w:val="000C245B"/>
    <w:rsid w:val="000C24EE"/>
    <w:rsid w:val="000C280F"/>
    <w:rsid w:val="000C2AE6"/>
    <w:rsid w:val="000C354A"/>
    <w:rsid w:val="000C3D43"/>
    <w:rsid w:val="000C4FD9"/>
    <w:rsid w:val="000C52A0"/>
    <w:rsid w:val="000C5816"/>
    <w:rsid w:val="000C6B2C"/>
    <w:rsid w:val="000C6F6C"/>
    <w:rsid w:val="000C70C2"/>
    <w:rsid w:val="000C7812"/>
    <w:rsid w:val="000C7EAA"/>
    <w:rsid w:val="000D04C8"/>
    <w:rsid w:val="000D0E5E"/>
    <w:rsid w:val="000D1018"/>
    <w:rsid w:val="000D211B"/>
    <w:rsid w:val="000D23D9"/>
    <w:rsid w:val="000D2A3F"/>
    <w:rsid w:val="000D39E3"/>
    <w:rsid w:val="000D5249"/>
    <w:rsid w:val="000D5F8B"/>
    <w:rsid w:val="000D6514"/>
    <w:rsid w:val="000E0580"/>
    <w:rsid w:val="000E274B"/>
    <w:rsid w:val="000E3A4C"/>
    <w:rsid w:val="000E3DCC"/>
    <w:rsid w:val="000E4341"/>
    <w:rsid w:val="000E4525"/>
    <w:rsid w:val="000E46D9"/>
    <w:rsid w:val="000E4E95"/>
    <w:rsid w:val="000E5089"/>
    <w:rsid w:val="000E50DD"/>
    <w:rsid w:val="000E5B08"/>
    <w:rsid w:val="000E640C"/>
    <w:rsid w:val="000E6AC1"/>
    <w:rsid w:val="000E6AC7"/>
    <w:rsid w:val="000E72AD"/>
    <w:rsid w:val="000E7308"/>
    <w:rsid w:val="000E7417"/>
    <w:rsid w:val="000E741F"/>
    <w:rsid w:val="000F075D"/>
    <w:rsid w:val="000F1A45"/>
    <w:rsid w:val="000F1AF9"/>
    <w:rsid w:val="000F21C8"/>
    <w:rsid w:val="000F2BD4"/>
    <w:rsid w:val="000F2F6B"/>
    <w:rsid w:val="000F3713"/>
    <w:rsid w:val="000F376A"/>
    <w:rsid w:val="000F3DC2"/>
    <w:rsid w:val="000F4155"/>
    <w:rsid w:val="000F44CB"/>
    <w:rsid w:val="000F4C59"/>
    <w:rsid w:val="000F4F2F"/>
    <w:rsid w:val="000F5866"/>
    <w:rsid w:val="000F620C"/>
    <w:rsid w:val="000F6BD4"/>
    <w:rsid w:val="000F6C64"/>
    <w:rsid w:val="000F757C"/>
    <w:rsid w:val="000F7591"/>
    <w:rsid w:val="001000C3"/>
    <w:rsid w:val="001018FA"/>
    <w:rsid w:val="00102950"/>
    <w:rsid w:val="001047E3"/>
    <w:rsid w:val="00104824"/>
    <w:rsid w:val="00104908"/>
    <w:rsid w:val="0010572F"/>
    <w:rsid w:val="00105A9C"/>
    <w:rsid w:val="00105CB8"/>
    <w:rsid w:val="00106446"/>
    <w:rsid w:val="00107077"/>
    <w:rsid w:val="00110B4B"/>
    <w:rsid w:val="001113FC"/>
    <w:rsid w:val="00111596"/>
    <w:rsid w:val="00111CC9"/>
    <w:rsid w:val="001125E4"/>
    <w:rsid w:val="00112774"/>
    <w:rsid w:val="001127DA"/>
    <w:rsid w:val="00112A3D"/>
    <w:rsid w:val="001133AC"/>
    <w:rsid w:val="00113C61"/>
    <w:rsid w:val="00114B15"/>
    <w:rsid w:val="001165A6"/>
    <w:rsid w:val="001168F1"/>
    <w:rsid w:val="00117058"/>
    <w:rsid w:val="00117D51"/>
    <w:rsid w:val="00120369"/>
    <w:rsid w:val="001205C7"/>
    <w:rsid w:val="001214B8"/>
    <w:rsid w:val="00121A30"/>
    <w:rsid w:val="00122342"/>
    <w:rsid w:val="001228FD"/>
    <w:rsid w:val="00122CFC"/>
    <w:rsid w:val="00123226"/>
    <w:rsid w:val="001232B6"/>
    <w:rsid w:val="00123418"/>
    <w:rsid w:val="00123FC5"/>
    <w:rsid w:val="00124345"/>
    <w:rsid w:val="001245F4"/>
    <w:rsid w:val="00124784"/>
    <w:rsid w:val="00124E8C"/>
    <w:rsid w:val="00125769"/>
    <w:rsid w:val="00125F48"/>
    <w:rsid w:val="00126231"/>
    <w:rsid w:val="001263CF"/>
    <w:rsid w:val="001264DC"/>
    <w:rsid w:val="00126F62"/>
    <w:rsid w:val="0013172D"/>
    <w:rsid w:val="001319E6"/>
    <w:rsid w:val="001322EF"/>
    <w:rsid w:val="00132AEF"/>
    <w:rsid w:val="00132C6C"/>
    <w:rsid w:val="00134894"/>
    <w:rsid w:val="001348D3"/>
    <w:rsid w:val="00135375"/>
    <w:rsid w:val="001370E3"/>
    <w:rsid w:val="00140DA3"/>
    <w:rsid w:val="001410C9"/>
    <w:rsid w:val="001413DF"/>
    <w:rsid w:val="00141BEE"/>
    <w:rsid w:val="001420EA"/>
    <w:rsid w:val="001426F9"/>
    <w:rsid w:val="00143121"/>
    <w:rsid w:val="00144141"/>
    <w:rsid w:val="00144B56"/>
    <w:rsid w:val="00144F97"/>
    <w:rsid w:val="00145664"/>
    <w:rsid w:val="0014699B"/>
    <w:rsid w:val="00146D14"/>
    <w:rsid w:val="001477B7"/>
    <w:rsid w:val="00147F62"/>
    <w:rsid w:val="00150F2C"/>
    <w:rsid w:val="00151BA6"/>
    <w:rsid w:val="001529E8"/>
    <w:rsid w:val="00153C89"/>
    <w:rsid w:val="0015489C"/>
    <w:rsid w:val="00156049"/>
    <w:rsid w:val="001564DB"/>
    <w:rsid w:val="00156D7A"/>
    <w:rsid w:val="0016109A"/>
    <w:rsid w:val="001617E9"/>
    <w:rsid w:val="00162175"/>
    <w:rsid w:val="00162403"/>
    <w:rsid w:val="0016254E"/>
    <w:rsid w:val="00162F23"/>
    <w:rsid w:val="00163293"/>
    <w:rsid w:val="0016451E"/>
    <w:rsid w:val="00164F1C"/>
    <w:rsid w:val="0016583A"/>
    <w:rsid w:val="00166A7A"/>
    <w:rsid w:val="00166F38"/>
    <w:rsid w:val="00167763"/>
    <w:rsid w:val="001708E8"/>
    <w:rsid w:val="0017148D"/>
    <w:rsid w:val="00172212"/>
    <w:rsid w:val="00173263"/>
    <w:rsid w:val="00173713"/>
    <w:rsid w:val="00173A95"/>
    <w:rsid w:val="00173D83"/>
    <w:rsid w:val="00173FF2"/>
    <w:rsid w:val="0017404D"/>
    <w:rsid w:val="001748FE"/>
    <w:rsid w:val="00175581"/>
    <w:rsid w:val="00175AAB"/>
    <w:rsid w:val="00175C3F"/>
    <w:rsid w:val="00175FE2"/>
    <w:rsid w:val="0017633E"/>
    <w:rsid w:val="0017667B"/>
    <w:rsid w:val="001766C9"/>
    <w:rsid w:val="00176CB4"/>
    <w:rsid w:val="00176DC7"/>
    <w:rsid w:val="00176ED6"/>
    <w:rsid w:val="0017741D"/>
    <w:rsid w:val="0017751B"/>
    <w:rsid w:val="00177903"/>
    <w:rsid w:val="001808FD"/>
    <w:rsid w:val="001810E9"/>
    <w:rsid w:val="00181D2E"/>
    <w:rsid w:val="001828D3"/>
    <w:rsid w:val="001846F2"/>
    <w:rsid w:val="001850A4"/>
    <w:rsid w:val="00185B43"/>
    <w:rsid w:val="00185DF9"/>
    <w:rsid w:val="00186927"/>
    <w:rsid w:val="00186F21"/>
    <w:rsid w:val="001870D2"/>
    <w:rsid w:val="00187535"/>
    <w:rsid w:val="0019063E"/>
    <w:rsid w:val="00190C8F"/>
    <w:rsid w:val="0019128B"/>
    <w:rsid w:val="001916D1"/>
    <w:rsid w:val="0019190B"/>
    <w:rsid w:val="00192075"/>
    <w:rsid w:val="00193526"/>
    <w:rsid w:val="00194132"/>
    <w:rsid w:val="001942E2"/>
    <w:rsid w:val="00195771"/>
    <w:rsid w:val="0019633F"/>
    <w:rsid w:val="00196DC6"/>
    <w:rsid w:val="001970B8"/>
    <w:rsid w:val="00197252"/>
    <w:rsid w:val="0019742D"/>
    <w:rsid w:val="00197441"/>
    <w:rsid w:val="001975B8"/>
    <w:rsid w:val="001979D3"/>
    <w:rsid w:val="001A053D"/>
    <w:rsid w:val="001A0AFC"/>
    <w:rsid w:val="001A0F65"/>
    <w:rsid w:val="001A101A"/>
    <w:rsid w:val="001A15EA"/>
    <w:rsid w:val="001A2976"/>
    <w:rsid w:val="001A2CEA"/>
    <w:rsid w:val="001A3027"/>
    <w:rsid w:val="001A38FC"/>
    <w:rsid w:val="001A3AA5"/>
    <w:rsid w:val="001A3AEB"/>
    <w:rsid w:val="001A3AFC"/>
    <w:rsid w:val="001A3BCB"/>
    <w:rsid w:val="001A4B2B"/>
    <w:rsid w:val="001A4D9B"/>
    <w:rsid w:val="001A561A"/>
    <w:rsid w:val="001A58C6"/>
    <w:rsid w:val="001A59EB"/>
    <w:rsid w:val="001A5E77"/>
    <w:rsid w:val="001B1859"/>
    <w:rsid w:val="001B2294"/>
    <w:rsid w:val="001B2F21"/>
    <w:rsid w:val="001B313B"/>
    <w:rsid w:val="001B363F"/>
    <w:rsid w:val="001B383C"/>
    <w:rsid w:val="001B3D05"/>
    <w:rsid w:val="001B4005"/>
    <w:rsid w:val="001B4531"/>
    <w:rsid w:val="001B4F01"/>
    <w:rsid w:val="001B5907"/>
    <w:rsid w:val="001B6146"/>
    <w:rsid w:val="001B6D76"/>
    <w:rsid w:val="001C09E8"/>
    <w:rsid w:val="001C2072"/>
    <w:rsid w:val="001C274B"/>
    <w:rsid w:val="001C296B"/>
    <w:rsid w:val="001C2C3C"/>
    <w:rsid w:val="001C3481"/>
    <w:rsid w:val="001C3DD3"/>
    <w:rsid w:val="001C4202"/>
    <w:rsid w:val="001C4E4C"/>
    <w:rsid w:val="001C5444"/>
    <w:rsid w:val="001C7B25"/>
    <w:rsid w:val="001D0F5F"/>
    <w:rsid w:val="001D176B"/>
    <w:rsid w:val="001D2229"/>
    <w:rsid w:val="001D26DC"/>
    <w:rsid w:val="001D29E0"/>
    <w:rsid w:val="001D2ED5"/>
    <w:rsid w:val="001D300D"/>
    <w:rsid w:val="001D302B"/>
    <w:rsid w:val="001D574C"/>
    <w:rsid w:val="001D5B42"/>
    <w:rsid w:val="001D5B75"/>
    <w:rsid w:val="001D6DBD"/>
    <w:rsid w:val="001D6FA3"/>
    <w:rsid w:val="001D7A8F"/>
    <w:rsid w:val="001D7BA2"/>
    <w:rsid w:val="001E0EE3"/>
    <w:rsid w:val="001E1D4A"/>
    <w:rsid w:val="001E2091"/>
    <w:rsid w:val="001E3A6E"/>
    <w:rsid w:val="001E3AF6"/>
    <w:rsid w:val="001E3D6A"/>
    <w:rsid w:val="001E4458"/>
    <w:rsid w:val="001E4B8C"/>
    <w:rsid w:val="001E4F16"/>
    <w:rsid w:val="001E59F7"/>
    <w:rsid w:val="001E6326"/>
    <w:rsid w:val="001E6A66"/>
    <w:rsid w:val="001F075D"/>
    <w:rsid w:val="001F0FC6"/>
    <w:rsid w:val="001F130D"/>
    <w:rsid w:val="001F1819"/>
    <w:rsid w:val="001F2E9D"/>
    <w:rsid w:val="001F3A23"/>
    <w:rsid w:val="001F4112"/>
    <w:rsid w:val="001F4878"/>
    <w:rsid w:val="001F4E3A"/>
    <w:rsid w:val="001F5321"/>
    <w:rsid w:val="001F534E"/>
    <w:rsid w:val="001F5B18"/>
    <w:rsid w:val="001F5D56"/>
    <w:rsid w:val="001F6FAA"/>
    <w:rsid w:val="001F7AFA"/>
    <w:rsid w:val="00200789"/>
    <w:rsid w:val="002008A9"/>
    <w:rsid w:val="00200C39"/>
    <w:rsid w:val="0020110C"/>
    <w:rsid w:val="002018AB"/>
    <w:rsid w:val="00201B3C"/>
    <w:rsid w:val="002023F0"/>
    <w:rsid w:val="002025F8"/>
    <w:rsid w:val="0020308E"/>
    <w:rsid w:val="00203EA6"/>
    <w:rsid w:val="0020460C"/>
    <w:rsid w:val="0020559B"/>
    <w:rsid w:val="00206018"/>
    <w:rsid w:val="002073D3"/>
    <w:rsid w:val="00207869"/>
    <w:rsid w:val="00210EE8"/>
    <w:rsid w:val="00210F21"/>
    <w:rsid w:val="0021140A"/>
    <w:rsid w:val="00211EBA"/>
    <w:rsid w:val="002125DE"/>
    <w:rsid w:val="0021470F"/>
    <w:rsid w:val="00214D14"/>
    <w:rsid w:val="0021548B"/>
    <w:rsid w:val="00215C17"/>
    <w:rsid w:val="00215D98"/>
    <w:rsid w:val="00216282"/>
    <w:rsid w:val="00216A6E"/>
    <w:rsid w:val="00216FA2"/>
    <w:rsid w:val="00217F2F"/>
    <w:rsid w:val="002203CE"/>
    <w:rsid w:val="0022042A"/>
    <w:rsid w:val="00221240"/>
    <w:rsid w:val="00221600"/>
    <w:rsid w:val="00221952"/>
    <w:rsid w:val="00221BE4"/>
    <w:rsid w:val="00223541"/>
    <w:rsid w:val="00223B66"/>
    <w:rsid w:val="002240A4"/>
    <w:rsid w:val="0022478B"/>
    <w:rsid w:val="00224D91"/>
    <w:rsid w:val="00225308"/>
    <w:rsid w:val="00225547"/>
    <w:rsid w:val="00225DB4"/>
    <w:rsid w:val="00225FF2"/>
    <w:rsid w:val="0022728A"/>
    <w:rsid w:val="002303FF"/>
    <w:rsid w:val="00230B4C"/>
    <w:rsid w:val="00230C74"/>
    <w:rsid w:val="0023187C"/>
    <w:rsid w:val="0023235C"/>
    <w:rsid w:val="00232836"/>
    <w:rsid w:val="00233217"/>
    <w:rsid w:val="0023339C"/>
    <w:rsid w:val="00234309"/>
    <w:rsid w:val="0023485F"/>
    <w:rsid w:val="00235123"/>
    <w:rsid w:val="00236E82"/>
    <w:rsid w:val="00240215"/>
    <w:rsid w:val="0024078E"/>
    <w:rsid w:val="00240C5B"/>
    <w:rsid w:val="002411A4"/>
    <w:rsid w:val="002416E2"/>
    <w:rsid w:val="002416F8"/>
    <w:rsid w:val="002419D0"/>
    <w:rsid w:val="00242897"/>
    <w:rsid w:val="00242A62"/>
    <w:rsid w:val="002444EA"/>
    <w:rsid w:val="002450A2"/>
    <w:rsid w:val="00245EF6"/>
    <w:rsid w:val="00246E7B"/>
    <w:rsid w:val="002505FD"/>
    <w:rsid w:val="0025131F"/>
    <w:rsid w:val="00253669"/>
    <w:rsid w:val="00253F0D"/>
    <w:rsid w:val="00255414"/>
    <w:rsid w:val="00255576"/>
    <w:rsid w:val="00255AC7"/>
    <w:rsid w:val="002569C5"/>
    <w:rsid w:val="00256A84"/>
    <w:rsid w:val="00256C85"/>
    <w:rsid w:val="00257A80"/>
    <w:rsid w:val="00257F4D"/>
    <w:rsid w:val="00260532"/>
    <w:rsid w:val="00261404"/>
    <w:rsid w:val="002617E0"/>
    <w:rsid w:val="0026198C"/>
    <w:rsid w:val="00261AC6"/>
    <w:rsid w:val="00262FCB"/>
    <w:rsid w:val="002635B6"/>
    <w:rsid w:val="00263AB2"/>
    <w:rsid w:val="002643E5"/>
    <w:rsid w:val="00264EB2"/>
    <w:rsid w:val="00265009"/>
    <w:rsid w:val="002659CF"/>
    <w:rsid w:val="0026684E"/>
    <w:rsid w:val="00266E33"/>
    <w:rsid w:val="0026705D"/>
    <w:rsid w:val="00267C83"/>
    <w:rsid w:val="0027096D"/>
    <w:rsid w:val="00270DBF"/>
    <w:rsid w:val="002718CF"/>
    <w:rsid w:val="0027213C"/>
    <w:rsid w:val="00272498"/>
    <w:rsid w:val="002725B6"/>
    <w:rsid w:val="002726B5"/>
    <w:rsid w:val="0027399C"/>
    <w:rsid w:val="00274C49"/>
    <w:rsid w:val="00276030"/>
    <w:rsid w:val="002762B6"/>
    <w:rsid w:val="002762EB"/>
    <w:rsid w:val="002763BB"/>
    <w:rsid w:val="00276AC4"/>
    <w:rsid w:val="00276F7B"/>
    <w:rsid w:val="00277292"/>
    <w:rsid w:val="0027767A"/>
    <w:rsid w:val="00277E4B"/>
    <w:rsid w:val="00280E41"/>
    <w:rsid w:val="002815E4"/>
    <w:rsid w:val="0028240A"/>
    <w:rsid w:val="002826C6"/>
    <w:rsid w:val="00282892"/>
    <w:rsid w:val="00282AD6"/>
    <w:rsid w:val="002830C4"/>
    <w:rsid w:val="00283506"/>
    <w:rsid w:val="00283A43"/>
    <w:rsid w:val="002842BF"/>
    <w:rsid w:val="00284301"/>
    <w:rsid w:val="00284647"/>
    <w:rsid w:val="0028487B"/>
    <w:rsid w:val="002848AD"/>
    <w:rsid w:val="002849EB"/>
    <w:rsid w:val="00285A81"/>
    <w:rsid w:val="00285BDF"/>
    <w:rsid w:val="00285F61"/>
    <w:rsid w:val="002862E3"/>
    <w:rsid w:val="002868A8"/>
    <w:rsid w:val="00287BB6"/>
    <w:rsid w:val="00287E12"/>
    <w:rsid w:val="00290DAB"/>
    <w:rsid w:val="00291042"/>
    <w:rsid w:val="002913F1"/>
    <w:rsid w:val="0029192C"/>
    <w:rsid w:val="00291C24"/>
    <w:rsid w:val="00291C6C"/>
    <w:rsid w:val="00292441"/>
    <w:rsid w:val="0029261A"/>
    <w:rsid w:val="002927BC"/>
    <w:rsid w:val="00292AC6"/>
    <w:rsid w:val="00292F73"/>
    <w:rsid w:val="002937EB"/>
    <w:rsid w:val="00293A07"/>
    <w:rsid w:val="002950BC"/>
    <w:rsid w:val="00295CE8"/>
    <w:rsid w:val="00295FCA"/>
    <w:rsid w:val="002962B1"/>
    <w:rsid w:val="002965AD"/>
    <w:rsid w:val="00297B75"/>
    <w:rsid w:val="002A0C3D"/>
    <w:rsid w:val="002A0C4E"/>
    <w:rsid w:val="002A1672"/>
    <w:rsid w:val="002A1950"/>
    <w:rsid w:val="002A22D6"/>
    <w:rsid w:val="002A3505"/>
    <w:rsid w:val="002A3741"/>
    <w:rsid w:val="002A38B8"/>
    <w:rsid w:val="002A4AAB"/>
    <w:rsid w:val="002A5CB2"/>
    <w:rsid w:val="002A5E44"/>
    <w:rsid w:val="002A65E2"/>
    <w:rsid w:val="002A695E"/>
    <w:rsid w:val="002A78DA"/>
    <w:rsid w:val="002A7BBC"/>
    <w:rsid w:val="002A7D8B"/>
    <w:rsid w:val="002B12E2"/>
    <w:rsid w:val="002B1662"/>
    <w:rsid w:val="002B3F03"/>
    <w:rsid w:val="002B4148"/>
    <w:rsid w:val="002B45C3"/>
    <w:rsid w:val="002B469A"/>
    <w:rsid w:val="002B4844"/>
    <w:rsid w:val="002B51EA"/>
    <w:rsid w:val="002B7974"/>
    <w:rsid w:val="002C0DD0"/>
    <w:rsid w:val="002C1AB9"/>
    <w:rsid w:val="002C1B64"/>
    <w:rsid w:val="002C1F72"/>
    <w:rsid w:val="002C2A04"/>
    <w:rsid w:val="002C2D6E"/>
    <w:rsid w:val="002C3042"/>
    <w:rsid w:val="002C3559"/>
    <w:rsid w:val="002C363B"/>
    <w:rsid w:val="002C465A"/>
    <w:rsid w:val="002C4FE9"/>
    <w:rsid w:val="002C666B"/>
    <w:rsid w:val="002C6C07"/>
    <w:rsid w:val="002C6E3F"/>
    <w:rsid w:val="002D12C2"/>
    <w:rsid w:val="002D139C"/>
    <w:rsid w:val="002D13DD"/>
    <w:rsid w:val="002D1777"/>
    <w:rsid w:val="002D2F30"/>
    <w:rsid w:val="002D3B7A"/>
    <w:rsid w:val="002D5C40"/>
    <w:rsid w:val="002D61AB"/>
    <w:rsid w:val="002D691E"/>
    <w:rsid w:val="002D7BB2"/>
    <w:rsid w:val="002E089B"/>
    <w:rsid w:val="002E1270"/>
    <w:rsid w:val="002E1F2C"/>
    <w:rsid w:val="002E273F"/>
    <w:rsid w:val="002E28E9"/>
    <w:rsid w:val="002E2FC3"/>
    <w:rsid w:val="002E3240"/>
    <w:rsid w:val="002E348F"/>
    <w:rsid w:val="002E36ED"/>
    <w:rsid w:val="002E3D82"/>
    <w:rsid w:val="002E4405"/>
    <w:rsid w:val="002E4DA9"/>
    <w:rsid w:val="002E6986"/>
    <w:rsid w:val="002E6BFE"/>
    <w:rsid w:val="002E6F35"/>
    <w:rsid w:val="002E7D9A"/>
    <w:rsid w:val="002F0E7D"/>
    <w:rsid w:val="002F1AA5"/>
    <w:rsid w:val="002F4179"/>
    <w:rsid w:val="002F4310"/>
    <w:rsid w:val="002F4865"/>
    <w:rsid w:val="002F499D"/>
    <w:rsid w:val="002F64B6"/>
    <w:rsid w:val="002F654F"/>
    <w:rsid w:val="002F69E0"/>
    <w:rsid w:val="002F7B60"/>
    <w:rsid w:val="00302CFF"/>
    <w:rsid w:val="00303C71"/>
    <w:rsid w:val="003043DA"/>
    <w:rsid w:val="003044B5"/>
    <w:rsid w:val="00304814"/>
    <w:rsid w:val="003059FF"/>
    <w:rsid w:val="003065FB"/>
    <w:rsid w:val="00306A74"/>
    <w:rsid w:val="003101E3"/>
    <w:rsid w:val="003113E8"/>
    <w:rsid w:val="00311897"/>
    <w:rsid w:val="00313325"/>
    <w:rsid w:val="00313A4D"/>
    <w:rsid w:val="00313F34"/>
    <w:rsid w:val="00314DB9"/>
    <w:rsid w:val="0031539F"/>
    <w:rsid w:val="00315E89"/>
    <w:rsid w:val="0031707F"/>
    <w:rsid w:val="003175EE"/>
    <w:rsid w:val="00317704"/>
    <w:rsid w:val="003203C0"/>
    <w:rsid w:val="00321C01"/>
    <w:rsid w:val="00321E2F"/>
    <w:rsid w:val="00322EAA"/>
    <w:rsid w:val="00324720"/>
    <w:rsid w:val="00324865"/>
    <w:rsid w:val="00324E36"/>
    <w:rsid w:val="0032557C"/>
    <w:rsid w:val="00326478"/>
    <w:rsid w:val="00327585"/>
    <w:rsid w:val="00327742"/>
    <w:rsid w:val="0032788A"/>
    <w:rsid w:val="00330FA4"/>
    <w:rsid w:val="00331031"/>
    <w:rsid w:val="00331281"/>
    <w:rsid w:val="00331594"/>
    <w:rsid w:val="003333CF"/>
    <w:rsid w:val="003347D8"/>
    <w:rsid w:val="003347F8"/>
    <w:rsid w:val="003348AD"/>
    <w:rsid w:val="003350FF"/>
    <w:rsid w:val="0033550D"/>
    <w:rsid w:val="003357A8"/>
    <w:rsid w:val="003359F2"/>
    <w:rsid w:val="00336167"/>
    <w:rsid w:val="00336A20"/>
    <w:rsid w:val="00340374"/>
    <w:rsid w:val="003405B0"/>
    <w:rsid w:val="00340734"/>
    <w:rsid w:val="0034095A"/>
    <w:rsid w:val="00340B45"/>
    <w:rsid w:val="00342D53"/>
    <w:rsid w:val="00342E44"/>
    <w:rsid w:val="003430D9"/>
    <w:rsid w:val="00343334"/>
    <w:rsid w:val="0034421E"/>
    <w:rsid w:val="00346F10"/>
    <w:rsid w:val="00347DC8"/>
    <w:rsid w:val="00350642"/>
    <w:rsid w:val="0035087B"/>
    <w:rsid w:val="00350D3C"/>
    <w:rsid w:val="00352345"/>
    <w:rsid w:val="0035277F"/>
    <w:rsid w:val="00352E5D"/>
    <w:rsid w:val="00353746"/>
    <w:rsid w:val="00353808"/>
    <w:rsid w:val="003538B4"/>
    <w:rsid w:val="00353D3F"/>
    <w:rsid w:val="00353DAF"/>
    <w:rsid w:val="003546A7"/>
    <w:rsid w:val="00354E41"/>
    <w:rsid w:val="00355900"/>
    <w:rsid w:val="00355F7D"/>
    <w:rsid w:val="00356C0C"/>
    <w:rsid w:val="00357062"/>
    <w:rsid w:val="0036003D"/>
    <w:rsid w:val="003601EE"/>
    <w:rsid w:val="0036092F"/>
    <w:rsid w:val="00360A15"/>
    <w:rsid w:val="00361208"/>
    <w:rsid w:val="00361FA3"/>
    <w:rsid w:val="0036212C"/>
    <w:rsid w:val="00364709"/>
    <w:rsid w:val="0036549B"/>
    <w:rsid w:val="00365664"/>
    <w:rsid w:val="00365849"/>
    <w:rsid w:val="00365B00"/>
    <w:rsid w:val="0036608F"/>
    <w:rsid w:val="00366FBC"/>
    <w:rsid w:val="00367761"/>
    <w:rsid w:val="00367C9D"/>
    <w:rsid w:val="003715E6"/>
    <w:rsid w:val="003716A1"/>
    <w:rsid w:val="0037177E"/>
    <w:rsid w:val="00372044"/>
    <w:rsid w:val="003723EC"/>
    <w:rsid w:val="003725C2"/>
    <w:rsid w:val="00372EA0"/>
    <w:rsid w:val="00373228"/>
    <w:rsid w:val="00373279"/>
    <w:rsid w:val="0037398C"/>
    <w:rsid w:val="00373DDA"/>
    <w:rsid w:val="003751D4"/>
    <w:rsid w:val="0037765F"/>
    <w:rsid w:val="0037789B"/>
    <w:rsid w:val="003805C3"/>
    <w:rsid w:val="003808DC"/>
    <w:rsid w:val="003812EE"/>
    <w:rsid w:val="00381353"/>
    <w:rsid w:val="00381AD3"/>
    <w:rsid w:val="00382023"/>
    <w:rsid w:val="00382317"/>
    <w:rsid w:val="00382748"/>
    <w:rsid w:val="00382999"/>
    <w:rsid w:val="00383613"/>
    <w:rsid w:val="0038366B"/>
    <w:rsid w:val="00383E27"/>
    <w:rsid w:val="00384A33"/>
    <w:rsid w:val="00384F53"/>
    <w:rsid w:val="00385D26"/>
    <w:rsid w:val="0038644E"/>
    <w:rsid w:val="00386787"/>
    <w:rsid w:val="003867F9"/>
    <w:rsid w:val="0038718B"/>
    <w:rsid w:val="00390037"/>
    <w:rsid w:val="00390F51"/>
    <w:rsid w:val="00391805"/>
    <w:rsid w:val="00391A97"/>
    <w:rsid w:val="00392780"/>
    <w:rsid w:val="00392866"/>
    <w:rsid w:val="0039294F"/>
    <w:rsid w:val="00392B9F"/>
    <w:rsid w:val="00392D76"/>
    <w:rsid w:val="0039443C"/>
    <w:rsid w:val="003965DB"/>
    <w:rsid w:val="003966A4"/>
    <w:rsid w:val="00397C03"/>
    <w:rsid w:val="00397EA7"/>
    <w:rsid w:val="003A1873"/>
    <w:rsid w:val="003A3077"/>
    <w:rsid w:val="003A389D"/>
    <w:rsid w:val="003A4083"/>
    <w:rsid w:val="003A4099"/>
    <w:rsid w:val="003A48A3"/>
    <w:rsid w:val="003A4DEB"/>
    <w:rsid w:val="003A54A3"/>
    <w:rsid w:val="003A56B4"/>
    <w:rsid w:val="003A7181"/>
    <w:rsid w:val="003A7B5E"/>
    <w:rsid w:val="003A7CE9"/>
    <w:rsid w:val="003A7D94"/>
    <w:rsid w:val="003B074C"/>
    <w:rsid w:val="003B0E84"/>
    <w:rsid w:val="003B2770"/>
    <w:rsid w:val="003B304F"/>
    <w:rsid w:val="003B36FD"/>
    <w:rsid w:val="003B3A47"/>
    <w:rsid w:val="003B52E3"/>
    <w:rsid w:val="003B546E"/>
    <w:rsid w:val="003B5E71"/>
    <w:rsid w:val="003B6DB1"/>
    <w:rsid w:val="003C0A14"/>
    <w:rsid w:val="003C0D4F"/>
    <w:rsid w:val="003C1256"/>
    <w:rsid w:val="003C1404"/>
    <w:rsid w:val="003C1471"/>
    <w:rsid w:val="003C2F63"/>
    <w:rsid w:val="003C3A16"/>
    <w:rsid w:val="003C3E7A"/>
    <w:rsid w:val="003C4B9E"/>
    <w:rsid w:val="003C5D94"/>
    <w:rsid w:val="003C7416"/>
    <w:rsid w:val="003C7A73"/>
    <w:rsid w:val="003D061C"/>
    <w:rsid w:val="003D07AC"/>
    <w:rsid w:val="003D16A0"/>
    <w:rsid w:val="003D188B"/>
    <w:rsid w:val="003D22F5"/>
    <w:rsid w:val="003D2DCB"/>
    <w:rsid w:val="003D2ED7"/>
    <w:rsid w:val="003D31F8"/>
    <w:rsid w:val="003D3B9A"/>
    <w:rsid w:val="003D42BA"/>
    <w:rsid w:val="003D4669"/>
    <w:rsid w:val="003D499F"/>
    <w:rsid w:val="003D49B4"/>
    <w:rsid w:val="003D5E2A"/>
    <w:rsid w:val="003D6859"/>
    <w:rsid w:val="003D6B57"/>
    <w:rsid w:val="003D78C3"/>
    <w:rsid w:val="003E05F8"/>
    <w:rsid w:val="003E0880"/>
    <w:rsid w:val="003E0893"/>
    <w:rsid w:val="003E117C"/>
    <w:rsid w:val="003E1B94"/>
    <w:rsid w:val="003E245B"/>
    <w:rsid w:val="003E3CBC"/>
    <w:rsid w:val="003E4724"/>
    <w:rsid w:val="003E5316"/>
    <w:rsid w:val="003E5B81"/>
    <w:rsid w:val="003E63DA"/>
    <w:rsid w:val="003E6E9A"/>
    <w:rsid w:val="003F0052"/>
    <w:rsid w:val="003F080A"/>
    <w:rsid w:val="003F089C"/>
    <w:rsid w:val="003F1AB4"/>
    <w:rsid w:val="003F20BE"/>
    <w:rsid w:val="003F4609"/>
    <w:rsid w:val="003F4741"/>
    <w:rsid w:val="003F4887"/>
    <w:rsid w:val="003F4BF3"/>
    <w:rsid w:val="003F4C67"/>
    <w:rsid w:val="003F4CD7"/>
    <w:rsid w:val="003F6718"/>
    <w:rsid w:val="003F7507"/>
    <w:rsid w:val="003F7BA2"/>
    <w:rsid w:val="0040036D"/>
    <w:rsid w:val="00400ACB"/>
    <w:rsid w:val="004014AC"/>
    <w:rsid w:val="00401BD6"/>
    <w:rsid w:val="00401EA9"/>
    <w:rsid w:val="00402A57"/>
    <w:rsid w:val="00402BA3"/>
    <w:rsid w:val="00402EAD"/>
    <w:rsid w:val="0040556F"/>
    <w:rsid w:val="00405C57"/>
    <w:rsid w:val="0040634B"/>
    <w:rsid w:val="00406717"/>
    <w:rsid w:val="00406F15"/>
    <w:rsid w:val="00407DF5"/>
    <w:rsid w:val="004112B7"/>
    <w:rsid w:val="004113F2"/>
    <w:rsid w:val="0041189C"/>
    <w:rsid w:val="0041286B"/>
    <w:rsid w:val="00412E55"/>
    <w:rsid w:val="00412EDA"/>
    <w:rsid w:val="00413ED6"/>
    <w:rsid w:val="0041470D"/>
    <w:rsid w:val="00414B1C"/>
    <w:rsid w:val="00415306"/>
    <w:rsid w:val="00415F1E"/>
    <w:rsid w:val="004165A5"/>
    <w:rsid w:val="004165E0"/>
    <w:rsid w:val="0042010D"/>
    <w:rsid w:val="0042020F"/>
    <w:rsid w:val="004209AD"/>
    <w:rsid w:val="00420E26"/>
    <w:rsid w:val="00422306"/>
    <w:rsid w:val="00423AB0"/>
    <w:rsid w:val="004241CA"/>
    <w:rsid w:val="004241CE"/>
    <w:rsid w:val="004246A4"/>
    <w:rsid w:val="00424712"/>
    <w:rsid w:val="0042490F"/>
    <w:rsid w:val="00424DB7"/>
    <w:rsid w:val="0042508B"/>
    <w:rsid w:val="004254EF"/>
    <w:rsid w:val="004255AF"/>
    <w:rsid w:val="00425B05"/>
    <w:rsid w:val="00425EF9"/>
    <w:rsid w:val="0043056E"/>
    <w:rsid w:val="0043102C"/>
    <w:rsid w:val="0043118F"/>
    <w:rsid w:val="00431942"/>
    <w:rsid w:val="00431D80"/>
    <w:rsid w:val="0043220B"/>
    <w:rsid w:val="00432712"/>
    <w:rsid w:val="00432EDE"/>
    <w:rsid w:val="00433182"/>
    <w:rsid w:val="00433389"/>
    <w:rsid w:val="004337B5"/>
    <w:rsid w:val="004346A4"/>
    <w:rsid w:val="00434759"/>
    <w:rsid w:val="00434B73"/>
    <w:rsid w:val="00434E74"/>
    <w:rsid w:val="00435970"/>
    <w:rsid w:val="0043663F"/>
    <w:rsid w:val="004366AC"/>
    <w:rsid w:val="00436879"/>
    <w:rsid w:val="00437C0C"/>
    <w:rsid w:val="00437DC8"/>
    <w:rsid w:val="00440935"/>
    <w:rsid w:val="0044137D"/>
    <w:rsid w:val="004415FA"/>
    <w:rsid w:val="00441DE0"/>
    <w:rsid w:val="004428F8"/>
    <w:rsid w:val="00443178"/>
    <w:rsid w:val="004438EC"/>
    <w:rsid w:val="0044402C"/>
    <w:rsid w:val="00445686"/>
    <w:rsid w:val="00446471"/>
    <w:rsid w:val="004470BD"/>
    <w:rsid w:val="00447425"/>
    <w:rsid w:val="004475A2"/>
    <w:rsid w:val="00447F68"/>
    <w:rsid w:val="004508EB"/>
    <w:rsid w:val="00450FCD"/>
    <w:rsid w:val="00453947"/>
    <w:rsid w:val="00453F0B"/>
    <w:rsid w:val="00454212"/>
    <w:rsid w:val="00456A2C"/>
    <w:rsid w:val="00460668"/>
    <w:rsid w:val="0046073A"/>
    <w:rsid w:val="004609DB"/>
    <w:rsid w:val="00460FE1"/>
    <w:rsid w:val="004611C1"/>
    <w:rsid w:val="004641AB"/>
    <w:rsid w:val="00465AF5"/>
    <w:rsid w:val="004661B0"/>
    <w:rsid w:val="0046763B"/>
    <w:rsid w:val="004702BD"/>
    <w:rsid w:val="00470775"/>
    <w:rsid w:val="00471E25"/>
    <w:rsid w:val="00472EFF"/>
    <w:rsid w:val="004736D8"/>
    <w:rsid w:val="00473A7F"/>
    <w:rsid w:val="00473E7D"/>
    <w:rsid w:val="0047596E"/>
    <w:rsid w:val="00476466"/>
    <w:rsid w:val="00477865"/>
    <w:rsid w:val="004803BE"/>
    <w:rsid w:val="00480B35"/>
    <w:rsid w:val="00482C15"/>
    <w:rsid w:val="00484168"/>
    <w:rsid w:val="00484599"/>
    <w:rsid w:val="0048500C"/>
    <w:rsid w:val="004851C5"/>
    <w:rsid w:val="00485919"/>
    <w:rsid w:val="00485F0D"/>
    <w:rsid w:val="00487EFD"/>
    <w:rsid w:val="0049035D"/>
    <w:rsid w:val="00490DAB"/>
    <w:rsid w:val="00490E4A"/>
    <w:rsid w:val="004911DC"/>
    <w:rsid w:val="00492789"/>
    <w:rsid w:val="0049302C"/>
    <w:rsid w:val="004944B6"/>
    <w:rsid w:val="00494A80"/>
    <w:rsid w:val="00496566"/>
    <w:rsid w:val="004A0207"/>
    <w:rsid w:val="004A138B"/>
    <w:rsid w:val="004A1641"/>
    <w:rsid w:val="004A4630"/>
    <w:rsid w:val="004A4CC2"/>
    <w:rsid w:val="004A617B"/>
    <w:rsid w:val="004A7952"/>
    <w:rsid w:val="004A7AFF"/>
    <w:rsid w:val="004B0529"/>
    <w:rsid w:val="004B0607"/>
    <w:rsid w:val="004B1465"/>
    <w:rsid w:val="004B333C"/>
    <w:rsid w:val="004B380A"/>
    <w:rsid w:val="004B3B1B"/>
    <w:rsid w:val="004B5555"/>
    <w:rsid w:val="004B5F11"/>
    <w:rsid w:val="004B61D7"/>
    <w:rsid w:val="004B6A9B"/>
    <w:rsid w:val="004B78C3"/>
    <w:rsid w:val="004B7D7C"/>
    <w:rsid w:val="004C0A57"/>
    <w:rsid w:val="004C2B26"/>
    <w:rsid w:val="004C2C07"/>
    <w:rsid w:val="004C2F00"/>
    <w:rsid w:val="004C4100"/>
    <w:rsid w:val="004C4320"/>
    <w:rsid w:val="004C5584"/>
    <w:rsid w:val="004C5794"/>
    <w:rsid w:val="004C6B9E"/>
    <w:rsid w:val="004C6C6E"/>
    <w:rsid w:val="004C6CDC"/>
    <w:rsid w:val="004C780E"/>
    <w:rsid w:val="004D090D"/>
    <w:rsid w:val="004D0C5E"/>
    <w:rsid w:val="004D14D8"/>
    <w:rsid w:val="004D1FB6"/>
    <w:rsid w:val="004D3241"/>
    <w:rsid w:val="004D3D91"/>
    <w:rsid w:val="004D41AF"/>
    <w:rsid w:val="004D4549"/>
    <w:rsid w:val="004D4BA7"/>
    <w:rsid w:val="004D5ACE"/>
    <w:rsid w:val="004D5BB9"/>
    <w:rsid w:val="004D5E0E"/>
    <w:rsid w:val="004D6074"/>
    <w:rsid w:val="004D6D18"/>
    <w:rsid w:val="004D77B0"/>
    <w:rsid w:val="004D7834"/>
    <w:rsid w:val="004D7BF8"/>
    <w:rsid w:val="004D7C86"/>
    <w:rsid w:val="004E01E1"/>
    <w:rsid w:val="004E0233"/>
    <w:rsid w:val="004E0B7A"/>
    <w:rsid w:val="004E0B8E"/>
    <w:rsid w:val="004E1894"/>
    <w:rsid w:val="004E2364"/>
    <w:rsid w:val="004E2CF6"/>
    <w:rsid w:val="004E3BBF"/>
    <w:rsid w:val="004E44A3"/>
    <w:rsid w:val="004E518C"/>
    <w:rsid w:val="004E6B12"/>
    <w:rsid w:val="004E6F94"/>
    <w:rsid w:val="004E7484"/>
    <w:rsid w:val="004E7578"/>
    <w:rsid w:val="004E765F"/>
    <w:rsid w:val="004E7886"/>
    <w:rsid w:val="004F0107"/>
    <w:rsid w:val="004F095E"/>
    <w:rsid w:val="004F1699"/>
    <w:rsid w:val="004F2BF1"/>
    <w:rsid w:val="004F3090"/>
    <w:rsid w:val="004F382E"/>
    <w:rsid w:val="004F4346"/>
    <w:rsid w:val="004F489A"/>
    <w:rsid w:val="004F4A39"/>
    <w:rsid w:val="004F4D75"/>
    <w:rsid w:val="004F5DB8"/>
    <w:rsid w:val="004F5F21"/>
    <w:rsid w:val="004F66D0"/>
    <w:rsid w:val="004F6747"/>
    <w:rsid w:val="004F7745"/>
    <w:rsid w:val="00500F88"/>
    <w:rsid w:val="00500F9D"/>
    <w:rsid w:val="00502A95"/>
    <w:rsid w:val="00504154"/>
    <w:rsid w:val="00504223"/>
    <w:rsid w:val="0050477B"/>
    <w:rsid w:val="005057CC"/>
    <w:rsid w:val="00505858"/>
    <w:rsid w:val="00505A9A"/>
    <w:rsid w:val="00505F80"/>
    <w:rsid w:val="00506501"/>
    <w:rsid w:val="0050753E"/>
    <w:rsid w:val="00507E86"/>
    <w:rsid w:val="00507EB3"/>
    <w:rsid w:val="0051069F"/>
    <w:rsid w:val="00510880"/>
    <w:rsid w:val="0051089D"/>
    <w:rsid w:val="00510C9E"/>
    <w:rsid w:val="005115F3"/>
    <w:rsid w:val="00512BF2"/>
    <w:rsid w:val="00512C32"/>
    <w:rsid w:val="00513652"/>
    <w:rsid w:val="00513834"/>
    <w:rsid w:val="00513FA0"/>
    <w:rsid w:val="00514908"/>
    <w:rsid w:val="00514A6D"/>
    <w:rsid w:val="00514FBF"/>
    <w:rsid w:val="00515EB7"/>
    <w:rsid w:val="005169BE"/>
    <w:rsid w:val="00516C57"/>
    <w:rsid w:val="005179DF"/>
    <w:rsid w:val="00520518"/>
    <w:rsid w:val="0052057E"/>
    <w:rsid w:val="005209D7"/>
    <w:rsid w:val="00520CB6"/>
    <w:rsid w:val="00520CB7"/>
    <w:rsid w:val="00520CD4"/>
    <w:rsid w:val="0052205A"/>
    <w:rsid w:val="005234EA"/>
    <w:rsid w:val="0052358E"/>
    <w:rsid w:val="00523628"/>
    <w:rsid w:val="00523D1E"/>
    <w:rsid w:val="00523DAC"/>
    <w:rsid w:val="0052537E"/>
    <w:rsid w:val="00525632"/>
    <w:rsid w:val="00525778"/>
    <w:rsid w:val="00525F48"/>
    <w:rsid w:val="0052611C"/>
    <w:rsid w:val="005261F1"/>
    <w:rsid w:val="00526784"/>
    <w:rsid w:val="00526E2C"/>
    <w:rsid w:val="005271A4"/>
    <w:rsid w:val="00527CD2"/>
    <w:rsid w:val="00527D03"/>
    <w:rsid w:val="005323B4"/>
    <w:rsid w:val="005327E8"/>
    <w:rsid w:val="00533FFC"/>
    <w:rsid w:val="0053417E"/>
    <w:rsid w:val="005351B0"/>
    <w:rsid w:val="0053539D"/>
    <w:rsid w:val="005358C4"/>
    <w:rsid w:val="005361E0"/>
    <w:rsid w:val="00536E17"/>
    <w:rsid w:val="00540570"/>
    <w:rsid w:val="00540E24"/>
    <w:rsid w:val="005437CF"/>
    <w:rsid w:val="0054482C"/>
    <w:rsid w:val="00545CC6"/>
    <w:rsid w:val="00547298"/>
    <w:rsid w:val="00547B5A"/>
    <w:rsid w:val="00550282"/>
    <w:rsid w:val="0055130D"/>
    <w:rsid w:val="005524C1"/>
    <w:rsid w:val="00554095"/>
    <w:rsid w:val="005550DD"/>
    <w:rsid w:val="00555359"/>
    <w:rsid w:val="005554AD"/>
    <w:rsid w:val="005575BA"/>
    <w:rsid w:val="00557DC5"/>
    <w:rsid w:val="005604D3"/>
    <w:rsid w:val="0056070D"/>
    <w:rsid w:val="00560F77"/>
    <w:rsid w:val="00561EA3"/>
    <w:rsid w:val="005624A0"/>
    <w:rsid w:val="00563076"/>
    <w:rsid w:val="005635C8"/>
    <w:rsid w:val="0056465E"/>
    <w:rsid w:val="00564B12"/>
    <w:rsid w:val="0056550D"/>
    <w:rsid w:val="005659AC"/>
    <w:rsid w:val="00565CE6"/>
    <w:rsid w:val="00566412"/>
    <w:rsid w:val="005665E1"/>
    <w:rsid w:val="00566EF8"/>
    <w:rsid w:val="00567348"/>
    <w:rsid w:val="00567592"/>
    <w:rsid w:val="00567B55"/>
    <w:rsid w:val="00567D6B"/>
    <w:rsid w:val="00567E5B"/>
    <w:rsid w:val="005701BB"/>
    <w:rsid w:val="005701BD"/>
    <w:rsid w:val="005709B5"/>
    <w:rsid w:val="00570BB9"/>
    <w:rsid w:val="005712A8"/>
    <w:rsid w:val="00572418"/>
    <w:rsid w:val="00572733"/>
    <w:rsid w:val="00572A77"/>
    <w:rsid w:val="00573BE5"/>
    <w:rsid w:val="00574301"/>
    <w:rsid w:val="0057463F"/>
    <w:rsid w:val="00574806"/>
    <w:rsid w:val="005752A3"/>
    <w:rsid w:val="00575CB7"/>
    <w:rsid w:val="005770DC"/>
    <w:rsid w:val="00577878"/>
    <w:rsid w:val="00577EB6"/>
    <w:rsid w:val="005806BC"/>
    <w:rsid w:val="00580BCD"/>
    <w:rsid w:val="00580F55"/>
    <w:rsid w:val="005818B6"/>
    <w:rsid w:val="00581B91"/>
    <w:rsid w:val="0058312F"/>
    <w:rsid w:val="00583F70"/>
    <w:rsid w:val="00584D05"/>
    <w:rsid w:val="0058523D"/>
    <w:rsid w:val="00585D70"/>
    <w:rsid w:val="00586934"/>
    <w:rsid w:val="0058777E"/>
    <w:rsid w:val="00587C00"/>
    <w:rsid w:val="00587E4F"/>
    <w:rsid w:val="0059004B"/>
    <w:rsid w:val="0059089C"/>
    <w:rsid w:val="00590F89"/>
    <w:rsid w:val="00591843"/>
    <w:rsid w:val="00591BBD"/>
    <w:rsid w:val="00592139"/>
    <w:rsid w:val="00592493"/>
    <w:rsid w:val="005936AE"/>
    <w:rsid w:val="0059402C"/>
    <w:rsid w:val="0059449D"/>
    <w:rsid w:val="005956BC"/>
    <w:rsid w:val="00596E7E"/>
    <w:rsid w:val="0059742D"/>
    <w:rsid w:val="00597D45"/>
    <w:rsid w:val="00597E20"/>
    <w:rsid w:val="00597E4B"/>
    <w:rsid w:val="00597E60"/>
    <w:rsid w:val="005A0B19"/>
    <w:rsid w:val="005A0DD7"/>
    <w:rsid w:val="005A10B1"/>
    <w:rsid w:val="005A1260"/>
    <w:rsid w:val="005A1272"/>
    <w:rsid w:val="005A2FA1"/>
    <w:rsid w:val="005A3014"/>
    <w:rsid w:val="005A3377"/>
    <w:rsid w:val="005A35B6"/>
    <w:rsid w:val="005A40E1"/>
    <w:rsid w:val="005A4208"/>
    <w:rsid w:val="005A44E8"/>
    <w:rsid w:val="005A50A0"/>
    <w:rsid w:val="005A54DE"/>
    <w:rsid w:val="005A6740"/>
    <w:rsid w:val="005A6DB0"/>
    <w:rsid w:val="005A77C9"/>
    <w:rsid w:val="005A7A37"/>
    <w:rsid w:val="005B0287"/>
    <w:rsid w:val="005B03C3"/>
    <w:rsid w:val="005B0A7C"/>
    <w:rsid w:val="005B0B32"/>
    <w:rsid w:val="005B0C96"/>
    <w:rsid w:val="005B102C"/>
    <w:rsid w:val="005B10FD"/>
    <w:rsid w:val="005B1244"/>
    <w:rsid w:val="005B214B"/>
    <w:rsid w:val="005B3274"/>
    <w:rsid w:val="005B3314"/>
    <w:rsid w:val="005B3467"/>
    <w:rsid w:val="005B37CC"/>
    <w:rsid w:val="005B3959"/>
    <w:rsid w:val="005B5AF6"/>
    <w:rsid w:val="005B61FE"/>
    <w:rsid w:val="005B6687"/>
    <w:rsid w:val="005B7004"/>
    <w:rsid w:val="005B731A"/>
    <w:rsid w:val="005B7DE6"/>
    <w:rsid w:val="005C07E1"/>
    <w:rsid w:val="005C0F07"/>
    <w:rsid w:val="005C1516"/>
    <w:rsid w:val="005C177B"/>
    <w:rsid w:val="005C1975"/>
    <w:rsid w:val="005C1CA1"/>
    <w:rsid w:val="005C1E67"/>
    <w:rsid w:val="005C2179"/>
    <w:rsid w:val="005C2DE6"/>
    <w:rsid w:val="005C3E05"/>
    <w:rsid w:val="005C4EBF"/>
    <w:rsid w:val="005C5098"/>
    <w:rsid w:val="005C58EB"/>
    <w:rsid w:val="005C63D9"/>
    <w:rsid w:val="005D088D"/>
    <w:rsid w:val="005D153A"/>
    <w:rsid w:val="005D15F0"/>
    <w:rsid w:val="005D1A7D"/>
    <w:rsid w:val="005D1D9B"/>
    <w:rsid w:val="005D1F21"/>
    <w:rsid w:val="005D2C4E"/>
    <w:rsid w:val="005D31E6"/>
    <w:rsid w:val="005D358C"/>
    <w:rsid w:val="005D392F"/>
    <w:rsid w:val="005D57AA"/>
    <w:rsid w:val="005D5BFF"/>
    <w:rsid w:val="005D5D39"/>
    <w:rsid w:val="005D78A2"/>
    <w:rsid w:val="005D7E32"/>
    <w:rsid w:val="005E0A5A"/>
    <w:rsid w:val="005E182B"/>
    <w:rsid w:val="005E1B29"/>
    <w:rsid w:val="005E1C52"/>
    <w:rsid w:val="005E24BF"/>
    <w:rsid w:val="005E2892"/>
    <w:rsid w:val="005E2E68"/>
    <w:rsid w:val="005E33D2"/>
    <w:rsid w:val="005E41E1"/>
    <w:rsid w:val="005E4BD2"/>
    <w:rsid w:val="005E501E"/>
    <w:rsid w:val="005E50F3"/>
    <w:rsid w:val="005E5539"/>
    <w:rsid w:val="005E5F00"/>
    <w:rsid w:val="005E6199"/>
    <w:rsid w:val="005E61D5"/>
    <w:rsid w:val="005E751B"/>
    <w:rsid w:val="005F1996"/>
    <w:rsid w:val="005F2D4C"/>
    <w:rsid w:val="005F37D4"/>
    <w:rsid w:val="005F42D2"/>
    <w:rsid w:val="005F4DD9"/>
    <w:rsid w:val="005F51F9"/>
    <w:rsid w:val="005F67E2"/>
    <w:rsid w:val="005F6EDD"/>
    <w:rsid w:val="005F7B95"/>
    <w:rsid w:val="006004B6"/>
    <w:rsid w:val="006007FB"/>
    <w:rsid w:val="006015FA"/>
    <w:rsid w:val="006020D9"/>
    <w:rsid w:val="0060267A"/>
    <w:rsid w:val="006030D6"/>
    <w:rsid w:val="00603960"/>
    <w:rsid w:val="00604122"/>
    <w:rsid w:val="00604390"/>
    <w:rsid w:val="00605007"/>
    <w:rsid w:val="00607DB4"/>
    <w:rsid w:val="006105B3"/>
    <w:rsid w:val="006119B8"/>
    <w:rsid w:val="006119E1"/>
    <w:rsid w:val="006125A4"/>
    <w:rsid w:val="006133F1"/>
    <w:rsid w:val="00614CD3"/>
    <w:rsid w:val="0061609E"/>
    <w:rsid w:val="00616BF1"/>
    <w:rsid w:val="00617424"/>
    <w:rsid w:val="00617698"/>
    <w:rsid w:val="00617A45"/>
    <w:rsid w:val="0062043A"/>
    <w:rsid w:val="00620808"/>
    <w:rsid w:val="00620870"/>
    <w:rsid w:val="006217E3"/>
    <w:rsid w:val="00621A67"/>
    <w:rsid w:val="00621EDB"/>
    <w:rsid w:val="006232A3"/>
    <w:rsid w:val="00623F7F"/>
    <w:rsid w:val="006242DF"/>
    <w:rsid w:val="00624605"/>
    <w:rsid w:val="006248E1"/>
    <w:rsid w:val="0062497C"/>
    <w:rsid w:val="00624EB7"/>
    <w:rsid w:val="0062600E"/>
    <w:rsid w:val="00626EC9"/>
    <w:rsid w:val="00630488"/>
    <w:rsid w:val="00630C07"/>
    <w:rsid w:val="00630EC8"/>
    <w:rsid w:val="00631FCD"/>
    <w:rsid w:val="0063383E"/>
    <w:rsid w:val="00633FA5"/>
    <w:rsid w:val="00634093"/>
    <w:rsid w:val="00634523"/>
    <w:rsid w:val="0063486C"/>
    <w:rsid w:val="006351C1"/>
    <w:rsid w:val="006364E6"/>
    <w:rsid w:val="0063655B"/>
    <w:rsid w:val="00636643"/>
    <w:rsid w:val="006379FD"/>
    <w:rsid w:val="00637F16"/>
    <w:rsid w:val="00640570"/>
    <w:rsid w:val="00640871"/>
    <w:rsid w:val="00640CB0"/>
    <w:rsid w:val="00641143"/>
    <w:rsid w:val="0064144F"/>
    <w:rsid w:val="0064267E"/>
    <w:rsid w:val="006430FF"/>
    <w:rsid w:val="0064347A"/>
    <w:rsid w:val="00643967"/>
    <w:rsid w:val="006458D8"/>
    <w:rsid w:val="00647882"/>
    <w:rsid w:val="00647F9D"/>
    <w:rsid w:val="006502AB"/>
    <w:rsid w:val="00650BFF"/>
    <w:rsid w:val="00650F8C"/>
    <w:rsid w:val="00650FF7"/>
    <w:rsid w:val="00651177"/>
    <w:rsid w:val="00652846"/>
    <w:rsid w:val="0065343A"/>
    <w:rsid w:val="00653B74"/>
    <w:rsid w:val="006569FD"/>
    <w:rsid w:val="0066076B"/>
    <w:rsid w:val="0066096D"/>
    <w:rsid w:val="00660BC7"/>
    <w:rsid w:val="0066100B"/>
    <w:rsid w:val="00661125"/>
    <w:rsid w:val="00661148"/>
    <w:rsid w:val="0066219C"/>
    <w:rsid w:val="006646BF"/>
    <w:rsid w:val="00665069"/>
    <w:rsid w:val="006657CC"/>
    <w:rsid w:val="0066654B"/>
    <w:rsid w:val="00666B1D"/>
    <w:rsid w:val="00666BFE"/>
    <w:rsid w:val="006672FF"/>
    <w:rsid w:val="0067052A"/>
    <w:rsid w:val="00670738"/>
    <w:rsid w:val="00670943"/>
    <w:rsid w:val="00670D4E"/>
    <w:rsid w:val="00671816"/>
    <w:rsid w:val="006724CA"/>
    <w:rsid w:val="006727E9"/>
    <w:rsid w:val="00674108"/>
    <w:rsid w:val="00674450"/>
    <w:rsid w:val="006746CD"/>
    <w:rsid w:val="00674CA1"/>
    <w:rsid w:val="00674DB1"/>
    <w:rsid w:val="00675215"/>
    <w:rsid w:val="0067575F"/>
    <w:rsid w:val="00676DEC"/>
    <w:rsid w:val="00677156"/>
    <w:rsid w:val="006776DF"/>
    <w:rsid w:val="006777FE"/>
    <w:rsid w:val="006778BC"/>
    <w:rsid w:val="006779A1"/>
    <w:rsid w:val="006807B3"/>
    <w:rsid w:val="006813A4"/>
    <w:rsid w:val="00681F77"/>
    <w:rsid w:val="006823B3"/>
    <w:rsid w:val="006828CD"/>
    <w:rsid w:val="00682BA0"/>
    <w:rsid w:val="00682E7A"/>
    <w:rsid w:val="0068390A"/>
    <w:rsid w:val="00684C05"/>
    <w:rsid w:val="006853CF"/>
    <w:rsid w:val="006855D3"/>
    <w:rsid w:val="00685D06"/>
    <w:rsid w:val="00686202"/>
    <w:rsid w:val="00690173"/>
    <w:rsid w:val="00690243"/>
    <w:rsid w:val="00690664"/>
    <w:rsid w:val="00690CF2"/>
    <w:rsid w:val="0069139A"/>
    <w:rsid w:val="006917A7"/>
    <w:rsid w:val="00691862"/>
    <w:rsid w:val="00691E2C"/>
    <w:rsid w:val="0069219F"/>
    <w:rsid w:val="006921CB"/>
    <w:rsid w:val="006928A5"/>
    <w:rsid w:val="0069293F"/>
    <w:rsid w:val="0069417C"/>
    <w:rsid w:val="006944EB"/>
    <w:rsid w:val="00694C2D"/>
    <w:rsid w:val="00695525"/>
    <w:rsid w:val="00697F50"/>
    <w:rsid w:val="006A00B7"/>
    <w:rsid w:val="006A0563"/>
    <w:rsid w:val="006A10E5"/>
    <w:rsid w:val="006A134B"/>
    <w:rsid w:val="006A1B12"/>
    <w:rsid w:val="006A229F"/>
    <w:rsid w:val="006A2B99"/>
    <w:rsid w:val="006A312B"/>
    <w:rsid w:val="006A34AC"/>
    <w:rsid w:val="006A46A7"/>
    <w:rsid w:val="006A4A6B"/>
    <w:rsid w:val="006A4D18"/>
    <w:rsid w:val="006A50E4"/>
    <w:rsid w:val="006A5199"/>
    <w:rsid w:val="006A5998"/>
    <w:rsid w:val="006A6395"/>
    <w:rsid w:val="006A7371"/>
    <w:rsid w:val="006B0724"/>
    <w:rsid w:val="006B0873"/>
    <w:rsid w:val="006B231F"/>
    <w:rsid w:val="006B34C9"/>
    <w:rsid w:val="006B399A"/>
    <w:rsid w:val="006B4795"/>
    <w:rsid w:val="006B4822"/>
    <w:rsid w:val="006B4F23"/>
    <w:rsid w:val="006B502F"/>
    <w:rsid w:val="006B5791"/>
    <w:rsid w:val="006B60A2"/>
    <w:rsid w:val="006B6122"/>
    <w:rsid w:val="006B6798"/>
    <w:rsid w:val="006B77BE"/>
    <w:rsid w:val="006B7B54"/>
    <w:rsid w:val="006C080B"/>
    <w:rsid w:val="006C0CE3"/>
    <w:rsid w:val="006C0F76"/>
    <w:rsid w:val="006C1340"/>
    <w:rsid w:val="006C1364"/>
    <w:rsid w:val="006C1CF7"/>
    <w:rsid w:val="006C23C2"/>
    <w:rsid w:val="006C2B86"/>
    <w:rsid w:val="006C33AC"/>
    <w:rsid w:val="006C5C39"/>
    <w:rsid w:val="006C723E"/>
    <w:rsid w:val="006C7B71"/>
    <w:rsid w:val="006C7DF3"/>
    <w:rsid w:val="006D01E3"/>
    <w:rsid w:val="006D109C"/>
    <w:rsid w:val="006D213F"/>
    <w:rsid w:val="006D3A6D"/>
    <w:rsid w:val="006D3D8E"/>
    <w:rsid w:val="006D40D2"/>
    <w:rsid w:val="006D46C6"/>
    <w:rsid w:val="006D4F91"/>
    <w:rsid w:val="006D501C"/>
    <w:rsid w:val="006D5556"/>
    <w:rsid w:val="006D5B19"/>
    <w:rsid w:val="006D5C10"/>
    <w:rsid w:val="006D6DB3"/>
    <w:rsid w:val="006D7031"/>
    <w:rsid w:val="006D7CE8"/>
    <w:rsid w:val="006D7D06"/>
    <w:rsid w:val="006E0419"/>
    <w:rsid w:val="006E0CF5"/>
    <w:rsid w:val="006E15B5"/>
    <w:rsid w:val="006E1C21"/>
    <w:rsid w:val="006E1F39"/>
    <w:rsid w:val="006E2E75"/>
    <w:rsid w:val="006E31A3"/>
    <w:rsid w:val="006E45CC"/>
    <w:rsid w:val="006E48D3"/>
    <w:rsid w:val="006E490E"/>
    <w:rsid w:val="006E5C6C"/>
    <w:rsid w:val="006E63DE"/>
    <w:rsid w:val="006E6A42"/>
    <w:rsid w:val="006E70D1"/>
    <w:rsid w:val="006F137B"/>
    <w:rsid w:val="006F1DC1"/>
    <w:rsid w:val="006F2292"/>
    <w:rsid w:val="006F31BF"/>
    <w:rsid w:val="006F31D7"/>
    <w:rsid w:val="006F3670"/>
    <w:rsid w:val="006F3932"/>
    <w:rsid w:val="006F3B2C"/>
    <w:rsid w:val="006F4901"/>
    <w:rsid w:val="006F4D65"/>
    <w:rsid w:val="006F617A"/>
    <w:rsid w:val="006F6D52"/>
    <w:rsid w:val="006F7F20"/>
    <w:rsid w:val="007001BB"/>
    <w:rsid w:val="00700EFE"/>
    <w:rsid w:val="0070184C"/>
    <w:rsid w:val="007028E7"/>
    <w:rsid w:val="00702E47"/>
    <w:rsid w:val="0070382F"/>
    <w:rsid w:val="007039B7"/>
    <w:rsid w:val="00704082"/>
    <w:rsid w:val="00704C8A"/>
    <w:rsid w:val="007059C2"/>
    <w:rsid w:val="00706D42"/>
    <w:rsid w:val="00706F9B"/>
    <w:rsid w:val="00707317"/>
    <w:rsid w:val="007077DC"/>
    <w:rsid w:val="00707DAE"/>
    <w:rsid w:val="00707FB4"/>
    <w:rsid w:val="00710C2B"/>
    <w:rsid w:val="00711788"/>
    <w:rsid w:val="00712DC8"/>
    <w:rsid w:val="00713D73"/>
    <w:rsid w:val="00714BB0"/>
    <w:rsid w:val="00714F31"/>
    <w:rsid w:val="0071593B"/>
    <w:rsid w:val="00721193"/>
    <w:rsid w:val="007219F6"/>
    <w:rsid w:val="00722046"/>
    <w:rsid w:val="00722CFC"/>
    <w:rsid w:val="00722D09"/>
    <w:rsid w:val="00723BB2"/>
    <w:rsid w:val="0072424D"/>
    <w:rsid w:val="0072440A"/>
    <w:rsid w:val="00724504"/>
    <w:rsid w:val="007247EB"/>
    <w:rsid w:val="00724BC4"/>
    <w:rsid w:val="00725117"/>
    <w:rsid w:val="007257D4"/>
    <w:rsid w:val="00726485"/>
    <w:rsid w:val="0072653A"/>
    <w:rsid w:val="00726F2B"/>
    <w:rsid w:val="00727A03"/>
    <w:rsid w:val="00732A9A"/>
    <w:rsid w:val="00732F1A"/>
    <w:rsid w:val="00733151"/>
    <w:rsid w:val="00733BCA"/>
    <w:rsid w:val="00734038"/>
    <w:rsid w:val="00734A87"/>
    <w:rsid w:val="00734CF6"/>
    <w:rsid w:val="007350BF"/>
    <w:rsid w:val="00735189"/>
    <w:rsid w:val="00735629"/>
    <w:rsid w:val="007360FB"/>
    <w:rsid w:val="007369A0"/>
    <w:rsid w:val="00737170"/>
    <w:rsid w:val="007374D9"/>
    <w:rsid w:val="00737A76"/>
    <w:rsid w:val="00737B41"/>
    <w:rsid w:val="00737CD3"/>
    <w:rsid w:val="00740CC7"/>
    <w:rsid w:val="00740E6A"/>
    <w:rsid w:val="007413D9"/>
    <w:rsid w:val="0074150C"/>
    <w:rsid w:val="00741CC6"/>
    <w:rsid w:val="00741FF8"/>
    <w:rsid w:val="007434B4"/>
    <w:rsid w:val="00744360"/>
    <w:rsid w:val="0074567C"/>
    <w:rsid w:val="00745685"/>
    <w:rsid w:val="0074593E"/>
    <w:rsid w:val="007460BC"/>
    <w:rsid w:val="00746586"/>
    <w:rsid w:val="0074675B"/>
    <w:rsid w:val="00747190"/>
    <w:rsid w:val="00747779"/>
    <w:rsid w:val="00747DDA"/>
    <w:rsid w:val="00747F03"/>
    <w:rsid w:val="00750446"/>
    <w:rsid w:val="00751132"/>
    <w:rsid w:val="007515A0"/>
    <w:rsid w:val="00751F7C"/>
    <w:rsid w:val="007522D1"/>
    <w:rsid w:val="00752C1B"/>
    <w:rsid w:val="00753FAF"/>
    <w:rsid w:val="0075519B"/>
    <w:rsid w:val="00755F77"/>
    <w:rsid w:val="007567BC"/>
    <w:rsid w:val="007568EE"/>
    <w:rsid w:val="0075758C"/>
    <w:rsid w:val="007601F3"/>
    <w:rsid w:val="0076057D"/>
    <w:rsid w:val="00760674"/>
    <w:rsid w:val="007606C3"/>
    <w:rsid w:val="00760ADC"/>
    <w:rsid w:val="00760E64"/>
    <w:rsid w:val="007611A9"/>
    <w:rsid w:val="00761A80"/>
    <w:rsid w:val="00761AC4"/>
    <w:rsid w:val="00761C5D"/>
    <w:rsid w:val="00761F02"/>
    <w:rsid w:val="0076488F"/>
    <w:rsid w:val="00764F9E"/>
    <w:rsid w:val="00765AED"/>
    <w:rsid w:val="00765BF4"/>
    <w:rsid w:val="00765E57"/>
    <w:rsid w:val="007661A7"/>
    <w:rsid w:val="007662F0"/>
    <w:rsid w:val="007663E6"/>
    <w:rsid w:val="0076675E"/>
    <w:rsid w:val="0076684A"/>
    <w:rsid w:val="00766A1C"/>
    <w:rsid w:val="00767220"/>
    <w:rsid w:val="00767438"/>
    <w:rsid w:val="00767CB4"/>
    <w:rsid w:val="007708C2"/>
    <w:rsid w:val="007714B4"/>
    <w:rsid w:val="00771DE6"/>
    <w:rsid w:val="007721BF"/>
    <w:rsid w:val="007723AB"/>
    <w:rsid w:val="0077276B"/>
    <w:rsid w:val="007728A6"/>
    <w:rsid w:val="00772C05"/>
    <w:rsid w:val="007741AD"/>
    <w:rsid w:val="0077428F"/>
    <w:rsid w:val="007745B0"/>
    <w:rsid w:val="00774632"/>
    <w:rsid w:val="00774788"/>
    <w:rsid w:val="00775065"/>
    <w:rsid w:val="00775733"/>
    <w:rsid w:val="007758D9"/>
    <w:rsid w:val="0077681B"/>
    <w:rsid w:val="00777113"/>
    <w:rsid w:val="00777B6C"/>
    <w:rsid w:val="00780A78"/>
    <w:rsid w:val="00780CB0"/>
    <w:rsid w:val="00781144"/>
    <w:rsid w:val="00782BB5"/>
    <w:rsid w:val="007847B2"/>
    <w:rsid w:val="00784ACF"/>
    <w:rsid w:val="00784E47"/>
    <w:rsid w:val="00785225"/>
    <w:rsid w:val="00785952"/>
    <w:rsid w:val="0078641B"/>
    <w:rsid w:val="00786755"/>
    <w:rsid w:val="00787111"/>
    <w:rsid w:val="0078751B"/>
    <w:rsid w:val="00787713"/>
    <w:rsid w:val="00787762"/>
    <w:rsid w:val="00787B90"/>
    <w:rsid w:val="00790C80"/>
    <w:rsid w:val="007927E9"/>
    <w:rsid w:val="007928E2"/>
    <w:rsid w:val="007936B7"/>
    <w:rsid w:val="007938A2"/>
    <w:rsid w:val="00793C99"/>
    <w:rsid w:val="007946C7"/>
    <w:rsid w:val="007948EB"/>
    <w:rsid w:val="0079531F"/>
    <w:rsid w:val="00795B97"/>
    <w:rsid w:val="00795D1A"/>
    <w:rsid w:val="007972B8"/>
    <w:rsid w:val="00797416"/>
    <w:rsid w:val="00797518"/>
    <w:rsid w:val="007A33DB"/>
    <w:rsid w:val="007A3ABD"/>
    <w:rsid w:val="007A42F5"/>
    <w:rsid w:val="007A4B56"/>
    <w:rsid w:val="007A54CF"/>
    <w:rsid w:val="007A5DDD"/>
    <w:rsid w:val="007A69F1"/>
    <w:rsid w:val="007A6B90"/>
    <w:rsid w:val="007A6C1E"/>
    <w:rsid w:val="007A6D7B"/>
    <w:rsid w:val="007A7381"/>
    <w:rsid w:val="007A7F26"/>
    <w:rsid w:val="007B0338"/>
    <w:rsid w:val="007B038B"/>
    <w:rsid w:val="007B0520"/>
    <w:rsid w:val="007B0D35"/>
    <w:rsid w:val="007B2232"/>
    <w:rsid w:val="007B3C61"/>
    <w:rsid w:val="007B4A00"/>
    <w:rsid w:val="007B4CB8"/>
    <w:rsid w:val="007B644C"/>
    <w:rsid w:val="007B65F8"/>
    <w:rsid w:val="007B6C22"/>
    <w:rsid w:val="007B7044"/>
    <w:rsid w:val="007B7F00"/>
    <w:rsid w:val="007C0489"/>
    <w:rsid w:val="007C1AC8"/>
    <w:rsid w:val="007C2A62"/>
    <w:rsid w:val="007C2C9D"/>
    <w:rsid w:val="007C302F"/>
    <w:rsid w:val="007C3349"/>
    <w:rsid w:val="007C34B9"/>
    <w:rsid w:val="007C46B2"/>
    <w:rsid w:val="007C5C1F"/>
    <w:rsid w:val="007C6027"/>
    <w:rsid w:val="007C6354"/>
    <w:rsid w:val="007C6A8E"/>
    <w:rsid w:val="007C6E0F"/>
    <w:rsid w:val="007C6ED7"/>
    <w:rsid w:val="007C76F3"/>
    <w:rsid w:val="007C791F"/>
    <w:rsid w:val="007D1565"/>
    <w:rsid w:val="007D23C8"/>
    <w:rsid w:val="007D2414"/>
    <w:rsid w:val="007D25BF"/>
    <w:rsid w:val="007D32F7"/>
    <w:rsid w:val="007D348B"/>
    <w:rsid w:val="007D386C"/>
    <w:rsid w:val="007D3A8A"/>
    <w:rsid w:val="007D405F"/>
    <w:rsid w:val="007D458E"/>
    <w:rsid w:val="007D460B"/>
    <w:rsid w:val="007D4EAE"/>
    <w:rsid w:val="007D4F21"/>
    <w:rsid w:val="007D57AF"/>
    <w:rsid w:val="007D5C23"/>
    <w:rsid w:val="007D6E84"/>
    <w:rsid w:val="007D71A8"/>
    <w:rsid w:val="007D7812"/>
    <w:rsid w:val="007E0221"/>
    <w:rsid w:val="007E02E6"/>
    <w:rsid w:val="007E0993"/>
    <w:rsid w:val="007E1080"/>
    <w:rsid w:val="007E1305"/>
    <w:rsid w:val="007E1DC0"/>
    <w:rsid w:val="007E2C2B"/>
    <w:rsid w:val="007E2F36"/>
    <w:rsid w:val="007E484A"/>
    <w:rsid w:val="007E4969"/>
    <w:rsid w:val="007E4D99"/>
    <w:rsid w:val="007E4E7C"/>
    <w:rsid w:val="007E4EF2"/>
    <w:rsid w:val="007E5152"/>
    <w:rsid w:val="007E5BC4"/>
    <w:rsid w:val="007E687A"/>
    <w:rsid w:val="007E6C1D"/>
    <w:rsid w:val="007E7C09"/>
    <w:rsid w:val="007F1198"/>
    <w:rsid w:val="007F3500"/>
    <w:rsid w:val="007F3B6C"/>
    <w:rsid w:val="007F4E73"/>
    <w:rsid w:val="007F4EA1"/>
    <w:rsid w:val="007F547A"/>
    <w:rsid w:val="007F558D"/>
    <w:rsid w:val="007F589A"/>
    <w:rsid w:val="007F5A41"/>
    <w:rsid w:val="007F5C7E"/>
    <w:rsid w:val="007F5C8A"/>
    <w:rsid w:val="007F648D"/>
    <w:rsid w:val="007F6ECA"/>
    <w:rsid w:val="007F70DC"/>
    <w:rsid w:val="007F775E"/>
    <w:rsid w:val="008005CE"/>
    <w:rsid w:val="00801157"/>
    <w:rsid w:val="00801360"/>
    <w:rsid w:val="00801B24"/>
    <w:rsid w:val="008022FA"/>
    <w:rsid w:val="008025D0"/>
    <w:rsid w:val="00802656"/>
    <w:rsid w:val="00802842"/>
    <w:rsid w:val="008029A3"/>
    <w:rsid w:val="00802D88"/>
    <w:rsid w:val="008041E9"/>
    <w:rsid w:val="00804C62"/>
    <w:rsid w:val="0080530F"/>
    <w:rsid w:val="00805524"/>
    <w:rsid w:val="00805B8A"/>
    <w:rsid w:val="00805D07"/>
    <w:rsid w:val="00805E68"/>
    <w:rsid w:val="008067C0"/>
    <w:rsid w:val="00807280"/>
    <w:rsid w:val="00807527"/>
    <w:rsid w:val="008100B3"/>
    <w:rsid w:val="008124A1"/>
    <w:rsid w:val="00812AB1"/>
    <w:rsid w:val="008137E0"/>
    <w:rsid w:val="00814617"/>
    <w:rsid w:val="008148B8"/>
    <w:rsid w:val="00814941"/>
    <w:rsid w:val="00814F1A"/>
    <w:rsid w:val="00815EC5"/>
    <w:rsid w:val="008168BB"/>
    <w:rsid w:val="008171F2"/>
    <w:rsid w:val="00817A8B"/>
    <w:rsid w:val="008204C0"/>
    <w:rsid w:val="008205E0"/>
    <w:rsid w:val="008207D8"/>
    <w:rsid w:val="00820C24"/>
    <w:rsid w:val="00821AAC"/>
    <w:rsid w:val="008224B6"/>
    <w:rsid w:val="0082253F"/>
    <w:rsid w:val="00823B5F"/>
    <w:rsid w:val="00824448"/>
    <w:rsid w:val="00824621"/>
    <w:rsid w:val="00824B7E"/>
    <w:rsid w:val="00824BD4"/>
    <w:rsid w:val="008253AE"/>
    <w:rsid w:val="00825654"/>
    <w:rsid w:val="00826A07"/>
    <w:rsid w:val="00826F02"/>
    <w:rsid w:val="00826FDC"/>
    <w:rsid w:val="008275D3"/>
    <w:rsid w:val="008300E7"/>
    <w:rsid w:val="00830B7A"/>
    <w:rsid w:val="008327F1"/>
    <w:rsid w:val="0083301D"/>
    <w:rsid w:val="0083358D"/>
    <w:rsid w:val="00833685"/>
    <w:rsid w:val="00833A36"/>
    <w:rsid w:val="00833E82"/>
    <w:rsid w:val="008348A7"/>
    <w:rsid w:val="00834E67"/>
    <w:rsid w:val="00835058"/>
    <w:rsid w:val="008367CA"/>
    <w:rsid w:val="008368A0"/>
    <w:rsid w:val="00837642"/>
    <w:rsid w:val="00840AB2"/>
    <w:rsid w:val="008417A5"/>
    <w:rsid w:val="00841E9E"/>
    <w:rsid w:val="0084242F"/>
    <w:rsid w:val="008449AD"/>
    <w:rsid w:val="00844C56"/>
    <w:rsid w:val="0084593E"/>
    <w:rsid w:val="00845C17"/>
    <w:rsid w:val="00846C2C"/>
    <w:rsid w:val="0084749B"/>
    <w:rsid w:val="00847EB1"/>
    <w:rsid w:val="008508B6"/>
    <w:rsid w:val="0085129C"/>
    <w:rsid w:val="00852675"/>
    <w:rsid w:val="00852853"/>
    <w:rsid w:val="00855822"/>
    <w:rsid w:val="008558C2"/>
    <w:rsid w:val="00855F0C"/>
    <w:rsid w:val="008565CA"/>
    <w:rsid w:val="00856FDB"/>
    <w:rsid w:val="008570AA"/>
    <w:rsid w:val="00860E07"/>
    <w:rsid w:val="008613AD"/>
    <w:rsid w:val="00861928"/>
    <w:rsid w:val="0086210B"/>
    <w:rsid w:val="0086223C"/>
    <w:rsid w:val="0086257A"/>
    <w:rsid w:val="00862AC9"/>
    <w:rsid w:val="00862B7D"/>
    <w:rsid w:val="00862E2B"/>
    <w:rsid w:val="008638D6"/>
    <w:rsid w:val="00865FEB"/>
    <w:rsid w:val="0086659F"/>
    <w:rsid w:val="008667F9"/>
    <w:rsid w:val="00866963"/>
    <w:rsid w:val="0087026F"/>
    <w:rsid w:val="00870669"/>
    <w:rsid w:val="008706F9"/>
    <w:rsid w:val="00870A31"/>
    <w:rsid w:val="00870F4A"/>
    <w:rsid w:val="008717CD"/>
    <w:rsid w:val="008719F7"/>
    <w:rsid w:val="00871BBB"/>
    <w:rsid w:val="00872FBF"/>
    <w:rsid w:val="00873CDE"/>
    <w:rsid w:val="0087441B"/>
    <w:rsid w:val="00874C18"/>
    <w:rsid w:val="00875673"/>
    <w:rsid w:val="0087608A"/>
    <w:rsid w:val="00876925"/>
    <w:rsid w:val="00877941"/>
    <w:rsid w:val="0088016F"/>
    <w:rsid w:val="00880359"/>
    <w:rsid w:val="0088062D"/>
    <w:rsid w:val="00880C22"/>
    <w:rsid w:val="00881408"/>
    <w:rsid w:val="0088161E"/>
    <w:rsid w:val="00881895"/>
    <w:rsid w:val="00881E69"/>
    <w:rsid w:val="008821CE"/>
    <w:rsid w:val="00882419"/>
    <w:rsid w:val="008828A3"/>
    <w:rsid w:val="00882F88"/>
    <w:rsid w:val="008830DF"/>
    <w:rsid w:val="008841CA"/>
    <w:rsid w:val="00884527"/>
    <w:rsid w:val="00885429"/>
    <w:rsid w:val="008862FF"/>
    <w:rsid w:val="00886B25"/>
    <w:rsid w:val="00886F4E"/>
    <w:rsid w:val="00886FAE"/>
    <w:rsid w:val="00887570"/>
    <w:rsid w:val="0088767A"/>
    <w:rsid w:val="00890320"/>
    <w:rsid w:val="008904E1"/>
    <w:rsid w:val="00892D2C"/>
    <w:rsid w:val="00893531"/>
    <w:rsid w:val="00893D38"/>
    <w:rsid w:val="008943EF"/>
    <w:rsid w:val="008952DA"/>
    <w:rsid w:val="00895D20"/>
    <w:rsid w:val="008961A9"/>
    <w:rsid w:val="008962B5"/>
    <w:rsid w:val="008972E8"/>
    <w:rsid w:val="00897703"/>
    <w:rsid w:val="00897720"/>
    <w:rsid w:val="00897848"/>
    <w:rsid w:val="008978AE"/>
    <w:rsid w:val="008A1CC1"/>
    <w:rsid w:val="008A1E03"/>
    <w:rsid w:val="008A379E"/>
    <w:rsid w:val="008A400C"/>
    <w:rsid w:val="008A5439"/>
    <w:rsid w:val="008A64F6"/>
    <w:rsid w:val="008A664A"/>
    <w:rsid w:val="008A6C2A"/>
    <w:rsid w:val="008A75A2"/>
    <w:rsid w:val="008B064A"/>
    <w:rsid w:val="008B3281"/>
    <w:rsid w:val="008B49BC"/>
    <w:rsid w:val="008B4D06"/>
    <w:rsid w:val="008B4ECD"/>
    <w:rsid w:val="008B54E8"/>
    <w:rsid w:val="008B5518"/>
    <w:rsid w:val="008B6805"/>
    <w:rsid w:val="008B685F"/>
    <w:rsid w:val="008B790A"/>
    <w:rsid w:val="008B7C74"/>
    <w:rsid w:val="008B7E9E"/>
    <w:rsid w:val="008C008E"/>
    <w:rsid w:val="008C08ED"/>
    <w:rsid w:val="008C2311"/>
    <w:rsid w:val="008C2834"/>
    <w:rsid w:val="008C29DE"/>
    <w:rsid w:val="008C2DE1"/>
    <w:rsid w:val="008C3A07"/>
    <w:rsid w:val="008C3AC9"/>
    <w:rsid w:val="008C41AF"/>
    <w:rsid w:val="008C47C2"/>
    <w:rsid w:val="008C53CC"/>
    <w:rsid w:val="008C59C3"/>
    <w:rsid w:val="008C5A68"/>
    <w:rsid w:val="008C5FFD"/>
    <w:rsid w:val="008C6ECC"/>
    <w:rsid w:val="008D0C02"/>
    <w:rsid w:val="008D0D07"/>
    <w:rsid w:val="008D185A"/>
    <w:rsid w:val="008D201F"/>
    <w:rsid w:val="008D2344"/>
    <w:rsid w:val="008D2684"/>
    <w:rsid w:val="008D34E0"/>
    <w:rsid w:val="008D3FC4"/>
    <w:rsid w:val="008D499A"/>
    <w:rsid w:val="008D4A08"/>
    <w:rsid w:val="008D599D"/>
    <w:rsid w:val="008D5A64"/>
    <w:rsid w:val="008D5E73"/>
    <w:rsid w:val="008D63C6"/>
    <w:rsid w:val="008D70F8"/>
    <w:rsid w:val="008D71E1"/>
    <w:rsid w:val="008E074C"/>
    <w:rsid w:val="008E08E9"/>
    <w:rsid w:val="008E1B2E"/>
    <w:rsid w:val="008E1C92"/>
    <w:rsid w:val="008E290D"/>
    <w:rsid w:val="008E2E02"/>
    <w:rsid w:val="008E3392"/>
    <w:rsid w:val="008E367F"/>
    <w:rsid w:val="008E38C2"/>
    <w:rsid w:val="008E3C1A"/>
    <w:rsid w:val="008E419C"/>
    <w:rsid w:val="008E4C0E"/>
    <w:rsid w:val="008E66C8"/>
    <w:rsid w:val="008E6DFB"/>
    <w:rsid w:val="008E7A57"/>
    <w:rsid w:val="008E7DA8"/>
    <w:rsid w:val="008F01FA"/>
    <w:rsid w:val="008F05D0"/>
    <w:rsid w:val="008F087A"/>
    <w:rsid w:val="008F1072"/>
    <w:rsid w:val="008F1137"/>
    <w:rsid w:val="008F1C57"/>
    <w:rsid w:val="008F26D3"/>
    <w:rsid w:val="008F587E"/>
    <w:rsid w:val="008F63FC"/>
    <w:rsid w:val="008F6500"/>
    <w:rsid w:val="008F6CB0"/>
    <w:rsid w:val="008F73EE"/>
    <w:rsid w:val="008F7F59"/>
    <w:rsid w:val="009011C0"/>
    <w:rsid w:val="00901406"/>
    <w:rsid w:val="00901880"/>
    <w:rsid w:val="00901F15"/>
    <w:rsid w:val="00901F5B"/>
    <w:rsid w:val="0090312E"/>
    <w:rsid w:val="00903231"/>
    <w:rsid w:val="009037B2"/>
    <w:rsid w:val="00903A01"/>
    <w:rsid w:val="00903D42"/>
    <w:rsid w:val="00904A64"/>
    <w:rsid w:val="00904C24"/>
    <w:rsid w:val="00904EB3"/>
    <w:rsid w:val="00904FDD"/>
    <w:rsid w:val="009055CB"/>
    <w:rsid w:val="009069C0"/>
    <w:rsid w:val="009069EB"/>
    <w:rsid w:val="0090766C"/>
    <w:rsid w:val="009101D3"/>
    <w:rsid w:val="009104BE"/>
    <w:rsid w:val="00910FB9"/>
    <w:rsid w:val="0091102F"/>
    <w:rsid w:val="00911115"/>
    <w:rsid w:val="009129C3"/>
    <w:rsid w:val="009131DB"/>
    <w:rsid w:val="00914055"/>
    <w:rsid w:val="009146CE"/>
    <w:rsid w:val="00914CC7"/>
    <w:rsid w:val="00915026"/>
    <w:rsid w:val="00915275"/>
    <w:rsid w:val="00915B79"/>
    <w:rsid w:val="00915C2A"/>
    <w:rsid w:val="00916580"/>
    <w:rsid w:val="0091703C"/>
    <w:rsid w:val="009179EE"/>
    <w:rsid w:val="00917B30"/>
    <w:rsid w:val="00920DBD"/>
    <w:rsid w:val="00921556"/>
    <w:rsid w:val="0092181D"/>
    <w:rsid w:val="009220E1"/>
    <w:rsid w:val="009226FF"/>
    <w:rsid w:val="00922BF1"/>
    <w:rsid w:val="00922DDF"/>
    <w:rsid w:val="00923BAA"/>
    <w:rsid w:val="00924343"/>
    <w:rsid w:val="009251D3"/>
    <w:rsid w:val="00925502"/>
    <w:rsid w:val="009258D3"/>
    <w:rsid w:val="00925A3B"/>
    <w:rsid w:val="00925EA7"/>
    <w:rsid w:val="00926E98"/>
    <w:rsid w:val="0093022F"/>
    <w:rsid w:val="0093049E"/>
    <w:rsid w:val="00932B51"/>
    <w:rsid w:val="00932D24"/>
    <w:rsid w:val="0093449D"/>
    <w:rsid w:val="0093522F"/>
    <w:rsid w:val="009359CD"/>
    <w:rsid w:val="00936AFB"/>
    <w:rsid w:val="00936DC3"/>
    <w:rsid w:val="0093744F"/>
    <w:rsid w:val="009375DB"/>
    <w:rsid w:val="00937A8B"/>
    <w:rsid w:val="0094096F"/>
    <w:rsid w:val="009438E2"/>
    <w:rsid w:val="00943B5A"/>
    <w:rsid w:val="00943E93"/>
    <w:rsid w:val="00943F2F"/>
    <w:rsid w:val="009440E8"/>
    <w:rsid w:val="009441C3"/>
    <w:rsid w:val="0094432A"/>
    <w:rsid w:val="00944515"/>
    <w:rsid w:val="0094476B"/>
    <w:rsid w:val="0094507E"/>
    <w:rsid w:val="009471C8"/>
    <w:rsid w:val="0094725B"/>
    <w:rsid w:val="00950768"/>
    <w:rsid w:val="00950C3C"/>
    <w:rsid w:val="0095174C"/>
    <w:rsid w:val="00951E05"/>
    <w:rsid w:val="0095283A"/>
    <w:rsid w:val="00952F90"/>
    <w:rsid w:val="00953295"/>
    <w:rsid w:val="009533D4"/>
    <w:rsid w:val="009536C0"/>
    <w:rsid w:val="00953E3D"/>
    <w:rsid w:val="00953F1D"/>
    <w:rsid w:val="0095411A"/>
    <w:rsid w:val="009547E0"/>
    <w:rsid w:val="00954825"/>
    <w:rsid w:val="00954C0E"/>
    <w:rsid w:val="00955A0A"/>
    <w:rsid w:val="00956792"/>
    <w:rsid w:val="0095706A"/>
    <w:rsid w:val="009575AE"/>
    <w:rsid w:val="00957F57"/>
    <w:rsid w:val="0096037C"/>
    <w:rsid w:val="009605C3"/>
    <w:rsid w:val="00960AEF"/>
    <w:rsid w:val="00960BC3"/>
    <w:rsid w:val="00961B68"/>
    <w:rsid w:val="00963FB1"/>
    <w:rsid w:val="00964404"/>
    <w:rsid w:val="00964485"/>
    <w:rsid w:val="00964F32"/>
    <w:rsid w:val="0096502E"/>
    <w:rsid w:val="009663CE"/>
    <w:rsid w:val="00966666"/>
    <w:rsid w:val="00966952"/>
    <w:rsid w:val="00966A87"/>
    <w:rsid w:val="00966FED"/>
    <w:rsid w:val="00967B29"/>
    <w:rsid w:val="00967EB5"/>
    <w:rsid w:val="009702E5"/>
    <w:rsid w:val="0097053B"/>
    <w:rsid w:val="009716E8"/>
    <w:rsid w:val="00971C9C"/>
    <w:rsid w:val="009735EB"/>
    <w:rsid w:val="00974D37"/>
    <w:rsid w:val="00974E44"/>
    <w:rsid w:val="0097589F"/>
    <w:rsid w:val="00975CD0"/>
    <w:rsid w:val="009764A4"/>
    <w:rsid w:val="009771AA"/>
    <w:rsid w:val="00977D4E"/>
    <w:rsid w:val="00981394"/>
    <w:rsid w:val="009813F8"/>
    <w:rsid w:val="0098151F"/>
    <w:rsid w:val="00981A30"/>
    <w:rsid w:val="009822F0"/>
    <w:rsid w:val="00982857"/>
    <w:rsid w:val="00983A67"/>
    <w:rsid w:val="00983B75"/>
    <w:rsid w:val="00985FE1"/>
    <w:rsid w:val="009864CF"/>
    <w:rsid w:val="009868D4"/>
    <w:rsid w:val="0098777C"/>
    <w:rsid w:val="00987B55"/>
    <w:rsid w:val="0099031D"/>
    <w:rsid w:val="0099109C"/>
    <w:rsid w:val="00991EB4"/>
    <w:rsid w:val="0099223C"/>
    <w:rsid w:val="009928A8"/>
    <w:rsid w:val="00992BAF"/>
    <w:rsid w:val="00992BB5"/>
    <w:rsid w:val="00992F43"/>
    <w:rsid w:val="00993161"/>
    <w:rsid w:val="00993871"/>
    <w:rsid w:val="00994C2B"/>
    <w:rsid w:val="00994DAF"/>
    <w:rsid w:val="009965C1"/>
    <w:rsid w:val="00996B4D"/>
    <w:rsid w:val="00996D0D"/>
    <w:rsid w:val="009A0AA3"/>
    <w:rsid w:val="009A0FB5"/>
    <w:rsid w:val="009A3024"/>
    <w:rsid w:val="009A30BF"/>
    <w:rsid w:val="009A3F9F"/>
    <w:rsid w:val="009A4C47"/>
    <w:rsid w:val="009A4E7D"/>
    <w:rsid w:val="009A5E9C"/>
    <w:rsid w:val="009A7525"/>
    <w:rsid w:val="009A7679"/>
    <w:rsid w:val="009A777A"/>
    <w:rsid w:val="009B00A1"/>
    <w:rsid w:val="009B0170"/>
    <w:rsid w:val="009B06BC"/>
    <w:rsid w:val="009B1169"/>
    <w:rsid w:val="009B1C7C"/>
    <w:rsid w:val="009B1EEC"/>
    <w:rsid w:val="009B1F47"/>
    <w:rsid w:val="009B2B6A"/>
    <w:rsid w:val="009B327E"/>
    <w:rsid w:val="009B339A"/>
    <w:rsid w:val="009B4B3F"/>
    <w:rsid w:val="009B4D71"/>
    <w:rsid w:val="009B56E8"/>
    <w:rsid w:val="009B5D34"/>
    <w:rsid w:val="009B6BDF"/>
    <w:rsid w:val="009B7134"/>
    <w:rsid w:val="009B793C"/>
    <w:rsid w:val="009C0AF4"/>
    <w:rsid w:val="009C120F"/>
    <w:rsid w:val="009C1461"/>
    <w:rsid w:val="009C1C11"/>
    <w:rsid w:val="009C29F4"/>
    <w:rsid w:val="009C2F1E"/>
    <w:rsid w:val="009C3615"/>
    <w:rsid w:val="009C38AF"/>
    <w:rsid w:val="009C39BD"/>
    <w:rsid w:val="009C4FA3"/>
    <w:rsid w:val="009C580C"/>
    <w:rsid w:val="009C5D0F"/>
    <w:rsid w:val="009C7FC4"/>
    <w:rsid w:val="009D09B9"/>
    <w:rsid w:val="009D1889"/>
    <w:rsid w:val="009D258D"/>
    <w:rsid w:val="009D34AB"/>
    <w:rsid w:val="009D37FD"/>
    <w:rsid w:val="009D4434"/>
    <w:rsid w:val="009D52FE"/>
    <w:rsid w:val="009D5A42"/>
    <w:rsid w:val="009D7095"/>
    <w:rsid w:val="009D7612"/>
    <w:rsid w:val="009D7DE5"/>
    <w:rsid w:val="009D7DE9"/>
    <w:rsid w:val="009E04AF"/>
    <w:rsid w:val="009E04F5"/>
    <w:rsid w:val="009E0E5F"/>
    <w:rsid w:val="009E2EEE"/>
    <w:rsid w:val="009E4A6F"/>
    <w:rsid w:val="009E5362"/>
    <w:rsid w:val="009E5BB5"/>
    <w:rsid w:val="009E60AA"/>
    <w:rsid w:val="009E69CC"/>
    <w:rsid w:val="009E6D03"/>
    <w:rsid w:val="009F0ED2"/>
    <w:rsid w:val="009F3C62"/>
    <w:rsid w:val="009F4E4D"/>
    <w:rsid w:val="009F6612"/>
    <w:rsid w:val="009F6DF5"/>
    <w:rsid w:val="009F7F4B"/>
    <w:rsid w:val="009F7FB0"/>
    <w:rsid w:val="00A006D4"/>
    <w:rsid w:val="00A030F5"/>
    <w:rsid w:val="00A0440E"/>
    <w:rsid w:val="00A04A94"/>
    <w:rsid w:val="00A055A2"/>
    <w:rsid w:val="00A057AE"/>
    <w:rsid w:val="00A05BDC"/>
    <w:rsid w:val="00A068BD"/>
    <w:rsid w:val="00A079C5"/>
    <w:rsid w:val="00A10233"/>
    <w:rsid w:val="00A10993"/>
    <w:rsid w:val="00A10DF5"/>
    <w:rsid w:val="00A1238E"/>
    <w:rsid w:val="00A12445"/>
    <w:rsid w:val="00A12AC5"/>
    <w:rsid w:val="00A147BA"/>
    <w:rsid w:val="00A14F25"/>
    <w:rsid w:val="00A16170"/>
    <w:rsid w:val="00A2099A"/>
    <w:rsid w:val="00A20DB6"/>
    <w:rsid w:val="00A21A24"/>
    <w:rsid w:val="00A21A8D"/>
    <w:rsid w:val="00A21F26"/>
    <w:rsid w:val="00A23123"/>
    <w:rsid w:val="00A23177"/>
    <w:rsid w:val="00A23FA0"/>
    <w:rsid w:val="00A251BE"/>
    <w:rsid w:val="00A265E8"/>
    <w:rsid w:val="00A27620"/>
    <w:rsid w:val="00A27DBA"/>
    <w:rsid w:val="00A308A5"/>
    <w:rsid w:val="00A30A8F"/>
    <w:rsid w:val="00A30C20"/>
    <w:rsid w:val="00A31C0C"/>
    <w:rsid w:val="00A32970"/>
    <w:rsid w:val="00A340D8"/>
    <w:rsid w:val="00A35822"/>
    <w:rsid w:val="00A364E0"/>
    <w:rsid w:val="00A3740A"/>
    <w:rsid w:val="00A402A5"/>
    <w:rsid w:val="00A40786"/>
    <w:rsid w:val="00A410EA"/>
    <w:rsid w:val="00A43B64"/>
    <w:rsid w:val="00A43B80"/>
    <w:rsid w:val="00A43F6D"/>
    <w:rsid w:val="00A44AA1"/>
    <w:rsid w:val="00A454EF"/>
    <w:rsid w:val="00A456CB"/>
    <w:rsid w:val="00A45D07"/>
    <w:rsid w:val="00A469B8"/>
    <w:rsid w:val="00A470D8"/>
    <w:rsid w:val="00A473E0"/>
    <w:rsid w:val="00A47B85"/>
    <w:rsid w:val="00A51B00"/>
    <w:rsid w:val="00A53A4C"/>
    <w:rsid w:val="00A53AA9"/>
    <w:rsid w:val="00A549B7"/>
    <w:rsid w:val="00A54ADC"/>
    <w:rsid w:val="00A56996"/>
    <w:rsid w:val="00A56FA8"/>
    <w:rsid w:val="00A57007"/>
    <w:rsid w:val="00A572BD"/>
    <w:rsid w:val="00A572D9"/>
    <w:rsid w:val="00A57B0B"/>
    <w:rsid w:val="00A57CB5"/>
    <w:rsid w:val="00A57DD4"/>
    <w:rsid w:val="00A60510"/>
    <w:rsid w:val="00A611BB"/>
    <w:rsid w:val="00A622C1"/>
    <w:rsid w:val="00A62925"/>
    <w:rsid w:val="00A64028"/>
    <w:rsid w:val="00A64425"/>
    <w:rsid w:val="00A668FB"/>
    <w:rsid w:val="00A6702B"/>
    <w:rsid w:val="00A67272"/>
    <w:rsid w:val="00A6791A"/>
    <w:rsid w:val="00A7056D"/>
    <w:rsid w:val="00A71189"/>
    <w:rsid w:val="00A71B1E"/>
    <w:rsid w:val="00A71D21"/>
    <w:rsid w:val="00A7255C"/>
    <w:rsid w:val="00A73820"/>
    <w:rsid w:val="00A73A8A"/>
    <w:rsid w:val="00A7401C"/>
    <w:rsid w:val="00A74571"/>
    <w:rsid w:val="00A74BEB"/>
    <w:rsid w:val="00A74F07"/>
    <w:rsid w:val="00A76084"/>
    <w:rsid w:val="00A77494"/>
    <w:rsid w:val="00A80508"/>
    <w:rsid w:val="00A806A9"/>
    <w:rsid w:val="00A807C8"/>
    <w:rsid w:val="00A8096C"/>
    <w:rsid w:val="00A80E37"/>
    <w:rsid w:val="00A812F1"/>
    <w:rsid w:val="00A81C21"/>
    <w:rsid w:val="00A836DC"/>
    <w:rsid w:val="00A83878"/>
    <w:rsid w:val="00A83F45"/>
    <w:rsid w:val="00A8400E"/>
    <w:rsid w:val="00A8423D"/>
    <w:rsid w:val="00A869D6"/>
    <w:rsid w:val="00A86ECE"/>
    <w:rsid w:val="00A9070B"/>
    <w:rsid w:val="00A90B18"/>
    <w:rsid w:val="00A91737"/>
    <w:rsid w:val="00A92883"/>
    <w:rsid w:val="00A92904"/>
    <w:rsid w:val="00A92E92"/>
    <w:rsid w:val="00A93090"/>
    <w:rsid w:val="00A933B4"/>
    <w:rsid w:val="00A93676"/>
    <w:rsid w:val="00A9518D"/>
    <w:rsid w:val="00A954C4"/>
    <w:rsid w:val="00A95AC6"/>
    <w:rsid w:val="00A96972"/>
    <w:rsid w:val="00A9710F"/>
    <w:rsid w:val="00A97511"/>
    <w:rsid w:val="00A979CB"/>
    <w:rsid w:val="00A97B7F"/>
    <w:rsid w:val="00A97EBD"/>
    <w:rsid w:val="00AA0258"/>
    <w:rsid w:val="00AA0453"/>
    <w:rsid w:val="00AA1E38"/>
    <w:rsid w:val="00AA4277"/>
    <w:rsid w:val="00AA43D5"/>
    <w:rsid w:val="00AA4545"/>
    <w:rsid w:val="00AA6414"/>
    <w:rsid w:val="00AB03B3"/>
    <w:rsid w:val="00AB05A0"/>
    <w:rsid w:val="00AB126F"/>
    <w:rsid w:val="00AB1312"/>
    <w:rsid w:val="00AB179F"/>
    <w:rsid w:val="00AB1F3F"/>
    <w:rsid w:val="00AB210D"/>
    <w:rsid w:val="00AB4860"/>
    <w:rsid w:val="00AB4CFA"/>
    <w:rsid w:val="00AB5225"/>
    <w:rsid w:val="00AB621A"/>
    <w:rsid w:val="00AB65F6"/>
    <w:rsid w:val="00AB6CC9"/>
    <w:rsid w:val="00AB6FF0"/>
    <w:rsid w:val="00AB77B3"/>
    <w:rsid w:val="00AB7A04"/>
    <w:rsid w:val="00AC0391"/>
    <w:rsid w:val="00AC0CE9"/>
    <w:rsid w:val="00AC14AF"/>
    <w:rsid w:val="00AC25B2"/>
    <w:rsid w:val="00AC272E"/>
    <w:rsid w:val="00AC28AA"/>
    <w:rsid w:val="00AC375C"/>
    <w:rsid w:val="00AC3A3B"/>
    <w:rsid w:val="00AC47B6"/>
    <w:rsid w:val="00AC558B"/>
    <w:rsid w:val="00AC591B"/>
    <w:rsid w:val="00AC5FEB"/>
    <w:rsid w:val="00AC71EB"/>
    <w:rsid w:val="00AC7706"/>
    <w:rsid w:val="00AC7AA9"/>
    <w:rsid w:val="00AC7D32"/>
    <w:rsid w:val="00AD0017"/>
    <w:rsid w:val="00AD0343"/>
    <w:rsid w:val="00AD198D"/>
    <w:rsid w:val="00AD2D77"/>
    <w:rsid w:val="00AD2E77"/>
    <w:rsid w:val="00AD3D2A"/>
    <w:rsid w:val="00AD3D71"/>
    <w:rsid w:val="00AD3E86"/>
    <w:rsid w:val="00AD3EA2"/>
    <w:rsid w:val="00AD44DC"/>
    <w:rsid w:val="00AD4609"/>
    <w:rsid w:val="00AD5A5C"/>
    <w:rsid w:val="00AD5C7C"/>
    <w:rsid w:val="00AD6F72"/>
    <w:rsid w:val="00AE03CB"/>
    <w:rsid w:val="00AE068C"/>
    <w:rsid w:val="00AE0EF8"/>
    <w:rsid w:val="00AE22A1"/>
    <w:rsid w:val="00AE3218"/>
    <w:rsid w:val="00AE32D9"/>
    <w:rsid w:val="00AE36F4"/>
    <w:rsid w:val="00AE3B1F"/>
    <w:rsid w:val="00AE3C09"/>
    <w:rsid w:val="00AE42EE"/>
    <w:rsid w:val="00AE43C4"/>
    <w:rsid w:val="00AE4454"/>
    <w:rsid w:val="00AE4674"/>
    <w:rsid w:val="00AE4958"/>
    <w:rsid w:val="00AE4D65"/>
    <w:rsid w:val="00AE542C"/>
    <w:rsid w:val="00AE55D1"/>
    <w:rsid w:val="00AE58AB"/>
    <w:rsid w:val="00AE6556"/>
    <w:rsid w:val="00AE7496"/>
    <w:rsid w:val="00AE77AE"/>
    <w:rsid w:val="00AE7DF5"/>
    <w:rsid w:val="00AF0141"/>
    <w:rsid w:val="00AF0550"/>
    <w:rsid w:val="00AF1060"/>
    <w:rsid w:val="00AF18B3"/>
    <w:rsid w:val="00AF3BA9"/>
    <w:rsid w:val="00AF4629"/>
    <w:rsid w:val="00AF4CCA"/>
    <w:rsid w:val="00AF568F"/>
    <w:rsid w:val="00AF5B89"/>
    <w:rsid w:val="00AF67B9"/>
    <w:rsid w:val="00AF79EF"/>
    <w:rsid w:val="00AF7B5E"/>
    <w:rsid w:val="00AF7CF6"/>
    <w:rsid w:val="00B001AB"/>
    <w:rsid w:val="00B00935"/>
    <w:rsid w:val="00B00CF6"/>
    <w:rsid w:val="00B012BD"/>
    <w:rsid w:val="00B014E7"/>
    <w:rsid w:val="00B022A4"/>
    <w:rsid w:val="00B02895"/>
    <w:rsid w:val="00B02A7E"/>
    <w:rsid w:val="00B02CCC"/>
    <w:rsid w:val="00B02D50"/>
    <w:rsid w:val="00B036E5"/>
    <w:rsid w:val="00B03F24"/>
    <w:rsid w:val="00B06424"/>
    <w:rsid w:val="00B07638"/>
    <w:rsid w:val="00B105CF"/>
    <w:rsid w:val="00B115CA"/>
    <w:rsid w:val="00B122B7"/>
    <w:rsid w:val="00B13626"/>
    <w:rsid w:val="00B137EA"/>
    <w:rsid w:val="00B140ED"/>
    <w:rsid w:val="00B14513"/>
    <w:rsid w:val="00B14731"/>
    <w:rsid w:val="00B147C9"/>
    <w:rsid w:val="00B1496E"/>
    <w:rsid w:val="00B159A6"/>
    <w:rsid w:val="00B15ACB"/>
    <w:rsid w:val="00B15E27"/>
    <w:rsid w:val="00B15F19"/>
    <w:rsid w:val="00B20716"/>
    <w:rsid w:val="00B216C6"/>
    <w:rsid w:val="00B218D2"/>
    <w:rsid w:val="00B21BCE"/>
    <w:rsid w:val="00B21FB1"/>
    <w:rsid w:val="00B221AB"/>
    <w:rsid w:val="00B22735"/>
    <w:rsid w:val="00B22ABA"/>
    <w:rsid w:val="00B233A7"/>
    <w:rsid w:val="00B242AF"/>
    <w:rsid w:val="00B242C9"/>
    <w:rsid w:val="00B2614F"/>
    <w:rsid w:val="00B26607"/>
    <w:rsid w:val="00B277C0"/>
    <w:rsid w:val="00B30004"/>
    <w:rsid w:val="00B302AC"/>
    <w:rsid w:val="00B30CE6"/>
    <w:rsid w:val="00B3148E"/>
    <w:rsid w:val="00B314D8"/>
    <w:rsid w:val="00B318AA"/>
    <w:rsid w:val="00B31CB9"/>
    <w:rsid w:val="00B33C46"/>
    <w:rsid w:val="00B34364"/>
    <w:rsid w:val="00B36FFA"/>
    <w:rsid w:val="00B37AA6"/>
    <w:rsid w:val="00B37CD6"/>
    <w:rsid w:val="00B41112"/>
    <w:rsid w:val="00B416F4"/>
    <w:rsid w:val="00B418E7"/>
    <w:rsid w:val="00B41991"/>
    <w:rsid w:val="00B420B0"/>
    <w:rsid w:val="00B42258"/>
    <w:rsid w:val="00B42450"/>
    <w:rsid w:val="00B44107"/>
    <w:rsid w:val="00B441C0"/>
    <w:rsid w:val="00B44C47"/>
    <w:rsid w:val="00B45413"/>
    <w:rsid w:val="00B454D4"/>
    <w:rsid w:val="00B45620"/>
    <w:rsid w:val="00B45891"/>
    <w:rsid w:val="00B46248"/>
    <w:rsid w:val="00B46449"/>
    <w:rsid w:val="00B47A89"/>
    <w:rsid w:val="00B47F99"/>
    <w:rsid w:val="00B50B02"/>
    <w:rsid w:val="00B51B77"/>
    <w:rsid w:val="00B51CB4"/>
    <w:rsid w:val="00B53341"/>
    <w:rsid w:val="00B533D2"/>
    <w:rsid w:val="00B53710"/>
    <w:rsid w:val="00B53AE3"/>
    <w:rsid w:val="00B53D89"/>
    <w:rsid w:val="00B54806"/>
    <w:rsid w:val="00B55ECD"/>
    <w:rsid w:val="00B56CDE"/>
    <w:rsid w:val="00B5734F"/>
    <w:rsid w:val="00B575F0"/>
    <w:rsid w:val="00B578B5"/>
    <w:rsid w:val="00B6048A"/>
    <w:rsid w:val="00B60E08"/>
    <w:rsid w:val="00B61262"/>
    <w:rsid w:val="00B61625"/>
    <w:rsid w:val="00B618A0"/>
    <w:rsid w:val="00B61942"/>
    <w:rsid w:val="00B61DDA"/>
    <w:rsid w:val="00B62426"/>
    <w:rsid w:val="00B629EE"/>
    <w:rsid w:val="00B630AA"/>
    <w:rsid w:val="00B635FD"/>
    <w:rsid w:val="00B63BB6"/>
    <w:rsid w:val="00B6426D"/>
    <w:rsid w:val="00B650CF"/>
    <w:rsid w:val="00B661D4"/>
    <w:rsid w:val="00B704E4"/>
    <w:rsid w:val="00B70D74"/>
    <w:rsid w:val="00B716F8"/>
    <w:rsid w:val="00B71DFB"/>
    <w:rsid w:val="00B71E34"/>
    <w:rsid w:val="00B729FA"/>
    <w:rsid w:val="00B7326F"/>
    <w:rsid w:val="00B750D0"/>
    <w:rsid w:val="00B751C8"/>
    <w:rsid w:val="00B755B3"/>
    <w:rsid w:val="00B762A9"/>
    <w:rsid w:val="00B76AA9"/>
    <w:rsid w:val="00B76DDD"/>
    <w:rsid w:val="00B77BB6"/>
    <w:rsid w:val="00B81B3B"/>
    <w:rsid w:val="00B8333A"/>
    <w:rsid w:val="00B83403"/>
    <w:rsid w:val="00B8443F"/>
    <w:rsid w:val="00B84891"/>
    <w:rsid w:val="00B85AF7"/>
    <w:rsid w:val="00B85CBF"/>
    <w:rsid w:val="00B90DAF"/>
    <w:rsid w:val="00B9195D"/>
    <w:rsid w:val="00B91D19"/>
    <w:rsid w:val="00B91F1F"/>
    <w:rsid w:val="00B924B9"/>
    <w:rsid w:val="00B929BC"/>
    <w:rsid w:val="00B92BEC"/>
    <w:rsid w:val="00B92E30"/>
    <w:rsid w:val="00B93043"/>
    <w:rsid w:val="00B93D7E"/>
    <w:rsid w:val="00B95659"/>
    <w:rsid w:val="00B962C7"/>
    <w:rsid w:val="00B97D65"/>
    <w:rsid w:val="00BA16BA"/>
    <w:rsid w:val="00BA21EA"/>
    <w:rsid w:val="00BA27AD"/>
    <w:rsid w:val="00BA2A64"/>
    <w:rsid w:val="00BA3090"/>
    <w:rsid w:val="00BA3B51"/>
    <w:rsid w:val="00BA3C35"/>
    <w:rsid w:val="00BA3D21"/>
    <w:rsid w:val="00BA3DEF"/>
    <w:rsid w:val="00BA45E9"/>
    <w:rsid w:val="00BA5A6A"/>
    <w:rsid w:val="00BB1830"/>
    <w:rsid w:val="00BB1CA3"/>
    <w:rsid w:val="00BB23B4"/>
    <w:rsid w:val="00BB29F2"/>
    <w:rsid w:val="00BB2E12"/>
    <w:rsid w:val="00BB417F"/>
    <w:rsid w:val="00BB4A09"/>
    <w:rsid w:val="00BB5B51"/>
    <w:rsid w:val="00BB6128"/>
    <w:rsid w:val="00BB65D3"/>
    <w:rsid w:val="00BB7E13"/>
    <w:rsid w:val="00BC06E2"/>
    <w:rsid w:val="00BC0FDA"/>
    <w:rsid w:val="00BC1A1F"/>
    <w:rsid w:val="00BC23A2"/>
    <w:rsid w:val="00BC38CC"/>
    <w:rsid w:val="00BC3BE5"/>
    <w:rsid w:val="00BC3C3D"/>
    <w:rsid w:val="00BC4CC0"/>
    <w:rsid w:val="00BC509C"/>
    <w:rsid w:val="00BC51EA"/>
    <w:rsid w:val="00BC5F46"/>
    <w:rsid w:val="00BC60F6"/>
    <w:rsid w:val="00BC61E8"/>
    <w:rsid w:val="00BC62F1"/>
    <w:rsid w:val="00BC6F2C"/>
    <w:rsid w:val="00BD0C25"/>
    <w:rsid w:val="00BD119D"/>
    <w:rsid w:val="00BD1F8A"/>
    <w:rsid w:val="00BD3615"/>
    <w:rsid w:val="00BD36CB"/>
    <w:rsid w:val="00BD3888"/>
    <w:rsid w:val="00BD4B43"/>
    <w:rsid w:val="00BD4FFF"/>
    <w:rsid w:val="00BD5693"/>
    <w:rsid w:val="00BD5BEE"/>
    <w:rsid w:val="00BE0619"/>
    <w:rsid w:val="00BE0B80"/>
    <w:rsid w:val="00BE0C22"/>
    <w:rsid w:val="00BE1232"/>
    <w:rsid w:val="00BE1FD0"/>
    <w:rsid w:val="00BE2FF1"/>
    <w:rsid w:val="00BE3417"/>
    <w:rsid w:val="00BE35B9"/>
    <w:rsid w:val="00BE37D6"/>
    <w:rsid w:val="00BE3967"/>
    <w:rsid w:val="00BE399F"/>
    <w:rsid w:val="00BE3A7E"/>
    <w:rsid w:val="00BE4053"/>
    <w:rsid w:val="00BE4EF1"/>
    <w:rsid w:val="00BE51B8"/>
    <w:rsid w:val="00BE5F83"/>
    <w:rsid w:val="00BE623D"/>
    <w:rsid w:val="00BE6B0E"/>
    <w:rsid w:val="00BE70B4"/>
    <w:rsid w:val="00BE7139"/>
    <w:rsid w:val="00BE7422"/>
    <w:rsid w:val="00BE7744"/>
    <w:rsid w:val="00BE7826"/>
    <w:rsid w:val="00BE7A24"/>
    <w:rsid w:val="00BF0379"/>
    <w:rsid w:val="00BF0581"/>
    <w:rsid w:val="00BF19DA"/>
    <w:rsid w:val="00BF1F21"/>
    <w:rsid w:val="00BF39FE"/>
    <w:rsid w:val="00BF3DF7"/>
    <w:rsid w:val="00BF3ED5"/>
    <w:rsid w:val="00BF4711"/>
    <w:rsid w:val="00BF4C07"/>
    <w:rsid w:val="00BF56F8"/>
    <w:rsid w:val="00BF59BB"/>
    <w:rsid w:val="00BF59BE"/>
    <w:rsid w:val="00BF6097"/>
    <w:rsid w:val="00BF618E"/>
    <w:rsid w:val="00BF6C7C"/>
    <w:rsid w:val="00BF7010"/>
    <w:rsid w:val="00BF7233"/>
    <w:rsid w:val="00BF79D5"/>
    <w:rsid w:val="00C00279"/>
    <w:rsid w:val="00C00AFD"/>
    <w:rsid w:val="00C00EE7"/>
    <w:rsid w:val="00C019A0"/>
    <w:rsid w:val="00C02620"/>
    <w:rsid w:val="00C02977"/>
    <w:rsid w:val="00C02F22"/>
    <w:rsid w:val="00C0330A"/>
    <w:rsid w:val="00C04161"/>
    <w:rsid w:val="00C0528C"/>
    <w:rsid w:val="00C052D8"/>
    <w:rsid w:val="00C05362"/>
    <w:rsid w:val="00C06538"/>
    <w:rsid w:val="00C11187"/>
    <w:rsid w:val="00C11D0C"/>
    <w:rsid w:val="00C12222"/>
    <w:rsid w:val="00C12B3C"/>
    <w:rsid w:val="00C12F2F"/>
    <w:rsid w:val="00C134EE"/>
    <w:rsid w:val="00C13FBA"/>
    <w:rsid w:val="00C146A7"/>
    <w:rsid w:val="00C16FF1"/>
    <w:rsid w:val="00C17281"/>
    <w:rsid w:val="00C20B7F"/>
    <w:rsid w:val="00C23CC1"/>
    <w:rsid w:val="00C23D8A"/>
    <w:rsid w:val="00C23E80"/>
    <w:rsid w:val="00C2463D"/>
    <w:rsid w:val="00C251FE"/>
    <w:rsid w:val="00C260C7"/>
    <w:rsid w:val="00C26DAF"/>
    <w:rsid w:val="00C2755A"/>
    <w:rsid w:val="00C27BCC"/>
    <w:rsid w:val="00C30D89"/>
    <w:rsid w:val="00C311CE"/>
    <w:rsid w:val="00C3149C"/>
    <w:rsid w:val="00C315B1"/>
    <w:rsid w:val="00C3210C"/>
    <w:rsid w:val="00C32B9C"/>
    <w:rsid w:val="00C3302E"/>
    <w:rsid w:val="00C33834"/>
    <w:rsid w:val="00C33EC6"/>
    <w:rsid w:val="00C34849"/>
    <w:rsid w:val="00C35288"/>
    <w:rsid w:val="00C35478"/>
    <w:rsid w:val="00C362C5"/>
    <w:rsid w:val="00C40DA5"/>
    <w:rsid w:val="00C40E1A"/>
    <w:rsid w:val="00C4109D"/>
    <w:rsid w:val="00C419F5"/>
    <w:rsid w:val="00C44BF5"/>
    <w:rsid w:val="00C44E2D"/>
    <w:rsid w:val="00C4500C"/>
    <w:rsid w:val="00C4512E"/>
    <w:rsid w:val="00C469CD"/>
    <w:rsid w:val="00C475AC"/>
    <w:rsid w:val="00C50C7C"/>
    <w:rsid w:val="00C5245A"/>
    <w:rsid w:val="00C52F69"/>
    <w:rsid w:val="00C53170"/>
    <w:rsid w:val="00C536AF"/>
    <w:rsid w:val="00C53BD6"/>
    <w:rsid w:val="00C53FDF"/>
    <w:rsid w:val="00C54290"/>
    <w:rsid w:val="00C54739"/>
    <w:rsid w:val="00C54C6E"/>
    <w:rsid w:val="00C55584"/>
    <w:rsid w:val="00C556F7"/>
    <w:rsid w:val="00C5614A"/>
    <w:rsid w:val="00C56EED"/>
    <w:rsid w:val="00C578FA"/>
    <w:rsid w:val="00C57DD6"/>
    <w:rsid w:val="00C603FC"/>
    <w:rsid w:val="00C609F4"/>
    <w:rsid w:val="00C610B0"/>
    <w:rsid w:val="00C613C2"/>
    <w:rsid w:val="00C6169D"/>
    <w:rsid w:val="00C61777"/>
    <w:rsid w:val="00C61CEF"/>
    <w:rsid w:val="00C62C82"/>
    <w:rsid w:val="00C62CE9"/>
    <w:rsid w:val="00C62FE6"/>
    <w:rsid w:val="00C635E5"/>
    <w:rsid w:val="00C63B80"/>
    <w:rsid w:val="00C63C78"/>
    <w:rsid w:val="00C63CB0"/>
    <w:rsid w:val="00C6461C"/>
    <w:rsid w:val="00C64D5A"/>
    <w:rsid w:val="00C65169"/>
    <w:rsid w:val="00C673C6"/>
    <w:rsid w:val="00C67517"/>
    <w:rsid w:val="00C67535"/>
    <w:rsid w:val="00C67AF0"/>
    <w:rsid w:val="00C67B05"/>
    <w:rsid w:val="00C70FFE"/>
    <w:rsid w:val="00C71541"/>
    <w:rsid w:val="00C71E43"/>
    <w:rsid w:val="00C71EC2"/>
    <w:rsid w:val="00C72881"/>
    <w:rsid w:val="00C75910"/>
    <w:rsid w:val="00C7696B"/>
    <w:rsid w:val="00C76B08"/>
    <w:rsid w:val="00C77191"/>
    <w:rsid w:val="00C7722E"/>
    <w:rsid w:val="00C77DF9"/>
    <w:rsid w:val="00C80904"/>
    <w:rsid w:val="00C814BA"/>
    <w:rsid w:val="00C81682"/>
    <w:rsid w:val="00C837A8"/>
    <w:rsid w:val="00C83CF0"/>
    <w:rsid w:val="00C84016"/>
    <w:rsid w:val="00C849DC"/>
    <w:rsid w:val="00C84BEE"/>
    <w:rsid w:val="00C85093"/>
    <w:rsid w:val="00C85B9D"/>
    <w:rsid w:val="00C867C3"/>
    <w:rsid w:val="00C87BD1"/>
    <w:rsid w:val="00C900DC"/>
    <w:rsid w:val="00C902D1"/>
    <w:rsid w:val="00C909D6"/>
    <w:rsid w:val="00C93B6F"/>
    <w:rsid w:val="00C9442C"/>
    <w:rsid w:val="00C94A69"/>
    <w:rsid w:val="00C94E53"/>
    <w:rsid w:val="00C95061"/>
    <w:rsid w:val="00C9576D"/>
    <w:rsid w:val="00C957B6"/>
    <w:rsid w:val="00C95ABF"/>
    <w:rsid w:val="00C969D0"/>
    <w:rsid w:val="00C97523"/>
    <w:rsid w:val="00CA03F1"/>
    <w:rsid w:val="00CA042A"/>
    <w:rsid w:val="00CA0823"/>
    <w:rsid w:val="00CA242A"/>
    <w:rsid w:val="00CA2B85"/>
    <w:rsid w:val="00CA2EBB"/>
    <w:rsid w:val="00CA43BC"/>
    <w:rsid w:val="00CA467A"/>
    <w:rsid w:val="00CA473C"/>
    <w:rsid w:val="00CA47A5"/>
    <w:rsid w:val="00CA47D7"/>
    <w:rsid w:val="00CA5DD4"/>
    <w:rsid w:val="00CA6433"/>
    <w:rsid w:val="00CA6F49"/>
    <w:rsid w:val="00CA6F89"/>
    <w:rsid w:val="00CA752A"/>
    <w:rsid w:val="00CA7BEB"/>
    <w:rsid w:val="00CB003D"/>
    <w:rsid w:val="00CB00C9"/>
    <w:rsid w:val="00CB066D"/>
    <w:rsid w:val="00CB07CF"/>
    <w:rsid w:val="00CB0B9E"/>
    <w:rsid w:val="00CB0E79"/>
    <w:rsid w:val="00CB110F"/>
    <w:rsid w:val="00CB2835"/>
    <w:rsid w:val="00CB28D1"/>
    <w:rsid w:val="00CB344D"/>
    <w:rsid w:val="00CB4902"/>
    <w:rsid w:val="00CB51DF"/>
    <w:rsid w:val="00CB566F"/>
    <w:rsid w:val="00CB58B3"/>
    <w:rsid w:val="00CB5ED3"/>
    <w:rsid w:val="00CB63E8"/>
    <w:rsid w:val="00CB67F0"/>
    <w:rsid w:val="00CB68B5"/>
    <w:rsid w:val="00CB69FA"/>
    <w:rsid w:val="00CB6C72"/>
    <w:rsid w:val="00CB7FD9"/>
    <w:rsid w:val="00CC042A"/>
    <w:rsid w:val="00CC05B7"/>
    <w:rsid w:val="00CC1859"/>
    <w:rsid w:val="00CC208D"/>
    <w:rsid w:val="00CC44EE"/>
    <w:rsid w:val="00CC479D"/>
    <w:rsid w:val="00CC4990"/>
    <w:rsid w:val="00CC54FD"/>
    <w:rsid w:val="00CC60D2"/>
    <w:rsid w:val="00CC60E8"/>
    <w:rsid w:val="00CC6CF9"/>
    <w:rsid w:val="00CC72C5"/>
    <w:rsid w:val="00CD1036"/>
    <w:rsid w:val="00CD1183"/>
    <w:rsid w:val="00CD13E8"/>
    <w:rsid w:val="00CD2906"/>
    <w:rsid w:val="00CD2CE7"/>
    <w:rsid w:val="00CD2DCC"/>
    <w:rsid w:val="00CD2E8F"/>
    <w:rsid w:val="00CD3ACB"/>
    <w:rsid w:val="00CD4432"/>
    <w:rsid w:val="00CD6B71"/>
    <w:rsid w:val="00CD761E"/>
    <w:rsid w:val="00CD7987"/>
    <w:rsid w:val="00CD7C52"/>
    <w:rsid w:val="00CE053B"/>
    <w:rsid w:val="00CE0CF9"/>
    <w:rsid w:val="00CE3A92"/>
    <w:rsid w:val="00CE49CE"/>
    <w:rsid w:val="00CE5C74"/>
    <w:rsid w:val="00CE5D57"/>
    <w:rsid w:val="00CE68A6"/>
    <w:rsid w:val="00CE6A33"/>
    <w:rsid w:val="00CF2EFB"/>
    <w:rsid w:val="00CF42C0"/>
    <w:rsid w:val="00CF5178"/>
    <w:rsid w:val="00CF565F"/>
    <w:rsid w:val="00CF59D5"/>
    <w:rsid w:val="00CF5F28"/>
    <w:rsid w:val="00CF6927"/>
    <w:rsid w:val="00D01CF4"/>
    <w:rsid w:val="00D025C8"/>
    <w:rsid w:val="00D03559"/>
    <w:rsid w:val="00D045AB"/>
    <w:rsid w:val="00D045D2"/>
    <w:rsid w:val="00D05954"/>
    <w:rsid w:val="00D05DA4"/>
    <w:rsid w:val="00D05E78"/>
    <w:rsid w:val="00D06174"/>
    <w:rsid w:val="00D06292"/>
    <w:rsid w:val="00D06F55"/>
    <w:rsid w:val="00D102D4"/>
    <w:rsid w:val="00D1130B"/>
    <w:rsid w:val="00D1130C"/>
    <w:rsid w:val="00D11C1D"/>
    <w:rsid w:val="00D12293"/>
    <w:rsid w:val="00D12384"/>
    <w:rsid w:val="00D13355"/>
    <w:rsid w:val="00D149C8"/>
    <w:rsid w:val="00D14AE5"/>
    <w:rsid w:val="00D153C1"/>
    <w:rsid w:val="00D1657F"/>
    <w:rsid w:val="00D16D77"/>
    <w:rsid w:val="00D17CB4"/>
    <w:rsid w:val="00D20FE9"/>
    <w:rsid w:val="00D21564"/>
    <w:rsid w:val="00D21663"/>
    <w:rsid w:val="00D21B7C"/>
    <w:rsid w:val="00D235C6"/>
    <w:rsid w:val="00D23FAD"/>
    <w:rsid w:val="00D24163"/>
    <w:rsid w:val="00D24A8F"/>
    <w:rsid w:val="00D25618"/>
    <w:rsid w:val="00D258F4"/>
    <w:rsid w:val="00D25B6D"/>
    <w:rsid w:val="00D25CB9"/>
    <w:rsid w:val="00D270CB"/>
    <w:rsid w:val="00D2732B"/>
    <w:rsid w:val="00D27741"/>
    <w:rsid w:val="00D30594"/>
    <w:rsid w:val="00D305EC"/>
    <w:rsid w:val="00D30D81"/>
    <w:rsid w:val="00D30FDA"/>
    <w:rsid w:val="00D315BA"/>
    <w:rsid w:val="00D32803"/>
    <w:rsid w:val="00D32A90"/>
    <w:rsid w:val="00D332F2"/>
    <w:rsid w:val="00D334FE"/>
    <w:rsid w:val="00D3360B"/>
    <w:rsid w:val="00D34310"/>
    <w:rsid w:val="00D34424"/>
    <w:rsid w:val="00D3479D"/>
    <w:rsid w:val="00D34B16"/>
    <w:rsid w:val="00D35540"/>
    <w:rsid w:val="00D356A9"/>
    <w:rsid w:val="00D358A0"/>
    <w:rsid w:val="00D35B20"/>
    <w:rsid w:val="00D35B85"/>
    <w:rsid w:val="00D377D5"/>
    <w:rsid w:val="00D408EA"/>
    <w:rsid w:val="00D41937"/>
    <w:rsid w:val="00D43852"/>
    <w:rsid w:val="00D43E91"/>
    <w:rsid w:val="00D43FC0"/>
    <w:rsid w:val="00D443F6"/>
    <w:rsid w:val="00D4671F"/>
    <w:rsid w:val="00D468AC"/>
    <w:rsid w:val="00D47D7A"/>
    <w:rsid w:val="00D47D80"/>
    <w:rsid w:val="00D517DB"/>
    <w:rsid w:val="00D51E41"/>
    <w:rsid w:val="00D5329B"/>
    <w:rsid w:val="00D532A5"/>
    <w:rsid w:val="00D539C8"/>
    <w:rsid w:val="00D53F79"/>
    <w:rsid w:val="00D54CF7"/>
    <w:rsid w:val="00D5506D"/>
    <w:rsid w:val="00D55787"/>
    <w:rsid w:val="00D55976"/>
    <w:rsid w:val="00D55D97"/>
    <w:rsid w:val="00D56CEC"/>
    <w:rsid w:val="00D56DE3"/>
    <w:rsid w:val="00D573EA"/>
    <w:rsid w:val="00D579A6"/>
    <w:rsid w:val="00D60562"/>
    <w:rsid w:val="00D60D2B"/>
    <w:rsid w:val="00D60E3B"/>
    <w:rsid w:val="00D61D9E"/>
    <w:rsid w:val="00D625E1"/>
    <w:rsid w:val="00D62D7F"/>
    <w:rsid w:val="00D6300D"/>
    <w:rsid w:val="00D639E9"/>
    <w:rsid w:val="00D6583A"/>
    <w:rsid w:val="00D662BC"/>
    <w:rsid w:val="00D66DC1"/>
    <w:rsid w:val="00D66F25"/>
    <w:rsid w:val="00D66FC5"/>
    <w:rsid w:val="00D679C2"/>
    <w:rsid w:val="00D70152"/>
    <w:rsid w:val="00D70286"/>
    <w:rsid w:val="00D720F1"/>
    <w:rsid w:val="00D7252F"/>
    <w:rsid w:val="00D72E13"/>
    <w:rsid w:val="00D735B4"/>
    <w:rsid w:val="00D7619E"/>
    <w:rsid w:val="00D767EF"/>
    <w:rsid w:val="00D774C7"/>
    <w:rsid w:val="00D77522"/>
    <w:rsid w:val="00D7792C"/>
    <w:rsid w:val="00D77EFF"/>
    <w:rsid w:val="00D8088C"/>
    <w:rsid w:val="00D8167D"/>
    <w:rsid w:val="00D81873"/>
    <w:rsid w:val="00D81B81"/>
    <w:rsid w:val="00D82279"/>
    <w:rsid w:val="00D8273E"/>
    <w:rsid w:val="00D82C72"/>
    <w:rsid w:val="00D83768"/>
    <w:rsid w:val="00D83A2E"/>
    <w:rsid w:val="00D8453D"/>
    <w:rsid w:val="00D847A5"/>
    <w:rsid w:val="00D84AA5"/>
    <w:rsid w:val="00D84D5F"/>
    <w:rsid w:val="00D854A2"/>
    <w:rsid w:val="00D85BA2"/>
    <w:rsid w:val="00D85DC3"/>
    <w:rsid w:val="00D86957"/>
    <w:rsid w:val="00D86A93"/>
    <w:rsid w:val="00D86AD5"/>
    <w:rsid w:val="00D87F7F"/>
    <w:rsid w:val="00D90A72"/>
    <w:rsid w:val="00D90D40"/>
    <w:rsid w:val="00D91111"/>
    <w:rsid w:val="00D917C7"/>
    <w:rsid w:val="00D91CA2"/>
    <w:rsid w:val="00D92209"/>
    <w:rsid w:val="00D926B6"/>
    <w:rsid w:val="00D92719"/>
    <w:rsid w:val="00D9290E"/>
    <w:rsid w:val="00D92A42"/>
    <w:rsid w:val="00D92CB8"/>
    <w:rsid w:val="00D93ED8"/>
    <w:rsid w:val="00D94248"/>
    <w:rsid w:val="00D95300"/>
    <w:rsid w:val="00D95D9F"/>
    <w:rsid w:val="00D962ED"/>
    <w:rsid w:val="00D964B7"/>
    <w:rsid w:val="00D96631"/>
    <w:rsid w:val="00D968BC"/>
    <w:rsid w:val="00D96B28"/>
    <w:rsid w:val="00D96D87"/>
    <w:rsid w:val="00D979C4"/>
    <w:rsid w:val="00DA0D97"/>
    <w:rsid w:val="00DA0DBB"/>
    <w:rsid w:val="00DA10B6"/>
    <w:rsid w:val="00DA110F"/>
    <w:rsid w:val="00DA12F4"/>
    <w:rsid w:val="00DA2B04"/>
    <w:rsid w:val="00DA2CB7"/>
    <w:rsid w:val="00DA2F07"/>
    <w:rsid w:val="00DA3D6B"/>
    <w:rsid w:val="00DA4F3E"/>
    <w:rsid w:val="00DA56E0"/>
    <w:rsid w:val="00DA571B"/>
    <w:rsid w:val="00DA5DB6"/>
    <w:rsid w:val="00DA5DC0"/>
    <w:rsid w:val="00DA60C0"/>
    <w:rsid w:val="00DA62C1"/>
    <w:rsid w:val="00DA65C3"/>
    <w:rsid w:val="00DA6E8C"/>
    <w:rsid w:val="00DA7691"/>
    <w:rsid w:val="00DB0054"/>
    <w:rsid w:val="00DB0303"/>
    <w:rsid w:val="00DB0595"/>
    <w:rsid w:val="00DB2595"/>
    <w:rsid w:val="00DB3FDD"/>
    <w:rsid w:val="00DB498A"/>
    <w:rsid w:val="00DB5B55"/>
    <w:rsid w:val="00DB616F"/>
    <w:rsid w:val="00DB61DD"/>
    <w:rsid w:val="00DB65C0"/>
    <w:rsid w:val="00DB6812"/>
    <w:rsid w:val="00DB7281"/>
    <w:rsid w:val="00DB74B1"/>
    <w:rsid w:val="00DB7792"/>
    <w:rsid w:val="00DB7EE2"/>
    <w:rsid w:val="00DC059C"/>
    <w:rsid w:val="00DC144A"/>
    <w:rsid w:val="00DC181C"/>
    <w:rsid w:val="00DC2440"/>
    <w:rsid w:val="00DC2A42"/>
    <w:rsid w:val="00DC2F69"/>
    <w:rsid w:val="00DC30F3"/>
    <w:rsid w:val="00DC399F"/>
    <w:rsid w:val="00DC3F25"/>
    <w:rsid w:val="00DC4A83"/>
    <w:rsid w:val="00DC4B1F"/>
    <w:rsid w:val="00DC5525"/>
    <w:rsid w:val="00DC6C22"/>
    <w:rsid w:val="00DC7D0B"/>
    <w:rsid w:val="00DD04E9"/>
    <w:rsid w:val="00DD33A0"/>
    <w:rsid w:val="00DD358F"/>
    <w:rsid w:val="00DD3AC2"/>
    <w:rsid w:val="00DD3C69"/>
    <w:rsid w:val="00DD45BB"/>
    <w:rsid w:val="00DD4B4C"/>
    <w:rsid w:val="00DD5BA5"/>
    <w:rsid w:val="00DD708C"/>
    <w:rsid w:val="00DD75C4"/>
    <w:rsid w:val="00DD7653"/>
    <w:rsid w:val="00DD790D"/>
    <w:rsid w:val="00DE0A40"/>
    <w:rsid w:val="00DE120B"/>
    <w:rsid w:val="00DE1653"/>
    <w:rsid w:val="00DE17E0"/>
    <w:rsid w:val="00DE2D8D"/>
    <w:rsid w:val="00DE33F3"/>
    <w:rsid w:val="00DE365E"/>
    <w:rsid w:val="00DE3934"/>
    <w:rsid w:val="00DE4D2B"/>
    <w:rsid w:val="00DE56EA"/>
    <w:rsid w:val="00DE6364"/>
    <w:rsid w:val="00DE647C"/>
    <w:rsid w:val="00DE6929"/>
    <w:rsid w:val="00DE7D7D"/>
    <w:rsid w:val="00DF0501"/>
    <w:rsid w:val="00DF3964"/>
    <w:rsid w:val="00DF424C"/>
    <w:rsid w:val="00DF53AF"/>
    <w:rsid w:val="00DF5957"/>
    <w:rsid w:val="00DF607F"/>
    <w:rsid w:val="00DF655F"/>
    <w:rsid w:val="00DF759D"/>
    <w:rsid w:val="00DF76DA"/>
    <w:rsid w:val="00DF7BAE"/>
    <w:rsid w:val="00DF7BB5"/>
    <w:rsid w:val="00DF7DD9"/>
    <w:rsid w:val="00E00224"/>
    <w:rsid w:val="00E005F0"/>
    <w:rsid w:val="00E01802"/>
    <w:rsid w:val="00E01991"/>
    <w:rsid w:val="00E028A7"/>
    <w:rsid w:val="00E03DA8"/>
    <w:rsid w:val="00E04041"/>
    <w:rsid w:val="00E046B3"/>
    <w:rsid w:val="00E05452"/>
    <w:rsid w:val="00E05988"/>
    <w:rsid w:val="00E05BA4"/>
    <w:rsid w:val="00E05EE8"/>
    <w:rsid w:val="00E06097"/>
    <w:rsid w:val="00E06B70"/>
    <w:rsid w:val="00E06DA8"/>
    <w:rsid w:val="00E079C3"/>
    <w:rsid w:val="00E07D70"/>
    <w:rsid w:val="00E07EB2"/>
    <w:rsid w:val="00E10BFC"/>
    <w:rsid w:val="00E10FB9"/>
    <w:rsid w:val="00E11E98"/>
    <w:rsid w:val="00E12885"/>
    <w:rsid w:val="00E12C47"/>
    <w:rsid w:val="00E12D3B"/>
    <w:rsid w:val="00E13BD4"/>
    <w:rsid w:val="00E15A39"/>
    <w:rsid w:val="00E15DAA"/>
    <w:rsid w:val="00E1766D"/>
    <w:rsid w:val="00E17B86"/>
    <w:rsid w:val="00E2017C"/>
    <w:rsid w:val="00E21657"/>
    <w:rsid w:val="00E225D3"/>
    <w:rsid w:val="00E22785"/>
    <w:rsid w:val="00E22C20"/>
    <w:rsid w:val="00E23E08"/>
    <w:rsid w:val="00E23EBF"/>
    <w:rsid w:val="00E24459"/>
    <w:rsid w:val="00E25F5E"/>
    <w:rsid w:val="00E26006"/>
    <w:rsid w:val="00E2648E"/>
    <w:rsid w:val="00E26F87"/>
    <w:rsid w:val="00E3015C"/>
    <w:rsid w:val="00E30824"/>
    <w:rsid w:val="00E3127B"/>
    <w:rsid w:val="00E32F50"/>
    <w:rsid w:val="00E331B1"/>
    <w:rsid w:val="00E33408"/>
    <w:rsid w:val="00E33BEE"/>
    <w:rsid w:val="00E34719"/>
    <w:rsid w:val="00E34AC2"/>
    <w:rsid w:val="00E35309"/>
    <w:rsid w:val="00E35A0A"/>
    <w:rsid w:val="00E3606B"/>
    <w:rsid w:val="00E372AE"/>
    <w:rsid w:val="00E40217"/>
    <w:rsid w:val="00E40662"/>
    <w:rsid w:val="00E41B9A"/>
    <w:rsid w:val="00E42116"/>
    <w:rsid w:val="00E42A8F"/>
    <w:rsid w:val="00E42AE6"/>
    <w:rsid w:val="00E43872"/>
    <w:rsid w:val="00E451F3"/>
    <w:rsid w:val="00E455D6"/>
    <w:rsid w:val="00E50005"/>
    <w:rsid w:val="00E5009F"/>
    <w:rsid w:val="00E501DC"/>
    <w:rsid w:val="00E50972"/>
    <w:rsid w:val="00E51A16"/>
    <w:rsid w:val="00E52027"/>
    <w:rsid w:val="00E540B4"/>
    <w:rsid w:val="00E5456D"/>
    <w:rsid w:val="00E54D53"/>
    <w:rsid w:val="00E55478"/>
    <w:rsid w:val="00E554E8"/>
    <w:rsid w:val="00E555D2"/>
    <w:rsid w:val="00E56013"/>
    <w:rsid w:val="00E56D48"/>
    <w:rsid w:val="00E56F34"/>
    <w:rsid w:val="00E56F36"/>
    <w:rsid w:val="00E57523"/>
    <w:rsid w:val="00E602E5"/>
    <w:rsid w:val="00E60303"/>
    <w:rsid w:val="00E61894"/>
    <w:rsid w:val="00E6245C"/>
    <w:rsid w:val="00E62AB4"/>
    <w:rsid w:val="00E62C34"/>
    <w:rsid w:val="00E63140"/>
    <w:rsid w:val="00E633DC"/>
    <w:rsid w:val="00E64545"/>
    <w:rsid w:val="00E655E2"/>
    <w:rsid w:val="00E659E2"/>
    <w:rsid w:val="00E65CD8"/>
    <w:rsid w:val="00E66603"/>
    <w:rsid w:val="00E669A1"/>
    <w:rsid w:val="00E70777"/>
    <w:rsid w:val="00E70E9D"/>
    <w:rsid w:val="00E711EA"/>
    <w:rsid w:val="00E71B57"/>
    <w:rsid w:val="00E73364"/>
    <w:rsid w:val="00E735A9"/>
    <w:rsid w:val="00E73ACF"/>
    <w:rsid w:val="00E73B7E"/>
    <w:rsid w:val="00E73BE4"/>
    <w:rsid w:val="00E74ECC"/>
    <w:rsid w:val="00E75E27"/>
    <w:rsid w:val="00E76E32"/>
    <w:rsid w:val="00E776F0"/>
    <w:rsid w:val="00E77907"/>
    <w:rsid w:val="00E77C0B"/>
    <w:rsid w:val="00E77C5E"/>
    <w:rsid w:val="00E80640"/>
    <w:rsid w:val="00E807FC"/>
    <w:rsid w:val="00E80AE8"/>
    <w:rsid w:val="00E8157E"/>
    <w:rsid w:val="00E81736"/>
    <w:rsid w:val="00E81ED7"/>
    <w:rsid w:val="00E82586"/>
    <w:rsid w:val="00E826C4"/>
    <w:rsid w:val="00E82F1F"/>
    <w:rsid w:val="00E834BE"/>
    <w:rsid w:val="00E83A20"/>
    <w:rsid w:val="00E84C24"/>
    <w:rsid w:val="00E84D69"/>
    <w:rsid w:val="00E85C47"/>
    <w:rsid w:val="00E85C7C"/>
    <w:rsid w:val="00E86488"/>
    <w:rsid w:val="00E90228"/>
    <w:rsid w:val="00E907F4"/>
    <w:rsid w:val="00E90A89"/>
    <w:rsid w:val="00E92035"/>
    <w:rsid w:val="00E93112"/>
    <w:rsid w:val="00E9516B"/>
    <w:rsid w:val="00E95224"/>
    <w:rsid w:val="00E95B9E"/>
    <w:rsid w:val="00E95F4E"/>
    <w:rsid w:val="00E96211"/>
    <w:rsid w:val="00E965CD"/>
    <w:rsid w:val="00E96E5D"/>
    <w:rsid w:val="00E9798A"/>
    <w:rsid w:val="00E979F7"/>
    <w:rsid w:val="00EA08BF"/>
    <w:rsid w:val="00EA23F0"/>
    <w:rsid w:val="00EA3000"/>
    <w:rsid w:val="00EA3725"/>
    <w:rsid w:val="00EA3936"/>
    <w:rsid w:val="00EA513F"/>
    <w:rsid w:val="00EA5961"/>
    <w:rsid w:val="00EA5CD1"/>
    <w:rsid w:val="00EA5E2A"/>
    <w:rsid w:val="00EA5FCF"/>
    <w:rsid w:val="00EA6D84"/>
    <w:rsid w:val="00EA7710"/>
    <w:rsid w:val="00EA7D38"/>
    <w:rsid w:val="00EB0731"/>
    <w:rsid w:val="00EB1015"/>
    <w:rsid w:val="00EB2020"/>
    <w:rsid w:val="00EB27D5"/>
    <w:rsid w:val="00EB28E9"/>
    <w:rsid w:val="00EB2938"/>
    <w:rsid w:val="00EB2A5E"/>
    <w:rsid w:val="00EB2E09"/>
    <w:rsid w:val="00EB3801"/>
    <w:rsid w:val="00EB4981"/>
    <w:rsid w:val="00EB578A"/>
    <w:rsid w:val="00EB6AFD"/>
    <w:rsid w:val="00EB6C7D"/>
    <w:rsid w:val="00EB70E5"/>
    <w:rsid w:val="00EB79F9"/>
    <w:rsid w:val="00EB7C8E"/>
    <w:rsid w:val="00EC02BE"/>
    <w:rsid w:val="00EC10D6"/>
    <w:rsid w:val="00EC1B1A"/>
    <w:rsid w:val="00EC2C5E"/>
    <w:rsid w:val="00EC3096"/>
    <w:rsid w:val="00EC30F3"/>
    <w:rsid w:val="00EC341D"/>
    <w:rsid w:val="00EC35DE"/>
    <w:rsid w:val="00EC4E2F"/>
    <w:rsid w:val="00EC4EFE"/>
    <w:rsid w:val="00EC4F0F"/>
    <w:rsid w:val="00EC53E6"/>
    <w:rsid w:val="00EC543A"/>
    <w:rsid w:val="00EC5975"/>
    <w:rsid w:val="00EC6130"/>
    <w:rsid w:val="00EC6766"/>
    <w:rsid w:val="00EC6B27"/>
    <w:rsid w:val="00EC6BF6"/>
    <w:rsid w:val="00EC6FD7"/>
    <w:rsid w:val="00EC70A6"/>
    <w:rsid w:val="00EC7AE3"/>
    <w:rsid w:val="00EC7E08"/>
    <w:rsid w:val="00ED090D"/>
    <w:rsid w:val="00ED0F4E"/>
    <w:rsid w:val="00ED0FF2"/>
    <w:rsid w:val="00ED2563"/>
    <w:rsid w:val="00ED2A4C"/>
    <w:rsid w:val="00ED4092"/>
    <w:rsid w:val="00ED6D28"/>
    <w:rsid w:val="00ED762B"/>
    <w:rsid w:val="00EE067C"/>
    <w:rsid w:val="00EE0E4C"/>
    <w:rsid w:val="00EE1275"/>
    <w:rsid w:val="00EE1D7D"/>
    <w:rsid w:val="00EE2031"/>
    <w:rsid w:val="00EE209E"/>
    <w:rsid w:val="00EE2D3E"/>
    <w:rsid w:val="00EE3993"/>
    <w:rsid w:val="00EE3C30"/>
    <w:rsid w:val="00EE3FD9"/>
    <w:rsid w:val="00EE5270"/>
    <w:rsid w:val="00EE7A5E"/>
    <w:rsid w:val="00EF039F"/>
    <w:rsid w:val="00EF11CE"/>
    <w:rsid w:val="00EF13FE"/>
    <w:rsid w:val="00EF1500"/>
    <w:rsid w:val="00EF1ECC"/>
    <w:rsid w:val="00EF2143"/>
    <w:rsid w:val="00EF3024"/>
    <w:rsid w:val="00EF3159"/>
    <w:rsid w:val="00EF384D"/>
    <w:rsid w:val="00EF38EA"/>
    <w:rsid w:val="00EF4569"/>
    <w:rsid w:val="00EF4B3C"/>
    <w:rsid w:val="00EF4F51"/>
    <w:rsid w:val="00EF5BEE"/>
    <w:rsid w:val="00EF6446"/>
    <w:rsid w:val="00EF6765"/>
    <w:rsid w:val="00EF6960"/>
    <w:rsid w:val="00EF71D4"/>
    <w:rsid w:val="00EF7D4C"/>
    <w:rsid w:val="00F002CC"/>
    <w:rsid w:val="00F00B40"/>
    <w:rsid w:val="00F02DFC"/>
    <w:rsid w:val="00F033F5"/>
    <w:rsid w:val="00F041ED"/>
    <w:rsid w:val="00F04AF4"/>
    <w:rsid w:val="00F05334"/>
    <w:rsid w:val="00F054F9"/>
    <w:rsid w:val="00F05778"/>
    <w:rsid w:val="00F062AC"/>
    <w:rsid w:val="00F068A0"/>
    <w:rsid w:val="00F06982"/>
    <w:rsid w:val="00F06D59"/>
    <w:rsid w:val="00F0745D"/>
    <w:rsid w:val="00F074EA"/>
    <w:rsid w:val="00F10C63"/>
    <w:rsid w:val="00F10F15"/>
    <w:rsid w:val="00F115CA"/>
    <w:rsid w:val="00F120DC"/>
    <w:rsid w:val="00F121CB"/>
    <w:rsid w:val="00F12787"/>
    <w:rsid w:val="00F13C13"/>
    <w:rsid w:val="00F14614"/>
    <w:rsid w:val="00F147E5"/>
    <w:rsid w:val="00F152AB"/>
    <w:rsid w:val="00F152BF"/>
    <w:rsid w:val="00F17101"/>
    <w:rsid w:val="00F175F6"/>
    <w:rsid w:val="00F17AC1"/>
    <w:rsid w:val="00F20670"/>
    <w:rsid w:val="00F20A25"/>
    <w:rsid w:val="00F20D6E"/>
    <w:rsid w:val="00F21B49"/>
    <w:rsid w:val="00F22810"/>
    <w:rsid w:val="00F23521"/>
    <w:rsid w:val="00F2359F"/>
    <w:rsid w:val="00F23830"/>
    <w:rsid w:val="00F2409F"/>
    <w:rsid w:val="00F2458B"/>
    <w:rsid w:val="00F25E05"/>
    <w:rsid w:val="00F2620D"/>
    <w:rsid w:val="00F26D29"/>
    <w:rsid w:val="00F26F08"/>
    <w:rsid w:val="00F2710C"/>
    <w:rsid w:val="00F274F9"/>
    <w:rsid w:val="00F278C7"/>
    <w:rsid w:val="00F278CC"/>
    <w:rsid w:val="00F31046"/>
    <w:rsid w:val="00F314CA"/>
    <w:rsid w:val="00F31F31"/>
    <w:rsid w:val="00F33B65"/>
    <w:rsid w:val="00F33E4A"/>
    <w:rsid w:val="00F34F34"/>
    <w:rsid w:val="00F35350"/>
    <w:rsid w:val="00F35503"/>
    <w:rsid w:val="00F35D14"/>
    <w:rsid w:val="00F35E37"/>
    <w:rsid w:val="00F36CF6"/>
    <w:rsid w:val="00F37737"/>
    <w:rsid w:val="00F4022D"/>
    <w:rsid w:val="00F407D1"/>
    <w:rsid w:val="00F40BDA"/>
    <w:rsid w:val="00F4119C"/>
    <w:rsid w:val="00F41268"/>
    <w:rsid w:val="00F428DC"/>
    <w:rsid w:val="00F4352C"/>
    <w:rsid w:val="00F435DD"/>
    <w:rsid w:val="00F43806"/>
    <w:rsid w:val="00F43F9B"/>
    <w:rsid w:val="00F44A54"/>
    <w:rsid w:val="00F44E59"/>
    <w:rsid w:val="00F46DC9"/>
    <w:rsid w:val="00F47051"/>
    <w:rsid w:val="00F47D94"/>
    <w:rsid w:val="00F47DFA"/>
    <w:rsid w:val="00F50B8A"/>
    <w:rsid w:val="00F52196"/>
    <w:rsid w:val="00F529E6"/>
    <w:rsid w:val="00F563C0"/>
    <w:rsid w:val="00F56757"/>
    <w:rsid w:val="00F5776B"/>
    <w:rsid w:val="00F57C50"/>
    <w:rsid w:val="00F57E9A"/>
    <w:rsid w:val="00F57F63"/>
    <w:rsid w:val="00F61830"/>
    <w:rsid w:val="00F61F2B"/>
    <w:rsid w:val="00F632F0"/>
    <w:rsid w:val="00F63C41"/>
    <w:rsid w:val="00F64B6F"/>
    <w:rsid w:val="00F64EE4"/>
    <w:rsid w:val="00F650C6"/>
    <w:rsid w:val="00F6654F"/>
    <w:rsid w:val="00F670C5"/>
    <w:rsid w:val="00F6758F"/>
    <w:rsid w:val="00F676B6"/>
    <w:rsid w:val="00F678F9"/>
    <w:rsid w:val="00F67E52"/>
    <w:rsid w:val="00F70D7F"/>
    <w:rsid w:val="00F717A9"/>
    <w:rsid w:val="00F72386"/>
    <w:rsid w:val="00F72702"/>
    <w:rsid w:val="00F72893"/>
    <w:rsid w:val="00F72A58"/>
    <w:rsid w:val="00F72F75"/>
    <w:rsid w:val="00F7373C"/>
    <w:rsid w:val="00F74885"/>
    <w:rsid w:val="00F74CBA"/>
    <w:rsid w:val="00F7597A"/>
    <w:rsid w:val="00F77C40"/>
    <w:rsid w:val="00F808C8"/>
    <w:rsid w:val="00F809B3"/>
    <w:rsid w:val="00F81C05"/>
    <w:rsid w:val="00F82C19"/>
    <w:rsid w:val="00F82F71"/>
    <w:rsid w:val="00F84F80"/>
    <w:rsid w:val="00F852AC"/>
    <w:rsid w:val="00F853D7"/>
    <w:rsid w:val="00F85A2E"/>
    <w:rsid w:val="00F870E7"/>
    <w:rsid w:val="00F87664"/>
    <w:rsid w:val="00F87873"/>
    <w:rsid w:val="00F90015"/>
    <w:rsid w:val="00F90801"/>
    <w:rsid w:val="00F90FD1"/>
    <w:rsid w:val="00F91FC2"/>
    <w:rsid w:val="00F92839"/>
    <w:rsid w:val="00F928A7"/>
    <w:rsid w:val="00F9379E"/>
    <w:rsid w:val="00F951A8"/>
    <w:rsid w:val="00F95A1A"/>
    <w:rsid w:val="00F973B8"/>
    <w:rsid w:val="00F97A56"/>
    <w:rsid w:val="00FA074C"/>
    <w:rsid w:val="00FA0E13"/>
    <w:rsid w:val="00FA189F"/>
    <w:rsid w:val="00FA33EA"/>
    <w:rsid w:val="00FA3B31"/>
    <w:rsid w:val="00FA4435"/>
    <w:rsid w:val="00FA4E6A"/>
    <w:rsid w:val="00FA50D1"/>
    <w:rsid w:val="00FA6021"/>
    <w:rsid w:val="00FA63A9"/>
    <w:rsid w:val="00FA6477"/>
    <w:rsid w:val="00FA6B34"/>
    <w:rsid w:val="00FA6C0F"/>
    <w:rsid w:val="00FA6E71"/>
    <w:rsid w:val="00FA7041"/>
    <w:rsid w:val="00FA73A5"/>
    <w:rsid w:val="00FB057E"/>
    <w:rsid w:val="00FB0C51"/>
    <w:rsid w:val="00FB0FB2"/>
    <w:rsid w:val="00FB1AF5"/>
    <w:rsid w:val="00FB1CAD"/>
    <w:rsid w:val="00FB1F32"/>
    <w:rsid w:val="00FB347E"/>
    <w:rsid w:val="00FB38C1"/>
    <w:rsid w:val="00FB4EEC"/>
    <w:rsid w:val="00FB5305"/>
    <w:rsid w:val="00FB5539"/>
    <w:rsid w:val="00FB580A"/>
    <w:rsid w:val="00FB5D0B"/>
    <w:rsid w:val="00FB6219"/>
    <w:rsid w:val="00FB6344"/>
    <w:rsid w:val="00FB6DD1"/>
    <w:rsid w:val="00FB7397"/>
    <w:rsid w:val="00FC0BB0"/>
    <w:rsid w:val="00FC18C6"/>
    <w:rsid w:val="00FC2AA2"/>
    <w:rsid w:val="00FC2BFC"/>
    <w:rsid w:val="00FC2FEF"/>
    <w:rsid w:val="00FC3973"/>
    <w:rsid w:val="00FC4D03"/>
    <w:rsid w:val="00FC4E0A"/>
    <w:rsid w:val="00FC507A"/>
    <w:rsid w:val="00FC5721"/>
    <w:rsid w:val="00FC60C7"/>
    <w:rsid w:val="00FC7057"/>
    <w:rsid w:val="00FC7C5E"/>
    <w:rsid w:val="00FD0107"/>
    <w:rsid w:val="00FD0552"/>
    <w:rsid w:val="00FD1151"/>
    <w:rsid w:val="00FD4484"/>
    <w:rsid w:val="00FD45B6"/>
    <w:rsid w:val="00FD5ADC"/>
    <w:rsid w:val="00FD5B9A"/>
    <w:rsid w:val="00FD5BAB"/>
    <w:rsid w:val="00FD62B7"/>
    <w:rsid w:val="00FD6495"/>
    <w:rsid w:val="00FD6621"/>
    <w:rsid w:val="00FD7BD2"/>
    <w:rsid w:val="00FE0E6B"/>
    <w:rsid w:val="00FE208C"/>
    <w:rsid w:val="00FE2FFD"/>
    <w:rsid w:val="00FE3E17"/>
    <w:rsid w:val="00FE4388"/>
    <w:rsid w:val="00FE4CEE"/>
    <w:rsid w:val="00FE53AC"/>
    <w:rsid w:val="00FE609E"/>
    <w:rsid w:val="00FE68F4"/>
    <w:rsid w:val="00FE78F3"/>
    <w:rsid w:val="00FE7F72"/>
    <w:rsid w:val="00FF051E"/>
    <w:rsid w:val="00FF0D4E"/>
    <w:rsid w:val="00FF1535"/>
    <w:rsid w:val="00FF1EFB"/>
    <w:rsid w:val="00FF241D"/>
    <w:rsid w:val="00FF2706"/>
    <w:rsid w:val="00FF2794"/>
    <w:rsid w:val="00FF2C39"/>
    <w:rsid w:val="00FF2D0A"/>
    <w:rsid w:val="00FF2F94"/>
    <w:rsid w:val="00FF36AF"/>
    <w:rsid w:val="00FF3D97"/>
    <w:rsid w:val="00FF5CDC"/>
    <w:rsid w:val="00FF65BF"/>
    <w:rsid w:val="00FF6FAA"/>
    <w:rsid w:val="00FF7442"/>
    <w:rsid w:val="00FF771D"/>
    <w:rsid w:val="00FF77B0"/>
    <w:rsid w:val="01255120"/>
    <w:rsid w:val="016C0FA1"/>
    <w:rsid w:val="018F2EE2"/>
    <w:rsid w:val="039D18E6"/>
    <w:rsid w:val="03D1333D"/>
    <w:rsid w:val="03FC51CF"/>
    <w:rsid w:val="04163446"/>
    <w:rsid w:val="046C12B8"/>
    <w:rsid w:val="04BC5D9C"/>
    <w:rsid w:val="04F80D9E"/>
    <w:rsid w:val="05B15303"/>
    <w:rsid w:val="06021638"/>
    <w:rsid w:val="06436049"/>
    <w:rsid w:val="08B76694"/>
    <w:rsid w:val="08C77405"/>
    <w:rsid w:val="08C91839"/>
    <w:rsid w:val="08EA5C5E"/>
    <w:rsid w:val="09CF031F"/>
    <w:rsid w:val="09E813E1"/>
    <w:rsid w:val="0AEA7F5C"/>
    <w:rsid w:val="0C1B5A9E"/>
    <w:rsid w:val="0C1E733C"/>
    <w:rsid w:val="0CE14FFE"/>
    <w:rsid w:val="0D7C6A10"/>
    <w:rsid w:val="0E6A4ABA"/>
    <w:rsid w:val="0EE7435D"/>
    <w:rsid w:val="0F1A3D3A"/>
    <w:rsid w:val="0F3155D8"/>
    <w:rsid w:val="109953F4"/>
    <w:rsid w:val="10FD7E68"/>
    <w:rsid w:val="115F467E"/>
    <w:rsid w:val="11ED1C8A"/>
    <w:rsid w:val="121D046F"/>
    <w:rsid w:val="12C10955"/>
    <w:rsid w:val="13391FCB"/>
    <w:rsid w:val="1343124E"/>
    <w:rsid w:val="139D56C3"/>
    <w:rsid w:val="1404150D"/>
    <w:rsid w:val="140E5EE8"/>
    <w:rsid w:val="153E15AB"/>
    <w:rsid w:val="15806971"/>
    <w:rsid w:val="15915022"/>
    <w:rsid w:val="15AB1497"/>
    <w:rsid w:val="16BF4B92"/>
    <w:rsid w:val="16D619F8"/>
    <w:rsid w:val="170830C2"/>
    <w:rsid w:val="17242CEB"/>
    <w:rsid w:val="178321B2"/>
    <w:rsid w:val="17F6116D"/>
    <w:rsid w:val="186A2254"/>
    <w:rsid w:val="19B17A41"/>
    <w:rsid w:val="19B317D6"/>
    <w:rsid w:val="19ED659F"/>
    <w:rsid w:val="1A9F4AF0"/>
    <w:rsid w:val="1AC217DA"/>
    <w:rsid w:val="1AC612CA"/>
    <w:rsid w:val="1B283D33"/>
    <w:rsid w:val="1BFD0D1C"/>
    <w:rsid w:val="1C47021D"/>
    <w:rsid w:val="1DD3548B"/>
    <w:rsid w:val="1DED21D8"/>
    <w:rsid w:val="1E312B1D"/>
    <w:rsid w:val="1E401394"/>
    <w:rsid w:val="1E45663A"/>
    <w:rsid w:val="1E8A6AB3"/>
    <w:rsid w:val="1F0E1492"/>
    <w:rsid w:val="1F0E3DA5"/>
    <w:rsid w:val="1F5D1AFC"/>
    <w:rsid w:val="1FF46A5D"/>
    <w:rsid w:val="20512654"/>
    <w:rsid w:val="20831A0C"/>
    <w:rsid w:val="20B56069"/>
    <w:rsid w:val="20CE49AC"/>
    <w:rsid w:val="213B4094"/>
    <w:rsid w:val="216655B5"/>
    <w:rsid w:val="216B6728"/>
    <w:rsid w:val="2186530F"/>
    <w:rsid w:val="21FE57EE"/>
    <w:rsid w:val="22AA093B"/>
    <w:rsid w:val="22F4099F"/>
    <w:rsid w:val="22F75C0D"/>
    <w:rsid w:val="23153138"/>
    <w:rsid w:val="23F737E5"/>
    <w:rsid w:val="245B6F27"/>
    <w:rsid w:val="25005DB5"/>
    <w:rsid w:val="25114177"/>
    <w:rsid w:val="253634F0"/>
    <w:rsid w:val="25485BB9"/>
    <w:rsid w:val="25540CAD"/>
    <w:rsid w:val="272E0923"/>
    <w:rsid w:val="27C83E11"/>
    <w:rsid w:val="27E34808"/>
    <w:rsid w:val="28316C2F"/>
    <w:rsid w:val="290F7096"/>
    <w:rsid w:val="29EC6874"/>
    <w:rsid w:val="2AC450FA"/>
    <w:rsid w:val="2B116592"/>
    <w:rsid w:val="2B8A00F2"/>
    <w:rsid w:val="2C210A56"/>
    <w:rsid w:val="2C646B95"/>
    <w:rsid w:val="2C994A91"/>
    <w:rsid w:val="2CD47877"/>
    <w:rsid w:val="2D235753"/>
    <w:rsid w:val="2D621DCA"/>
    <w:rsid w:val="2DB41456"/>
    <w:rsid w:val="2FB120F1"/>
    <w:rsid w:val="30497C28"/>
    <w:rsid w:val="31476261"/>
    <w:rsid w:val="31481606"/>
    <w:rsid w:val="316374F8"/>
    <w:rsid w:val="32252923"/>
    <w:rsid w:val="32625045"/>
    <w:rsid w:val="32CB5278"/>
    <w:rsid w:val="32D82EA0"/>
    <w:rsid w:val="3344327C"/>
    <w:rsid w:val="33C37973"/>
    <w:rsid w:val="34CE1050"/>
    <w:rsid w:val="35C91DF7"/>
    <w:rsid w:val="366A4DA8"/>
    <w:rsid w:val="370C0184"/>
    <w:rsid w:val="37357164"/>
    <w:rsid w:val="37A83DDA"/>
    <w:rsid w:val="383E64EC"/>
    <w:rsid w:val="38A30A45"/>
    <w:rsid w:val="38B22A36"/>
    <w:rsid w:val="38C26B8B"/>
    <w:rsid w:val="395D4DC4"/>
    <w:rsid w:val="3A053765"/>
    <w:rsid w:val="3A39340F"/>
    <w:rsid w:val="3A495F50"/>
    <w:rsid w:val="3A496D8D"/>
    <w:rsid w:val="3AE07D2F"/>
    <w:rsid w:val="3BA77223"/>
    <w:rsid w:val="3BB05953"/>
    <w:rsid w:val="3C406CD7"/>
    <w:rsid w:val="3D9B7F3D"/>
    <w:rsid w:val="3DB03FCF"/>
    <w:rsid w:val="3DE713D4"/>
    <w:rsid w:val="3E412892"/>
    <w:rsid w:val="3EE6168C"/>
    <w:rsid w:val="401330BC"/>
    <w:rsid w:val="40155F48"/>
    <w:rsid w:val="41636FC4"/>
    <w:rsid w:val="419140FC"/>
    <w:rsid w:val="41FD569A"/>
    <w:rsid w:val="450D1720"/>
    <w:rsid w:val="453C3DB3"/>
    <w:rsid w:val="454964D0"/>
    <w:rsid w:val="47090950"/>
    <w:rsid w:val="479779C7"/>
    <w:rsid w:val="48313978"/>
    <w:rsid w:val="493C25D4"/>
    <w:rsid w:val="493C615D"/>
    <w:rsid w:val="49C84040"/>
    <w:rsid w:val="49E57256"/>
    <w:rsid w:val="4A673681"/>
    <w:rsid w:val="4C765DFD"/>
    <w:rsid w:val="4F271630"/>
    <w:rsid w:val="4F7D0CCE"/>
    <w:rsid w:val="4F90367A"/>
    <w:rsid w:val="50923421"/>
    <w:rsid w:val="50E072A9"/>
    <w:rsid w:val="5107673D"/>
    <w:rsid w:val="518A6447"/>
    <w:rsid w:val="5220262B"/>
    <w:rsid w:val="52AC785B"/>
    <w:rsid w:val="53607807"/>
    <w:rsid w:val="53BC753D"/>
    <w:rsid w:val="545D1820"/>
    <w:rsid w:val="55120D38"/>
    <w:rsid w:val="56336B0D"/>
    <w:rsid w:val="56570A4D"/>
    <w:rsid w:val="565D1DDC"/>
    <w:rsid w:val="56833665"/>
    <w:rsid w:val="571921A6"/>
    <w:rsid w:val="572162C6"/>
    <w:rsid w:val="583223F2"/>
    <w:rsid w:val="58CE0D6F"/>
    <w:rsid w:val="58D04AE7"/>
    <w:rsid w:val="59F20A8D"/>
    <w:rsid w:val="59F4590F"/>
    <w:rsid w:val="5AB53F94"/>
    <w:rsid w:val="5ABC63C6"/>
    <w:rsid w:val="5BD82630"/>
    <w:rsid w:val="5C506285"/>
    <w:rsid w:val="5C9B1C6D"/>
    <w:rsid w:val="5DD31325"/>
    <w:rsid w:val="5ED209B4"/>
    <w:rsid w:val="5F6D2429"/>
    <w:rsid w:val="600A2FD4"/>
    <w:rsid w:val="603C0B98"/>
    <w:rsid w:val="61066B3B"/>
    <w:rsid w:val="613F6CAD"/>
    <w:rsid w:val="618611B2"/>
    <w:rsid w:val="618E553F"/>
    <w:rsid w:val="6191575F"/>
    <w:rsid w:val="61DF5D9B"/>
    <w:rsid w:val="6235591B"/>
    <w:rsid w:val="634C3904"/>
    <w:rsid w:val="63E36016"/>
    <w:rsid w:val="6421269A"/>
    <w:rsid w:val="64257161"/>
    <w:rsid w:val="64F25DE5"/>
    <w:rsid w:val="64F34037"/>
    <w:rsid w:val="6562503C"/>
    <w:rsid w:val="65D42E42"/>
    <w:rsid w:val="674C09E2"/>
    <w:rsid w:val="689D7F6A"/>
    <w:rsid w:val="68CD1043"/>
    <w:rsid w:val="68D67EF7"/>
    <w:rsid w:val="691E58C2"/>
    <w:rsid w:val="69F04FE9"/>
    <w:rsid w:val="6B2D7B77"/>
    <w:rsid w:val="6BA0659B"/>
    <w:rsid w:val="6C040369"/>
    <w:rsid w:val="6CEF77DA"/>
    <w:rsid w:val="6D3C22F3"/>
    <w:rsid w:val="6DA73C10"/>
    <w:rsid w:val="6E4678CD"/>
    <w:rsid w:val="6E834B2F"/>
    <w:rsid w:val="6E9F0D8B"/>
    <w:rsid w:val="6EE112EC"/>
    <w:rsid w:val="6EF47329"/>
    <w:rsid w:val="6FBE3493"/>
    <w:rsid w:val="71632432"/>
    <w:rsid w:val="718A5D23"/>
    <w:rsid w:val="71B66B18"/>
    <w:rsid w:val="71C51AB0"/>
    <w:rsid w:val="71E2790D"/>
    <w:rsid w:val="7376359C"/>
    <w:rsid w:val="747B7BA5"/>
    <w:rsid w:val="75A66518"/>
    <w:rsid w:val="76227238"/>
    <w:rsid w:val="763C69CA"/>
    <w:rsid w:val="76417535"/>
    <w:rsid w:val="769A7FE7"/>
    <w:rsid w:val="77027CC8"/>
    <w:rsid w:val="771D707E"/>
    <w:rsid w:val="77846D70"/>
    <w:rsid w:val="788D434B"/>
    <w:rsid w:val="78970D25"/>
    <w:rsid w:val="78B344C5"/>
    <w:rsid w:val="79A4232F"/>
    <w:rsid w:val="79D044EF"/>
    <w:rsid w:val="79F41E6D"/>
    <w:rsid w:val="7A195E96"/>
    <w:rsid w:val="7AAB134B"/>
    <w:rsid w:val="7B1465BF"/>
    <w:rsid w:val="7B8E01BE"/>
    <w:rsid w:val="7BCB31C0"/>
    <w:rsid w:val="7C324FED"/>
    <w:rsid w:val="7C5424EB"/>
    <w:rsid w:val="7CED53B8"/>
    <w:rsid w:val="7D110D40"/>
    <w:rsid w:val="7D137C14"/>
    <w:rsid w:val="7E152E18"/>
    <w:rsid w:val="7E81225C"/>
    <w:rsid w:val="7ED700CE"/>
    <w:rsid w:val="7FA75CF2"/>
    <w:rsid w:val="7FD034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3"/>
    <w:autoRedefine/>
    <w:qFormat/>
    <w:uiPriority w:val="0"/>
    <w:pPr>
      <w:keepNext/>
      <w:jc w:val="center"/>
      <w:outlineLvl w:val="0"/>
    </w:pPr>
    <w:rPr>
      <w:b/>
      <w:bCs/>
      <w:sz w:val="24"/>
      <w:szCs w:val="20"/>
    </w:rPr>
  </w:style>
  <w:style w:type="paragraph" w:styleId="4">
    <w:name w:val="heading 2"/>
    <w:basedOn w:val="1"/>
    <w:next w:val="1"/>
    <w:link w:val="54"/>
    <w:autoRedefine/>
    <w:qFormat/>
    <w:uiPriority w:val="0"/>
    <w:pPr>
      <w:keepNext/>
      <w:keepLines/>
      <w:spacing w:line="360" w:lineRule="auto"/>
      <w:outlineLvl w:val="1"/>
    </w:pPr>
    <w:rPr>
      <w:rFonts w:ascii="Arial" w:hAnsi="Arial"/>
      <w:b/>
      <w:bCs/>
      <w:sz w:val="24"/>
      <w:szCs w:val="32"/>
    </w:rPr>
  </w:style>
  <w:style w:type="paragraph" w:styleId="5">
    <w:name w:val="heading 3"/>
    <w:basedOn w:val="1"/>
    <w:next w:val="1"/>
    <w:link w:val="55"/>
    <w:autoRedefine/>
    <w:qFormat/>
    <w:uiPriority w:val="0"/>
    <w:pPr>
      <w:keepNext/>
      <w:keepLines/>
      <w:spacing w:before="260" w:after="260" w:line="416" w:lineRule="auto"/>
      <w:outlineLvl w:val="2"/>
    </w:pPr>
    <w:rPr>
      <w:b/>
      <w:bCs/>
      <w:sz w:val="32"/>
      <w:szCs w:val="32"/>
    </w:rPr>
  </w:style>
  <w:style w:type="paragraph" w:styleId="6">
    <w:name w:val="heading 4"/>
    <w:basedOn w:val="1"/>
    <w:next w:val="1"/>
    <w:link w:val="56"/>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7"/>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8"/>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59"/>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60"/>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61"/>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autoRedefine/>
    <w:qFormat/>
    <w:uiPriority w:val="34"/>
    <w:pPr>
      <w:ind w:firstLine="420" w:firstLineChars="200"/>
    </w:pPr>
    <w:rPr>
      <w:szCs w:val="21"/>
    </w:rPr>
  </w:style>
  <w:style w:type="paragraph" w:styleId="12">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13">
    <w:name w:val="index 8"/>
    <w:basedOn w:val="1"/>
    <w:next w:val="1"/>
    <w:autoRedefine/>
    <w:semiHidden/>
    <w:unhideWhenUsed/>
    <w:qFormat/>
    <w:uiPriority w:val="99"/>
    <w:pPr>
      <w:ind w:left="1400" w:leftChars="1400"/>
    </w:pPr>
  </w:style>
  <w:style w:type="paragraph" w:styleId="14">
    <w:name w:val="Normal Indent"/>
    <w:basedOn w:val="1"/>
    <w:autoRedefine/>
    <w:qFormat/>
    <w:uiPriority w:val="0"/>
    <w:pPr>
      <w:widowControl/>
      <w:ind w:firstLine="420"/>
      <w:jc w:val="left"/>
    </w:pPr>
    <w:rPr>
      <w:kern w:val="0"/>
      <w:sz w:val="20"/>
      <w:szCs w:val="20"/>
    </w:rPr>
  </w:style>
  <w:style w:type="paragraph" w:styleId="15">
    <w:name w:val="Document Map"/>
    <w:basedOn w:val="1"/>
    <w:link w:val="85"/>
    <w:autoRedefine/>
    <w:semiHidden/>
    <w:qFormat/>
    <w:uiPriority w:val="0"/>
    <w:pPr>
      <w:shd w:val="clear" w:color="auto" w:fill="000080"/>
    </w:pPr>
  </w:style>
  <w:style w:type="paragraph" w:styleId="16">
    <w:name w:val="annotation text"/>
    <w:basedOn w:val="1"/>
    <w:link w:val="69"/>
    <w:autoRedefine/>
    <w:semiHidden/>
    <w:qFormat/>
    <w:uiPriority w:val="99"/>
    <w:pPr>
      <w:jc w:val="left"/>
    </w:pPr>
  </w:style>
  <w:style w:type="paragraph" w:styleId="17">
    <w:name w:val="Salutation"/>
    <w:basedOn w:val="1"/>
    <w:next w:val="1"/>
    <w:link w:val="74"/>
    <w:autoRedefine/>
    <w:qFormat/>
    <w:uiPriority w:val="0"/>
    <w:rPr>
      <w:rFonts w:ascii="仿宋_GB2312" w:eastAsia="仿宋_GB2312"/>
      <w:sz w:val="24"/>
    </w:rPr>
  </w:style>
  <w:style w:type="paragraph" w:styleId="18">
    <w:name w:val="Body Text"/>
    <w:basedOn w:val="1"/>
    <w:link w:val="63"/>
    <w:autoRedefine/>
    <w:qFormat/>
    <w:uiPriority w:val="0"/>
    <w:pPr>
      <w:spacing w:after="120"/>
    </w:pPr>
  </w:style>
  <w:style w:type="paragraph" w:styleId="19">
    <w:name w:val="Body Text Indent"/>
    <w:basedOn w:val="1"/>
    <w:link w:val="66"/>
    <w:autoRedefine/>
    <w:qFormat/>
    <w:uiPriority w:val="0"/>
    <w:pPr>
      <w:spacing w:after="120"/>
      <w:ind w:left="420" w:leftChars="200"/>
    </w:pPr>
  </w:style>
  <w:style w:type="paragraph" w:styleId="20">
    <w:name w:val="Block Text"/>
    <w:basedOn w:val="1"/>
    <w:autoRedefine/>
    <w:qFormat/>
    <w:uiPriority w:val="0"/>
    <w:pPr>
      <w:ind w:left="1171" w:right="91" w:hanging="1080"/>
    </w:pPr>
    <w:rPr>
      <w:rFonts w:eastAsia="楷体_GB2312"/>
      <w:szCs w:val="20"/>
    </w:rPr>
  </w:style>
  <w:style w:type="paragraph" w:styleId="21">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22">
    <w:name w:val="toc 3"/>
    <w:basedOn w:val="1"/>
    <w:next w:val="1"/>
    <w:autoRedefine/>
    <w:unhideWhenUsed/>
    <w:qFormat/>
    <w:uiPriority w:val="39"/>
    <w:pPr>
      <w:adjustRightInd w:val="0"/>
      <w:snapToGrid w:val="0"/>
      <w:spacing w:line="360" w:lineRule="auto"/>
      <w:ind w:left="400" w:leftChars="400"/>
    </w:pPr>
    <w:rPr>
      <w:rFonts w:eastAsiaTheme="minorEastAsia"/>
      <w:b/>
    </w:rPr>
  </w:style>
  <w:style w:type="paragraph" w:styleId="23">
    <w:name w:val="Plain Text"/>
    <w:basedOn w:val="1"/>
    <w:link w:val="68"/>
    <w:qFormat/>
    <w:uiPriority w:val="0"/>
    <w:rPr>
      <w:rFonts w:ascii="宋体" w:hAnsi="Courier New" w:cs="Courier New"/>
      <w:szCs w:val="21"/>
    </w:rPr>
  </w:style>
  <w:style w:type="paragraph" w:styleId="24">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5">
    <w:name w:val="Date"/>
    <w:basedOn w:val="1"/>
    <w:next w:val="1"/>
    <w:link w:val="79"/>
    <w:autoRedefine/>
    <w:qFormat/>
    <w:uiPriority w:val="0"/>
    <w:rPr>
      <w:sz w:val="24"/>
      <w:szCs w:val="20"/>
    </w:rPr>
  </w:style>
  <w:style w:type="paragraph" w:styleId="26">
    <w:name w:val="Body Text Indent 2"/>
    <w:basedOn w:val="1"/>
    <w:link w:val="76"/>
    <w:autoRedefine/>
    <w:qFormat/>
    <w:uiPriority w:val="0"/>
    <w:pPr>
      <w:spacing w:after="120" w:line="480" w:lineRule="auto"/>
      <w:ind w:left="420" w:leftChars="200"/>
    </w:pPr>
  </w:style>
  <w:style w:type="paragraph" w:styleId="27">
    <w:name w:val="Balloon Text"/>
    <w:basedOn w:val="1"/>
    <w:link w:val="93"/>
    <w:autoRedefine/>
    <w:qFormat/>
    <w:uiPriority w:val="0"/>
    <w:rPr>
      <w:sz w:val="18"/>
      <w:szCs w:val="18"/>
    </w:rPr>
  </w:style>
  <w:style w:type="paragraph" w:styleId="28">
    <w:name w:val="footer"/>
    <w:basedOn w:val="1"/>
    <w:link w:val="64"/>
    <w:autoRedefine/>
    <w:qFormat/>
    <w:uiPriority w:val="99"/>
    <w:pPr>
      <w:tabs>
        <w:tab w:val="center" w:pos="4153"/>
        <w:tab w:val="right" w:pos="8306"/>
      </w:tabs>
      <w:snapToGrid w:val="0"/>
      <w:jc w:val="left"/>
    </w:pPr>
    <w:rPr>
      <w:sz w:val="18"/>
      <w:szCs w:val="18"/>
    </w:rPr>
  </w:style>
  <w:style w:type="paragraph" w:styleId="29">
    <w:name w:val="header"/>
    <w:basedOn w:val="1"/>
    <w:link w:val="65"/>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spacing w:line="360" w:lineRule="auto"/>
    </w:pPr>
    <w:rPr>
      <w:rFonts w:asciiTheme="minorEastAsia" w:hAnsiTheme="minorEastAsia" w:eastAsiaTheme="minorEastAsia"/>
      <w:b/>
      <w:sz w:val="24"/>
      <w:szCs w:val="21"/>
    </w:rPr>
  </w:style>
  <w:style w:type="paragraph" w:styleId="31">
    <w:name w:val="toc 4"/>
    <w:basedOn w:val="1"/>
    <w:next w:val="1"/>
    <w:autoRedefine/>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2">
    <w:name w:val="toc 6"/>
    <w:basedOn w:val="1"/>
    <w:next w:val="1"/>
    <w:autoRedefine/>
    <w:qFormat/>
    <w:uiPriority w:val="39"/>
    <w:pPr>
      <w:ind w:left="2100"/>
    </w:pPr>
    <w:rPr>
      <w:szCs w:val="20"/>
    </w:rPr>
  </w:style>
  <w:style w:type="paragraph" w:styleId="33">
    <w:name w:val="Body Text Indent 3"/>
    <w:basedOn w:val="1"/>
    <w:link w:val="78"/>
    <w:autoRedefine/>
    <w:qFormat/>
    <w:uiPriority w:val="0"/>
    <w:pPr>
      <w:spacing w:after="120"/>
      <w:ind w:left="420" w:leftChars="200"/>
    </w:pPr>
    <w:rPr>
      <w:sz w:val="16"/>
      <w:szCs w:val="16"/>
    </w:rPr>
  </w:style>
  <w:style w:type="paragraph" w:styleId="34">
    <w:name w:val="toc 2"/>
    <w:basedOn w:val="1"/>
    <w:next w:val="1"/>
    <w:autoRedefine/>
    <w:unhideWhenUsed/>
    <w:qFormat/>
    <w:uiPriority w:val="39"/>
    <w:pPr>
      <w:spacing w:line="360" w:lineRule="auto"/>
      <w:ind w:left="200" w:leftChars="200"/>
    </w:pPr>
    <w:rPr>
      <w:rFonts w:eastAsiaTheme="majorEastAsia"/>
      <w:b/>
    </w:rPr>
  </w:style>
  <w:style w:type="paragraph" w:styleId="35">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6">
    <w:name w:val="Body Text 2"/>
    <w:basedOn w:val="1"/>
    <w:link w:val="75"/>
    <w:autoRedefine/>
    <w:qFormat/>
    <w:uiPriority w:val="0"/>
    <w:pPr>
      <w:spacing w:after="120" w:line="480" w:lineRule="auto"/>
    </w:pPr>
  </w:style>
  <w:style w:type="paragraph" w:styleId="37">
    <w:name w:val="HTML Preformatted"/>
    <w:basedOn w:val="1"/>
    <w:link w:val="7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8">
    <w:name w:val="Normal (Web)"/>
    <w:basedOn w:val="1"/>
    <w:autoRedefine/>
    <w:qFormat/>
    <w:uiPriority w:val="0"/>
    <w:pPr>
      <w:spacing w:line="420" w:lineRule="exact"/>
    </w:pPr>
    <w:rPr>
      <w:rFonts w:ascii="仿宋" w:hAnsi="仿宋" w:eastAsia="仿宋"/>
      <w:kern w:val="0"/>
      <w:sz w:val="24"/>
    </w:rPr>
  </w:style>
  <w:style w:type="paragraph" w:styleId="39">
    <w:name w:val="index 1"/>
    <w:basedOn w:val="1"/>
    <w:next w:val="1"/>
    <w:autoRedefine/>
    <w:qFormat/>
    <w:uiPriority w:val="0"/>
    <w:pPr>
      <w:spacing w:line="220" w:lineRule="exact"/>
      <w:jc w:val="center"/>
    </w:pPr>
    <w:rPr>
      <w:rFonts w:ascii="仿宋_GB2312" w:eastAsia="仿宋_GB2312"/>
      <w:szCs w:val="20"/>
    </w:rPr>
  </w:style>
  <w:style w:type="paragraph" w:styleId="40">
    <w:name w:val="Title"/>
    <w:basedOn w:val="1"/>
    <w:link w:val="110"/>
    <w:autoRedefine/>
    <w:qFormat/>
    <w:uiPriority w:val="10"/>
    <w:pPr>
      <w:jc w:val="center"/>
      <w:outlineLvl w:val="0"/>
    </w:pPr>
    <w:rPr>
      <w:rFonts w:asciiTheme="minorHAnsi" w:hAnsiTheme="minorHAnsi" w:eastAsiaTheme="minorEastAsia" w:cstheme="minorBidi"/>
      <w:b/>
      <w:sz w:val="32"/>
      <w:szCs w:val="22"/>
    </w:rPr>
  </w:style>
  <w:style w:type="paragraph" w:styleId="41">
    <w:name w:val="annotation subject"/>
    <w:basedOn w:val="16"/>
    <w:next w:val="16"/>
    <w:link w:val="92"/>
    <w:autoRedefine/>
    <w:qFormat/>
    <w:uiPriority w:val="0"/>
    <w:rPr>
      <w:b/>
      <w:bCs/>
    </w:rPr>
  </w:style>
  <w:style w:type="paragraph" w:styleId="42">
    <w:name w:val="Body Text First Indent 2"/>
    <w:basedOn w:val="19"/>
    <w:autoRedefine/>
    <w:qFormat/>
    <w:uiPriority w:val="99"/>
    <w:pPr>
      <w:ind w:firstLine="420" w:firstLineChars="200"/>
    </w:pPr>
  </w:style>
  <w:style w:type="table" w:styleId="44">
    <w:name w:val="Table Grid"/>
    <w:basedOn w:val="4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autoRedefine/>
    <w:qFormat/>
    <w:uiPriority w:val="0"/>
    <w:rPr>
      <w:b/>
      <w:bCs/>
    </w:rPr>
  </w:style>
  <w:style w:type="character" w:styleId="47">
    <w:name w:val="page number"/>
    <w:basedOn w:val="45"/>
    <w:autoRedefine/>
    <w:qFormat/>
    <w:uiPriority w:val="0"/>
  </w:style>
  <w:style w:type="character" w:styleId="48">
    <w:name w:val="FollowedHyperlink"/>
    <w:autoRedefine/>
    <w:qFormat/>
    <w:uiPriority w:val="0"/>
    <w:rPr>
      <w:color w:val="800080"/>
      <w:u w:val="single"/>
    </w:rPr>
  </w:style>
  <w:style w:type="character" w:styleId="49">
    <w:name w:val="Emphasis"/>
    <w:basedOn w:val="45"/>
    <w:autoRedefine/>
    <w:qFormat/>
    <w:uiPriority w:val="0"/>
    <w:rPr>
      <w:i/>
    </w:rPr>
  </w:style>
  <w:style w:type="character" w:styleId="50">
    <w:name w:val="Hyperlink"/>
    <w:autoRedefine/>
    <w:qFormat/>
    <w:uiPriority w:val="99"/>
    <w:rPr>
      <w:color w:val="136EC2"/>
      <w:u w:val="single"/>
    </w:rPr>
  </w:style>
  <w:style w:type="character" w:styleId="51">
    <w:name w:val="annotation reference"/>
    <w:autoRedefine/>
    <w:qFormat/>
    <w:uiPriority w:val="0"/>
    <w:rPr>
      <w:sz w:val="21"/>
      <w:szCs w:val="21"/>
    </w:rPr>
  </w:style>
  <w:style w:type="character" w:styleId="52">
    <w:name w:val="HTML Sample"/>
    <w:autoRedefine/>
    <w:qFormat/>
    <w:uiPriority w:val="0"/>
    <w:rPr>
      <w:rFonts w:ascii="Courier New" w:hAnsi="Courier New" w:eastAsia="Courier New" w:cs="Courier New"/>
    </w:rPr>
  </w:style>
  <w:style w:type="character" w:customStyle="1" w:styleId="53">
    <w:name w:val="标题 1 Char"/>
    <w:basedOn w:val="45"/>
    <w:link w:val="3"/>
    <w:autoRedefine/>
    <w:qFormat/>
    <w:uiPriority w:val="0"/>
    <w:rPr>
      <w:rFonts w:ascii="Times New Roman" w:hAnsi="Times New Roman" w:eastAsia="宋体" w:cs="Times New Roman"/>
      <w:b/>
      <w:bCs/>
      <w:sz w:val="24"/>
      <w:szCs w:val="20"/>
    </w:rPr>
  </w:style>
  <w:style w:type="character" w:customStyle="1" w:styleId="54">
    <w:name w:val="标题 2 Char"/>
    <w:basedOn w:val="45"/>
    <w:link w:val="4"/>
    <w:autoRedefine/>
    <w:qFormat/>
    <w:uiPriority w:val="0"/>
    <w:rPr>
      <w:rFonts w:ascii="Arial" w:hAnsi="Arial" w:eastAsia="宋体" w:cs="Times New Roman"/>
      <w:b/>
      <w:bCs/>
      <w:sz w:val="24"/>
      <w:szCs w:val="32"/>
    </w:rPr>
  </w:style>
  <w:style w:type="character" w:customStyle="1" w:styleId="55">
    <w:name w:val="标题 3 Char"/>
    <w:basedOn w:val="45"/>
    <w:link w:val="5"/>
    <w:autoRedefine/>
    <w:qFormat/>
    <w:uiPriority w:val="9"/>
    <w:rPr>
      <w:rFonts w:ascii="Times New Roman" w:hAnsi="Times New Roman" w:eastAsia="宋体" w:cs="Times New Roman"/>
      <w:b/>
      <w:bCs/>
      <w:sz w:val="32"/>
      <w:szCs w:val="32"/>
    </w:rPr>
  </w:style>
  <w:style w:type="character" w:customStyle="1" w:styleId="56">
    <w:name w:val="标题 4 Char"/>
    <w:basedOn w:val="45"/>
    <w:link w:val="6"/>
    <w:autoRedefine/>
    <w:qFormat/>
    <w:uiPriority w:val="0"/>
    <w:rPr>
      <w:rFonts w:ascii="Arial" w:hAnsi="Arial" w:eastAsia="黑体" w:cs="Times New Roman"/>
      <w:b/>
      <w:bCs/>
      <w:sz w:val="28"/>
      <w:szCs w:val="28"/>
    </w:rPr>
  </w:style>
  <w:style w:type="character" w:customStyle="1" w:styleId="57">
    <w:name w:val="标题 5 Char"/>
    <w:basedOn w:val="45"/>
    <w:link w:val="7"/>
    <w:autoRedefine/>
    <w:qFormat/>
    <w:uiPriority w:val="0"/>
    <w:rPr>
      <w:rFonts w:ascii="Times New Roman" w:hAnsi="Times New Roman" w:eastAsia="宋体" w:cs="Times New Roman"/>
      <w:b/>
      <w:bCs/>
      <w:kern w:val="0"/>
      <w:sz w:val="28"/>
      <w:szCs w:val="28"/>
    </w:rPr>
  </w:style>
  <w:style w:type="character" w:customStyle="1" w:styleId="58">
    <w:name w:val="标题 6 Char"/>
    <w:basedOn w:val="45"/>
    <w:link w:val="8"/>
    <w:autoRedefine/>
    <w:qFormat/>
    <w:uiPriority w:val="0"/>
    <w:rPr>
      <w:rFonts w:ascii="Arial" w:hAnsi="Arial" w:eastAsia="黑体" w:cs="Times New Roman"/>
      <w:b/>
      <w:bCs/>
      <w:kern w:val="0"/>
      <w:sz w:val="24"/>
      <w:szCs w:val="24"/>
    </w:rPr>
  </w:style>
  <w:style w:type="character" w:customStyle="1" w:styleId="59">
    <w:name w:val="标题 7 Char"/>
    <w:basedOn w:val="45"/>
    <w:link w:val="9"/>
    <w:autoRedefine/>
    <w:qFormat/>
    <w:uiPriority w:val="0"/>
    <w:rPr>
      <w:rFonts w:ascii="Times New Roman" w:hAnsi="Times New Roman" w:eastAsia="宋体" w:cs="Times New Roman"/>
      <w:b/>
      <w:bCs/>
      <w:kern w:val="0"/>
      <w:sz w:val="24"/>
      <w:szCs w:val="24"/>
    </w:rPr>
  </w:style>
  <w:style w:type="character" w:customStyle="1" w:styleId="60">
    <w:name w:val="标题 8 Char"/>
    <w:basedOn w:val="45"/>
    <w:link w:val="10"/>
    <w:autoRedefine/>
    <w:qFormat/>
    <w:uiPriority w:val="0"/>
    <w:rPr>
      <w:rFonts w:ascii="Arial" w:hAnsi="Arial" w:eastAsia="黑体" w:cs="Times New Roman"/>
      <w:kern w:val="0"/>
      <w:sz w:val="24"/>
      <w:szCs w:val="24"/>
    </w:rPr>
  </w:style>
  <w:style w:type="character" w:customStyle="1" w:styleId="61">
    <w:name w:val="标题 9 Char"/>
    <w:basedOn w:val="45"/>
    <w:link w:val="11"/>
    <w:autoRedefine/>
    <w:qFormat/>
    <w:uiPriority w:val="0"/>
    <w:rPr>
      <w:rFonts w:ascii="Arial" w:hAnsi="Arial" w:eastAsia="黑体" w:cs="Times New Roman"/>
      <w:kern w:val="0"/>
      <w:szCs w:val="21"/>
    </w:rPr>
  </w:style>
  <w:style w:type="paragraph" w:customStyle="1" w:styleId="62">
    <w:name w:val="表格内容"/>
    <w:basedOn w:val="18"/>
    <w:autoRedefine/>
    <w:qFormat/>
    <w:uiPriority w:val="0"/>
    <w:pPr>
      <w:suppressLineNumbers/>
      <w:suppressAutoHyphens/>
      <w:jc w:val="left"/>
    </w:pPr>
    <w:rPr>
      <w:rFonts w:cs="Tahoma"/>
      <w:kern w:val="0"/>
      <w:sz w:val="24"/>
    </w:rPr>
  </w:style>
  <w:style w:type="character" w:customStyle="1" w:styleId="63">
    <w:name w:val="正文文本 Char"/>
    <w:basedOn w:val="45"/>
    <w:link w:val="18"/>
    <w:autoRedefine/>
    <w:qFormat/>
    <w:uiPriority w:val="0"/>
    <w:rPr>
      <w:rFonts w:ascii="Times New Roman" w:hAnsi="Times New Roman" w:eastAsia="宋体" w:cs="Times New Roman"/>
      <w:szCs w:val="24"/>
    </w:rPr>
  </w:style>
  <w:style w:type="character" w:customStyle="1" w:styleId="64">
    <w:name w:val="页脚 Char"/>
    <w:basedOn w:val="45"/>
    <w:link w:val="28"/>
    <w:autoRedefine/>
    <w:qFormat/>
    <w:uiPriority w:val="99"/>
    <w:rPr>
      <w:rFonts w:ascii="Times New Roman" w:hAnsi="Times New Roman" w:eastAsia="宋体" w:cs="Times New Roman"/>
      <w:sz w:val="18"/>
      <w:szCs w:val="18"/>
    </w:rPr>
  </w:style>
  <w:style w:type="character" w:customStyle="1" w:styleId="65">
    <w:name w:val="页眉 Char"/>
    <w:basedOn w:val="45"/>
    <w:link w:val="29"/>
    <w:autoRedefine/>
    <w:qFormat/>
    <w:uiPriority w:val="0"/>
    <w:rPr>
      <w:rFonts w:ascii="Times New Roman" w:hAnsi="Times New Roman" w:eastAsia="宋体" w:cs="Times New Roman"/>
      <w:sz w:val="18"/>
      <w:szCs w:val="18"/>
    </w:rPr>
  </w:style>
  <w:style w:type="character" w:customStyle="1" w:styleId="66">
    <w:name w:val="正文文本缩进 Char"/>
    <w:basedOn w:val="45"/>
    <w:link w:val="19"/>
    <w:autoRedefine/>
    <w:qFormat/>
    <w:uiPriority w:val="0"/>
    <w:rPr>
      <w:rFonts w:ascii="Times New Roman" w:hAnsi="Times New Roman" w:eastAsia="宋体" w:cs="Times New Roman"/>
      <w:szCs w:val="24"/>
    </w:rPr>
  </w:style>
  <w:style w:type="paragraph" w:customStyle="1" w:styleId="67">
    <w:name w:val="Char Char Char Char Char Char Char"/>
    <w:basedOn w:val="1"/>
    <w:autoRedefine/>
    <w:qFormat/>
    <w:uiPriority w:val="0"/>
    <w:pPr>
      <w:snapToGrid w:val="0"/>
      <w:spacing w:line="360" w:lineRule="auto"/>
      <w:ind w:firstLine="200" w:firstLineChars="200"/>
    </w:pPr>
    <w:rPr>
      <w:rFonts w:eastAsia="仿宋_GB2312"/>
      <w:sz w:val="24"/>
    </w:rPr>
  </w:style>
  <w:style w:type="character" w:customStyle="1" w:styleId="68">
    <w:name w:val="纯文本 Char"/>
    <w:basedOn w:val="45"/>
    <w:link w:val="23"/>
    <w:autoRedefine/>
    <w:qFormat/>
    <w:uiPriority w:val="0"/>
    <w:rPr>
      <w:rFonts w:ascii="宋体" w:hAnsi="Courier New" w:eastAsia="宋体" w:cs="Courier New"/>
      <w:szCs w:val="21"/>
    </w:rPr>
  </w:style>
  <w:style w:type="character" w:customStyle="1" w:styleId="69">
    <w:name w:val="批注文字 Char"/>
    <w:basedOn w:val="45"/>
    <w:link w:val="16"/>
    <w:autoRedefine/>
    <w:qFormat/>
    <w:uiPriority w:val="0"/>
    <w:rPr>
      <w:rFonts w:ascii="Times New Roman" w:hAnsi="Times New Roman" w:eastAsia="宋体" w:cs="Times New Roman"/>
      <w:szCs w:val="24"/>
    </w:rPr>
  </w:style>
  <w:style w:type="paragraph" w:customStyle="1" w:styleId="70">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71">
    <w:name w:val="Char Char Char"/>
    <w:basedOn w:val="1"/>
    <w:autoRedefine/>
    <w:qFormat/>
    <w:uiPriority w:val="0"/>
    <w:rPr>
      <w:rFonts w:ascii="宋体" w:hAnsi="宋体"/>
      <w:b/>
      <w:sz w:val="28"/>
      <w:szCs w:val="28"/>
    </w:rPr>
  </w:style>
  <w:style w:type="paragraph" w:customStyle="1" w:styleId="72">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character" w:customStyle="1" w:styleId="73">
    <w:name w:val="HTML 预设格式 Char"/>
    <w:basedOn w:val="45"/>
    <w:link w:val="37"/>
    <w:autoRedefine/>
    <w:qFormat/>
    <w:uiPriority w:val="0"/>
    <w:rPr>
      <w:rFonts w:ascii="Arial" w:hAnsi="Arial" w:eastAsia="宋体" w:cs="Arial"/>
      <w:kern w:val="0"/>
      <w:sz w:val="24"/>
      <w:szCs w:val="24"/>
    </w:rPr>
  </w:style>
  <w:style w:type="character" w:customStyle="1" w:styleId="74">
    <w:name w:val="称呼 Char"/>
    <w:basedOn w:val="45"/>
    <w:link w:val="17"/>
    <w:autoRedefine/>
    <w:qFormat/>
    <w:uiPriority w:val="0"/>
    <w:rPr>
      <w:rFonts w:ascii="仿宋_GB2312" w:hAnsi="Times New Roman" w:eastAsia="仿宋_GB2312" w:cs="Times New Roman"/>
      <w:sz w:val="24"/>
      <w:szCs w:val="24"/>
    </w:rPr>
  </w:style>
  <w:style w:type="character" w:customStyle="1" w:styleId="75">
    <w:name w:val="正文文本 2 Char"/>
    <w:basedOn w:val="45"/>
    <w:link w:val="36"/>
    <w:autoRedefine/>
    <w:qFormat/>
    <w:uiPriority w:val="0"/>
    <w:rPr>
      <w:rFonts w:ascii="Times New Roman" w:hAnsi="Times New Roman" w:eastAsia="宋体" w:cs="Times New Roman"/>
      <w:szCs w:val="24"/>
    </w:rPr>
  </w:style>
  <w:style w:type="character" w:customStyle="1" w:styleId="76">
    <w:name w:val="正文文本缩进 2 Char"/>
    <w:basedOn w:val="45"/>
    <w:link w:val="26"/>
    <w:autoRedefine/>
    <w:qFormat/>
    <w:uiPriority w:val="0"/>
    <w:rPr>
      <w:rFonts w:ascii="Times New Roman" w:hAnsi="Times New Roman" w:eastAsia="宋体" w:cs="Times New Roman"/>
      <w:szCs w:val="24"/>
    </w:rPr>
  </w:style>
  <w:style w:type="paragraph" w:customStyle="1" w:styleId="77">
    <w:name w:val="Char"/>
    <w:basedOn w:val="1"/>
    <w:autoRedefine/>
    <w:qFormat/>
    <w:uiPriority w:val="0"/>
    <w:pPr>
      <w:tabs>
        <w:tab w:val="left" w:pos="360"/>
      </w:tabs>
      <w:ind w:left="360" w:hanging="360" w:hangingChars="200"/>
    </w:pPr>
    <w:rPr>
      <w:sz w:val="24"/>
    </w:rPr>
  </w:style>
  <w:style w:type="character" w:customStyle="1" w:styleId="78">
    <w:name w:val="正文文本缩进 3 Char"/>
    <w:basedOn w:val="45"/>
    <w:link w:val="33"/>
    <w:autoRedefine/>
    <w:qFormat/>
    <w:uiPriority w:val="0"/>
    <w:rPr>
      <w:rFonts w:ascii="Times New Roman" w:hAnsi="Times New Roman" w:eastAsia="宋体" w:cs="Times New Roman"/>
      <w:sz w:val="16"/>
      <w:szCs w:val="16"/>
    </w:rPr>
  </w:style>
  <w:style w:type="character" w:customStyle="1" w:styleId="79">
    <w:name w:val="日期 Char"/>
    <w:basedOn w:val="45"/>
    <w:link w:val="25"/>
    <w:autoRedefine/>
    <w:qFormat/>
    <w:uiPriority w:val="0"/>
    <w:rPr>
      <w:rFonts w:ascii="Times New Roman" w:hAnsi="Times New Roman" w:eastAsia="宋体" w:cs="Times New Roman"/>
      <w:sz w:val="24"/>
      <w:szCs w:val="20"/>
    </w:rPr>
  </w:style>
  <w:style w:type="paragraph" w:customStyle="1" w:styleId="80">
    <w:name w:val="样式1"/>
    <w:basedOn w:val="1"/>
    <w:link w:val="112"/>
    <w:autoRedefine/>
    <w:qFormat/>
    <w:uiPriority w:val="0"/>
    <w:pPr>
      <w:tabs>
        <w:tab w:val="left" w:pos="360"/>
      </w:tabs>
      <w:adjustRightInd w:val="0"/>
      <w:ind w:left="360" w:hanging="360"/>
      <w:textAlignment w:val="baseline"/>
    </w:pPr>
    <w:rPr>
      <w:rFonts w:ascii="宋体" w:hAnsi="宋体"/>
      <w:kern w:val="0"/>
      <w:szCs w:val="21"/>
    </w:rPr>
  </w:style>
  <w:style w:type="character" w:customStyle="1" w:styleId="81">
    <w:name w:val="p0 Char"/>
    <w:link w:val="82"/>
    <w:autoRedefine/>
    <w:qFormat/>
    <w:uiPriority w:val="0"/>
    <w:rPr>
      <w:rFonts w:eastAsia="宋体"/>
      <w:szCs w:val="21"/>
    </w:rPr>
  </w:style>
  <w:style w:type="paragraph" w:customStyle="1" w:styleId="82">
    <w:name w:val="p0"/>
    <w:basedOn w:val="1"/>
    <w:link w:val="81"/>
    <w:autoRedefine/>
    <w:qFormat/>
    <w:uiPriority w:val="0"/>
    <w:pPr>
      <w:widowControl/>
    </w:pPr>
    <w:rPr>
      <w:rFonts w:asciiTheme="minorHAnsi" w:hAnsiTheme="minorHAnsi" w:cstheme="minorBidi"/>
      <w:szCs w:val="21"/>
    </w:rPr>
  </w:style>
  <w:style w:type="paragraph" w:customStyle="1" w:styleId="83">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4">
    <w:name w:val="Char Char1 Char Char Char Char Char1 Char Char Char Char"/>
    <w:basedOn w:val="15"/>
    <w:autoRedefine/>
    <w:qFormat/>
    <w:uiPriority w:val="0"/>
    <w:rPr>
      <w:rFonts w:ascii="Tahoma" w:hAnsi="Tahoma"/>
    </w:rPr>
  </w:style>
  <w:style w:type="character" w:customStyle="1" w:styleId="85">
    <w:name w:val="文档结构图 Char"/>
    <w:basedOn w:val="45"/>
    <w:link w:val="15"/>
    <w:autoRedefine/>
    <w:semiHidden/>
    <w:qFormat/>
    <w:uiPriority w:val="0"/>
    <w:rPr>
      <w:rFonts w:ascii="Times New Roman" w:hAnsi="Times New Roman" w:eastAsia="宋体" w:cs="Times New Roman"/>
      <w:szCs w:val="24"/>
      <w:shd w:val="clear" w:color="auto" w:fill="000080"/>
    </w:rPr>
  </w:style>
  <w:style w:type="paragraph" w:customStyle="1" w:styleId="86">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7">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8">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9">
    <w:name w:val="1"/>
    <w:basedOn w:val="1"/>
    <w:autoRedefine/>
    <w:qFormat/>
    <w:uiPriority w:val="0"/>
    <w:pPr>
      <w:spacing w:afterLines="50" w:line="360" w:lineRule="auto"/>
    </w:pPr>
    <w:rPr>
      <w:rFonts w:ascii="宋体" w:hAnsi="宋体"/>
      <w:b/>
      <w:sz w:val="30"/>
      <w:szCs w:val="21"/>
    </w:rPr>
  </w:style>
  <w:style w:type="paragraph" w:customStyle="1" w:styleId="90">
    <w:name w:val="样式 标题 2 + 宋体 五号 行距: 单倍行距"/>
    <w:basedOn w:val="4"/>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1">
    <w:name w:val="标题 1 +"/>
    <w:basedOn w:val="3"/>
    <w:next w:val="1"/>
    <w:autoRedefine/>
    <w:qFormat/>
    <w:uiPriority w:val="0"/>
    <w:pPr>
      <w:keepLines/>
      <w:spacing w:line="600" w:lineRule="auto"/>
    </w:pPr>
    <w:rPr>
      <w:rFonts w:eastAsia="黑体"/>
      <w:kern w:val="0"/>
      <w:sz w:val="32"/>
      <w:szCs w:val="32"/>
    </w:rPr>
  </w:style>
  <w:style w:type="character" w:customStyle="1" w:styleId="92">
    <w:name w:val="批注主题 Char"/>
    <w:basedOn w:val="69"/>
    <w:link w:val="41"/>
    <w:autoRedefine/>
    <w:qFormat/>
    <w:uiPriority w:val="0"/>
    <w:rPr>
      <w:rFonts w:ascii="Times New Roman" w:hAnsi="Times New Roman" w:eastAsia="宋体" w:cs="Times New Roman"/>
      <w:b/>
      <w:bCs/>
      <w:szCs w:val="24"/>
    </w:rPr>
  </w:style>
  <w:style w:type="character" w:customStyle="1" w:styleId="93">
    <w:name w:val="批注框文本 Char"/>
    <w:basedOn w:val="45"/>
    <w:link w:val="27"/>
    <w:autoRedefine/>
    <w:qFormat/>
    <w:uiPriority w:val="0"/>
    <w:rPr>
      <w:rFonts w:ascii="Times New Roman" w:hAnsi="Times New Roman" w:eastAsia="宋体" w:cs="Times New Roman"/>
      <w:sz w:val="18"/>
      <w:szCs w:val="18"/>
    </w:rPr>
  </w:style>
  <w:style w:type="paragraph" w:customStyle="1" w:styleId="94">
    <w:name w:val="样式 标题 2 + Times New Roman 四号 非加粗 段前: 5 磅 段后: 0 磅 行距: 固定值 20..."/>
    <w:basedOn w:val="4"/>
    <w:autoRedefine/>
    <w:qFormat/>
    <w:uiPriority w:val="0"/>
    <w:pPr>
      <w:spacing w:before="100" w:line="400" w:lineRule="exact"/>
    </w:pPr>
    <w:rPr>
      <w:rFonts w:ascii="Times New Roman" w:hAnsi="Times New Roman" w:eastAsia="黑体"/>
      <w:b w:val="0"/>
      <w:bCs w:val="0"/>
      <w:sz w:val="28"/>
      <w:szCs w:val="20"/>
    </w:rPr>
  </w:style>
  <w:style w:type="paragraph" w:customStyle="1" w:styleId="95">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96">
    <w:name w:val="Char1 Char Char Char 字元 Char Char 字元 Char 字元 Char1 Char Char Char"/>
    <w:basedOn w:val="1"/>
    <w:autoRedefine/>
    <w:qFormat/>
    <w:uiPriority w:val="0"/>
    <w:rPr>
      <w:szCs w:val="20"/>
    </w:rPr>
  </w:style>
  <w:style w:type="paragraph" w:customStyle="1" w:styleId="97">
    <w:name w:val="p16"/>
    <w:basedOn w:val="1"/>
    <w:autoRedefine/>
    <w:qFormat/>
    <w:uiPriority w:val="0"/>
    <w:pPr>
      <w:widowControl/>
      <w:jc w:val="left"/>
    </w:pPr>
    <w:rPr>
      <w:kern w:val="0"/>
      <w:szCs w:val="21"/>
    </w:rPr>
  </w:style>
  <w:style w:type="paragraph" w:customStyle="1" w:styleId="98">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9">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00">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1">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2">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03">
    <w:name w:val="List Paragraph"/>
    <w:basedOn w:val="1"/>
    <w:link w:val="109"/>
    <w:qFormat/>
    <w:uiPriority w:val="34"/>
    <w:pPr>
      <w:ind w:firstLine="420" w:firstLineChars="200"/>
    </w:pPr>
  </w:style>
  <w:style w:type="character" w:customStyle="1" w:styleId="104">
    <w:name w:val="fontstyle01"/>
    <w:basedOn w:val="45"/>
    <w:autoRedefine/>
    <w:qFormat/>
    <w:uiPriority w:val="0"/>
    <w:rPr>
      <w:rFonts w:hint="eastAsia" w:ascii="宋体" w:hAnsi="宋体" w:eastAsia="宋体"/>
      <w:color w:val="000000"/>
      <w:sz w:val="24"/>
      <w:szCs w:val="24"/>
    </w:rPr>
  </w:style>
  <w:style w:type="character" w:customStyle="1" w:styleId="105">
    <w:name w:val="fontstyle11"/>
    <w:basedOn w:val="45"/>
    <w:autoRedefine/>
    <w:qFormat/>
    <w:uiPriority w:val="0"/>
    <w:rPr>
      <w:rFonts w:hint="default" w:ascii="TimesNewRomanPSMT" w:hAnsi="TimesNewRomanPSMT"/>
      <w:color w:val="000000"/>
      <w:sz w:val="24"/>
      <w:szCs w:val="24"/>
    </w:rPr>
  </w:style>
  <w:style w:type="paragraph" w:customStyle="1" w:styleId="106">
    <w:name w:val="TOC 标题1"/>
    <w:basedOn w:val="3"/>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7">
    <w:name w:val="fontstyle21"/>
    <w:basedOn w:val="45"/>
    <w:autoRedefine/>
    <w:qFormat/>
    <w:uiPriority w:val="0"/>
    <w:rPr>
      <w:rFonts w:hint="eastAsia" w:ascii="宋体" w:hAnsi="宋体" w:eastAsia="宋体"/>
      <w:color w:val="993300"/>
      <w:sz w:val="24"/>
      <w:szCs w:val="24"/>
    </w:rPr>
  </w:style>
  <w:style w:type="character" w:customStyle="1" w:styleId="108">
    <w:name w:val="fontstyle31"/>
    <w:basedOn w:val="45"/>
    <w:autoRedefine/>
    <w:qFormat/>
    <w:uiPriority w:val="0"/>
    <w:rPr>
      <w:rFonts w:hint="default" w:ascii="Arial" w:hAnsi="Arial" w:cs="Arial"/>
      <w:color w:val="993300"/>
      <w:sz w:val="24"/>
      <w:szCs w:val="24"/>
    </w:rPr>
  </w:style>
  <w:style w:type="character" w:customStyle="1" w:styleId="109">
    <w:name w:val="列出段落 Char"/>
    <w:link w:val="103"/>
    <w:autoRedefine/>
    <w:qFormat/>
    <w:uiPriority w:val="1"/>
    <w:rPr>
      <w:rFonts w:ascii="Times New Roman" w:hAnsi="Times New Roman" w:eastAsia="宋体" w:cs="Times New Roman"/>
      <w:szCs w:val="24"/>
    </w:rPr>
  </w:style>
  <w:style w:type="character" w:customStyle="1" w:styleId="110">
    <w:name w:val="标题 Char"/>
    <w:link w:val="40"/>
    <w:autoRedefine/>
    <w:qFormat/>
    <w:uiPriority w:val="0"/>
    <w:rPr>
      <w:b/>
      <w:sz w:val="32"/>
    </w:rPr>
  </w:style>
  <w:style w:type="character" w:customStyle="1" w:styleId="111">
    <w:name w:val="标题 Char1"/>
    <w:basedOn w:val="45"/>
    <w:autoRedefine/>
    <w:qFormat/>
    <w:uiPriority w:val="10"/>
    <w:rPr>
      <w:rFonts w:eastAsia="宋体" w:asciiTheme="majorHAnsi" w:hAnsiTheme="majorHAnsi" w:cstheme="majorBidi"/>
      <w:b/>
      <w:bCs/>
      <w:sz w:val="32"/>
      <w:szCs w:val="32"/>
    </w:rPr>
  </w:style>
  <w:style w:type="character" w:customStyle="1" w:styleId="112">
    <w:name w:val="样式1 Char Char"/>
    <w:link w:val="80"/>
    <w:autoRedefine/>
    <w:qFormat/>
    <w:uiPriority w:val="0"/>
    <w:rPr>
      <w:rFonts w:ascii="宋体" w:hAnsi="宋体" w:eastAsia="宋体" w:cs="Times New Roman"/>
      <w:kern w:val="0"/>
      <w:szCs w:val="21"/>
    </w:rPr>
  </w:style>
  <w:style w:type="character" w:customStyle="1" w:styleId="113">
    <w:name w:val="纯文本 Char1"/>
    <w:basedOn w:val="45"/>
    <w:autoRedefine/>
    <w:qFormat/>
    <w:uiPriority w:val="99"/>
    <w:rPr>
      <w:rFonts w:ascii="宋体" w:hAnsi="Courier New" w:eastAsia="宋体" w:cs="Courier New"/>
      <w:szCs w:val="21"/>
    </w:rPr>
  </w:style>
  <w:style w:type="paragraph" w:customStyle="1" w:styleId="114">
    <w:name w:val="TOC 标题2"/>
    <w:basedOn w:val="3"/>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15">
    <w:name w:val="二级无"/>
    <w:basedOn w:val="1"/>
    <w:autoRedefine/>
    <w:qFormat/>
    <w:uiPriority w:val="0"/>
    <w:pPr>
      <w:widowControl/>
      <w:tabs>
        <w:tab w:val="left" w:pos="1260"/>
      </w:tabs>
      <w:spacing w:before="50" w:after="50"/>
      <w:ind w:left="1259"/>
      <w:jc w:val="center"/>
      <w:outlineLvl w:val="3"/>
    </w:pPr>
    <w:rPr>
      <w:rFonts w:ascii="宋体"/>
      <w:kern w:val="0"/>
      <w:szCs w:val="21"/>
    </w:rPr>
  </w:style>
  <w:style w:type="paragraph" w:customStyle="1" w:styleId="116">
    <w:name w:val="张世超样式-正文文本2"/>
    <w:basedOn w:val="1"/>
    <w:autoRedefine/>
    <w:qFormat/>
    <w:uiPriority w:val="0"/>
    <w:pPr>
      <w:ind w:left="2"/>
      <w:jc w:val="center"/>
    </w:pPr>
    <w:rPr>
      <w:b/>
      <w:color w:val="FF0000"/>
      <w:sz w:val="24"/>
    </w:rPr>
  </w:style>
  <w:style w:type="paragraph" w:customStyle="1" w:styleId="117">
    <w:name w:val="常规"/>
    <w:basedOn w:val="1"/>
    <w:autoRedefine/>
    <w:qFormat/>
    <w:uiPriority w:val="0"/>
    <w:pPr>
      <w:widowControl/>
      <w:spacing w:after="200" w:line="276" w:lineRule="auto"/>
      <w:jc w:val="left"/>
    </w:pPr>
    <w:rPr>
      <w:rFonts w:ascii="Arial" w:hAnsi="Arial" w:cs="Arial"/>
      <w:snapToGrid w:val="0"/>
      <w:color w:val="000000"/>
      <w:kern w:val="0"/>
      <w:sz w:val="20"/>
      <w:szCs w:val="20"/>
    </w:rPr>
  </w:style>
  <w:style w:type="paragraph" w:customStyle="1" w:styleId="118">
    <w:name w:val="列出段落2"/>
    <w:basedOn w:val="1"/>
    <w:autoRedefine/>
    <w:qFormat/>
    <w:uiPriority w:val="34"/>
    <w:pPr>
      <w:ind w:firstLine="420" w:firstLineChars="200"/>
    </w:pPr>
    <w:rPr>
      <w:rFonts w:ascii="Calibri" w:hAnsi="Calibri"/>
      <w:szCs w:val="22"/>
    </w:rPr>
  </w:style>
  <w:style w:type="paragraph" w:customStyle="1" w:styleId="119">
    <w:name w:val="列表段落1"/>
    <w:basedOn w:val="1"/>
    <w:autoRedefine/>
    <w:qFormat/>
    <w:uiPriority w:val="34"/>
    <w:pPr>
      <w:ind w:firstLine="420" w:firstLineChars="200"/>
    </w:pPr>
  </w:style>
  <w:style w:type="paragraph" w:customStyle="1" w:styleId="120">
    <w:name w:val="BodyText"/>
    <w:basedOn w:val="1"/>
    <w:autoRedefine/>
    <w:qFormat/>
    <w:uiPriority w:val="0"/>
    <w:pPr>
      <w:spacing w:after="120"/>
    </w:pPr>
    <w:rPr>
      <w:rFonts w:asciiTheme="minorHAnsi" w:hAnsiTheme="minorHAnsi" w:eastAsiaTheme="minorEastAsia" w:cstheme="minorBidi"/>
      <w:kern w:val="0"/>
      <w:sz w:val="20"/>
    </w:rPr>
  </w:style>
  <w:style w:type="character" w:customStyle="1" w:styleId="121">
    <w:name w:val="15"/>
    <w:autoRedefine/>
    <w:qFormat/>
    <w:uiPriority w:val="0"/>
    <w:rPr>
      <w:rFonts w:hint="default" w:ascii="Calibri" w:hAnsi="Calibri" w:cs="Calibri"/>
    </w:rPr>
  </w:style>
  <w:style w:type="table" w:customStyle="1" w:styleId="122">
    <w:name w:val="网格型8"/>
    <w:basedOn w:val="4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3">
    <w:name w:val="_Style 120"/>
    <w:basedOn w:val="1"/>
    <w:next w:val="103"/>
    <w:autoRedefine/>
    <w:qFormat/>
    <w:uiPriority w:val="34"/>
    <w:pPr>
      <w:ind w:firstLine="420" w:firstLineChars="200"/>
    </w:pPr>
  </w:style>
  <w:style w:type="paragraph" w:customStyle="1" w:styleId="124">
    <w:name w:val="_Style 121"/>
    <w:basedOn w:val="1"/>
    <w:next w:val="103"/>
    <w:autoRedefine/>
    <w:qFormat/>
    <w:uiPriority w:val="34"/>
    <w:pPr>
      <w:ind w:firstLine="420" w:firstLineChars="200"/>
    </w:pPr>
  </w:style>
  <w:style w:type="character" w:customStyle="1" w:styleId="125">
    <w:name w:val="批注文字 Char1"/>
    <w:autoRedefine/>
    <w:qFormat/>
    <w:uiPriority w:val="99"/>
    <w:rPr>
      <w:rFonts w:eastAsia="宋体"/>
      <w:kern w:val="2"/>
      <w:sz w:val="21"/>
      <w:szCs w:val="24"/>
      <w:lang w:val="en-US" w:eastAsia="zh-CN" w:bidi="ar-SA"/>
    </w:rPr>
  </w:style>
  <w:style w:type="paragraph" w:customStyle="1" w:styleId="126">
    <w:name w:val="样式 首行缩进:  2 字符"/>
    <w:basedOn w:val="1"/>
    <w:autoRedefine/>
    <w:qFormat/>
    <w:uiPriority w:val="0"/>
    <w:pPr>
      <w:ind w:firstLine="560"/>
    </w:pPr>
    <w:rPr>
      <w:rFonts w:eastAsia="仿宋_GB2312" w:cs="宋体"/>
      <w:sz w:val="24"/>
      <w:szCs w:val="20"/>
    </w:rPr>
  </w:style>
  <w:style w:type="character" w:customStyle="1" w:styleId="127">
    <w:name w:val="font11"/>
    <w:basedOn w:val="45"/>
    <w:autoRedefine/>
    <w:qFormat/>
    <w:uiPriority w:val="0"/>
    <w:rPr>
      <w:rFonts w:hint="eastAsia" w:ascii="宋体" w:hAnsi="宋体" w:eastAsia="宋体" w:cs="宋体"/>
      <w:color w:val="000000"/>
      <w:sz w:val="20"/>
      <w:szCs w:val="20"/>
      <w:u w:val="none"/>
    </w:rPr>
  </w:style>
  <w:style w:type="character" w:customStyle="1" w:styleId="128">
    <w:name w:val="font21"/>
    <w:basedOn w:val="45"/>
    <w:autoRedefine/>
    <w:qFormat/>
    <w:uiPriority w:val="0"/>
    <w:rPr>
      <w:rFonts w:ascii="Arial" w:hAnsi="Arial" w:cs="Arial"/>
      <w:color w:val="000000"/>
      <w:sz w:val="20"/>
      <w:szCs w:val="20"/>
      <w:u w:val="none"/>
    </w:rPr>
  </w:style>
  <w:style w:type="character" w:customStyle="1" w:styleId="129">
    <w:name w:val="font31"/>
    <w:basedOn w:val="45"/>
    <w:autoRedefine/>
    <w:qFormat/>
    <w:uiPriority w:val="0"/>
    <w:rPr>
      <w:rFonts w:hint="eastAsia" w:ascii="宋体" w:hAnsi="宋体" w:eastAsia="宋体" w:cs="宋体"/>
      <w:color w:val="000000"/>
      <w:sz w:val="20"/>
      <w:szCs w:val="20"/>
      <w:u w:val="none"/>
    </w:rPr>
  </w:style>
  <w:style w:type="character" w:customStyle="1" w:styleId="130">
    <w:name w:val="NormalCharacter"/>
    <w:autoRedefine/>
    <w:qFormat/>
    <w:uiPriority w:val="0"/>
    <w:rPr>
      <w:rFonts w:ascii="Times New Roman" w:hAnsi="Times New Roman" w:eastAsia="宋体" w:cs="Times New Roman"/>
      <w:kern w:val="2"/>
      <w:sz w:val="21"/>
      <w:szCs w:val="24"/>
      <w:lang w:val="en-US" w:eastAsia="zh-CN" w:bidi="ar-SA"/>
    </w:rPr>
  </w:style>
  <w:style w:type="paragraph" w:customStyle="1" w:styleId="131">
    <w:name w:val="Heading1"/>
    <w:basedOn w:val="1"/>
    <w:autoRedefine/>
    <w:qFormat/>
    <w:uiPriority w:val="0"/>
    <w:pPr>
      <w:keepNext/>
      <w:keepLines/>
      <w:spacing w:before="340" w:after="330" w:line="576" w:lineRule="auto"/>
      <w:textAlignment w:val="baseline"/>
    </w:pPr>
    <w:rPr>
      <w:rFonts w:ascii="Calibri" w:hAnsi="Calibri"/>
      <w:b/>
      <w:bCs/>
      <w:kern w:val="44"/>
      <w:sz w:val="44"/>
    </w:rPr>
  </w:style>
  <w:style w:type="paragraph" w:customStyle="1" w:styleId="132">
    <w:name w:val="179"/>
    <w:basedOn w:val="1"/>
    <w:autoRedefine/>
    <w:qFormat/>
    <w:uiPriority w:val="0"/>
    <w:pPr>
      <w:ind w:firstLine="420" w:firstLineChars="200"/>
      <w:textAlignment w:val="baseline"/>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43FB0-3896-4D29-AFF2-62C3B94A6AA9}">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94</Pages>
  <Words>45767</Words>
  <Characters>50725</Characters>
  <Lines>147</Lines>
  <Paragraphs>126</Paragraphs>
  <TotalTime>41</TotalTime>
  <ScaleCrop>false</ScaleCrop>
  <LinksUpToDate>false</LinksUpToDate>
  <CharactersWithSpaces>52274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2024-07-15T06:48:00Z</dcterms:created>
  <dc:creator>admin</dc:creator>
  <cp:lastModifiedBy>JFT</cp:lastModifiedBy>
  <cp:lastPrinted>2024-07-04T08:32:00Z</cp:lastPrinted>
  <dcterms:modified xsi:type="dcterms:W3CDTF">2024-09-05T06:44:38Z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756E59671AD744D3819B09C34E650BCD_13</vt:lpwstr>
  </property>
</Properties>
</file>