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0A95A6">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Times New Roman" w:hAnsi="Times New Roman" w:cs="Times New Roman"/>
          <w:b w:val="0"/>
          <w:bCs w:val="0"/>
          <w:sz w:val="24"/>
          <w:szCs w:val="24"/>
          <w:highlight w:val="none"/>
          <w:u w:val="none"/>
          <w:lang w:val="en-US" w:eastAsia="zh-CN"/>
        </w:rPr>
      </w:pPr>
      <w:r>
        <w:rPr>
          <w:rFonts w:hint="eastAsia" w:ascii="Times New Roman" w:hAnsi="Times New Roman" w:cs="Times New Roman"/>
          <w:b w:val="0"/>
          <w:bCs w:val="0"/>
          <w:sz w:val="24"/>
          <w:szCs w:val="24"/>
          <w:highlight w:val="none"/>
          <w:u w:val="none"/>
          <w:lang w:val="en-US" w:eastAsia="zh-CN"/>
        </w:rPr>
        <w:t>除更正提交投标文件截止时间、开标时间和地点外，对北京中医药大学良乡校区中药学院基础与药物生物评价实践教学平台建设（二期）采购项目（招标编号：ZBXM20260616163633/TC261906A）招标文件其他内容作如下更正：</w:t>
      </w:r>
    </w:p>
    <w:p w14:paraId="2FCFBD94">
      <w:pPr>
        <w:numPr>
          <w:ilvl w:val="0"/>
          <w:numId w:val="1"/>
        </w:numPr>
        <w:spacing w:line="440" w:lineRule="exact"/>
        <w:ind w:firstLine="482" w:firstLineChars="200"/>
        <w:rPr>
          <w:rFonts w:hint="eastAsia" w:ascii="Times New Roman" w:hAnsi="Times New Roman" w:cs="Times New Roman"/>
          <w:b/>
          <w:bCs/>
          <w:sz w:val="24"/>
          <w:szCs w:val="24"/>
          <w:highlight w:val="none"/>
          <w:u w:val="none"/>
          <w:lang w:val="en-US" w:eastAsia="zh-CN"/>
        </w:rPr>
      </w:pPr>
      <w:r>
        <w:rPr>
          <w:rFonts w:hint="eastAsia" w:ascii="Times New Roman" w:hAnsi="Times New Roman" w:cs="Times New Roman"/>
          <w:b/>
          <w:bCs/>
          <w:sz w:val="24"/>
          <w:szCs w:val="24"/>
          <w:highlight w:val="none"/>
          <w:u w:val="none"/>
          <w:lang w:val="en-US" w:eastAsia="zh-CN"/>
        </w:rPr>
        <w:t>关于第四章采购需求中技术要求的调整</w:t>
      </w:r>
    </w:p>
    <w:p w14:paraId="13919379">
      <w:pPr>
        <w:numPr>
          <w:ilvl w:val="0"/>
          <w:numId w:val="2"/>
        </w:numPr>
        <w:spacing w:line="440" w:lineRule="exact"/>
        <w:ind w:firstLine="480" w:firstLineChars="200"/>
        <w:rPr>
          <w:rFonts w:hint="eastAsia" w:ascii="宋体" w:hAnsi="宋体" w:eastAsia="宋体" w:cs="宋体"/>
          <w:color w:val="000000"/>
          <w:sz w:val="24"/>
          <w:szCs w:val="24"/>
          <w:highlight w:val="none"/>
          <w:lang w:val="en-US" w:eastAsia="zh-CN"/>
        </w:rPr>
      </w:pPr>
      <w:r>
        <w:rPr>
          <w:rFonts w:hint="eastAsia" w:ascii="Times New Roman" w:hAnsi="Times New Roman" w:cs="Times New Roman"/>
          <w:b w:val="0"/>
          <w:bCs w:val="0"/>
          <w:sz w:val="24"/>
          <w:szCs w:val="24"/>
          <w:highlight w:val="none"/>
          <w:u w:val="none"/>
          <w:lang w:val="en-US" w:eastAsia="zh-CN"/>
        </w:rPr>
        <w:t>品目6：</w:t>
      </w:r>
      <w:r>
        <w:rPr>
          <w:rFonts w:hint="default" w:ascii="Times New Roman" w:hAnsi="Times New Roman" w:cs="Times New Roman"/>
          <w:b w:val="0"/>
          <w:bCs w:val="0"/>
          <w:sz w:val="24"/>
          <w:szCs w:val="24"/>
          <w:highlight w:val="none"/>
          <w:u w:val="none"/>
          <w:lang w:val="en-US" w:eastAsia="zh-CN"/>
        </w:rPr>
        <w:t>旋转</w:t>
      </w:r>
      <w:r>
        <w:rPr>
          <w:rFonts w:hint="eastAsia" w:ascii="宋体" w:hAnsi="宋体" w:eastAsia="宋体" w:cs="宋体"/>
          <w:b w:val="0"/>
          <w:bCs w:val="0"/>
          <w:sz w:val="24"/>
          <w:szCs w:val="24"/>
          <w:highlight w:val="none"/>
          <w:u w:val="none"/>
          <w:lang w:val="en-US" w:eastAsia="zh-CN"/>
        </w:rPr>
        <w:t>蒸发仪的第1条详细技术要求，原“</w:t>
      </w:r>
      <w:r>
        <w:rPr>
          <w:rFonts w:hint="eastAsia" w:ascii="宋体" w:hAnsi="宋体" w:eastAsia="宋体" w:cs="宋体"/>
          <w:color w:val="000000"/>
          <w:sz w:val="24"/>
          <w:szCs w:val="24"/>
          <w:highlight w:val="none"/>
        </w:rPr>
        <w:t>★1、最高转速：≥330 rpm</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支持正反旋转干燥模式</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现修改为“</w:t>
      </w:r>
      <w:r>
        <w:rPr>
          <w:rFonts w:hint="eastAsia" w:ascii="宋体" w:hAnsi="宋体" w:eastAsia="宋体" w:cs="宋体"/>
          <w:color w:val="000000"/>
          <w:sz w:val="24"/>
          <w:szCs w:val="24"/>
          <w:highlight w:val="none"/>
        </w:rPr>
        <w:t>1、最高转速</w:t>
      </w:r>
      <w:bookmarkStart w:id="0" w:name="_GoBack"/>
      <w:bookmarkEnd w:id="0"/>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0 rpm，支持正反旋转干燥模式</w:t>
      </w:r>
      <w:r>
        <w:rPr>
          <w:rFonts w:hint="eastAsia" w:ascii="宋体" w:hAnsi="宋体" w:eastAsia="宋体" w:cs="宋体"/>
          <w:color w:val="000000"/>
          <w:sz w:val="24"/>
          <w:szCs w:val="24"/>
          <w:highlight w:val="none"/>
          <w:lang w:eastAsia="zh-CN"/>
        </w:rPr>
        <w:t>”。</w:t>
      </w:r>
    </w:p>
    <w:p w14:paraId="68FA6D06">
      <w:pPr>
        <w:numPr>
          <w:ilvl w:val="0"/>
          <w:numId w:val="2"/>
        </w:numPr>
        <w:spacing w:line="440" w:lineRule="exact"/>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品目11、12、17、18、19、20、25、26移液枪，均去掉第4条、第5条的★标记。</w:t>
      </w:r>
    </w:p>
    <w:p w14:paraId="0939DE16">
      <w:pPr>
        <w:numPr>
          <w:ilvl w:val="0"/>
          <w:numId w:val="2"/>
        </w:numPr>
        <w:spacing w:line="440" w:lineRule="exact"/>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品目29：傅里叶变换红外光谱仪的第1.16条详细技术要求，原“1.16快捷检测控制：主机面板有多色 LED 指示灯，可持续监控电源、激光器、光源和检测器的运行状况和电容式触控快捷操作功能键5个，实现快速检测、背景扫描、测量停止和零培训标准自定义操作”现修改为“1.16快捷检测控制：主机面板有指示灯，可持续显示仪器运行状况”。</w:t>
      </w:r>
    </w:p>
    <w:p w14:paraId="6FA0B3D3">
      <w:pPr>
        <w:numPr>
          <w:ilvl w:val="0"/>
          <w:numId w:val="0"/>
        </w:numPr>
        <w:spacing w:line="440" w:lineRule="exact"/>
        <w:ind w:firstLine="482" w:firstLineChars="200"/>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二、关于第四章采购需求中产品演示的调整</w:t>
      </w:r>
    </w:p>
    <w:p w14:paraId="1541ED7C">
      <w:pPr>
        <w:numPr>
          <w:ilvl w:val="0"/>
          <w:numId w:val="0"/>
        </w:numPr>
        <w:spacing w:line="440" w:lineRule="exact"/>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原演示具体内容及要求为：投标现场针对计算机无线控制电工实验台，提供完整的信号放大器拆解维修全过程的演示视频，视频时长不超过</w:t>
      </w:r>
      <w:r>
        <w:rPr>
          <w:rFonts w:hint="default"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lang w:val="en-US" w:eastAsia="zh-CN"/>
        </w:rPr>
        <w:t>分钟，拆解过程应拆解至最小组件，将信号放大器成品中线架，2个以上的线圈，安装座，滑轨分别从透明材料中独立分离出来，并将以上所有组件分别对应摆放至演示桌面的不同位置，再将拆解后的所有组件分别安装固定在透明可视的材料中，组装成完整的信号放大器成品，安装完毕，须测试安装端是否完全固定，直至演示插电测试得出测量的数据。为保证演示视频真实性，视频须能清晰看到计算机无线控制电工实验台上面含有原厂商名称标牌。演示视频须密封包装，在投标截止时间前随其他投标文件一同递交到开标地点。满足以上要求得 2 分，否则本项得 0 分。</w:t>
      </w:r>
    </w:p>
    <w:p w14:paraId="0E952E60">
      <w:pPr>
        <w:numPr>
          <w:ilvl w:val="0"/>
          <w:numId w:val="0"/>
        </w:numPr>
        <w:spacing w:line="440" w:lineRule="exact"/>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现修改为：投标现场针对计算机无线控制电工实验台，提供完整的信号放大器拆解维修全过程的演示视频，视频时长不超过3分钟，拆解过程应将信号放大器成品中线架，2 个以上的线圈，安装座，滑轨分别从透明材料中独立分离出来，并将以上所有组件分别对应摆放至演示桌面的不同位置，再将拆解后的所有组件分别安装固定在透明可视的材料中，组装成完整的信号放大器成品。为保证演示视频真实性，视频须能清晰看到计算机无线控制电工实验台上面含有原厂商名称标牌。演示视频须密封包装，在投标截止时间前随其他投标文件一同递交到开标地点。</w:t>
      </w:r>
    </w:p>
    <w:p w14:paraId="0A3D318F">
      <w:pPr>
        <w:numPr>
          <w:ilvl w:val="0"/>
          <w:numId w:val="0"/>
        </w:numPr>
        <w:spacing w:line="440" w:lineRule="exact"/>
        <w:ind w:leftChars="200"/>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三、关于第六章评标程序、评标方法和评标标准中评审标准的调整</w:t>
      </w:r>
    </w:p>
    <w:p w14:paraId="2217E44F">
      <w:pPr>
        <w:numPr>
          <w:ilvl w:val="0"/>
          <w:numId w:val="0"/>
        </w:numPr>
        <w:spacing w:line="440" w:lineRule="exact"/>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1.技术需求响应情况的第（2）（3）款关于无标记的一般技术条款、标记#号的技术条款，原评分为：</w:t>
      </w:r>
    </w:p>
    <w:p w14:paraId="6DBFE663">
      <w:pPr>
        <w:numPr>
          <w:ilvl w:val="0"/>
          <w:numId w:val="0"/>
        </w:numPr>
        <w:spacing w:line="440" w:lineRule="exact"/>
        <w:ind w:firstLine="480" w:firstLineChars="200"/>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（2）每个品目内所有无标记的一般技术条款满足或优于技术要求，则该品目得1分；每个品目内无标记的一般技术条款有任意一条或以上不满足技术要求，该品目得0分；共35个品目，此项最高得35分。</w:t>
      </w:r>
    </w:p>
    <w:p w14:paraId="5E6EC4E6">
      <w:pPr>
        <w:numPr>
          <w:ilvl w:val="0"/>
          <w:numId w:val="0"/>
        </w:numPr>
        <w:spacing w:line="440" w:lineRule="exact"/>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（3）每有一条标记#号的技术条款满足或优于技术要求，得1.5分，否则该条得0分，共8条，此项最高得12分。</w:t>
      </w:r>
    </w:p>
    <w:p w14:paraId="76DCE346">
      <w:pPr>
        <w:numPr>
          <w:ilvl w:val="0"/>
          <w:numId w:val="0"/>
        </w:numPr>
        <w:spacing w:line="440" w:lineRule="exact"/>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现修改为：</w:t>
      </w:r>
    </w:p>
    <w:p w14:paraId="0C4540BD">
      <w:pPr>
        <w:numPr>
          <w:ilvl w:val="0"/>
          <w:numId w:val="0"/>
        </w:numPr>
        <w:spacing w:line="440" w:lineRule="exact"/>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（2）每有一条无标记的技术条款满足或优于技术要求，得0.08分，否则该条得0分，共442条，此项最高得35.36分；</w:t>
      </w:r>
    </w:p>
    <w:p w14:paraId="25A2505B">
      <w:pPr>
        <w:numPr>
          <w:ilvl w:val="0"/>
          <w:numId w:val="0"/>
        </w:numPr>
        <w:spacing w:line="440" w:lineRule="exact"/>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（3）每有一条标记#号的技术条款满足或优于技术要求，得1.58分，否则该条得0分，共8条，此项最高得12.64分；</w:t>
      </w:r>
    </w:p>
    <w:p w14:paraId="1A858DB1">
      <w:pPr>
        <w:numPr>
          <w:ilvl w:val="0"/>
          <w:numId w:val="0"/>
        </w:numPr>
        <w:spacing w:line="440" w:lineRule="exact"/>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2.项目业绩，原评分中“供应商每提供一份有效的业绩得0.8分，最高为8分”现修改为“供应商每提供一份有效的业绩得0.7分，最高为7分”。</w:t>
      </w:r>
    </w:p>
    <w:p w14:paraId="3D66B723">
      <w:pPr>
        <w:numPr>
          <w:ilvl w:val="0"/>
          <w:numId w:val="0"/>
        </w:numPr>
        <w:spacing w:line="440" w:lineRule="exact"/>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3.产品演示，原内容为：</w:t>
      </w:r>
    </w:p>
    <w:p w14:paraId="440D287F">
      <w:pPr>
        <w:numPr>
          <w:ilvl w:val="0"/>
          <w:numId w:val="0"/>
        </w:numPr>
        <w:spacing w:line="440" w:lineRule="exact"/>
        <w:ind w:firstLine="480" w:firstLineChars="20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现场针对计算机无线控制电工实验台，提供完整的信号放大器拆解维修全过程的演示视频，视频时长不超过5分钟，拆解过程应拆解至最小组件，将信号放大器成品中线架，2个以上的线圈，安装座，滑轨分别从透明材料中独立分离出来，并将以上所有组件分别对应摆放至演示桌面的不同位置，再将拆解后的所有组件分别安装固定在透明可视的材料中，组装成完整的信号放大器成品，安装完毕，须测试安装端是否完全固定，直至演示插电测试得出测量的数据。为保证演示视频真实性，视频须能清晰看到计算机无线控制电工实验台上面含有原厂商名称标牌。演示视频须密封包装，在投标截止时间前随其他投标文件一同递交到开标地点。满足以上要求得2分，否则本项得0分。</w:t>
      </w:r>
    </w:p>
    <w:p w14:paraId="3AC22437">
      <w:pPr>
        <w:numPr>
          <w:ilvl w:val="0"/>
          <w:numId w:val="0"/>
        </w:numPr>
        <w:spacing w:line="440" w:lineRule="exact"/>
        <w:ind w:firstLine="480" w:firstLineChars="20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现修改为：</w:t>
      </w:r>
      <w:r>
        <w:rPr>
          <w:rFonts w:hint="default" w:ascii="宋体" w:hAnsi="宋体" w:eastAsia="宋体" w:cs="宋体"/>
          <w:color w:val="000000"/>
          <w:sz w:val="24"/>
          <w:szCs w:val="24"/>
          <w:highlight w:val="none"/>
          <w:lang w:val="en-US" w:eastAsia="zh-CN"/>
        </w:rPr>
        <w:t>投标现场针对计算机无线控制电工实验台，提供完整的信号放大器拆解维修全过程的演示视频，视频时长不超过3分钟，拆解过程应将信号放大器成品中线架，2 个以上的线圈，安装座，滑轨分别从透明材料中独立分离出来，并将以上所有组件分别对应摆放至演示桌面的不同位置，再将拆解后的所有组件分别安装固定在透明可视的材料中，组装成完整的信号放大器成品。为保证演示视频真实性，视频须能清晰看到计算机无线控制电工实验台上面含有原厂商名称标牌。演示视频须密封包装，在投标截止时间前随其他投标文件一同递交到开标地点。</w:t>
      </w:r>
    </w:p>
    <w:p w14:paraId="4E4CDA8D">
      <w:pPr>
        <w:numPr>
          <w:ilvl w:val="0"/>
          <w:numId w:val="0"/>
        </w:numPr>
        <w:spacing w:line="440" w:lineRule="exact"/>
        <w:ind w:firstLine="480" w:firstLineChars="20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4.评分标准经调整，“商务评审”的满分由9分修改为8分，“技术评审”的满分由61分修改为62分（“技术需求响应情况”分值上限由47分修改为48分）。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3A8374"/>
    <w:multiLevelType w:val="singleLevel"/>
    <w:tmpl w:val="963A8374"/>
    <w:lvl w:ilvl="0" w:tentative="0">
      <w:start w:val="1"/>
      <w:numFmt w:val="chineseCounting"/>
      <w:suff w:val="nothing"/>
      <w:lvlText w:val="%1、"/>
      <w:lvlJc w:val="left"/>
      <w:rPr>
        <w:rFonts w:hint="eastAsia"/>
      </w:rPr>
    </w:lvl>
  </w:abstractNum>
  <w:abstractNum w:abstractNumId="1">
    <w:nsid w:val="2DA9F462"/>
    <w:multiLevelType w:val="singleLevel"/>
    <w:tmpl w:val="2DA9F462"/>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AB198C"/>
    <w:rsid w:val="354A7043"/>
    <w:rsid w:val="69AB19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keepNext/>
      <w:keepLines/>
      <w:widowControl/>
      <w:spacing w:before="260" w:after="260" w:line="410" w:lineRule="auto"/>
      <w:jc w:val="left"/>
      <w:outlineLvl w:val="1"/>
    </w:pPr>
    <w:rPr>
      <w:rFonts w:ascii="Arial" w:hAnsi="Arial" w:eastAsia="黑体"/>
      <w:b/>
      <w:bCs/>
      <w:kern w:val="0"/>
      <w:sz w:val="32"/>
      <w:szCs w:val="3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2026-08-19T23:10:00Z</dcterms:created>
  <dc:creator>侯爱笑</dc:creator>
  <cp:lastModifiedBy>侯爱笑</cp:lastModifiedBy>
  <dcterms:modified xsi:type="dcterms:W3CDTF">2026-08-20T00:57:29Z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6C0DF104A6E24D099B1EFDD60FF53386_11</vt:lpwstr>
  </property>
  <property fmtid="{D5CDD505-2E9C-101B-9397-08002B2CF9AE}" pid="4" name="KSOTemplateDocerSaveRecord">
    <vt:lpwstr>eyJoZGlkIjoiMzEwNTM5NzYwMDRjMzkwZTVkZjY2ODkwMGIxNGU0OTUiLCJ1c2VySWQiOiIyODE3NjQzMzYifQ==</vt:lpwstr>
  </property>
</Properties>
</file>