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4CCADD">
      <w:r>
        <w:drawing>
          <wp:inline distT="0" distB="0" distL="114300" distR="114300">
            <wp:extent cx="5270500" cy="7565390"/>
            <wp:effectExtent l="0" t="0" r="635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56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4D501B"/>
    <w:rsid w:val="25B0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2026-07-29T13:06:00Z</dcterms:created>
  <dc:creator>huawei</dc:creator>
  <cp:lastModifiedBy>李佰勋(通用)</cp:lastModifiedBy>
  <dcterms:modified xsi:type="dcterms:W3CDTF">2026-07-29T13:14:11Z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eyJoZGlkIjoiNWYxZDY2NGI1NGMxMTc2YmYwNzdmNzE5NmZiYjI2MDgiLCJ1c2VySWQiOiIxNzg1NzM3MzM5In0=</vt:lpwstr>
  </property>
  <property fmtid="{D5CDD505-2E9C-101B-9397-08002B2CF9AE}" pid="4" name="ICV">
    <vt:lpwstr>73670E4B526748FCB29FF6A292C9E08E_12</vt:lpwstr>
  </property>
</Properties>
</file>