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C9B6F00">
      <w:pPr>
        <w:pStyle w:val="10"/>
        <w:jc w:val="center"/>
        <w:rPr>
          <w:rFonts w:hint="eastAsia" w:ascii="宋体" w:hAnsi="宋体" w:eastAsia="宋体" w:cs="宋体"/>
          <w:b/>
          <w:bCs w:val="0"/>
          <w:color w:val="auto"/>
          <w:kern w:val="0"/>
          <w:sz w:val="52"/>
          <w:szCs w:val="52"/>
          <w:highlight w:val="none"/>
          <w:lang w:val="en-US" w:eastAsia="zh-CN"/>
        </w:rPr>
      </w:pPr>
    </w:p>
    <w:p w14:paraId="419723F0">
      <w:pPr>
        <w:pStyle w:val="10"/>
        <w:jc w:val="center"/>
        <w:rPr>
          <w:rFonts w:hint="eastAsia" w:ascii="宋体" w:hAnsi="宋体" w:cs="宋体"/>
          <w:b/>
          <w:bCs w:val="0"/>
          <w:color w:val="auto"/>
          <w:kern w:val="0"/>
          <w:sz w:val="52"/>
          <w:szCs w:val="52"/>
          <w:highlight w:val="none"/>
          <w:lang w:val="en-US" w:eastAsia="zh-CN"/>
        </w:rPr>
      </w:pPr>
      <w:r>
        <w:rPr>
          <w:rFonts w:hint="eastAsia" w:ascii="宋体" w:hAnsi="宋体" w:cs="宋体"/>
          <w:b/>
          <w:bCs w:val="0"/>
          <w:color w:val="auto"/>
          <w:kern w:val="0"/>
          <w:sz w:val="52"/>
          <w:szCs w:val="52"/>
          <w:highlight w:val="none"/>
          <w:lang w:val="en-US" w:eastAsia="zh-CN"/>
        </w:rPr>
        <w:t>石头寨村人饮保障工程项目设计、施工</w:t>
      </w:r>
    </w:p>
    <w:p w14:paraId="1F85DAEF">
      <w:pPr>
        <w:pStyle w:val="10"/>
        <w:jc w:val="center"/>
        <w:rPr>
          <w:rFonts w:hint="eastAsia" w:ascii="宋体" w:hAnsi="宋体" w:eastAsia="宋体" w:cs="宋体"/>
          <w:color w:val="auto"/>
          <w:sz w:val="52"/>
          <w:szCs w:val="52"/>
          <w:highlight w:val="none"/>
          <w:lang w:eastAsia="zh-CN"/>
        </w:rPr>
      </w:pPr>
      <w:r>
        <w:rPr>
          <w:rFonts w:hint="eastAsia" w:ascii="宋体" w:hAnsi="宋体" w:cs="宋体"/>
          <w:b/>
          <w:bCs w:val="0"/>
          <w:color w:val="auto"/>
          <w:kern w:val="0"/>
          <w:sz w:val="52"/>
          <w:szCs w:val="52"/>
          <w:highlight w:val="none"/>
          <w:lang w:val="en-US" w:eastAsia="zh-CN"/>
        </w:rPr>
        <w:t>总承包</w:t>
      </w:r>
    </w:p>
    <w:p w14:paraId="15621B7B">
      <w:pPr>
        <w:rPr>
          <w:rFonts w:hint="eastAsia" w:ascii="宋体" w:hAnsi="宋体" w:eastAsia="宋体" w:cs="宋体"/>
          <w:color w:val="auto"/>
          <w:highlight w:val="none"/>
          <w:lang w:eastAsia="zh-CN"/>
        </w:rPr>
      </w:pPr>
    </w:p>
    <w:p w14:paraId="633AAB05">
      <w:pPr>
        <w:pStyle w:val="10"/>
        <w:rPr>
          <w:rFonts w:hint="eastAsia" w:ascii="宋体" w:hAnsi="宋体" w:eastAsia="宋体" w:cs="宋体"/>
          <w:highlight w:val="none"/>
          <w:lang w:eastAsia="zh-CN"/>
        </w:rPr>
      </w:pPr>
    </w:p>
    <w:p w14:paraId="6D9D69A5">
      <w:pPr>
        <w:rPr>
          <w:rFonts w:hint="eastAsia" w:ascii="宋体" w:hAnsi="宋体" w:eastAsia="宋体" w:cs="宋体"/>
          <w:color w:val="auto"/>
          <w:highlight w:val="none"/>
          <w:lang w:eastAsia="zh-CN"/>
        </w:rPr>
      </w:pPr>
    </w:p>
    <w:p w14:paraId="18F52AB5">
      <w:pPr>
        <w:pStyle w:val="10"/>
        <w:rPr>
          <w:rFonts w:hint="eastAsia" w:ascii="宋体" w:hAnsi="宋体" w:eastAsia="宋体" w:cs="宋体"/>
          <w:color w:val="auto"/>
          <w:highlight w:val="none"/>
          <w:lang w:eastAsia="zh-CN"/>
        </w:rPr>
      </w:pPr>
    </w:p>
    <w:p w14:paraId="54911D56">
      <w:pPr>
        <w:rPr>
          <w:rFonts w:hint="eastAsia" w:ascii="宋体" w:hAnsi="宋体" w:eastAsia="宋体" w:cs="宋体"/>
          <w:lang w:eastAsia="zh-CN"/>
        </w:rPr>
      </w:pPr>
    </w:p>
    <w:p w14:paraId="4C19A700">
      <w:pPr>
        <w:jc w:val="center"/>
        <w:rPr>
          <w:rFonts w:hint="eastAsia" w:ascii="宋体" w:hAnsi="宋体" w:eastAsia="宋体" w:cs="宋体"/>
          <w:b/>
          <w:bCs w:val="0"/>
          <w:color w:val="auto"/>
          <w:kern w:val="0"/>
          <w:sz w:val="72"/>
          <w:szCs w:val="72"/>
          <w:highlight w:val="none"/>
          <w:lang w:eastAsia="zh-CN"/>
        </w:rPr>
      </w:pPr>
      <w:r>
        <w:rPr>
          <w:rFonts w:hint="eastAsia" w:ascii="宋体" w:hAnsi="宋体" w:eastAsia="宋体" w:cs="宋体"/>
          <w:b/>
          <w:bCs w:val="0"/>
          <w:color w:val="auto"/>
          <w:kern w:val="0"/>
          <w:sz w:val="72"/>
          <w:szCs w:val="72"/>
          <w:highlight w:val="none"/>
          <w:lang w:eastAsia="zh-CN"/>
        </w:rPr>
        <w:t>竞争性磋商文件</w:t>
      </w:r>
    </w:p>
    <w:p w14:paraId="75DEFDA2">
      <w:pPr>
        <w:jc w:val="center"/>
        <w:rPr>
          <w:rFonts w:hint="eastAsia" w:ascii="宋体" w:hAnsi="宋体" w:eastAsia="宋体" w:cs="宋体"/>
          <w:color w:val="auto"/>
          <w:sz w:val="36"/>
          <w:szCs w:val="36"/>
          <w:highlight w:val="none"/>
          <w:lang w:val="en-US" w:eastAsia="zh-CN"/>
        </w:rPr>
      </w:pPr>
      <w:r>
        <w:rPr>
          <w:rFonts w:hint="eastAsia" w:ascii="宋体" w:hAnsi="宋体" w:eastAsia="宋体" w:cs="宋体"/>
          <w:b/>
          <w:color w:val="auto"/>
          <w:sz w:val="28"/>
          <w:szCs w:val="28"/>
          <w:highlight w:val="none"/>
          <w:lang w:eastAsia="zh-CN"/>
        </w:rPr>
        <w:t>项目编号</w:t>
      </w:r>
      <w:r>
        <w:rPr>
          <w:rFonts w:hint="eastAsia" w:ascii="宋体" w:hAnsi="宋体" w:eastAsia="宋体" w:cs="宋体"/>
          <w:b/>
          <w:color w:val="auto"/>
          <w:sz w:val="28"/>
          <w:szCs w:val="28"/>
          <w:highlight w:val="none"/>
        </w:rPr>
        <w:t>：</w:t>
      </w:r>
      <w:r>
        <w:rPr>
          <w:rFonts w:hint="eastAsia" w:ascii="宋体" w:hAnsi="宋体" w:cs="宋体"/>
          <w:b/>
          <w:color w:val="auto"/>
          <w:sz w:val="28"/>
          <w:szCs w:val="28"/>
          <w:highlight w:val="none"/>
          <w:lang w:eastAsia="zh-CN"/>
        </w:rPr>
        <w:t>ZYZB-2025BS-13</w:t>
      </w:r>
    </w:p>
    <w:p w14:paraId="0FBD42D8">
      <w:pPr>
        <w:numPr>
          <w:ilvl w:val="0"/>
          <w:numId w:val="0"/>
        </w:numPr>
        <w:tabs>
          <w:tab w:val="left" w:pos="360"/>
        </w:tabs>
        <w:ind w:leftChars="0"/>
        <w:outlineLvl w:val="9"/>
        <w:rPr>
          <w:rFonts w:hint="eastAsia" w:ascii="宋体" w:hAnsi="宋体" w:eastAsia="宋体" w:cs="宋体"/>
          <w:color w:val="auto"/>
          <w:highlight w:val="none"/>
        </w:rPr>
      </w:pPr>
    </w:p>
    <w:p w14:paraId="0B126B1B">
      <w:pPr>
        <w:outlineLvl w:val="9"/>
        <w:rPr>
          <w:rFonts w:hint="eastAsia" w:ascii="宋体" w:hAnsi="宋体" w:eastAsia="宋体" w:cs="宋体"/>
          <w:color w:val="auto"/>
          <w:highlight w:val="none"/>
        </w:rPr>
      </w:pPr>
    </w:p>
    <w:p w14:paraId="1020619E">
      <w:pPr>
        <w:numPr>
          <w:ilvl w:val="0"/>
          <w:numId w:val="0"/>
        </w:numPr>
        <w:tabs>
          <w:tab w:val="left" w:pos="2155"/>
        </w:tabs>
        <w:outlineLvl w:val="9"/>
        <w:rPr>
          <w:rFonts w:hint="eastAsia" w:ascii="宋体" w:hAnsi="宋体" w:eastAsia="宋体" w:cs="宋体"/>
          <w:color w:val="auto"/>
          <w:highlight w:val="none"/>
        </w:rPr>
      </w:pPr>
    </w:p>
    <w:p w14:paraId="6E2C0313">
      <w:pPr>
        <w:pStyle w:val="10"/>
        <w:rPr>
          <w:rFonts w:hint="eastAsia" w:ascii="宋体" w:hAnsi="宋体" w:eastAsia="宋体" w:cs="宋体"/>
          <w:highlight w:val="none"/>
        </w:rPr>
      </w:pPr>
    </w:p>
    <w:p w14:paraId="28198C62">
      <w:pPr>
        <w:outlineLvl w:val="9"/>
        <w:rPr>
          <w:rFonts w:hint="eastAsia" w:ascii="宋体" w:hAnsi="宋体" w:eastAsia="宋体" w:cs="宋体"/>
          <w:color w:val="auto"/>
          <w:highlight w:val="none"/>
        </w:rPr>
      </w:pPr>
    </w:p>
    <w:p w14:paraId="29E85E41">
      <w:pPr>
        <w:pStyle w:val="10"/>
        <w:rPr>
          <w:rFonts w:hint="eastAsia" w:ascii="宋体" w:hAnsi="宋体" w:eastAsia="宋体" w:cs="宋体"/>
          <w:highlight w:val="none"/>
        </w:rPr>
      </w:pPr>
    </w:p>
    <w:p w14:paraId="2DCDF3AF">
      <w:pPr>
        <w:rPr>
          <w:rFonts w:hint="eastAsia" w:ascii="宋体" w:hAnsi="宋体" w:eastAsia="宋体" w:cs="宋体"/>
          <w:highlight w:val="none"/>
        </w:rPr>
      </w:pPr>
    </w:p>
    <w:p w14:paraId="6907CECF">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36"/>
          <w:szCs w:val="36"/>
          <w:highlight w:val="none"/>
          <w:lang w:eastAsia="zh-CN"/>
        </w:rPr>
      </w:pPr>
    </w:p>
    <w:p w14:paraId="3B9478D8">
      <w:pPr>
        <w:rPr>
          <w:rFonts w:hint="eastAsia" w:ascii="宋体" w:hAnsi="宋体" w:eastAsia="宋体" w:cs="宋体"/>
          <w:lang w:eastAsia="zh-CN"/>
        </w:rPr>
      </w:pPr>
    </w:p>
    <w:p w14:paraId="06BABAF8">
      <w:pPr>
        <w:pStyle w:val="17"/>
        <w:keepNext w:val="0"/>
        <w:keepLines w:val="0"/>
        <w:pageBreakBefore w:val="0"/>
        <w:widowControl w:val="0"/>
        <w:kinsoku/>
        <w:wordWrap/>
        <w:overflowPunct/>
        <w:topLinePunct w:val="0"/>
        <w:autoSpaceDE/>
        <w:autoSpaceDN/>
        <w:bidi w:val="0"/>
        <w:adjustRightInd/>
        <w:snapToGrid/>
        <w:spacing w:line="360" w:lineRule="auto"/>
        <w:ind w:firstLine="964" w:firstLineChars="300"/>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采购人：</w:t>
      </w:r>
      <w:r>
        <w:rPr>
          <w:rFonts w:hint="eastAsia" w:hAnsi="宋体" w:cs="宋体"/>
          <w:b/>
          <w:bCs/>
          <w:color w:val="auto"/>
          <w:sz w:val="32"/>
          <w:szCs w:val="32"/>
          <w:highlight w:val="none"/>
          <w:lang w:eastAsia="zh-CN"/>
        </w:rPr>
        <w:t>保山市隆阳区潞江镇人民政府</w:t>
      </w:r>
    </w:p>
    <w:p w14:paraId="2F148294">
      <w:pPr>
        <w:pStyle w:val="10"/>
        <w:rPr>
          <w:rFonts w:hint="eastAsia" w:ascii="宋体" w:hAnsi="宋体" w:eastAsia="宋体" w:cs="宋体"/>
          <w:sz w:val="32"/>
          <w:szCs w:val="32"/>
          <w:lang w:eastAsia="zh-CN"/>
        </w:rPr>
      </w:pPr>
    </w:p>
    <w:p w14:paraId="5DA75BDA">
      <w:pPr>
        <w:pStyle w:val="17"/>
        <w:keepNext w:val="0"/>
        <w:keepLines w:val="0"/>
        <w:pageBreakBefore w:val="0"/>
        <w:widowControl w:val="0"/>
        <w:kinsoku/>
        <w:wordWrap/>
        <w:overflowPunct/>
        <w:topLinePunct w:val="0"/>
        <w:autoSpaceDE/>
        <w:autoSpaceDN/>
        <w:bidi w:val="0"/>
        <w:adjustRightInd/>
        <w:snapToGrid/>
        <w:spacing w:line="360" w:lineRule="auto"/>
        <w:ind w:firstLine="964" w:firstLineChars="300"/>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采购代理机构：</w:t>
      </w:r>
      <w:r>
        <w:rPr>
          <w:rFonts w:hint="eastAsia" w:hAnsi="宋体" w:cs="宋体"/>
          <w:b/>
          <w:bCs/>
          <w:color w:val="auto"/>
          <w:sz w:val="32"/>
          <w:szCs w:val="32"/>
          <w:highlight w:val="none"/>
          <w:lang w:eastAsia="zh-CN"/>
        </w:rPr>
        <w:t>云南卓耀招标咨询有限公司</w:t>
      </w:r>
    </w:p>
    <w:p w14:paraId="5458C8A2">
      <w:pPr>
        <w:rPr>
          <w:rFonts w:hint="eastAsia" w:ascii="宋体" w:hAnsi="宋体" w:eastAsia="宋体" w:cs="宋体"/>
          <w:color w:val="auto"/>
          <w:sz w:val="32"/>
          <w:szCs w:val="32"/>
          <w:highlight w:val="none"/>
          <w:lang w:eastAsia="zh-CN"/>
        </w:rPr>
      </w:pPr>
    </w:p>
    <w:p w14:paraId="7D9172D5">
      <w:pPr>
        <w:jc w:val="center"/>
        <w:rPr>
          <w:rFonts w:hint="eastAsia" w:ascii="宋体" w:hAnsi="宋体" w:eastAsia="宋体" w:cs="宋体"/>
          <w:b/>
          <w:color w:val="auto"/>
          <w:sz w:val="36"/>
          <w:szCs w:val="36"/>
          <w:highlight w:val="none"/>
        </w:rPr>
        <w:sectPr>
          <w:headerReference r:id="rId4" w:type="first"/>
          <w:headerReference r:id="rId3" w:type="default"/>
          <w:footerReference r:id="rId5" w:type="default"/>
          <w:pgSz w:w="11906" w:h="16838"/>
          <w:pgMar w:top="1440" w:right="1080" w:bottom="1440" w:left="1080" w:header="720" w:footer="720" w:gutter="0"/>
          <w:pgBorders>
            <w:top w:val="none" w:sz="0" w:space="0"/>
            <w:left w:val="none" w:sz="0" w:space="0"/>
            <w:bottom w:val="none" w:sz="0" w:space="0"/>
            <w:right w:val="none" w:sz="0" w:space="0"/>
          </w:pgBorders>
          <w:pgNumType w:fmt="decimal" w:start="1"/>
          <w:cols w:space="720" w:num="1"/>
          <w:titlePg/>
          <w:docGrid w:type="lines" w:linePitch="331" w:charSpace="0"/>
        </w:sectPr>
      </w:pPr>
      <w:r>
        <w:rPr>
          <w:rFonts w:hint="eastAsia" w:ascii="宋体" w:hAnsi="宋体" w:eastAsia="宋体" w:cs="宋体"/>
          <w:b/>
          <w:bCs/>
          <w:color w:val="auto"/>
          <w:sz w:val="32"/>
          <w:szCs w:val="32"/>
          <w:highlight w:val="none"/>
        </w:rPr>
        <w:t>二〇二</w:t>
      </w:r>
      <w:r>
        <w:rPr>
          <w:rFonts w:hint="eastAsia" w:ascii="宋体" w:hAnsi="宋体" w:cs="宋体"/>
          <w:b/>
          <w:bCs/>
          <w:color w:val="auto"/>
          <w:sz w:val="32"/>
          <w:szCs w:val="32"/>
          <w:highlight w:val="none"/>
          <w:lang w:val="en-US" w:eastAsia="zh-CN"/>
        </w:rPr>
        <w:t xml:space="preserve">五 </w:t>
      </w:r>
      <w:r>
        <w:rPr>
          <w:rFonts w:hint="eastAsia" w:ascii="宋体" w:hAnsi="宋体" w:eastAsia="宋体" w:cs="宋体"/>
          <w:b/>
          <w:bCs/>
          <w:color w:val="auto"/>
          <w:sz w:val="32"/>
          <w:szCs w:val="32"/>
          <w:highlight w:val="none"/>
        </w:rPr>
        <w:t>年</w:t>
      </w:r>
      <w:r>
        <w:rPr>
          <w:rFonts w:hint="eastAsia" w:ascii="宋体" w:hAnsi="宋体" w:cs="宋体"/>
          <w:b/>
          <w:bCs/>
          <w:color w:val="auto"/>
          <w:sz w:val="32"/>
          <w:szCs w:val="32"/>
          <w:highlight w:val="none"/>
          <w:lang w:val="en-US" w:eastAsia="zh-CN"/>
        </w:rPr>
        <w:t xml:space="preserve"> 四 </w:t>
      </w:r>
      <w:r>
        <w:rPr>
          <w:rFonts w:hint="eastAsia" w:ascii="宋体" w:hAnsi="宋体" w:eastAsia="宋体" w:cs="宋体"/>
          <w:b/>
          <w:bCs/>
          <w:color w:val="auto"/>
          <w:sz w:val="32"/>
          <w:szCs w:val="32"/>
          <w:highlight w:val="none"/>
        </w:rPr>
        <w:t>月</w:t>
      </w:r>
    </w:p>
    <w:p w14:paraId="02764617">
      <w:pPr>
        <w:pStyle w:val="23"/>
        <w:tabs>
          <w:tab w:val="right" w:leader="dot" w:pos="9638"/>
          <w:tab w:val="clear" w:pos="9628"/>
        </w:tabs>
        <w:spacing w:line="360" w:lineRule="auto"/>
        <w:ind w:firstLine="178"/>
        <w:jc w:val="center"/>
      </w:pPr>
      <w:r>
        <w:rPr>
          <w:rFonts w:hint="eastAsia" w:ascii="宋体" w:hAnsi="宋体" w:eastAsia="宋体" w:cs="宋体"/>
          <w:color w:val="auto"/>
          <w:sz w:val="36"/>
          <w:szCs w:val="36"/>
          <w:highlight w:val="none"/>
        </w:rPr>
        <w:t>目</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录</w:t>
      </w:r>
    </w:p>
    <w:p w14:paraId="0D77E288">
      <w:pPr>
        <w:pStyle w:val="23"/>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2"/>
          <w:szCs w:val="22"/>
          <w:highlight w:val="none"/>
        </w:rPr>
        <w:fldChar w:fldCharType="begin"/>
      </w:r>
      <w:r>
        <w:rPr>
          <w:rFonts w:hint="eastAsia" w:ascii="宋体" w:hAnsi="宋体" w:eastAsia="宋体" w:cs="宋体"/>
          <w:color w:val="auto"/>
          <w:sz w:val="22"/>
          <w:szCs w:val="22"/>
          <w:highlight w:val="none"/>
        </w:rPr>
        <w:instrText xml:space="preserve">TOC \o "1-5" \f \h \u </w:instrText>
      </w:r>
      <w:r>
        <w:rPr>
          <w:rFonts w:hint="eastAsia" w:ascii="宋体" w:hAnsi="宋体" w:eastAsia="宋体" w:cs="宋体"/>
          <w:color w:val="auto"/>
          <w:sz w:val="22"/>
          <w:szCs w:val="22"/>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_Toc28986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第一章 </w:t>
      </w:r>
      <w:r>
        <w:rPr>
          <w:rFonts w:hint="eastAsia" w:ascii="宋体" w:hAnsi="宋体" w:eastAsia="宋体" w:cs="宋体"/>
          <w:bCs/>
          <w:sz w:val="24"/>
          <w:szCs w:val="24"/>
          <w:highlight w:val="none"/>
          <w:lang w:eastAsia="zh-CN"/>
        </w:rPr>
        <w:t>竞争性磋商公告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_Toc28986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649EAEEC">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_Toc21194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一、项目基本情况</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_Toc21194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7ADA5685">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_Toc18222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二、申请人的资格要求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_Toc18222 \h </w:instrText>
      </w:r>
      <w:r>
        <w:rPr>
          <w:rFonts w:hint="eastAsia" w:ascii="宋体" w:hAnsi="宋体" w:eastAsia="宋体" w:cs="宋体"/>
          <w:sz w:val="24"/>
          <w:szCs w:val="24"/>
        </w:rPr>
        <w:fldChar w:fldCharType="separate"/>
      </w:r>
      <w:r>
        <w:rPr>
          <w:rFonts w:hint="eastAsia" w:ascii="宋体" w:hAnsi="宋体" w:eastAsia="宋体" w:cs="宋体"/>
          <w:sz w:val="24"/>
          <w:szCs w:val="24"/>
        </w:rPr>
        <w:t>2</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75B05D33">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_Toc31032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三、报名时间及磋商文件的获取</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_Toc31032 \h </w:instrText>
      </w:r>
      <w:r>
        <w:rPr>
          <w:rFonts w:hint="eastAsia" w:ascii="宋体" w:hAnsi="宋体" w:eastAsia="宋体" w:cs="宋体"/>
          <w:sz w:val="24"/>
          <w:szCs w:val="24"/>
        </w:rPr>
        <w:fldChar w:fldCharType="separate"/>
      </w:r>
      <w:r>
        <w:rPr>
          <w:rFonts w:hint="eastAsia" w:ascii="宋体" w:hAnsi="宋体" w:eastAsia="宋体" w:cs="宋体"/>
          <w:sz w:val="24"/>
          <w:szCs w:val="24"/>
        </w:rPr>
        <w:t>3</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7E7C71FE">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_Toc8339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四、提交响应文件截止时间、开标时间和地点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_Toc8339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3F05FE58">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_Toc26858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五、响应文件开启</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_Toc26858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60E40388">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_Toc1931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六、公告期限</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_Toc1931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4E837339">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七、其他补充事宜</w:t>
      </w: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_Toc10873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rPr>
        <w:tab/>
      </w:r>
      <w:r>
        <w:rPr>
          <w:rFonts w:hint="eastAsia" w:ascii="宋体" w:hAnsi="宋体" w:eastAsia="宋体" w:cs="宋体"/>
          <w:sz w:val="24"/>
          <w:szCs w:val="24"/>
          <w:lang w:val="en-US" w:eastAsia="zh-CN"/>
        </w:rPr>
        <w:t>3</w:t>
      </w:r>
      <w:r>
        <w:rPr>
          <w:rFonts w:hint="eastAsia" w:ascii="宋体" w:hAnsi="宋体" w:eastAsia="宋体" w:cs="宋体"/>
          <w:color w:val="auto"/>
          <w:sz w:val="24"/>
          <w:szCs w:val="24"/>
          <w:highlight w:val="none"/>
        </w:rPr>
        <w:fldChar w:fldCharType="end"/>
      </w:r>
    </w:p>
    <w:p w14:paraId="23350490">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_Toc6010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八、凡对本次采购提出询问，请按以下方式联系</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_Toc6010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78970561">
      <w:pPr>
        <w:pStyle w:val="23"/>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_Toc14578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第二章 磋商申请人须知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_Toc14578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74EDD3BC">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_Toc26812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磋商申请人须知前附表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_Toc26812 \h </w:instrText>
      </w:r>
      <w:r>
        <w:rPr>
          <w:rFonts w:hint="eastAsia" w:ascii="宋体" w:hAnsi="宋体" w:eastAsia="宋体" w:cs="宋体"/>
          <w:sz w:val="24"/>
          <w:szCs w:val="24"/>
        </w:rPr>
        <w:fldChar w:fldCharType="separate"/>
      </w:r>
      <w:r>
        <w:rPr>
          <w:rFonts w:hint="eastAsia" w:ascii="宋体" w:hAnsi="宋体" w:eastAsia="宋体" w:cs="宋体"/>
          <w:sz w:val="24"/>
          <w:szCs w:val="24"/>
        </w:rPr>
        <w:t>7</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04AFBB09">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_Toc31803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eastAsia="zh-CN"/>
        </w:rPr>
        <w:t>一、总  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_Toc31803 \h </w:instrText>
      </w:r>
      <w:r>
        <w:rPr>
          <w:rFonts w:hint="eastAsia" w:ascii="宋体" w:hAnsi="宋体" w:eastAsia="宋体" w:cs="宋体"/>
          <w:sz w:val="24"/>
          <w:szCs w:val="24"/>
        </w:rPr>
        <w:fldChar w:fldCharType="separate"/>
      </w:r>
      <w:r>
        <w:rPr>
          <w:rFonts w:hint="eastAsia" w:ascii="宋体" w:hAnsi="宋体" w:eastAsia="宋体" w:cs="宋体"/>
          <w:sz w:val="24"/>
          <w:szCs w:val="24"/>
        </w:rPr>
        <w:t>16</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6A45B182">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_Toc31448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二、</w:t>
      </w:r>
      <w:r>
        <w:rPr>
          <w:rFonts w:hint="eastAsia" w:ascii="宋体" w:hAnsi="宋体" w:eastAsia="宋体" w:cs="宋体"/>
          <w:sz w:val="24"/>
          <w:szCs w:val="24"/>
          <w:highlight w:val="none"/>
          <w:lang w:eastAsia="zh-CN"/>
        </w:rPr>
        <w:t>竞争性磋商文件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_Toc31448 \h </w:instrText>
      </w:r>
      <w:r>
        <w:rPr>
          <w:rFonts w:hint="eastAsia" w:ascii="宋体" w:hAnsi="宋体" w:eastAsia="宋体" w:cs="宋体"/>
          <w:sz w:val="24"/>
          <w:szCs w:val="24"/>
        </w:rPr>
        <w:fldChar w:fldCharType="separate"/>
      </w:r>
      <w:r>
        <w:rPr>
          <w:rFonts w:hint="eastAsia" w:ascii="宋体" w:hAnsi="宋体" w:eastAsia="宋体" w:cs="宋体"/>
          <w:sz w:val="24"/>
          <w:szCs w:val="24"/>
        </w:rPr>
        <w:t>17</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18D9B622">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_Toc11940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三、</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_Toc11940 \h </w:instrText>
      </w:r>
      <w:r>
        <w:rPr>
          <w:rFonts w:hint="eastAsia" w:ascii="宋体" w:hAnsi="宋体" w:eastAsia="宋体" w:cs="宋体"/>
          <w:sz w:val="24"/>
          <w:szCs w:val="24"/>
        </w:rPr>
        <w:fldChar w:fldCharType="separate"/>
      </w:r>
      <w:r>
        <w:rPr>
          <w:rFonts w:hint="eastAsia" w:ascii="宋体" w:hAnsi="宋体" w:eastAsia="宋体" w:cs="宋体"/>
          <w:sz w:val="24"/>
          <w:szCs w:val="24"/>
        </w:rPr>
        <w:t>18</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69A06DC0">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_Toc13193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四、</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的递交</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_Toc13193 \h </w:instrText>
      </w:r>
      <w:r>
        <w:rPr>
          <w:rFonts w:hint="eastAsia" w:ascii="宋体" w:hAnsi="宋体" w:eastAsia="宋体" w:cs="宋体"/>
          <w:sz w:val="24"/>
          <w:szCs w:val="24"/>
        </w:rPr>
        <w:fldChar w:fldCharType="separate"/>
      </w:r>
      <w:r>
        <w:rPr>
          <w:rFonts w:hint="eastAsia" w:ascii="宋体" w:hAnsi="宋体" w:eastAsia="宋体" w:cs="宋体"/>
          <w:sz w:val="24"/>
          <w:szCs w:val="24"/>
        </w:rPr>
        <w:t>20</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6BF747E9">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_Toc30318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五、开标与评标</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_Toc30318 \h </w:instrText>
      </w:r>
      <w:r>
        <w:rPr>
          <w:rFonts w:hint="eastAsia" w:ascii="宋体" w:hAnsi="宋体" w:eastAsia="宋体" w:cs="宋体"/>
          <w:sz w:val="24"/>
          <w:szCs w:val="24"/>
        </w:rPr>
        <w:fldChar w:fldCharType="separate"/>
      </w:r>
      <w:r>
        <w:rPr>
          <w:rFonts w:hint="eastAsia" w:ascii="宋体" w:hAnsi="宋体" w:eastAsia="宋体" w:cs="宋体"/>
          <w:sz w:val="24"/>
          <w:szCs w:val="24"/>
        </w:rPr>
        <w:t>20</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2F644531">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_Toc25016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六、</w:t>
      </w:r>
      <w:r>
        <w:rPr>
          <w:rFonts w:hint="eastAsia" w:ascii="宋体" w:hAnsi="宋体" w:eastAsia="宋体" w:cs="宋体"/>
          <w:sz w:val="24"/>
          <w:szCs w:val="24"/>
          <w:highlight w:val="none"/>
          <w:lang w:eastAsia="zh-CN"/>
        </w:rPr>
        <w:t>采购结果</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_Toc25016 \h </w:instrText>
      </w:r>
      <w:r>
        <w:rPr>
          <w:rFonts w:hint="eastAsia" w:ascii="宋体" w:hAnsi="宋体" w:eastAsia="宋体" w:cs="宋体"/>
          <w:sz w:val="24"/>
          <w:szCs w:val="24"/>
        </w:rPr>
        <w:fldChar w:fldCharType="separate"/>
      </w:r>
      <w:r>
        <w:rPr>
          <w:rFonts w:hint="eastAsia" w:ascii="宋体" w:hAnsi="宋体" w:eastAsia="宋体" w:cs="宋体"/>
          <w:sz w:val="24"/>
          <w:szCs w:val="24"/>
        </w:rPr>
        <w:t>21</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4E1B3D4D">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_Toc18911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七、其他事项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_Toc18911 \h </w:instrText>
      </w:r>
      <w:r>
        <w:rPr>
          <w:rFonts w:hint="eastAsia" w:ascii="宋体" w:hAnsi="宋体" w:eastAsia="宋体" w:cs="宋体"/>
          <w:sz w:val="24"/>
          <w:szCs w:val="24"/>
        </w:rPr>
        <w:fldChar w:fldCharType="separate"/>
      </w:r>
      <w:r>
        <w:rPr>
          <w:rFonts w:hint="eastAsia" w:ascii="宋体" w:hAnsi="宋体" w:eastAsia="宋体" w:cs="宋体"/>
          <w:sz w:val="24"/>
          <w:szCs w:val="24"/>
        </w:rPr>
        <w:t>23</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51A9D99E">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_Toc393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八、</w:t>
      </w:r>
      <w:r>
        <w:rPr>
          <w:rFonts w:hint="eastAsia" w:ascii="宋体" w:hAnsi="宋体" w:eastAsia="宋体" w:cs="宋体"/>
          <w:sz w:val="24"/>
          <w:szCs w:val="24"/>
          <w:highlight w:val="none"/>
          <w:lang w:eastAsia="zh-CN"/>
        </w:rPr>
        <w:t>附件材料</w:t>
      </w:r>
      <w:r>
        <w:rPr>
          <w:rFonts w:hint="eastAsia" w:ascii="宋体" w:hAnsi="宋体" w:eastAsia="宋体" w:cs="宋体"/>
          <w:sz w:val="24"/>
          <w:szCs w:val="24"/>
          <w:highlight w:val="none"/>
        </w:rPr>
        <w:t>（如有时提供）</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_Toc393 \h </w:instrText>
      </w:r>
      <w:r>
        <w:rPr>
          <w:rFonts w:hint="eastAsia" w:ascii="宋体" w:hAnsi="宋体" w:eastAsia="宋体" w:cs="宋体"/>
          <w:sz w:val="24"/>
          <w:szCs w:val="24"/>
        </w:rPr>
        <w:fldChar w:fldCharType="separate"/>
      </w:r>
      <w:r>
        <w:rPr>
          <w:rFonts w:hint="eastAsia" w:ascii="宋体" w:hAnsi="宋体" w:eastAsia="宋体" w:cs="宋体"/>
          <w:sz w:val="24"/>
          <w:szCs w:val="24"/>
        </w:rPr>
        <w:t>23</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1BE35082">
      <w:pPr>
        <w:pStyle w:val="23"/>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_Toc32671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第三章 合同书样式及主要条款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_Toc32671 \h </w:instrText>
      </w:r>
      <w:r>
        <w:rPr>
          <w:rFonts w:hint="eastAsia" w:ascii="宋体" w:hAnsi="宋体" w:eastAsia="宋体" w:cs="宋体"/>
          <w:sz w:val="24"/>
          <w:szCs w:val="24"/>
        </w:rPr>
        <w:fldChar w:fldCharType="separate"/>
      </w:r>
      <w:r>
        <w:rPr>
          <w:rFonts w:hint="eastAsia" w:ascii="宋体" w:hAnsi="宋体" w:eastAsia="宋体" w:cs="宋体"/>
          <w:sz w:val="24"/>
          <w:szCs w:val="24"/>
        </w:rPr>
        <w:t>29</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65749E46">
      <w:pPr>
        <w:pStyle w:val="23"/>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_Toc30160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第四章 </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_Toc30160 \h </w:instrText>
      </w:r>
      <w:r>
        <w:rPr>
          <w:rFonts w:hint="eastAsia" w:ascii="宋体" w:hAnsi="宋体" w:eastAsia="宋体" w:cs="宋体"/>
          <w:sz w:val="24"/>
          <w:szCs w:val="24"/>
        </w:rPr>
        <w:fldChar w:fldCharType="separate"/>
      </w:r>
      <w:r>
        <w:rPr>
          <w:rFonts w:hint="eastAsia" w:ascii="宋体" w:hAnsi="宋体" w:eastAsia="宋体" w:cs="宋体"/>
          <w:sz w:val="24"/>
          <w:szCs w:val="24"/>
        </w:rPr>
        <w:t>34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60D683E7">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_Toc25299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eastAsia="zh-CN"/>
        </w:rPr>
        <w:t>一、</w:t>
      </w:r>
      <w:r>
        <w:rPr>
          <w:rFonts w:hint="eastAsia" w:ascii="宋体" w:hAnsi="宋体" w:eastAsia="宋体" w:cs="宋体"/>
          <w:sz w:val="24"/>
          <w:szCs w:val="24"/>
          <w:highlight w:val="none"/>
        </w:rPr>
        <w:t>开标一览表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_Toc25299 \h </w:instrText>
      </w:r>
      <w:r>
        <w:rPr>
          <w:rFonts w:hint="eastAsia" w:ascii="宋体" w:hAnsi="宋体" w:eastAsia="宋体" w:cs="宋体"/>
          <w:sz w:val="24"/>
          <w:szCs w:val="24"/>
        </w:rPr>
        <w:fldChar w:fldCharType="separate"/>
      </w:r>
      <w:r>
        <w:rPr>
          <w:rFonts w:hint="eastAsia" w:ascii="宋体" w:hAnsi="宋体" w:eastAsia="宋体" w:cs="宋体"/>
          <w:sz w:val="24"/>
          <w:szCs w:val="24"/>
        </w:rPr>
        <w:t>36</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2AD3580A">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_Toc2618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eastAsia="zh-CN"/>
        </w:rPr>
        <w:t>二、磋商申请</w:t>
      </w:r>
      <w:r>
        <w:rPr>
          <w:rFonts w:hint="eastAsia" w:ascii="宋体" w:hAnsi="宋体" w:eastAsia="宋体" w:cs="宋体"/>
          <w:sz w:val="24"/>
          <w:szCs w:val="24"/>
          <w:highlight w:val="none"/>
        </w:rPr>
        <w:t>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_Toc2618 \h </w:instrText>
      </w:r>
      <w:r>
        <w:rPr>
          <w:rFonts w:hint="eastAsia" w:ascii="宋体" w:hAnsi="宋体" w:eastAsia="宋体" w:cs="宋体"/>
          <w:sz w:val="24"/>
          <w:szCs w:val="24"/>
        </w:rPr>
        <w:fldChar w:fldCharType="separate"/>
      </w:r>
      <w:r>
        <w:rPr>
          <w:rFonts w:hint="eastAsia" w:ascii="宋体" w:hAnsi="宋体" w:eastAsia="宋体" w:cs="宋体"/>
          <w:sz w:val="24"/>
          <w:szCs w:val="24"/>
        </w:rPr>
        <w:t>37</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37150461">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_Toc28966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eastAsia="zh-CN"/>
        </w:rPr>
        <w:t>三、</w:t>
      </w:r>
      <w:r>
        <w:rPr>
          <w:rFonts w:hint="eastAsia" w:ascii="宋体" w:hAnsi="宋体" w:eastAsia="宋体" w:cs="宋体"/>
          <w:bCs/>
          <w:sz w:val="24"/>
          <w:szCs w:val="24"/>
          <w:highlight w:val="none"/>
        </w:rPr>
        <w:t>法定代表人身份证明书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_Toc28966 \h </w:instrText>
      </w:r>
      <w:r>
        <w:rPr>
          <w:rFonts w:hint="eastAsia" w:ascii="宋体" w:hAnsi="宋体" w:eastAsia="宋体" w:cs="宋体"/>
          <w:sz w:val="24"/>
          <w:szCs w:val="24"/>
        </w:rPr>
        <w:fldChar w:fldCharType="separate"/>
      </w:r>
      <w:r>
        <w:rPr>
          <w:rFonts w:hint="eastAsia" w:ascii="宋体" w:hAnsi="宋体" w:eastAsia="宋体" w:cs="宋体"/>
          <w:sz w:val="24"/>
          <w:szCs w:val="24"/>
        </w:rPr>
        <w:t>39</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39868BDB">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_Toc27563 </w:instrText>
      </w:r>
      <w:r>
        <w:rPr>
          <w:rFonts w:hint="eastAsia" w:ascii="宋体" w:hAnsi="宋体" w:eastAsia="宋体" w:cs="宋体"/>
          <w:sz w:val="24"/>
          <w:szCs w:val="24"/>
          <w:highlight w:val="none"/>
        </w:rPr>
        <w:fldChar w:fldCharType="separate"/>
      </w:r>
      <w:r>
        <w:rPr>
          <w:rFonts w:hint="eastAsia" w:ascii="宋体" w:hAnsi="宋体" w:eastAsia="宋体" w:cs="宋体"/>
          <w:bCs/>
          <w:kern w:val="0"/>
          <w:sz w:val="24"/>
          <w:szCs w:val="24"/>
          <w:highlight w:val="none"/>
          <w:lang w:val="en-US" w:eastAsia="zh-CN" w:bidi="ar-SA"/>
        </w:rPr>
        <w:t>四、法定代表人授权委托书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_Toc27563 \h </w:instrText>
      </w:r>
      <w:r>
        <w:rPr>
          <w:rFonts w:hint="eastAsia" w:ascii="宋体" w:hAnsi="宋体" w:eastAsia="宋体" w:cs="宋体"/>
          <w:sz w:val="24"/>
          <w:szCs w:val="24"/>
        </w:rPr>
        <w:fldChar w:fldCharType="separate"/>
      </w:r>
      <w:r>
        <w:rPr>
          <w:rFonts w:hint="eastAsia" w:ascii="宋体" w:hAnsi="宋体" w:eastAsia="宋体" w:cs="宋体"/>
          <w:sz w:val="24"/>
          <w:szCs w:val="24"/>
        </w:rPr>
        <w:t>40</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42B06180">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_Toc23086 </w:instrText>
      </w:r>
      <w:r>
        <w:rPr>
          <w:rFonts w:hint="eastAsia" w:ascii="宋体" w:hAnsi="宋体" w:eastAsia="宋体" w:cs="宋体"/>
          <w:sz w:val="24"/>
          <w:szCs w:val="24"/>
          <w:highlight w:val="none"/>
        </w:rPr>
        <w:fldChar w:fldCharType="separate"/>
      </w:r>
      <w:r>
        <w:rPr>
          <w:rFonts w:hint="eastAsia" w:ascii="宋体" w:hAnsi="宋体" w:eastAsia="宋体" w:cs="宋体"/>
          <w:bCs/>
          <w:kern w:val="0"/>
          <w:sz w:val="24"/>
          <w:szCs w:val="24"/>
          <w:highlight w:val="none"/>
          <w:lang w:val="en-US" w:eastAsia="zh-CN" w:bidi="ar-SA"/>
        </w:rPr>
        <w:t>五、联合体协议书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_Toc23086 \h </w:instrText>
      </w:r>
      <w:r>
        <w:rPr>
          <w:rFonts w:hint="eastAsia" w:ascii="宋体" w:hAnsi="宋体" w:eastAsia="宋体" w:cs="宋体"/>
          <w:sz w:val="24"/>
          <w:szCs w:val="24"/>
        </w:rPr>
        <w:fldChar w:fldCharType="separate"/>
      </w:r>
      <w:r>
        <w:rPr>
          <w:rFonts w:hint="eastAsia" w:ascii="宋体" w:hAnsi="宋体" w:eastAsia="宋体" w:cs="宋体"/>
          <w:sz w:val="24"/>
          <w:szCs w:val="24"/>
        </w:rPr>
        <w:t>41</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p>
    <w:p w14:paraId="154BE0BB">
      <w:pPr>
        <w:pStyle w:val="25"/>
        <w:tabs>
          <w:tab w:val="right" w:leader="dot" w:pos="9412"/>
          <w:tab w:val="clear" w:pos="9628"/>
        </w:tabs>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_Toc28834 </w:instrText>
      </w:r>
      <w:r>
        <w:rPr>
          <w:rFonts w:hint="eastAsia" w:ascii="宋体" w:hAnsi="宋体" w:eastAsia="宋体" w:cs="宋体"/>
          <w:sz w:val="24"/>
          <w:szCs w:val="24"/>
          <w:highlight w:val="none"/>
        </w:rPr>
        <w:fldChar w:fldCharType="separate"/>
      </w:r>
      <w:r>
        <w:rPr>
          <w:rFonts w:hint="eastAsia" w:ascii="宋体" w:hAnsi="宋体" w:eastAsia="宋体" w:cs="宋体"/>
          <w:bCs/>
          <w:kern w:val="0"/>
          <w:sz w:val="24"/>
          <w:szCs w:val="24"/>
          <w:highlight w:val="none"/>
          <w:lang w:val="en-US" w:eastAsia="zh-CN" w:bidi="ar-SA"/>
        </w:rPr>
        <w:t>六、</w:t>
      </w:r>
      <w:r>
        <w:rPr>
          <w:rFonts w:hint="eastAsia" w:ascii="宋体" w:hAnsi="宋体" w:cs="宋体"/>
          <w:bCs/>
          <w:kern w:val="0"/>
          <w:sz w:val="24"/>
          <w:szCs w:val="24"/>
          <w:highlight w:val="none"/>
          <w:lang w:val="en-US" w:eastAsia="zh-CN" w:bidi="ar-SA"/>
        </w:rPr>
        <w:t>磋商</w:t>
      </w:r>
      <w:r>
        <w:rPr>
          <w:rFonts w:hint="eastAsia" w:ascii="宋体" w:hAnsi="宋体" w:eastAsia="宋体" w:cs="宋体"/>
          <w:bCs/>
          <w:kern w:val="0"/>
          <w:sz w:val="24"/>
          <w:szCs w:val="24"/>
          <w:highlight w:val="none"/>
          <w:lang w:val="en-US" w:eastAsia="zh-CN" w:bidi="ar-SA"/>
        </w:rPr>
        <w:t>保证金</w:t>
      </w:r>
      <w:r>
        <w:rPr>
          <w:rFonts w:hint="eastAsia" w:ascii="宋体" w:hAnsi="宋体" w:eastAsia="宋体" w:cs="宋体"/>
          <w:sz w:val="24"/>
          <w:szCs w:val="24"/>
        </w:rPr>
        <w:tab/>
      </w:r>
      <w:r>
        <w:rPr>
          <w:rFonts w:hint="eastAsia" w:ascii="宋体" w:hAnsi="宋体" w:cs="宋体"/>
          <w:sz w:val="24"/>
          <w:szCs w:val="24"/>
          <w:lang w:val="en-US" w:eastAsia="zh-CN"/>
        </w:rPr>
        <w:t>4</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2</w:t>
      </w:r>
    </w:p>
    <w:p w14:paraId="34AA12C0">
      <w:pPr>
        <w:pStyle w:val="25"/>
        <w:tabs>
          <w:tab w:val="right" w:leader="dot" w:pos="9412"/>
          <w:tab w:val="clear" w:pos="9628"/>
        </w:tabs>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_Toc21186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shd w:val="clear" w:color="auto" w:fill="auto"/>
          <w:lang w:eastAsia="zh-CN"/>
        </w:rPr>
        <w:t>七、</w:t>
      </w:r>
      <w:r>
        <w:rPr>
          <w:rFonts w:hint="eastAsia" w:ascii="宋体" w:hAnsi="宋体" w:eastAsia="宋体" w:cs="宋体"/>
          <w:sz w:val="24"/>
          <w:szCs w:val="24"/>
          <w:highlight w:val="none"/>
          <w:shd w:val="clear" w:color="auto" w:fill="auto"/>
          <w:lang w:val="en-US" w:eastAsia="zh-CN"/>
        </w:rPr>
        <w:t>磋商申请</w:t>
      </w:r>
      <w:r>
        <w:rPr>
          <w:rFonts w:hint="eastAsia" w:ascii="宋体" w:hAnsi="宋体" w:eastAsia="宋体" w:cs="宋体"/>
          <w:sz w:val="24"/>
          <w:szCs w:val="24"/>
          <w:highlight w:val="none"/>
          <w:shd w:val="clear" w:color="auto" w:fill="auto"/>
          <w:lang w:eastAsia="zh-CN"/>
        </w:rPr>
        <w:t>人基本情况表</w:t>
      </w:r>
      <w:r>
        <w:rPr>
          <w:rFonts w:hint="eastAsia" w:ascii="宋体" w:hAnsi="宋体" w:eastAsia="宋体" w:cs="宋体"/>
          <w:sz w:val="24"/>
          <w:szCs w:val="24"/>
        </w:rPr>
        <w:tab/>
      </w:r>
      <w:r>
        <w:rPr>
          <w:rFonts w:hint="eastAsia" w:ascii="宋体" w:hAnsi="宋体" w:cs="宋体"/>
          <w:sz w:val="24"/>
          <w:szCs w:val="24"/>
          <w:lang w:val="en-US" w:eastAsia="zh-CN"/>
        </w:rPr>
        <w:t>4</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3</w:t>
      </w:r>
    </w:p>
    <w:p w14:paraId="1058F86E">
      <w:pPr>
        <w:pStyle w:val="25"/>
        <w:tabs>
          <w:tab w:val="right" w:leader="dot" w:pos="9412"/>
          <w:tab w:val="clear" w:pos="9628"/>
        </w:tabs>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_Toc6559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rPr>
        <w:t>八</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磋商申请</w:t>
      </w:r>
      <w:r>
        <w:rPr>
          <w:rFonts w:hint="eastAsia" w:ascii="宋体" w:hAnsi="宋体" w:eastAsia="宋体" w:cs="宋体"/>
          <w:bCs/>
          <w:sz w:val="24"/>
          <w:szCs w:val="24"/>
          <w:highlight w:val="none"/>
          <w:lang w:eastAsia="zh-CN"/>
        </w:rPr>
        <w:t>人拟派往本工程的主要项目负责人</w:t>
      </w:r>
      <w:r>
        <w:rPr>
          <w:rFonts w:hint="eastAsia" w:ascii="宋体" w:hAnsi="宋体" w:eastAsia="宋体" w:cs="宋体"/>
          <w:sz w:val="24"/>
          <w:szCs w:val="24"/>
        </w:rPr>
        <w:tab/>
      </w:r>
      <w:r>
        <w:rPr>
          <w:rFonts w:hint="eastAsia" w:ascii="宋体" w:hAnsi="宋体" w:cs="宋体"/>
          <w:sz w:val="24"/>
          <w:szCs w:val="24"/>
          <w:lang w:val="en-US" w:eastAsia="zh-CN"/>
        </w:rPr>
        <w:t>4</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4</w:t>
      </w:r>
    </w:p>
    <w:p w14:paraId="0910BDA4">
      <w:pPr>
        <w:pStyle w:val="25"/>
        <w:tabs>
          <w:tab w:val="right" w:leader="dot" w:pos="9412"/>
          <w:tab w:val="clear" w:pos="9628"/>
        </w:tabs>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_Toc9280 </w:instrText>
      </w:r>
      <w:r>
        <w:rPr>
          <w:rFonts w:hint="eastAsia" w:ascii="宋体" w:hAnsi="宋体" w:eastAsia="宋体" w:cs="宋体"/>
          <w:sz w:val="24"/>
          <w:szCs w:val="24"/>
          <w:highlight w:val="none"/>
        </w:rPr>
        <w:fldChar w:fldCharType="separate"/>
      </w:r>
      <w:r>
        <w:rPr>
          <w:rFonts w:hint="eastAsia" w:ascii="宋体" w:hAnsi="宋体" w:eastAsia="宋体" w:cs="宋体"/>
          <w:bCs/>
          <w:kern w:val="0"/>
          <w:sz w:val="24"/>
          <w:szCs w:val="24"/>
          <w:highlight w:val="none"/>
          <w:lang w:val="en-US" w:eastAsia="zh-CN" w:bidi="ar-SA"/>
        </w:rPr>
        <w:t>九、近年财务状况表</w:t>
      </w:r>
      <w:r>
        <w:rPr>
          <w:rFonts w:hint="eastAsia" w:ascii="宋体" w:hAnsi="宋体" w:eastAsia="宋体" w:cs="宋体"/>
          <w:sz w:val="24"/>
          <w:szCs w:val="24"/>
        </w:rPr>
        <w:tab/>
      </w:r>
      <w:r>
        <w:rPr>
          <w:rFonts w:hint="eastAsia" w:ascii="宋体" w:hAnsi="宋体" w:cs="宋体"/>
          <w:sz w:val="24"/>
          <w:szCs w:val="24"/>
          <w:lang w:val="en-US" w:eastAsia="zh-CN"/>
        </w:rPr>
        <w:t>4</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6</w:t>
      </w:r>
    </w:p>
    <w:p w14:paraId="78A96A49">
      <w:pPr>
        <w:pStyle w:val="25"/>
        <w:tabs>
          <w:tab w:val="right" w:leader="dot" w:pos="9412"/>
          <w:tab w:val="clear" w:pos="9628"/>
        </w:tabs>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_Toc12771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eastAsia="zh-CN"/>
        </w:rPr>
        <w:t>十、近</w:t>
      </w:r>
      <w:r>
        <w:rPr>
          <w:rFonts w:hint="eastAsia" w:ascii="宋体" w:hAnsi="宋体" w:eastAsia="宋体" w:cs="宋体"/>
          <w:bCs/>
          <w:sz w:val="24"/>
          <w:szCs w:val="24"/>
          <w:highlight w:val="none"/>
          <w:lang w:val="en-US" w:eastAsia="zh-CN"/>
        </w:rPr>
        <w:t>三</w:t>
      </w:r>
      <w:r>
        <w:rPr>
          <w:rFonts w:hint="eastAsia" w:ascii="宋体" w:hAnsi="宋体" w:eastAsia="宋体" w:cs="宋体"/>
          <w:bCs/>
          <w:sz w:val="24"/>
          <w:szCs w:val="24"/>
          <w:highlight w:val="none"/>
          <w:lang w:eastAsia="zh-CN"/>
        </w:rPr>
        <w:t>年已实施的同类或类似工程业绩表</w:t>
      </w:r>
      <w:r>
        <w:rPr>
          <w:rFonts w:hint="eastAsia" w:ascii="宋体" w:hAnsi="宋体" w:eastAsia="宋体" w:cs="宋体"/>
          <w:sz w:val="24"/>
          <w:szCs w:val="24"/>
        </w:rPr>
        <w:tab/>
      </w:r>
      <w:r>
        <w:rPr>
          <w:rFonts w:hint="eastAsia" w:ascii="宋体" w:hAnsi="宋体" w:cs="宋体"/>
          <w:sz w:val="24"/>
          <w:szCs w:val="24"/>
          <w:lang w:val="en-US" w:eastAsia="zh-CN"/>
        </w:rPr>
        <w:t>4</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7</w:t>
      </w:r>
    </w:p>
    <w:p w14:paraId="172C38ED">
      <w:pPr>
        <w:pStyle w:val="25"/>
        <w:tabs>
          <w:tab w:val="right" w:leader="dot" w:pos="9412"/>
          <w:tab w:val="clear" w:pos="9628"/>
        </w:tabs>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_Toc24282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shd w:val="clear" w:color="auto" w:fill="auto"/>
          <w:lang w:eastAsia="zh-CN"/>
        </w:rPr>
        <w:t>十</w:t>
      </w:r>
      <w:r>
        <w:rPr>
          <w:rFonts w:hint="eastAsia" w:ascii="宋体" w:hAnsi="宋体" w:eastAsia="宋体" w:cs="宋体"/>
          <w:sz w:val="24"/>
          <w:szCs w:val="24"/>
          <w:highlight w:val="none"/>
          <w:shd w:val="clear" w:color="auto" w:fill="auto"/>
          <w:lang w:val="en-US" w:eastAsia="zh-CN"/>
        </w:rPr>
        <w:t>一</w:t>
      </w:r>
      <w:r>
        <w:rPr>
          <w:rFonts w:hint="eastAsia" w:ascii="宋体" w:hAnsi="宋体" w:eastAsia="宋体" w:cs="宋体"/>
          <w:sz w:val="24"/>
          <w:szCs w:val="24"/>
          <w:highlight w:val="none"/>
          <w:shd w:val="clear" w:color="auto" w:fill="auto"/>
          <w:lang w:eastAsia="zh-CN"/>
        </w:rPr>
        <w:t>、拟派本工程设计人员、施工管理人员一览表</w:t>
      </w:r>
      <w:r>
        <w:rPr>
          <w:rFonts w:hint="eastAsia" w:ascii="宋体" w:hAnsi="宋体" w:eastAsia="宋体" w:cs="宋体"/>
          <w:sz w:val="24"/>
          <w:szCs w:val="24"/>
        </w:rPr>
        <w:tab/>
      </w:r>
      <w:r>
        <w:rPr>
          <w:rFonts w:hint="eastAsia" w:ascii="宋体" w:hAnsi="宋体" w:cs="宋体"/>
          <w:sz w:val="24"/>
          <w:szCs w:val="24"/>
          <w:lang w:val="en-US" w:eastAsia="zh-CN"/>
        </w:rPr>
        <w:t>4</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8</w:t>
      </w:r>
    </w:p>
    <w:p w14:paraId="4816BD93">
      <w:pPr>
        <w:pStyle w:val="25"/>
        <w:tabs>
          <w:tab w:val="right" w:leader="dot" w:pos="9412"/>
          <w:tab w:val="clear" w:pos="9628"/>
        </w:tabs>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_Toc31488 </w:instrText>
      </w:r>
      <w:r>
        <w:rPr>
          <w:rFonts w:hint="eastAsia" w:ascii="宋体" w:hAnsi="宋体" w:eastAsia="宋体" w:cs="宋体"/>
          <w:sz w:val="24"/>
          <w:szCs w:val="24"/>
          <w:highlight w:val="none"/>
        </w:rPr>
        <w:fldChar w:fldCharType="separate"/>
      </w:r>
      <w:r>
        <w:rPr>
          <w:rFonts w:hint="eastAsia" w:ascii="宋体" w:hAnsi="宋体" w:eastAsia="宋体" w:cs="宋体"/>
          <w:kern w:val="0"/>
          <w:sz w:val="24"/>
          <w:szCs w:val="24"/>
          <w:highlight w:val="none"/>
          <w:lang w:val="en-US" w:eastAsia="zh-CN" w:bidi="ar-SA"/>
        </w:rPr>
        <w:t>十二、投入本项目设备清单</w:t>
      </w:r>
      <w:r>
        <w:rPr>
          <w:rFonts w:hint="eastAsia" w:ascii="宋体" w:hAnsi="宋体" w:eastAsia="宋体" w:cs="宋体"/>
          <w:sz w:val="24"/>
          <w:szCs w:val="24"/>
        </w:rPr>
        <w:tab/>
      </w:r>
      <w:r>
        <w:rPr>
          <w:rFonts w:hint="eastAsia" w:ascii="宋体" w:hAnsi="宋体" w:cs="宋体"/>
          <w:sz w:val="24"/>
          <w:szCs w:val="24"/>
          <w:lang w:val="en-US" w:eastAsia="zh-CN"/>
        </w:rPr>
        <w:t>5</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0</w:t>
      </w:r>
    </w:p>
    <w:p w14:paraId="1F4AF3D1">
      <w:pPr>
        <w:pStyle w:val="25"/>
        <w:tabs>
          <w:tab w:val="right" w:leader="dot" w:pos="9412"/>
          <w:tab w:val="clear" w:pos="9628"/>
        </w:tabs>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_Toc3932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eastAsia="zh-CN"/>
        </w:rPr>
        <w:t>十</w:t>
      </w:r>
      <w:r>
        <w:rPr>
          <w:rFonts w:hint="eastAsia" w:ascii="宋体" w:hAnsi="宋体" w:eastAsia="宋体" w:cs="宋体"/>
          <w:sz w:val="24"/>
          <w:szCs w:val="24"/>
          <w:highlight w:val="none"/>
          <w:lang w:val="en-US" w:eastAsia="zh-CN"/>
        </w:rPr>
        <w:t>三</w:t>
      </w:r>
      <w:r>
        <w:rPr>
          <w:rFonts w:hint="eastAsia" w:ascii="宋体" w:hAnsi="宋体" w:eastAsia="宋体" w:cs="宋体"/>
          <w:bCs/>
          <w:kern w:val="0"/>
          <w:sz w:val="24"/>
          <w:szCs w:val="24"/>
          <w:highlight w:val="none"/>
          <w:lang w:val="en-US" w:eastAsia="zh-CN" w:bidi="ar-SA"/>
        </w:rPr>
        <w:t>、磋商申请文件技术标</w:t>
      </w:r>
      <w:r>
        <w:rPr>
          <w:rFonts w:hint="eastAsia" w:ascii="宋体" w:hAnsi="宋体" w:eastAsia="宋体" w:cs="宋体"/>
          <w:sz w:val="24"/>
          <w:szCs w:val="24"/>
        </w:rPr>
        <w:tab/>
      </w:r>
      <w:r>
        <w:rPr>
          <w:rFonts w:hint="eastAsia" w:ascii="宋体" w:hAnsi="宋体" w:cs="宋体"/>
          <w:sz w:val="24"/>
          <w:szCs w:val="24"/>
          <w:lang w:val="en-US" w:eastAsia="zh-CN"/>
        </w:rPr>
        <w:t>5</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1</w:t>
      </w:r>
    </w:p>
    <w:p w14:paraId="770BC2B2">
      <w:pPr>
        <w:pStyle w:val="25"/>
        <w:tabs>
          <w:tab w:val="right" w:leader="dot" w:pos="9412"/>
          <w:tab w:val="clear" w:pos="9628"/>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_Toc25104 </w:instrText>
      </w:r>
      <w:r>
        <w:rPr>
          <w:rFonts w:hint="eastAsia" w:ascii="宋体" w:hAnsi="宋体" w:eastAsia="宋体" w:cs="宋体"/>
          <w:sz w:val="24"/>
          <w:szCs w:val="24"/>
          <w:highlight w:val="none"/>
        </w:rPr>
        <w:fldChar w:fldCharType="separate"/>
      </w:r>
      <w:r>
        <w:rPr>
          <w:rFonts w:hint="eastAsia" w:ascii="宋体" w:hAnsi="宋体" w:eastAsia="宋体" w:cs="宋体"/>
          <w:bCs/>
          <w:kern w:val="0"/>
          <w:sz w:val="24"/>
          <w:szCs w:val="24"/>
          <w:highlight w:val="none"/>
          <w:lang w:val="en-US" w:eastAsia="zh-CN" w:bidi="ar-SA"/>
        </w:rPr>
        <w:t>十四、磋商申请人认为需提供的其他企业材料</w:t>
      </w:r>
      <w:r>
        <w:rPr>
          <w:rFonts w:hint="eastAsia" w:ascii="宋体" w:hAnsi="宋体" w:eastAsia="宋体" w:cs="宋体"/>
          <w:sz w:val="24"/>
          <w:szCs w:val="24"/>
        </w:rPr>
        <w:tab/>
      </w:r>
      <w:r>
        <w:rPr>
          <w:rFonts w:hint="eastAsia" w:ascii="宋体" w:hAnsi="宋体" w:cs="宋体"/>
          <w:sz w:val="24"/>
          <w:szCs w:val="24"/>
          <w:lang w:val="en-US" w:eastAsia="zh-CN"/>
        </w:rPr>
        <w:t>5</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2</w:t>
      </w:r>
    </w:p>
    <w:p w14:paraId="4C901B34">
      <w:pPr>
        <w:pStyle w:val="23"/>
        <w:tabs>
          <w:tab w:val="right" w:leader="dot" w:pos="9412"/>
          <w:tab w:val="clear" w:pos="9628"/>
        </w:tabs>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_Toc11071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eastAsia="zh-CN"/>
        </w:rPr>
        <w:t>第五章</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采购需求及服务要求</w:t>
      </w:r>
      <w:r>
        <w:rPr>
          <w:rFonts w:hint="eastAsia" w:ascii="宋体" w:hAnsi="宋体" w:eastAsia="宋体" w:cs="宋体"/>
          <w:sz w:val="24"/>
          <w:szCs w:val="24"/>
        </w:rPr>
        <w:tab/>
      </w:r>
      <w:r>
        <w:rPr>
          <w:rFonts w:hint="eastAsia" w:ascii="宋体" w:hAnsi="宋体" w:cs="宋体"/>
          <w:sz w:val="24"/>
          <w:szCs w:val="24"/>
          <w:lang w:val="en-US" w:eastAsia="zh-CN"/>
        </w:rPr>
        <w:t>5</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4</w:t>
      </w:r>
    </w:p>
    <w:p w14:paraId="34977A6E">
      <w:pPr>
        <w:pStyle w:val="23"/>
        <w:tabs>
          <w:tab w:val="right" w:leader="dot" w:pos="9412"/>
          <w:tab w:val="clear" w:pos="9628"/>
        </w:tabs>
        <w:rPr>
          <w:rFonts w:hint="eastAsia" w:eastAsia="宋体"/>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_Toc26437 </w:instrText>
      </w:r>
      <w:r>
        <w:rPr>
          <w:rFonts w:hint="eastAsia" w:ascii="宋体" w:hAnsi="宋体" w:eastAsia="宋体" w:cs="宋体"/>
          <w:sz w:val="24"/>
          <w:szCs w:val="24"/>
          <w:highlight w:val="none"/>
        </w:rPr>
        <w:fldChar w:fldCharType="separate"/>
      </w:r>
      <w:r>
        <w:rPr>
          <w:rFonts w:hint="eastAsia" w:ascii="宋体" w:hAnsi="宋体" w:eastAsia="宋体" w:cs="宋体"/>
          <w:kern w:val="2"/>
          <w:sz w:val="24"/>
          <w:szCs w:val="24"/>
          <w:highlight w:val="none"/>
          <w:lang w:val="en-US" w:eastAsia="zh-CN" w:bidi="ar-SA"/>
        </w:rPr>
        <w:t>第六章 评标方法（综合评分法）</w:t>
      </w:r>
      <w:r>
        <w:rPr>
          <w:rFonts w:hint="eastAsia" w:ascii="宋体" w:hAnsi="宋体" w:eastAsia="宋体" w:cs="宋体"/>
          <w:sz w:val="24"/>
          <w:szCs w:val="24"/>
        </w:rPr>
        <w:tab/>
      </w:r>
      <w:r>
        <w:rPr>
          <w:rFonts w:hint="eastAsia" w:ascii="宋体" w:hAnsi="宋体" w:cs="宋体"/>
          <w:sz w:val="24"/>
          <w:szCs w:val="24"/>
          <w:lang w:val="en-US" w:eastAsia="zh-CN"/>
        </w:rPr>
        <w:t>5</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5</w:t>
      </w:r>
    </w:p>
    <w:p w14:paraId="0ABE8693">
      <w:pPr>
        <w:pStyle w:val="16"/>
        <w:tabs>
          <w:tab w:val="right" w:leader="dot" w:pos="9412"/>
        </w:tabs>
      </w:pPr>
    </w:p>
    <w:p w14:paraId="78E47E23">
      <w:pPr>
        <w:pStyle w:val="25"/>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2"/>
          <w:szCs w:val="22"/>
          <w:highlight w:val="none"/>
        </w:rPr>
        <w:sectPr>
          <w:headerReference r:id="rId6" w:type="default"/>
          <w:footerReference r:id="rId7" w:type="default"/>
          <w:pgSz w:w="11906" w:h="16838"/>
          <w:pgMar w:top="1247" w:right="1247" w:bottom="1247" w:left="1247" w:header="907" w:footer="907" w:gutter="0"/>
          <w:pgBorders>
            <w:top w:val="none" w:sz="0" w:space="0"/>
            <w:left w:val="none" w:sz="0" w:space="0"/>
            <w:bottom w:val="none" w:sz="0" w:space="0"/>
            <w:right w:val="none" w:sz="0" w:space="0"/>
          </w:pgBorders>
          <w:pgNumType w:fmt="decimal" w:start="1"/>
          <w:cols w:space="720" w:num="1"/>
          <w:docGrid w:type="lines" w:linePitch="331" w:charSpace="0"/>
        </w:sectPr>
      </w:pPr>
      <w:r>
        <w:rPr>
          <w:rFonts w:hint="eastAsia" w:ascii="宋体" w:hAnsi="宋体" w:eastAsia="宋体" w:cs="宋体"/>
          <w:color w:val="auto"/>
          <w:szCs w:val="22"/>
          <w:highlight w:val="none"/>
        </w:rPr>
        <w:fldChar w:fldCharType="end"/>
      </w:r>
    </w:p>
    <w:p w14:paraId="3CBB21EC">
      <w:pPr>
        <w:pStyle w:val="2"/>
        <w:numPr>
          <w:ilvl w:val="0"/>
          <w:numId w:val="0"/>
        </w:numPr>
        <w:jc w:val="center"/>
        <w:rPr>
          <w:rFonts w:hint="eastAsia" w:ascii="宋体" w:hAnsi="宋体" w:eastAsia="宋体" w:cs="宋体"/>
          <w:b w:val="0"/>
          <w:color w:val="auto"/>
          <w:sz w:val="36"/>
          <w:highlight w:val="none"/>
        </w:rPr>
        <w:sectPr>
          <w:footerReference r:id="rId9" w:type="first"/>
          <w:footerReference r:id="rId8" w:type="default"/>
          <w:type w:val="continuous"/>
          <w:pgSz w:w="11906" w:h="16838"/>
          <w:pgMar w:top="1440" w:right="1083" w:bottom="1440" w:left="1083" w:header="720" w:footer="720" w:gutter="0"/>
          <w:pgBorders>
            <w:top w:val="none" w:sz="0" w:space="0"/>
            <w:left w:val="none" w:sz="0" w:space="0"/>
            <w:bottom w:val="none" w:sz="0" w:space="0"/>
            <w:right w:val="none" w:sz="0" w:space="0"/>
          </w:pgBorders>
          <w:pgNumType w:fmt="decimal"/>
          <w:cols w:space="720" w:num="1"/>
          <w:docGrid w:type="lines" w:linePitch="331" w:charSpace="0"/>
        </w:sectPr>
      </w:pPr>
      <w:bookmarkStart w:id="0" w:name="OLE_LINK1"/>
    </w:p>
    <w:p w14:paraId="5C03014F">
      <w:pPr>
        <w:pStyle w:val="2"/>
        <w:numPr>
          <w:ilvl w:val="0"/>
          <w:numId w:val="0"/>
        </w:numPr>
        <w:spacing w:before="0"/>
        <w:jc w:val="center"/>
        <w:rPr>
          <w:rFonts w:hint="eastAsia" w:ascii="宋体" w:hAnsi="宋体" w:eastAsia="宋体" w:cs="宋体"/>
          <w:bCs/>
          <w:color w:val="auto"/>
          <w:sz w:val="36"/>
          <w:highlight w:val="none"/>
          <w:lang w:eastAsia="zh-CN"/>
        </w:rPr>
      </w:pPr>
      <w:bookmarkStart w:id="1" w:name="_Toc6648"/>
      <w:bookmarkStart w:id="2" w:name="_Toc19200"/>
      <w:bookmarkStart w:id="3" w:name="_Toc18683"/>
      <w:bookmarkStart w:id="4" w:name="_Toc14660"/>
      <w:bookmarkStart w:id="5" w:name="_Toc28986"/>
      <w:r>
        <w:rPr>
          <w:rFonts w:hint="eastAsia" w:ascii="宋体" w:hAnsi="宋体" w:eastAsia="宋体" w:cs="宋体"/>
          <w:bCs/>
          <w:color w:val="auto"/>
          <w:sz w:val="36"/>
          <w:highlight w:val="none"/>
        </w:rPr>
        <w:t xml:space="preserve">第一章 </w:t>
      </w:r>
      <w:bookmarkEnd w:id="1"/>
      <w:bookmarkEnd w:id="2"/>
      <w:bookmarkEnd w:id="3"/>
      <w:r>
        <w:rPr>
          <w:rFonts w:hint="eastAsia" w:ascii="宋体" w:hAnsi="宋体" w:eastAsia="宋体" w:cs="宋体"/>
          <w:bCs/>
          <w:color w:val="auto"/>
          <w:sz w:val="36"/>
          <w:highlight w:val="none"/>
          <w:lang w:eastAsia="zh-CN"/>
        </w:rPr>
        <w:t>竞争性磋商公告</w:t>
      </w:r>
      <w:bookmarkEnd w:id="4"/>
      <w:bookmarkEnd w:id="5"/>
    </w:p>
    <w:bookmarkEnd w:id="0"/>
    <w:p w14:paraId="3FEF2388">
      <w:pPr>
        <w:keepNext/>
        <w:keepLines/>
        <w:tabs>
          <w:tab w:val="left" w:pos="360"/>
        </w:tabs>
        <w:adjustRightInd w:val="0"/>
        <w:spacing w:line="400" w:lineRule="exact"/>
        <w:jc w:val="center"/>
        <w:textAlignment w:val="baseline"/>
        <w:rPr>
          <w:rFonts w:hint="eastAsia" w:ascii="宋体" w:hAnsi="宋体" w:cs="宋体"/>
          <w:b/>
          <w:bCs/>
          <w:color w:val="auto"/>
          <w:sz w:val="30"/>
          <w:szCs w:val="30"/>
          <w:highlight w:val="none"/>
          <w:lang w:eastAsia="zh-CN"/>
        </w:rPr>
      </w:pPr>
      <w:bookmarkStart w:id="6" w:name="_Toc2283"/>
      <w:bookmarkStart w:id="7" w:name="_Toc14549"/>
      <w:bookmarkStart w:id="8" w:name="_Toc21539"/>
      <w:bookmarkStart w:id="9" w:name="_Toc11690"/>
      <w:bookmarkStart w:id="10" w:name="_Toc9834"/>
      <w:bookmarkStart w:id="11" w:name="_Toc2617"/>
      <w:bookmarkStart w:id="12" w:name="_Toc29460"/>
      <w:bookmarkStart w:id="13" w:name="_Toc10774"/>
      <w:r>
        <w:rPr>
          <w:rFonts w:hint="eastAsia" w:ascii="宋体" w:hAnsi="宋体" w:cs="宋体"/>
          <w:b/>
          <w:bCs/>
          <w:color w:val="auto"/>
          <w:sz w:val="30"/>
          <w:szCs w:val="30"/>
          <w:highlight w:val="none"/>
          <w:lang w:eastAsia="zh-CN"/>
        </w:rPr>
        <w:t>石头寨村人饮保障工程项目设计、施工总承包</w:t>
      </w:r>
    </w:p>
    <w:p w14:paraId="54E3E27D">
      <w:pPr>
        <w:keepNext/>
        <w:keepLines/>
        <w:tabs>
          <w:tab w:val="left" w:pos="360"/>
        </w:tabs>
        <w:adjustRightInd w:val="0"/>
        <w:spacing w:line="400" w:lineRule="exact"/>
        <w:jc w:val="center"/>
        <w:textAlignment w:val="baseline"/>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竞争性磋商公告</w:t>
      </w:r>
      <w:bookmarkEnd w:id="6"/>
      <w:bookmarkEnd w:id="7"/>
      <w:bookmarkEnd w:id="8"/>
      <w:bookmarkEnd w:id="9"/>
      <w:bookmarkEnd w:id="10"/>
      <w:r>
        <w:rPr>
          <w:rFonts w:hint="eastAsia" w:ascii="宋体" w:hAnsi="宋体" w:eastAsia="宋体" w:cs="宋体"/>
          <w:b/>
          <w:bCs/>
          <w:color w:val="auto"/>
          <w:sz w:val="30"/>
          <w:szCs w:val="30"/>
          <w:highlight w:val="none"/>
          <w:lang w:val="en-US" w:eastAsia="zh-CN"/>
        </w:rPr>
        <w:t xml:space="preserve"> </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77A74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2" w:type="dxa"/>
            <w:noWrap w:val="0"/>
            <w:vAlign w:val="top"/>
          </w:tcPr>
          <w:p w14:paraId="1D41E359">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24"/>
                <w:szCs w:val="24"/>
                <w:highlight w:val="none"/>
                <w:u w:val="none"/>
                <w:lang w:eastAsia="zh-CN"/>
              </w:rPr>
            </w:pPr>
            <w:r>
              <w:rPr>
                <w:rFonts w:hint="eastAsia" w:ascii="宋体" w:hAnsi="宋体" w:eastAsia="宋体" w:cs="宋体"/>
                <w:b/>
                <w:bCs/>
                <w:color w:val="auto"/>
                <w:sz w:val="24"/>
                <w:szCs w:val="24"/>
                <w:highlight w:val="none"/>
                <w:u w:val="none"/>
                <w:lang w:eastAsia="zh-CN"/>
              </w:rPr>
              <w:t>项目概况</w:t>
            </w:r>
          </w:p>
          <w:p w14:paraId="795B0BDE">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Style w:val="34"/>
                <w:rFonts w:hint="eastAsia" w:ascii="宋体" w:hAnsi="宋体" w:eastAsia="宋体" w:cs="宋体"/>
                <w:b/>
                <w:color w:val="auto"/>
                <w:kern w:val="0"/>
                <w:sz w:val="32"/>
                <w:szCs w:val="32"/>
                <w:highlight w:val="none"/>
                <w:vertAlign w:val="baseline"/>
                <w:lang w:val="en-US" w:eastAsia="zh-CN" w:bidi="ar-SA"/>
              </w:rPr>
            </w:pPr>
            <w:r>
              <w:rPr>
                <w:rFonts w:hint="eastAsia" w:ascii="宋体" w:hAnsi="宋体" w:cs="宋体"/>
                <w:b/>
                <w:bCs/>
                <w:color w:val="auto"/>
                <w:sz w:val="24"/>
                <w:szCs w:val="24"/>
                <w:highlight w:val="none"/>
                <w:u w:val="single"/>
                <w:lang w:eastAsia="zh-CN"/>
              </w:rPr>
              <w:t>石头寨村人饮保障工程项目设计、施工总承包</w:t>
            </w:r>
            <w:r>
              <w:rPr>
                <w:rFonts w:hint="eastAsia" w:ascii="宋体" w:hAnsi="宋体" w:eastAsia="宋体" w:cs="宋体"/>
                <w:color w:val="auto"/>
                <w:sz w:val="24"/>
                <w:szCs w:val="24"/>
                <w:highlight w:val="none"/>
              </w:rPr>
              <w:t>的潜在</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应在</w:t>
            </w:r>
            <w:r>
              <w:rPr>
                <w:rFonts w:hint="eastAsia" w:ascii="宋体" w:hAnsi="宋体" w:eastAsia="宋体" w:cs="宋体"/>
                <w:b/>
                <w:bCs/>
                <w:color w:val="auto"/>
                <w:sz w:val="24"/>
                <w:szCs w:val="24"/>
                <w:highlight w:val="none"/>
                <w:u w:val="single"/>
                <w:lang w:val="zh-CN" w:eastAsia="zh-CN"/>
              </w:rPr>
              <w:t>“政采云”平台（http：//www.zcygov.cn）</w:t>
            </w:r>
            <w:r>
              <w:rPr>
                <w:rFonts w:hint="eastAsia" w:ascii="宋体" w:hAnsi="宋体" w:eastAsia="宋体" w:cs="宋体"/>
                <w:color w:val="auto"/>
                <w:sz w:val="24"/>
                <w:szCs w:val="24"/>
                <w:highlight w:val="none"/>
              </w:rPr>
              <w:t>获取采购文件，并于</w:t>
            </w:r>
            <w:r>
              <w:rPr>
                <w:rFonts w:hint="eastAsia" w:ascii="宋体" w:hAnsi="宋体" w:eastAsia="宋体" w:cs="宋体"/>
                <w:b/>
                <w:bCs/>
                <w:color w:val="auto"/>
                <w:sz w:val="24"/>
                <w:szCs w:val="24"/>
                <w:highlight w:val="none"/>
                <w:u w:val="single"/>
                <w:lang w:eastAsia="zh-CN"/>
              </w:rPr>
              <w:t>202</w:t>
            </w:r>
            <w:r>
              <w:rPr>
                <w:rFonts w:hint="eastAsia" w:ascii="宋体" w:hAnsi="宋体" w:cs="宋体"/>
                <w:b/>
                <w:bCs/>
                <w:color w:val="auto"/>
                <w:sz w:val="24"/>
                <w:szCs w:val="24"/>
                <w:highlight w:val="none"/>
                <w:u w:val="single"/>
                <w:lang w:val="en-US" w:eastAsia="zh-CN"/>
              </w:rPr>
              <w:t>5</w:t>
            </w:r>
            <w:r>
              <w:rPr>
                <w:rFonts w:hint="eastAsia" w:ascii="宋体" w:hAnsi="宋体" w:eastAsia="宋体" w:cs="宋体"/>
                <w:b/>
                <w:bCs/>
                <w:color w:val="auto"/>
                <w:sz w:val="24"/>
                <w:szCs w:val="24"/>
                <w:highlight w:val="none"/>
                <w:u w:val="single"/>
                <w:lang w:eastAsia="zh-CN"/>
              </w:rPr>
              <w:t>年</w:t>
            </w:r>
            <w:r>
              <w:rPr>
                <w:rFonts w:hint="eastAsia" w:ascii="宋体" w:hAnsi="宋体" w:cs="宋体"/>
                <w:b/>
                <w:bCs/>
                <w:color w:val="auto"/>
                <w:sz w:val="24"/>
                <w:szCs w:val="24"/>
                <w:highlight w:val="none"/>
                <w:u w:val="single"/>
                <w:lang w:val="en-US" w:eastAsia="zh-CN"/>
              </w:rPr>
              <w:t>05</w:t>
            </w:r>
            <w:r>
              <w:rPr>
                <w:rFonts w:hint="eastAsia" w:ascii="宋体" w:hAnsi="宋体" w:eastAsia="宋体" w:cs="宋体"/>
                <w:b/>
                <w:bCs/>
                <w:color w:val="auto"/>
                <w:sz w:val="24"/>
                <w:szCs w:val="24"/>
                <w:highlight w:val="none"/>
                <w:u w:val="single"/>
                <w:lang w:eastAsia="zh-CN"/>
              </w:rPr>
              <w:t>月</w:t>
            </w:r>
            <w:r>
              <w:rPr>
                <w:rFonts w:hint="eastAsia" w:ascii="宋体" w:hAnsi="宋体" w:cs="宋体"/>
                <w:b/>
                <w:bCs/>
                <w:color w:val="auto"/>
                <w:sz w:val="24"/>
                <w:szCs w:val="24"/>
                <w:highlight w:val="none"/>
                <w:u w:val="single"/>
                <w:lang w:val="en-US" w:eastAsia="zh-CN"/>
              </w:rPr>
              <w:t>08</w:t>
            </w:r>
            <w:r>
              <w:rPr>
                <w:rFonts w:hint="eastAsia" w:ascii="宋体" w:hAnsi="宋体" w:eastAsia="宋体" w:cs="宋体"/>
                <w:b/>
                <w:bCs/>
                <w:color w:val="auto"/>
                <w:sz w:val="24"/>
                <w:szCs w:val="24"/>
                <w:highlight w:val="none"/>
                <w:u w:val="single"/>
                <w:lang w:eastAsia="zh-CN"/>
              </w:rPr>
              <w:t>日</w:t>
            </w:r>
            <w:r>
              <w:rPr>
                <w:rFonts w:hint="eastAsia" w:ascii="宋体" w:hAnsi="宋体" w:cs="宋体"/>
                <w:b/>
                <w:bCs/>
                <w:color w:val="auto"/>
                <w:sz w:val="24"/>
                <w:szCs w:val="24"/>
                <w:highlight w:val="none"/>
                <w:u w:val="single"/>
                <w:lang w:val="en-US" w:eastAsia="zh-CN"/>
              </w:rPr>
              <w:t>上</w:t>
            </w:r>
            <w:r>
              <w:rPr>
                <w:rFonts w:hint="eastAsia" w:ascii="宋体" w:hAnsi="宋体" w:eastAsia="宋体" w:cs="宋体"/>
                <w:b/>
                <w:bCs/>
                <w:color w:val="auto"/>
                <w:sz w:val="24"/>
                <w:szCs w:val="24"/>
                <w:highlight w:val="none"/>
                <w:u w:val="single"/>
                <w:lang w:eastAsia="zh-CN"/>
              </w:rPr>
              <w:t>午</w:t>
            </w:r>
            <w:r>
              <w:rPr>
                <w:rFonts w:hint="eastAsia" w:ascii="宋体" w:hAnsi="宋体" w:cs="宋体"/>
                <w:b/>
                <w:bCs/>
                <w:color w:val="auto"/>
                <w:sz w:val="24"/>
                <w:szCs w:val="24"/>
                <w:highlight w:val="none"/>
                <w:u w:val="single"/>
                <w:lang w:val="en-US" w:eastAsia="zh-CN"/>
              </w:rPr>
              <w:t>09</w:t>
            </w:r>
            <w:r>
              <w:rPr>
                <w:rFonts w:hint="eastAsia" w:ascii="宋体" w:hAnsi="宋体" w:eastAsia="宋体" w:cs="宋体"/>
                <w:b/>
                <w:bCs/>
                <w:color w:val="auto"/>
                <w:sz w:val="24"/>
                <w:szCs w:val="24"/>
                <w:highlight w:val="none"/>
                <w:u w:val="single"/>
                <w:lang w:eastAsia="zh-CN"/>
              </w:rPr>
              <w:t>点00分</w:t>
            </w:r>
            <w:r>
              <w:rPr>
                <w:rFonts w:hint="eastAsia" w:ascii="宋体" w:hAnsi="宋体" w:eastAsia="宋体" w:cs="宋体"/>
                <w:bCs/>
                <w:color w:val="auto"/>
                <w:sz w:val="24"/>
                <w:szCs w:val="24"/>
                <w:highlight w:val="none"/>
              </w:rPr>
              <w:t>（北京时间）前</w:t>
            </w:r>
            <w:r>
              <w:rPr>
                <w:rFonts w:hint="eastAsia" w:ascii="宋体" w:hAnsi="宋体" w:cs="宋体"/>
                <w:bCs/>
                <w:color w:val="auto"/>
                <w:sz w:val="24"/>
                <w:szCs w:val="24"/>
                <w:highlight w:val="none"/>
                <w:lang w:val="en-US" w:eastAsia="zh-CN"/>
              </w:rPr>
              <w:t>递交</w:t>
            </w:r>
            <w:r>
              <w:rPr>
                <w:rFonts w:hint="eastAsia" w:ascii="宋体" w:hAnsi="宋体" w:eastAsia="宋体" w:cs="宋体"/>
                <w:bCs/>
                <w:color w:val="auto"/>
                <w:sz w:val="24"/>
                <w:szCs w:val="24"/>
                <w:highlight w:val="none"/>
              </w:rPr>
              <w:t>响应文件</w:t>
            </w:r>
            <w:r>
              <w:rPr>
                <w:rFonts w:hint="eastAsia" w:ascii="宋体" w:hAnsi="宋体" w:eastAsia="宋体" w:cs="宋体"/>
                <w:color w:val="auto"/>
                <w:sz w:val="24"/>
                <w:szCs w:val="24"/>
                <w:highlight w:val="none"/>
              </w:rPr>
              <w:t>。</w:t>
            </w:r>
          </w:p>
        </w:tc>
      </w:tr>
    </w:tbl>
    <w:p w14:paraId="5D2A46A9">
      <w:pPr>
        <w:pStyle w:val="3"/>
        <w:keepLines w:val="0"/>
        <w:pageBreakBefore w:val="0"/>
        <w:numPr>
          <w:ilvl w:val="0"/>
          <w:numId w:val="0"/>
        </w:numPr>
        <w:kinsoku/>
        <w:overflowPunct/>
        <w:topLinePunct w:val="0"/>
        <w:autoSpaceDE/>
        <w:autoSpaceDN/>
        <w:bidi w:val="0"/>
        <w:snapToGrid/>
        <w:spacing w:before="0" w:beforeLines="0" w:line="460" w:lineRule="exact"/>
        <w:ind w:firstLine="0" w:firstLineChars="0"/>
        <w:rPr>
          <w:rFonts w:hint="eastAsia" w:ascii="宋体" w:hAnsi="宋体" w:eastAsia="宋体" w:cs="宋体"/>
          <w:b/>
          <w:bCs/>
          <w:color w:val="auto"/>
          <w:sz w:val="24"/>
          <w:szCs w:val="24"/>
          <w:highlight w:val="none"/>
        </w:rPr>
      </w:pPr>
      <w:bookmarkStart w:id="14" w:name="_Toc21194"/>
      <w:bookmarkStart w:id="15" w:name="_Toc35393798"/>
      <w:bookmarkStart w:id="16" w:name="_Toc28359089"/>
      <w:bookmarkStart w:id="17" w:name="_Toc28359012"/>
      <w:bookmarkStart w:id="18" w:name="_Toc15097"/>
      <w:bookmarkStart w:id="19" w:name="_Toc35393629"/>
      <w:bookmarkStart w:id="20" w:name="_Toc28359014"/>
      <w:bookmarkStart w:id="21" w:name="_Toc28359091"/>
      <w:bookmarkStart w:id="22" w:name="_Toc35393631"/>
      <w:bookmarkStart w:id="23" w:name="_Toc35393800"/>
      <w:r>
        <w:rPr>
          <w:rFonts w:hint="eastAsia" w:ascii="宋体" w:hAnsi="宋体" w:eastAsia="宋体" w:cs="宋体"/>
          <w:b/>
          <w:bCs/>
          <w:color w:val="auto"/>
          <w:sz w:val="24"/>
          <w:szCs w:val="24"/>
          <w:highlight w:val="none"/>
        </w:rPr>
        <w:t>一、项目基本情况</w:t>
      </w:r>
      <w:bookmarkEnd w:id="14"/>
      <w:bookmarkEnd w:id="15"/>
      <w:bookmarkEnd w:id="16"/>
      <w:bookmarkEnd w:id="17"/>
      <w:bookmarkEnd w:id="18"/>
      <w:bookmarkEnd w:id="19"/>
    </w:p>
    <w:p w14:paraId="697DE8D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ZYZB-2025BS-13</w:t>
      </w:r>
    </w:p>
    <w:p w14:paraId="0602C951">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eastAsia="zh-CN"/>
        </w:rPr>
        <w:t>石头寨村人饮保障工程项目设计、施工总承包</w:t>
      </w:r>
    </w:p>
    <w:p w14:paraId="27A51A0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采购方式：</w:t>
      </w:r>
      <w:r>
        <w:rPr>
          <w:rFonts w:hint="eastAsia" w:ascii="宋体" w:hAnsi="宋体" w:eastAsia="宋体" w:cs="宋体"/>
          <w:color w:val="auto"/>
          <w:sz w:val="24"/>
          <w:szCs w:val="24"/>
          <w:highlight w:val="none"/>
          <w:lang w:eastAsia="zh-CN"/>
        </w:rPr>
        <w:t xml:space="preserve">竞争性磋商 </w:t>
      </w:r>
    </w:p>
    <w:p w14:paraId="4634588C">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1650000</w:t>
      </w:r>
      <w:r>
        <w:rPr>
          <w:rFonts w:hint="eastAsia" w:ascii="宋体" w:hAnsi="宋体" w:eastAsia="宋体" w:cs="宋体"/>
          <w:color w:val="auto"/>
          <w:sz w:val="24"/>
          <w:szCs w:val="24"/>
          <w:highlight w:val="none"/>
          <w:lang w:val="en-US" w:eastAsia="zh-CN"/>
        </w:rPr>
        <w:t>.00元</w:t>
      </w:r>
    </w:p>
    <w:p w14:paraId="5FD574F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 最高限价：投标报价浮动上限值为0%，报价为上浮的为废标，具体详见“磋商申请人须知前附表15.3”。</w:t>
      </w:r>
    </w:p>
    <w:p w14:paraId="1A32FAF0">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采购需求：</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建设饮水工程</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①</w:t>
      </w:r>
      <w:r>
        <w:rPr>
          <w:rFonts w:hint="eastAsia" w:ascii="宋体" w:hAnsi="宋体" w:cs="宋体"/>
          <w:color w:val="auto"/>
          <w:sz w:val="24"/>
          <w:szCs w:val="24"/>
          <w:highlight w:val="none"/>
          <w:lang w:eastAsia="zh-CN"/>
        </w:rPr>
        <w:t>从隧道口架设螺旋钢管1747米；</w:t>
      </w:r>
      <w:r>
        <w:rPr>
          <w:rFonts w:hint="eastAsia" w:ascii="宋体" w:hAnsi="宋体" w:cs="宋体"/>
          <w:color w:val="auto"/>
          <w:sz w:val="24"/>
          <w:szCs w:val="24"/>
          <w:highlight w:val="none"/>
          <w:lang w:val="en-US" w:eastAsia="zh-CN"/>
        </w:rPr>
        <w:t>②</w:t>
      </w:r>
      <w:r>
        <w:rPr>
          <w:rFonts w:hint="eastAsia" w:ascii="宋体" w:hAnsi="宋体" w:cs="宋体"/>
          <w:color w:val="auto"/>
          <w:sz w:val="24"/>
          <w:szCs w:val="24"/>
          <w:highlight w:val="none"/>
          <w:lang w:eastAsia="zh-CN"/>
        </w:rPr>
        <w:t>新建闸阀井一座，内设DN450闸阀1套，DN100排气阀一套，DN450伸缩节一个；</w:t>
      </w:r>
      <w:r>
        <w:rPr>
          <w:rFonts w:hint="eastAsia" w:ascii="宋体" w:hAnsi="宋体" w:cs="宋体"/>
          <w:color w:val="auto"/>
          <w:sz w:val="24"/>
          <w:szCs w:val="24"/>
          <w:highlight w:val="none"/>
          <w:lang w:val="en-US" w:eastAsia="zh-CN"/>
        </w:rPr>
        <w:t>③</w:t>
      </w:r>
      <w:r>
        <w:rPr>
          <w:rFonts w:hint="eastAsia" w:ascii="宋体" w:hAnsi="宋体" w:cs="宋体"/>
          <w:color w:val="auto"/>
          <w:sz w:val="24"/>
          <w:szCs w:val="24"/>
          <w:highlight w:val="none"/>
          <w:lang w:eastAsia="zh-CN"/>
        </w:rPr>
        <w:t>用C20埋石混凝土浇筑引水暗，并设C25钢筋混凝土盖板；</w:t>
      </w:r>
      <w:r>
        <w:rPr>
          <w:rFonts w:hint="eastAsia" w:ascii="宋体" w:hAnsi="宋体" w:cs="宋体"/>
          <w:color w:val="auto"/>
          <w:sz w:val="24"/>
          <w:szCs w:val="24"/>
          <w:highlight w:val="none"/>
          <w:lang w:val="en-US" w:eastAsia="zh-CN"/>
        </w:rPr>
        <w:t>④</w:t>
      </w:r>
      <w:r>
        <w:rPr>
          <w:rFonts w:hint="eastAsia" w:ascii="宋体" w:hAnsi="宋体" w:cs="宋体"/>
          <w:color w:val="auto"/>
          <w:sz w:val="24"/>
          <w:szCs w:val="24"/>
          <w:highlight w:val="none"/>
          <w:lang w:eastAsia="zh-CN"/>
        </w:rPr>
        <w:t>明管沿线设镇墩19座，支墩25座。</w:t>
      </w:r>
    </w:p>
    <w:p w14:paraId="7D9C9179">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6.1 </w:t>
      </w:r>
      <w:r>
        <w:rPr>
          <w:rFonts w:hint="eastAsia" w:ascii="宋体" w:hAnsi="宋体" w:eastAsia="宋体" w:cs="宋体"/>
          <w:color w:val="auto"/>
          <w:sz w:val="24"/>
          <w:szCs w:val="24"/>
          <w:highlight w:val="none"/>
          <w:lang w:eastAsia="zh-CN"/>
        </w:rPr>
        <w:t>采购范围及标段划分：</w:t>
      </w:r>
    </w:p>
    <w:p w14:paraId="7CA18AD6">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建设规模范围内全部内容的设计（包括实施方案含预算、修改、变更及相关后续服务工作）、施工及完成工程项目相关的服务内容等、并对工程的质量、安全、工期、投资控制等全面负责，包括但不限于以下内容：</w:t>
      </w:r>
    </w:p>
    <w:p w14:paraId="7984F03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（1）设计部分：建设规模范围内全部内容的设计（包括实施方案含预算、修改、变更及相关后续服务工作）；</w:t>
      </w:r>
    </w:p>
    <w:p w14:paraId="1DE998A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（2）施工部分：完成通过论证审查的方案图及施工图所包含的全部工程内容的施工及完成工程项目相关的服务内容。</w:t>
      </w:r>
    </w:p>
    <w:p w14:paraId="325301A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以上内容包含在投标人投标所提供的概念性设计方案基础上的所有合理优化，以及为最终实现项目移交补充完善的全部工程设计、施工，无论这些工作是否发生都计入投标人的下浮率报价内。</w:t>
      </w:r>
    </w:p>
    <w:p w14:paraId="4489BAD6">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本次采购项目共分为一个标段进行磋商</w:t>
      </w:r>
      <w:r>
        <w:rPr>
          <w:rFonts w:hint="eastAsia" w:ascii="宋体" w:hAnsi="宋体" w:cs="宋体"/>
          <w:b/>
          <w:color w:val="auto"/>
          <w:sz w:val="24"/>
          <w:szCs w:val="24"/>
          <w:highlight w:val="none"/>
          <w:shd w:val="clear" w:color="auto" w:fill="auto"/>
          <w:lang w:val="en-US" w:eastAsia="zh-CN"/>
        </w:rPr>
        <w:t>。</w:t>
      </w:r>
    </w:p>
    <w:p w14:paraId="2E94BB49">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 </w:t>
      </w:r>
      <w:r>
        <w:rPr>
          <w:rFonts w:hint="eastAsia" w:ascii="宋体" w:hAnsi="宋体" w:eastAsia="宋体" w:cs="宋体"/>
          <w:color w:val="auto"/>
          <w:sz w:val="24"/>
          <w:szCs w:val="24"/>
          <w:highlight w:val="none"/>
          <w:lang w:eastAsia="zh-CN"/>
        </w:rPr>
        <w:t>合同履行地点：</w:t>
      </w:r>
      <w:r>
        <w:rPr>
          <w:rFonts w:hint="eastAsia" w:ascii="宋体" w:hAnsi="宋体" w:cs="宋体"/>
          <w:color w:val="auto"/>
          <w:sz w:val="24"/>
          <w:szCs w:val="24"/>
          <w:highlight w:val="none"/>
          <w:lang w:val="en-US" w:eastAsia="zh-CN"/>
        </w:rPr>
        <w:t>保山市隆阳区潞江镇石头寨村（业主指定）</w:t>
      </w:r>
      <w:r>
        <w:rPr>
          <w:rFonts w:hint="eastAsia" w:ascii="宋体" w:hAnsi="宋体" w:cs="宋体"/>
          <w:color w:val="auto"/>
          <w:sz w:val="24"/>
          <w:szCs w:val="24"/>
          <w:highlight w:val="none"/>
          <w:lang w:eastAsia="zh-CN"/>
        </w:rPr>
        <w:t>。</w:t>
      </w:r>
    </w:p>
    <w:p w14:paraId="5ED93EE9">
      <w:pPr>
        <w:keepNext w:val="0"/>
        <w:keepLines w:val="0"/>
        <w:pageBreakBefore w:val="0"/>
        <w:widowControl w:val="0"/>
        <w:numPr>
          <w:ilvl w:val="0"/>
          <w:numId w:val="3"/>
        </w:numPr>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合同履行期限：</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0个日历天（其中施工图设计</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0个日历天，施工</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 xml:space="preserve">0个日历天）内完工并通过竣工验收备案交付使用。 </w:t>
      </w:r>
    </w:p>
    <w:p w14:paraId="6C11183F">
      <w:pPr>
        <w:keepNext w:val="0"/>
        <w:keepLines w:val="0"/>
        <w:pageBreakBefore w:val="0"/>
        <w:widowControl w:val="0"/>
        <w:numPr>
          <w:ilvl w:val="0"/>
          <w:numId w:val="3"/>
        </w:numPr>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质量标准：</w:t>
      </w:r>
    </w:p>
    <w:p w14:paraId="006E9F8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left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8.1 </w:t>
      </w:r>
      <w:r>
        <w:rPr>
          <w:rFonts w:hint="eastAsia" w:ascii="宋体" w:hAnsi="宋体" w:eastAsia="宋体" w:cs="宋体"/>
          <w:color w:val="auto"/>
          <w:sz w:val="24"/>
          <w:szCs w:val="24"/>
          <w:highlight w:val="none"/>
          <w:lang w:val="en-US" w:eastAsia="zh-CN"/>
        </w:rPr>
        <w:t>设计部分：符合现行国家标准、规范和强制性条文并满足采购人就本项目设计提出的要求，并确保成果资料完整、真实准确、清晰有据，设计图满足施工要求。</w:t>
      </w:r>
    </w:p>
    <w:p w14:paraId="59B92188">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8.2 </w:t>
      </w:r>
      <w:r>
        <w:rPr>
          <w:rFonts w:hint="eastAsia" w:ascii="宋体" w:hAnsi="宋体" w:eastAsia="宋体" w:cs="宋体"/>
          <w:color w:val="auto"/>
          <w:sz w:val="24"/>
          <w:szCs w:val="24"/>
          <w:highlight w:val="none"/>
          <w:lang w:val="en-US" w:eastAsia="zh-CN"/>
        </w:rPr>
        <w:t>施工部分：符合设计要求，执行《建筑工程施工质量统一验收标准》（GB/T50300-2013）及现行的质量验收标准，一次性验收合格。</w:t>
      </w:r>
    </w:p>
    <w:p w14:paraId="3AB32C8F">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 </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u w:val="single"/>
          <w:lang w:val="en-US" w:eastAsia="zh-CN"/>
        </w:rPr>
        <w:t xml:space="preserve">  接受  </w:t>
      </w:r>
      <w:r>
        <w:rPr>
          <w:rFonts w:hint="eastAsia" w:ascii="宋体" w:hAnsi="宋体" w:eastAsia="宋体" w:cs="宋体"/>
          <w:color w:val="auto"/>
          <w:sz w:val="24"/>
          <w:szCs w:val="24"/>
          <w:highlight w:val="none"/>
        </w:rPr>
        <w:t>联合体</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w:t>
      </w:r>
    </w:p>
    <w:p w14:paraId="10184B4B">
      <w:pPr>
        <w:pStyle w:val="3"/>
        <w:keepLines w:val="0"/>
        <w:pageBreakBefore w:val="0"/>
        <w:numPr>
          <w:ilvl w:val="0"/>
          <w:numId w:val="0"/>
        </w:numPr>
        <w:kinsoku/>
        <w:overflowPunct/>
        <w:topLinePunct w:val="0"/>
        <w:autoSpaceDE/>
        <w:autoSpaceDN/>
        <w:bidi w:val="0"/>
        <w:snapToGrid/>
        <w:spacing w:before="0" w:beforeLines="0" w:line="420" w:lineRule="exact"/>
        <w:ind w:left="0" w:leftChars="0" w:firstLine="0" w:firstLineChars="0"/>
        <w:rPr>
          <w:rFonts w:hint="eastAsia" w:ascii="宋体" w:hAnsi="宋体" w:eastAsia="宋体" w:cs="宋体"/>
          <w:b w:val="0"/>
          <w:color w:val="auto"/>
          <w:sz w:val="24"/>
          <w:szCs w:val="24"/>
          <w:highlight w:val="none"/>
        </w:rPr>
      </w:pPr>
      <w:bookmarkStart w:id="24" w:name="_Toc12125"/>
      <w:bookmarkStart w:id="25" w:name="_Toc18222"/>
      <w:bookmarkStart w:id="26" w:name="_Toc28359090"/>
      <w:bookmarkStart w:id="27" w:name="_Toc35393630"/>
      <w:bookmarkStart w:id="28" w:name="_Toc28359013"/>
      <w:bookmarkStart w:id="29" w:name="_Toc35393799"/>
      <w:r>
        <w:rPr>
          <w:rFonts w:hint="eastAsia" w:ascii="宋体" w:hAnsi="宋体" w:eastAsia="宋体" w:cs="宋体"/>
          <w:b/>
          <w:bCs/>
          <w:color w:val="auto"/>
          <w:sz w:val="24"/>
          <w:szCs w:val="24"/>
          <w:highlight w:val="none"/>
        </w:rPr>
        <w:t>二、申请人的资格要求</w:t>
      </w:r>
      <w:r>
        <w:rPr>
          <w:rFonts w:hint="eastAsia" w:ascii="宋体" w:hAnsi="宋体" w:eastAsia="宋体" w:cs="宋体"/>
          <w:b w:val="0"/>
          <w:color w:val="auto"/>
          <w:sz w:val="24"/>
          <w:szCs w:val="24"/>
          <w:highlight w:val="none"/>
        </w:rPr>
        <w:t>：</w:t>
      </w:r>
      <w:bookmarkEnd w:id="24"/>
      <w:bookmarkEnd w:id="25"/>
      <w:bookmarkEnd w:id="26"/>
      <w:bookmarkEnd w:id="27"/>
      <w:bookmarkEnd w:id="28"/>
      <w:bookmarkEnd w:id="29"/>
    </w:p>
    <w:p w14:paraId="4680C03E">
      <w:pPr>
        <w:keepLines w:val="0"/>
        <w:pageBreakBefore w:val="0"/>
        <w:kinsoku/>
        <w:overflowPunct/>
        <w:topLinePunct w:val="0"/>
        <w:autoSpaceDE/>
        <w:autoSpaceDN/>
        <w:bidi w:val="0"/>
        <w:snapToGrid/>
        <w:spacing w:line="420" w:lineRule="exact"/>
        <w:ind w:left="0" w:leftChars="0"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 </w:t>
      </w:r>
      <w:r>
        <w:rPr>
          <w:rFonts w:hint="eastAsia" w:ascii="宋体" w:hAnsi="宋体" w:eastAsia="宋体" w:cs="宋体"/>
          <w:b/>
          <w:bCs/>
          <w:color w:val="auto"/>
          <w:sz w:val="24"/>
          <w:szCs w:val="24"/>
          <w:highlight w:val="none"/>
        </w:rPr>
        <w:t>满足《中华人民共和国政府采购法》第二十二条规定；</w:t>
      </w:r>
    </w:p>
    <w:p w14:paraId="254C7926">
      <w:pPr>
        <w:keepNext w:val="0"/>
        <w:keepLines w:val="0"/>
        <w:pageBreakBefore w:val="0"/>
        <w:widowControl w:val="0"/>
        <w:kinsoku/>
        <w:wordWrap w:val="0"/>
        <w:overflowPunct/>
        <w:topLinePunct w:val="0"/>
        <w:autoSpaceDE/>
        <w:autoSpaceDN/>
        <w:bidi w:val="0"/>
        <w:adjustRightInd/>
        <w:snapToGrid/>
        <w:spacing w:line="420" w:lineRule="exact"/>
        <w:ind w:left="0" w:leftChars="0" w:firstLine="460" w:firstLineChars="192"/>
        <w:textAlignment w:val="auto"/>
        <w:outlineLvl w:val="9"/>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i w:val="0"/>
          <w:iCs w:val="0"/>
          <w:color w:val="auto"/>
          <w:sz w:val="24"/>
          <w:szCs w:val="24"/>
          <w:highlight w:val="none"/>
          <w:lang w:val="en-US" w:eastAsia="zh-CN"/>
        </w:rPr>
        <w:t xml:space="preserve">1.1 </w:t>
      </w:r>
      <w:r>
        <w:rPr>
          <w:rFonts w:hint="eastAsia" w:ascii="宋体" w:hAnsi="宋体" w:eastAsia="宋体" w:cs="宋体"/>
          <w:b/>
          <w:bCs/>
          <w:i w:val="0"/>
          <w:iCs w:val="0"/>
          <w:color w:val="auto"/>
          <w:sz w:val="24"/>
          <w:szCs w:val="24"/>
          <w:highlight w:val="none"/>
          <w:lang w:val="en-US" w:eastAsia="zh-CN"/>
        </w:rPr>
        <w:t>具有独立承担民事责任的能力</w:t>
      </w:r>
      <w:r>
        <w:rPr>
          <w:rFonts w:hint="eastAsia" w:ascii="宋体" w:hAnsi="宋体" w:eastAsia="宋体" w:cs="宋体"/>
          <w:b w:val="0"/>
          <w:bCs w:val="0"/>
          <w:color w:val="auto"/>
          <w:sz w:val="24"/>
          <w:szCs w:val="24"/>
          <w:highlight w:val="none"/>
          <w:lang w:val="en-US" w:eastAsia="zh-CN"/>
        </w:rPr>
        <w:t>：提供</w:t>
      </w:r>
      <w:r>
        <w:rPr>
          <w:rFonts w:hint="eastAsia" w:ascii="宋体" w:hAnsi="宋体" w:cs="宋体"/>
          <w:b w:val="0"/>
          <w:bCs w:val="0"/>
          <w:color w:val="auto"/>
          <w:sz w:val="24"/>
          <w:szCs w:val="24"/>
          <w:highlight w:val="none"/>
          <w:lang w:val="en-US" w:eastAsia="zh-CN"/>
        </w:rPr>
        <w:t>磋商申请</w:t>
      </w:r>
      <w:r>
        <w:rPr>
          <w:rFonts w:hint="eastAsia" w:ascii="宋体" w:hAnsi="宋体" w:eastAsia="宋体" w:cs="宋体"/>
          <w:b w:val="0"/>
          <w:bCs w:val="0"/>
          <w:color w:val="auto"/>
          <w:sz w:val="24"/>
          <w:szCs w:val="24"/>
          <w:highlight w:val="none"/>
          <w:lang w:val="en-US" w:eastAsia="zh-CN"/>
        </w:rPr>
        <w:t>人有效的《营业执照》《中华人民共和国组织机构代码证》《税务登记证》（或统一社会信用代码证）或其他组织证件或自然人身份证明。</w:t>
      </w:r>
    </w:p>
    <w:p w14:paraId="4A2BA485">
      <w:pPr>
        <w:keepLines w:val="0"/>
        <w:pageBreakBefore w:val="0"/>
        <w:kinsoku/>
        <w:wordWrap w:val="0"/>
        <w:overflowPunct/>
        <w:topLinePunct w:val="0"/>
        <w:autoSpaceDE/>
        <w:autoSpaceDN/>
        <w:bidi w:val="0"/>
        <w:snapToGrid/>
        <w:spacing w:line="420" w:lineRule="exact"/>
        <w:ind w:left="0" w:leftChars="0" w:firstLine="460" w:firstLineChars="192"/>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b/>
          <w:bCs/>
          <w:color w:val="auto"/>
          <w:sz w:val="24"/>
          <w:szCs w:val="24"/>
          <w:highlight w:val="none"/>
          <w:lang w:val="en-US" w:eastAsia="zh-CN"/>
        </w:rPr>
        <w:t>具有良好的商业信誉和健全的财务会计制度</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磋商申请</w:t>
      </w:r>
      <w:r>
        <w:rPr>
          <w:rFonts w:hint="eastAsia" w:ascii="宋体" w:hAnsi="宋体" w:eastAsia="宋体" w:cs="宋体"/>
          <w:b w:val="0"/>
          <w:bCs w:val="0"/>
          <w:color w:val="auto"/>
          <w:sz w:val="24"/>
          <w:szCs w:val="24"/>
          <w:highlight w:val="none"/>
          <w:lang w:val="en-US" w:eastAsia="zh-CN"/>
        </w:rPr>
        <w:t>人（含新成立的企业</w:t>
      </w:r>
      <w:r>
        <w:rPr>
          <w:rFonts w:hint="eastAsia" w:ascii="宋体" w:hAnsi="宋体" w:cs="宋体"/>
          <w:b w:val="0"/>
          <w:bCs w:val="0"/>
          <w:color w:val="auto"/>
          <w:sz w:val="24"/>
          <w:szCs w:val="24"/>
          <w:highlight w:val="none"/>
          <w:lang w:val="en-US" w:eastAsia="zh-CN"/>
        </w:rPr>
        <w:t>，如为联合体的则由牵头方提供</w:t>
      </w:r>
      <w:r>
        <w:rPr>
          <w:rFonts w:hint="eastAsia" w:ascii="宋体" w:hAnsi="宋体" w:eastAsia="宋体" w:cs="宋体"/>
          <w:b w:val="0"/>
          <w:bCs w:val="0"/>
          <w:color w:val="auto"/>
          <w:sz w:val="24"/>
          <w:szCs w:val="24"/>
          <w:highlight w:val="none"/>
          <w:lang w:val="en-US" w:eastAsia="zh-CN"/>
        </w:rPr>
        <w:t>）近三年（2021年至2023年）</w:t>
      </w:r>
      <w:r>
        <w:rPr>
          <w:rFonts w:hint="eastAsia" w:ascii="宋体" w:hAnsi="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lang w:val="en-US" w:eastAsia="zh-CN"/>
        </w:rPr>
        <w:t>企业财务报表</w:t>
      </w:r>
      <w:r>
        <w:rPr>
          <w:rFonts w:hint="eastAsia" w:ascii="宋体" w:hAnsi="宋体" w:cs="宋体"/>
          <w:b w:val="0"/>
          <w:bCs w:val="0"/>
          <w:color w:val="auto"/>
          <w:sz w:val="24"/>
          <w:szCs w:val="24"/>
          <w:highlight w:val="none"/>
          <w:lang w:val="en-US" w:eastAsia="zh-CN"/>
        </w:rPr>
        <w:t>或</w:t>
      </w:r>
      <w:r>
        <w:rPr>
          <w:rFonts w:hint="eastAsia" w:ascii="宋体" w:hAnsi="宋体" w:eastAsia="宋体" w:cs="宋体"/>
          <w:b w:val="0"/>
          <w:bCs w:val="0"/>
          <w:color w:val="auto"/>
          <w:sz w:val="24"/>
          <w:szCs w:val="24"/>
          <w:highlight w:val="none"/>
          <w:lang w:val="en-US" w:eastAsia="zh-CN"/>
        </w:rPr>
        <w:t>审计报告（需包含“四表一注”，即资产负债表、利润表（损益表）、现金流量表、所有者权益变动表及其附注）；成立不足1年的，提供成立至今的财务报表(需包含资产负债表、利润表、现金流量表)。非营利性单位或者社会团体或者其他机关事业单位以符合财务会计制度为准。</w:t>
      </w:r>
    </w:p>
    <w:p w14:paraId="7D1D8745">
      <w:pPr>
        <w:keepNext w:val="0"/>
        <w:keepLines w:val="0"/>
        <w:pageBreakBefore w:val="0"/>
        <w:widowControl w:val="0"/>
        <w:kinsoku/>
        <w:wordWrap w:val="0"/>
        <w:overflowPunct/>
        <w:topLinePunct w:val="0"/>
        <w:autoSpaceDE/>
        <w:autoSpaceDN/>
        <w:bidi w:val="0"/>
        <w:adjustRightInd/>
        <w:snapToGrid/>
        <w:spacing w:line="420" w:lineRule="exact"/>
        <w:ind w:left="0" w:leftChars="0" w:firstLine="460" w:firstLineChars="192"/>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 </w:t>
      </w:r>
      <w:r>
        <w:rPr>
          <w:rFonts w:hint="eastAsia" w:ascii="宋体" w:hAnsi="宋体" w:eastAsia="宋体" w:cs="宋体"/>
          <w:b/>
          <w:bCs/>
          <w:color w:val="auto"/>
          <w:sz w:val="24"/>
          <w:szCs w:val="24"/>
          <w:highlight w:val="none"/>
          <w:lang w:val="en-US" w:eastAsia="zh-CN"/>
        </w:rPr>
        <w:t>具有履行合同所必需的设备和专业技术能力</w:t>
      </w:r>
      <w:r>
        <w:rPr>
          <w:rFonts w:hint="eastAsia" w:ascii="宋体" w:hAnsi="宋体" w:eastAsia="宋体" w:cs="宋体"/>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磋商申请</w:t>
      </w:r>
      <w:r>
        <w:rPr>
          <w:rFonts w:hint="eastAsia" w:ascii="宋体" w:hAnsi="宋体" w:eastAsia="宋体" w:cs="宋体"/>
          <w:b w:val="0"/>
          <w:bCs w:val="0"/>
          <w:color w:val="auto"/>
          <w:sz w:val="24"/>
          <w:szCs w:val="24"/>
          <w:highlight w:val="none"/>
          <w:lang w:val="en-US" w:eastAsia="zh-CN"/>
        </w:rPr>
        <w:t>人</w:t>
      </w:r>
      <w:r>
        <w:rPr>
          <w:rFonts w:hint="eastAsia" w:ascii="宋体" w:hAnsi="宋体" w:eastAsia="宋体" w:cs="宋体"/>
          <w:color w:val="auto"/>
          <w:sz w:val="24"/>
          <w:szCs w:val="24"/>
          <w:highlight w:val="none"/>
          <w:lang w:val="en-US" w:eastAsia="zh-CN"/>
        </w:rPr>
        <w:t>须提供具备履行合同所必需的设备和专业技术能力的证明材料（提供承诺函或证明材料）。</w:t>
      </w:r>
    </w:p>
    <w:p w14:paraId="65BF4F64">
      <w:pPr>
        <w:keepLines w:val="0"/>
        <w:pageBreakBefore w:val="0"/>
        <w:kinsoku/>
        <w:wordWrap w:val="0"/>
        <w:overflowPunct/>
        <w:topLinePunct w:val="0"/>
        <w:autoSpaceDE/>
        <w:autoSpaceDN/>
        <w:bidi w:val="0"/>
        <w:snapToGrid/>
        <w:spacing w:line="420" w:lineRule="exact"/>
        <w:ind w:left="0" w:leftChars="0" w:firstLine="460" w:firstLineChars="19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w:t>
      </w:r>
      <w:r>
        <w:rPr>
          <w:rFonts w:hint="eastAsia" w:ascii="宋体" w:hAnsi="宋体" w:eastAsia="宋体" w:cs="宋体"/>
          <w:b/>
          <w:bCs/>
          <w:color w:val="auto"/>
          <w:sz w:val="24"/>
          <w:szCs w:val="24"/>
          <w:highlight w:val="none"/>
          <w:lang w:val="en-US" w:eastAsia="zh-CN"/>
        </w:rPr>
        <w:t>有依法缴纳税收和社会保障资金的良好记录</w:t>
      </w:r>
      <w:r>
        <w:rPr>
          <w:rFonts w:hint="eastAsia" w:ascii="宋体" w:hAnsi="宋体" w:eastAsia="宋体" w:cs="宋体"/>
          <w:b w:val="0"/>
          <w:bCs w:val="0"/>
          <w:color w:val="auto"/>
          <w:sz w:val="24"/>
          <w:szCs w:val="24"/>
          <w:highlight w:val="none"/>
          <w:lang w:val="en-US" w:eastAsia="zh-CN"/>
        </w:rPr>
        <w:t>：提供</w:t>
      </w:r>
      <w:r>
        <w:rPr>
          <w:rFonts w:hint="eastAsia" w:ascii="宋体" w:hAnsi="宋体" w:cs="宋体"/>
          <w:b w:val="0"/>
          <w:bCs w:val="0"/>
          <w:color w:val="auto"/>
          <w:sz w:val="24"/>
          <w:szCs w:val="24"/>
          <w:highlight w:val="none"/>
          <w:lang w:val="en-US" w:eastAsia="zh-CN"/>
        </w:rPr>
        <w:t>磋商申请</w:t>
      </w:r>
      <w:r>
        <w:rPr>
          <w:rFonts w:hint="eastAsia" w:ascii="宋体" w:hAnsi="宋体" w:eastAsia="宋体" w:cs="宋体"/>
          <w:b w:val="0"/>
          <w:bCs w:val="0"/>
          <w:color w:val="auto"/>
          <w:sz w:val="24"/>
          <w:szCs w:val="24"/>
          <w:highlight w:val="none"/>
          <w:lang w:val="en-US" w:eastAsia="zh-CN"/>
        </w:rPr>
        <w:t>人202</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年</w:t>
      </w:r>
      <w:r>
        <w:rPr>
          <w:rFonts w:hint="eastAsia" w:ascii="宋体" w:hAnsi="宋体" w:cs="宋体"/>
          <w:b w:val="0"/>
          <w:bCs w:val="0"/>
          <w:color w:val="auto"/>
          <w:sz w:val="24"/>
          <w:szCs w:val="24"/>
          <w:highlight w:val="none"/>
          <w:lang w:val="en-US" w:eastAsia="zh-CN"/>
        </w:rPr>
        <w:t>12</w:t>
      </w:r>
      <w:r>
        <w:rPr>
          <w:rFonts w:hint="eastAsia" w:ascii="宋体" w:hAnsi="宋体" w:eastAsia="宋体" w:cs="宋体"/>
          <w:b w:val="0"/>
          <w:bCs w:val="0"/>
          <w:color w:val="auto"/>
          <w:sz w:val="24"/>
          <w:szCs w:val="24"/>
          <w:highlight w:val="none"/>
          <w:lang w:val="en-US" w:eastAsia="zh-CN"/>
        </w:rPr>
        <w:t>月至本项目投标文件提交截止时间前任意1个月依法缴纳税收凭证：如税务局税收通用缴款书复印件或银行电子缴税（费）凭证复印件或税务局出具纳税情况的相关证明复印件（依法免税的，应提供依法免税的相关证明文件；新成立不足三个月的投标人提供情况说明）；提供投标人202</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年</w:t>
      </w:r>
      <w:r>
        <w:rPr>
          <w:rFonts w:hint="eastAsia" w:ascii="宋体" w:hAnsi="宋体" w:cs="宋体"/>
          <w:b w:val="0"/>
          <w:bCs w:val="0"/>
          <w:color w:val="auto"/>
          <w:sz w:val="24"/>
          <w:szCs w:val="24"/>
          <w:highlight w:val="none"/>
          <w:lang w:val="en-US" w:eastAsia="zh-CN"/>
        </w:rPr>
        <w:t>12</w:t>
      </w:r>
      <w:r>
        <w:rPr>
          <w:rFonts w:hint="eastAsia" w:ascii="宋体" w:hAnsi="宋体" w:eastAsia="宋体" w:cs="宋体"/>
          <w:b w:val="0"/>
          <w:bCs w:val="0"/>
          <w:color w:val="auto"/>
          <w:sz w:val="24"/>
          <w:szCs w:val="24"/>
          <w:highlight w:val="none"/>
          <w:lang w:val="en-US" w:eastAsia="zh-CN"/>
        </w:rPr>
        <w:t>月至本项目投标文件提交截止时间前任意1个月社会保险费缴款书复印件或银行电子缴税（费）凭证复印件或社保管理部门出具的有效的缴款情况证明复印件（依法免缴的，应提供依法免缴的相关证明文件；新成立不足三个月的还未办理社保的投标人提供情况说明）</w:t>
      </w:r>
      <w:r>
        <w:rPr>
          <w:rFonts w:hint="eastAsia" w:ascii="宋体" w:hAnsi="宋体" w:cs="宋体"/>
          <w:b w:val="0"/>
          <w:bCs w:val="0"/>
          <w:color w:val="auto"/>
          <w:sz w:val="24"/>
          <w:szCs w:val="24"/>
          <w:highlight w:val="none"/>
          <w:lang w:val="en-US" w:eastAsia="zh-CN"/>
        </w:rPr>
        <w:t>。</w:t>
      </w:r>
      <w:r>
        <w:rPr>
          <w:rFonts w:hint="eastAsia" w:ascii="宋体" w:hAnsi="宋体" w:eastAsia="宋体" w:cs="宋体"/>
          <w:color w:val="auto"/>
          <w:sz w:val="24"/>
          <w:highlight w:val="none"/>
          <w:lang w:eastAsia="zh-CN"/>
        </w:rPr>
        <w:t>此项不作</w:t>
      </w:r>
      <w:r>
        <w:rPr>
          <w:rFonts w:hint="eastAsia" w:ascii="宋体" w:hAnsi="宋体" w:cs="宋体"/>
          <w:color w:val="auto"/>
          <w:sz w:val="24"/>
          <w:highlight w:val="none"/>
          <w:lang w:val="en-US" w:eastAsia="zh-CN"/>
        </w:rPr>
        <w:t>为</w:t>
      </w:r>
      <w:r>
        <w:rPr>
          <w:rFonts w:hint="eastAsia" w:ascii="宋体" w:hAnsi="宋体" w:eastAsia="宋体" w:cs="宋体"/>
          <w:color w:val="auto"/>
          <w:sz w:val="24"/>
          <w:highlight w:val="none"/>
          <w:lang w:eastAsia="zh-CN"/>
        </w:rPr>
        <w:t>废标条件。</w:t>
      </w:r>
    </w:p>
    <w:p w14:paraId="4970A464">
      <w:pPr>
        <w:pStyle w:val="28"/>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Lines="0" w:afterAutospacing="0" w:line="420" w:lineRule="exact"/>
        <w:ind w:left="0" w:leftChars="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b/>
          <w:bCs/>
          <w:color w:val="auto"/>
          <w:sz w:val="24"/>
          <w:szCs w:val="24"/>
          <w:highlight w:val="none"/>
          <w:lang w:val="en-US" w:eastAsia="zh-CN"/>
        </w:rPr>
        <w:t>参加政府采购活动前三年内，在经营活动中没有重大违法记录</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提供参加本次政府采购活动前三年内在经营活动中没有重大违法记录的书面声明。</w:t>
      </w:r>
    </w:p>
    <w:p w14:paraId="2949E94B">
      <w:pPr>
        <w:pStyle w:val="28"/>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Lines="0" w:afterAutospacing="0" w:line="420" w:lineRule="exact"/>
        <w:ind w:left="0" w:leftChars="0" w:firstLine="480" w:firstLineChars="200"/>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w:t>
      </w:r>
      <w:r>
        <w:rPr>
          <w:rFonts w:hint="eastAsia" w:ascii="宋体" w:hAnsi="宋体" w:eastAsia="宋体" w:cs="宋体"/>
          <w:b/>
          <w:bCs/>
          <w:color w:val="auto"/>
          <w:sz w:val="24"/>
          <w:szCs w:val="24"/>
          <w:highlight w:val="none"/>
          <w:lang w:val="en-US" w:eastAsia="zh-CN"/>
        </w:rPr>
        <w:t>法律、行政法规规定的其他条件</w:t>
      </w:r>
      <w:r>
        <w:rPr>
          <w:rFonts w:hint="eastAsia" w:ascii="宋体" w:hAnsi="宋体" w:eastAsia="宋体" w:cs="宋体"/>
          <w:b w:val="0"/>
          <w:bCs w:val="0"/>
          <w:color w:val="auto"/>
          <w:sz w:val="24"/>
          <w:szCs w:val="24"/>
          <w:highlight w:val="none"/>
          <w:lang w:val="en-US" w:eastAsia="zh-CN"/>
        </w:rPr>
        <w:t>：投标人须提供参与采购活动前三年内在经营活动中没有因违法经营受到刑事处罚或者责令停产停业、吊销许可证或者执照、较大数额罚款等行政处罚（如果因违法经营被禁止在一定期限内参加政府采购活动，期限已经届满）的声明函。</w:t>
      </w:r>
    </w:p>
    <w:p w14:paraId="7352A832">
      <w:pPr>
        <w:keepLines w:val="0"/>
        <w:pageBreakBefore w:val="0"/>
        <w:numPr>
          <w:ilvl w:val="0"/>
          <w:numId w:val="4"/>
        </w:numPr>
        <w:kinsoku/>
        <w:overflowPunct/>
        <w:topLinePunct w:val="0"/>
        <w:autoSpaceDE/>
        <w:autoSpaceDN/>
        <w:bidi w:val="0"/>
        <w:snapToGrid/>
        <w:spacing w:line="420" w:lineRule="exact"/>
        <w:ind w:left="0" w:leftChars="0" w:firstLine="482" w:firstLineChars="200"/>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落实政府采购政策需满足的资格要求：</w:t>
      </w:r>
    </w:p>
    <w:p w14:paraId="3E85BAAD">
      <w:pPr>
        <w:numPr>
          <w:ilvl w:val="1"/>
          <w:numId w:val="4"/>
        </w:numPr>
        <w:spacing w:line="312" w:lineRule="auto"/>
        <w:ind w:left="0" w:leftChars="0" w:firstLine="458" w:firstLineChars="191"/>
        <w:rPr>
          <w:rFonts w:hint="eastAsia" w:ascii="宋体" w:hAnsi="宋体" w:eastAsia="宋体" w:cs="宋体"/>
          <w:sz w:val="24"/>
        </w:rPr>
      </w:pPr>
      <w:r>
        <w:rPr>
          <w:rFonts w:hint="eastAsia" w:ascii="宋体" w:hAnsi="宋体" w:eastAsia="宋体" w:cs="宋体"/>
          <w:sz w:val="24"/>
        </w:rPr>
        <w:t>本项目不属于专门面向中小企业的政府采购项目。</w:t>
      </w:r>
    </w:p>
    <w:p w14:paraId="0FA1D28C">
      <w:pPr>
        <w:numPr>
          <w:ilvl w:val="1"/>
          <w:numId w:val="4"/>
        </w:numPr>
        <w:spacing w:line="312" w:lineRule="auto"/>
        <w:ind w:left="0" w:leftChars="0" w:firstLine="458" w:firstLineChars="191"/>
        <w:rPr>
          <w:rFonts w:hint="eastAsia" w:ascii="宋体" w:hAnsi="宋体" w:eastAsia="宋体" w:cs="宋体"/>
          <w:sz w:val="24"/>
        </w:rPr>
      </w:pPr>
      <w:r>
        <w:rPr>
          <w:rFonts w:hint="eastAsia" w:ascii="宋体" w:hAnsi="宋体" w:eastAsia="宋体" w:cs="宋体"/>
          <w:sz w:val="24"/>
        </w:rPr>
        <w:t>本项目促进中小企业发展政策：评审时小型和微型企业产品享受10%的价格折扣（提供本企业制造的货物、承担的工程或者服务，或者提供其他中小企业制造的货物），监狱企业、残疾人福利性单位视同小型、微型企业，享受评审中价格扣除的政府采购政策（残疾人福利性单位属于小型、微型企业的，不重复享受政策）。执行政策文件：《中华人民共和国中小企业促进法》、《政府采购促进中小企业发展管理办法》（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r>
        <w:rPr>
          <w:rFonts w:hint="eastAsia" w:ascii="宋体" w:hAnsi="宋体" w:cs="宋体"/>
          <w:sz w:val="24"/>
          <w:lang w:eastAsia="zh-CN"/>
        </w:rPr>
        <w:t>石头寨村人饮保障工程项目设计、施工总承包</w:t>
      </w:r>
      <w:r>
        <w:rPr>
          <w:rFonts w:hint="eastAsia" w:ascii="宋体" w:hAnsi="宋体" w:eastAsia="宋体" w:cs="宋体"/>
          <w:sz w:val="24"/>
        </w:rPr>
        <w:t>：小微企业价格扣除优惠比例:4%</w:t>
      </w:r>
      <w:r>
        <w:rPr>
          <w:rFonts w:hint="eastAsia" w:ascii="宋体" w:hAnsi="宋体" w:cs="宋体"/>
          <w:sz w:val="24"/>
          <w:lang w:eastAsia="zh-CN"/>
        </w:rPr>
        <w:t>。</w:t>
      </w:r>
    </w:p>
    <w:p w14:paraId="683FF443">
      <w:pPr>
        <w:keepNext w:val="0"/>
        <w:keepLines w:val="0"/>
        <w:pageBreakBefore w:val="0"/>
        <w:widowControl w:val="0"/>
        <w:numPr>
          <w:ilvl w:val="0"/>
          <w:numId w:val="4"/>
        </w:numPr>
        <w:kinsoku/>
        <w:wordWrap w:val="0"/>
        <w:overflowPunct/>
        <w:topLinePunct w:val="0"/>
        <w:autoSpaceDE/>
        <w:autoSpaceDN/>
        <w:bidi w:val="0"/>
        <w:adjustRightInd/>
        <w:snapToGrid/>
        <w:spacing w:line="420" w:lineRule="exact"/>
        <w:ind w:left="0" w:leftChars="0" w:firstLine="482" w:firstLineChars="200"/>
        <w:textAlignment w:val="auto"/>
        <w:outlineLvl w:val="9"/>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本项目的特定资格要求：</w:t>
      </w:r>
    </w:p>
    <w:p w14:paraId="17B212F4">
      <w:pPr>
        <w:keepLines w:val="0"/>
        <w:pageBreakBefore w:val="0"/>
        <w:numPr>
          <w:ilvl w:val="1"/>
          <w:numId w:val="4"/>
        </w:numPr>
        <w:kinsoku/>
        <w:wordWrap w:val="0"/>
        <w:overflowPunct/>
        <w:topLinePunct w:val="0"/>
        <w:autoSpaceDE/>
        <w:autoSpaceDN/>
        <w:bidi w:val="0"/>
        <w:snapToGrid/>
        <w:spacing w:line="420" w:lineRule="exact"/>
        <w:ind w:left="0" w:leftChars="0" w:firstLine="460" w:firstLineChars="192"/>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磋商</w:t>
      </w:r>
      <w:r>
        <w:rPr>
          <w:rFonts w:hint="eastAsia" w:ascii="宋体" w:hAnsi="宋体" w:eastAsia="宋体" w:cs="宋体"/>
          <w:color w:val="auto"/>
          <w:sz w:val="24"/>
          <w:highlight w:val="none"/>
          <w:lang w:val="en-US" w:eastAsia="zh-CN"/>
        </w:rPr>
        <w:t>申请人</w:t>
      </w:r>
      <w:r>
        <w:rPr>
          <w:rFonts w:hint="eastAsia" w:ascii="宋体" w:hAnsi="宋体" w:cs="宋体"/>
          <w:color w:val="auto"/>
          <w:sz w:val="24"/>
          <w:highlight w:val="none"/>
          <w:lang w:val="en-US" w:eastAsia="zh-CN"/>
        </w:rPr>
        <w:t>资格：具备经国家工商行政管理部门登记注册的独立企业法人或组织。</w:t>
      </w:r>
    </w:p>
    <w:p w14:paraId="2A2F1FAF">
      <w:pPr>
        <w:keepLines w:val="0"/>
        <w:pageBreakBefore w:val="0"/>
        <w:numPr>
          <w:ilvl w:val="0"/>
          <w:numId w:val="0"/>
        </w:numPr>
        <w:kinsoku/>
        <w:wordWrap w:val="0"/>
        <w:overflowPunct/>
        <w:topLinePunct w:val="0"/>
        <w:autoSpaceDE/>
        <w:autoSpaceDN/>
        <w:bidi w:val="0"/>
        <w:snapToGrid/>
        <w:spacing w:line="42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①具备建设行政主管部门核发的水利水电工程施工总承包叁级（含叁级）及以上资质、水利行业设计丙级（含丙级）及以上或市政行业（给水工程）设计丙级（含丙级）及以上资质，并具备承担本招标工程的能力；②施工企业安全考核合格并具备合法有效的安全生产许可证。</w:t>
      </w:r>
    </w:p>
    <w:p w14:paraId="2FC21632">
      <w:pPr>
        <w:keepLines w:val="0"/>
        <w:pageBreakBefore w:val="0"/>
        <w:numPr>
          <w:ilvl w:val="1"/>
          <w:numId w:val="4"/>
        </w:numPr>
        <w:kinsoku/>
        <w:wordWrap w:val="0"/>
        <w:overflowPunct/>
        <w:topLinePunct w:val="0"/>
        <w:autoSpaceDE/>
        <w:autoSpaceDN/>
        <w:bidi w:val="0"/>
        <w:snapToGrid/>
        <w:spacing w:line="420" w:lineRule="exact"/>
        <w:ind w:left="0" w:leftChars="0" w:firstLine="460" w:firstLineChars="19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项目负责人资格：</w:t>
      </w:r>
      <w:r>
        <w:rPr>
          <w:rFonts w:hint="eastAsia" w:ascii="宋体" w:hAnsi="宋体" w:cs="宋体"/>
          <w:color w:val="auto"/>
          <w:sz w:val="24"/>
          <w:highlight w:val="none"/>
          <w:lang w:val="en-US" w:eastAsia="zh-CN"/>
        </w:rPr>
        <w:t>拟派施工项目经理须至少具备水利水电工程专业二级（含二级）及以上注册建造师注册资格</w:t>
      </w:r>
      <w:r>
        <w:rPr>
          <w:rFonts w:hint="eastAsia" w:ascii="宋体" w:hAnsi="宋体" w:eastAsia="宋体" w:cs="宋体"/>
          <w:color w:val="auto"/>
          <w:sz w:val="24"/>
          <w:highlight w:val="none"/>
          <w:lang w:val="en-US" w:eastAsia="zh-CN"/>
        </w:rPr>
        <w:t>，并注册在本单位；</w:t>
      </w:r>
      <w:r>
        <w:rPr>
          <w:rFonts w:hint="eastAsia" w:ascii="宋体" w:hAnsi="宋体" w:cs="宋体"/>
          <w:color w:val="auto"/>
          <w:sz w:val="24"/>
          <w:highlight w:val="none"/>
          <w:lang w:val="en-US" w:eastAsia="zh-CN"/>
        </w:rPr>
        <w:t>拟派设计负责人应具备中级或以上技术职称</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且具备二级（含二级）或以上注册建筑师资格</w:t>
      </w:r>
      <w:r>
        <w:rPr>
          <w:rFonts w:hint="eastAsia" w:ascii="宋体" w:hAnsi="宋体" w:eastAsia="宋体" w:cs="宋体"/>
          <w:color w:val="auto"/>
          <w:sz w:val="24"/>
          <w:highlight w:val="none"/>
          <w:lang w:val="en-US" w:eastAsia="zh-CN"/>
        </w:rPr>
        <w:t>。</w:t>
      </w:r>
    </w:p>
    <w:p w14:paraId="4B85764F">
      <w:pPr>
        <w:keepLines w:val="0"/>
        <w:pageBreakBefore w:val="0"/>
        <w:numPr>
          <w:ilvl w:val="1"/>
          <w:numId w:val="4"/>
        </w:numPr>
        <w:kinsoku/>
        <w:wordWrap w:val="0"/>
        <w:overflowPunct/>
        <w:topLinePunct w:val="0"/>
        <w:autoSpaceDE/>
        <w:autoSpaceDN/>
        <w:bidi w:val="0"/>
        <w:snapToGrid/>
        <w:spacing w:line="420" w:lineRule="exact"/>
        <w:ind w:left="0" w:leftChars="0" w:firstLine="460" w:firstLineChars="192"/>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磋商</w:t>
      </w:r>
      <w:r>
        <w:rPr>
          <w:rFonts w:hint="eastAsia" w:ascii="宋体" w:hAnsi="宋体" w:eastAsia="宋体" w:cs="宋体"/>
          <w:color w:val="auto"/>
          <w:sz w:val="24"/>
          <w:highlight w:val="none"/>
          <w:lang w:val="en-US" w:eastAsia="zh-CN"/>
        </w:rPr>
        <w:t>申请人应具备拟承担本工程设计、施工一体化的服务体系，项目配套相关人员资格证书【具备相关资格证书或从业上岗证书】、配套拟投入施工的施工机械设备情况。</w:t>
      </w:r>
    </w:p>
    <w:p w14:paraId="6F16335A">
      <w:pPr>
        <w:keepLines w:val="0"/>
        <w:pageBreakBefore w:val="0"/>
        <w:numPr>
          <w:ilvl w:val="1"/>
          <w:numId w:val="4"/>
        </w:numPr>
        <w:kinsoku/>
        <w:wordWrap w:val="0"/>
        <w:overflowPunct/>
        <w:topLinePunct w:val="0"/>
        <w:autoSpaceDE/>
        <w:autoSpaceDN/>
        <w:bidi w:val="0"/>
        <w:snapToGrid/>
        <w:spacing w:line="420" w:lineRule="exact"/>
        <w:ind w:left="0" w:leftChars="0" w:firstLine="460" w:firstLineChars="19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磋商申请人当前未因不良纪录被建设行政主管部门停止在云南省行政区域内的投标资格；投标单位、法定代表人、项目负责人在近三年内无行贿犯罪档案记录【提供承诺书】；投标单位在投标报名截止时间前未被列入“信用中国”网站（www.creditchina.gov.cn）失信惩戒对象名单；国家企业信用信息公示系统（http://www.gsxt.gov.cn/index.html）行政处罚信息、列入严重违法失信企业名单（黑名单）信息，提供上述信用承诺书</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由采购人或采购代理机构在评标前进行查询核实，有不良记录的磋商申请人将被拒绝</w:t>
      </w:r>
      <w:r>
        <w:rPr>
          <w:rFonts w:hint="eastAsia" w:ascii="宋体" w:hAnsi="宋体" w:cs="宋体"/>
          <w:color w:val="auto"/>
          <w:sz w:val="24"/>
          <w:highlight w:val="none"/>
          <w:lang w:val="en-US" w:eastAsia="zh-CN"/>
        </w:rPr>
        <w:t>。</w:t>
      </w:r>
    </w:p>
    <w:p w14:paraId="29E4ECBA">
      <w:pPr>
        <w:keepLines w:val="0"/>
        <w:pageBreakBefore w:val="0"/>
        <w:numPr>
          <w:ilvl w:val="1"/>
          <w:numId w:val="4"/>
        </w:numPr>
        <w:kinsoku/>
        <w:wordWrap w:val="0"/>
        <w:overflowPunct/>
        <w:topLinePunct w:val="0"/>
        <w:autoSpaceDE/>
        <w:autoSpaceDN/>
        <w:bidi w:val="0"/>
        <w:snapToGrid/>
        <w:spacing w:line="420" w:lineRule="exact"/>
        <w:ind w:left="0" w:leftChars="0" w:firstLine="460" w:firstLineChars="19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单位负责人为同一人或者存在直接控股、管理关系的不同磋商申请人，不得参加同一合同项下的政府采购活动，磋商申请人自行承诺。</w:t>
      </w:r>
    </w:p>
    <w:p w14:paraId="017B3BF4">
      <w:pPr>
        <w:keepLines w:val="0"/>
        <w:pageBreakBefore w:val="0"/>
        <w:numPr>
          <w:ilvl w:val="1"/>
          <w:numId w:val="4"/>
        </w:numPr>
        <w:kinsoku/>
        <w:wordWrap w:val="0"/>
        <w:overflowPunct/>
        <w:topLinePunct w:val="0"/>
        <w:autoSpaceDE/>
        <w:autoSpaceDN/>
        <w:bidi w:val="0"/>
        <w:snapToGrid/>
        <w:spacing w:line="420" w:lineRule="exact"/>
        <w:ind w:left="0" w:leftChars="0" w:firstLine="460" w:firstLineChars="19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磋商申请人在近三年内从事建筑活动中无拖欠农民工工资（提供承诺书），无承诺的投标将被拒绝。 </w:t>
      </w:r>
    </w:p>
    <w:p w14:paraId="484D8FE7">
      <w:pPr>
        <w:keepLines w:val="0"/>
        <w:pageBreakBefore w:val="0"/>
        <w:numPr>
          <w:ilvl w:val="0"/>
          <w:numId w:val="0"/>
        </w:numPr>
        <w:tabs>
          <w:tab w:val="left" w:pos="1021"/>
          <w:tab w:val="left" w:pos="2582"/>
          <w:tab w:val="left" w:pos="2723"/>
        </w:tabs>
        <w:kinsoku/>
        <w:overflowPunct/>
        <w:topLinePunct w:val="0"/>
        <w:autoSpaceDE/>
        <w:autoSpaceDN/>
        <w:bidi w:val="0"/>
        <w:snapToGrid/>
        <w:spacing w:line="420" w:lineRule="exact"/>
        <w:ind w:leftChars="200"/>
        <w:outlineLvl w:val="9"/>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 资格审查方式：</w:t>
      </w:r>
      <w:r>
        <w:rPr>
          <w:rFonts w:hint="eastAsia" w:ascii="宋体" w:hAnsi="宋体" w:eastAsia="宋体" w:cs="宋体"/>
          <w:b w:val="0"/>
          <w:color w:val="auto"/>
          <w:kern w:val="2"/>
          <w:sz w:val="24"/>
          <w:szCs w:val="24"/>
          <w:highlight w:val="none"/>
          <w:lang w:val="en-US" w:eastAsia="zh-CN" w:bidi="ar-SA"/>
        </w:rPr>
        <w:t>资格后审。</w:t>
      </w:r>
      <w:bookmarkStart w:id="30" w:name="_Toc14743"/>
      <w:bookmarkStart w:id="31" w:name="_Toc31032"/>
    </w:p>
    <w:p w14:paraId="7A4F8885">
      <w:pPr>
        <w:keepLines w:val="0"/>
        <w:pageBreakBefore w:val="0"/>
        <w:numPr>
          <w:ilvl w:val="0"/>
          <w:numId w:val="0"/>
        </w:numPr>
        <w:tabs>
          <w:tab w:val="left" w:pos="1021"/>
          <w:tab w:val="left" w:pos="2582"/>
          <w:tab w:val="left" w:pos="2723"/>
        </w:tabs>
        <w:kinsoku/>
        <w:overflowPunct/>
        <w:topLinePunct w:val="0"/>
        <w:autoSpaceDE/>
        <w:autoSpaceDN/>
        <w:bidi w:val="0"/>
        <w:snapToGrid/>
        <w:spacing w:line="420" w:lineRule="exact"/>
        <w:ind w:leftChars="200"/>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w:t>
      </w:r>
      <w:bookmarkEnd w:id="20"/>
      <w:bookmarkEnd w:id="21"/>
      <w:bookmarkEnd w:id="22"/>
      <w:bookmarkEnd w:id="23"/>
      <w:r>
        <w:rPr>
          <w:rFonts w:hint="eastAsia" w:ascii="宋体" w:hAnsi="宋体" w:eastAsia="宋体" w:cs="宋体"/>
          <w:b/>
          <w:bCs/>
          <w:color w:val="auto"/>
          <w:sz w:val="24"/>
          <w:szCs w:val="24"/>
          <w:highlight w:val="none"/>
        </w:rPr>
        <w:t>磋商文件的获取</w:t>
      </w:r>
      <w:bookmarkEnd w:id="30"/>
      <w:bookmarkEnd w:id="31"/>
      <w:bookmarkStart w:id="32" w:name="_Toc26157"/>
      <w:bookmarkStart w:id="33" w:name="_Toc10478"/>
      <w:bookmarkStart w:id="34" w:name="_Toc35393632"/>
      <w:bookmarkStart w:id="35" w:name="_Toc28359015"/>
      <w:bookmarkStart w:id="36" w:name="_Toc28359092"/>
      <w:bookmarkStart w:id="37" w:name="_Toc35393801"/>
      <w:bookmarkStart w:id="38" w:name="_Toc35393805"/>
      <w:bookmarkStart w:id="39" w:name="_Toc28359095"/>
      <w:bookmarkStart w:id="40" w:name="_Toc35393636"/>
      <w:bookmarkStart w:id="41" w:name="_Toc28359018"/>
    </w:p>
    <w:p w14:paraId="6EBC061E">
      <w:pPr>
        <w:keepLines w:val="0"/>
        <w:pageBreakBefore w:val="0"/>
        <w:numPr>
          <w:ilvl w:val="0"/>
          <w:numId w:val="0"/>
        </w:numPr>
        <w:tabs>
          <w:tab w:val="left" w:pos="1021"/>
          <w:tab w:val="left" w:pos="2582"/>
          <w:tab w:val="left" w:pos="2723"/>
        </w:tabs>
        <w:kinsoku/>
        <w:overflowPunct/>
        <w:topLinePunct w:val="0"/>
        <w:autoSpaceDE/>
        <w:autoSpaceDN/>
        <w:bidi w:val="0"/>
        <w:snapToGrid/>
        <w:spacing w:line="420" w:lineRule="exact"/>
        <w:ind w:firstLine="480" w:firstLineChars="200"/>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3.1 时间：202</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年</w:t>
      </w:r>
      <w:r>
        <w:rPr>
          <w:rFonts w:hint="eastAsia" w:ascii="宋体" w:hAnsi="宋体" w:cs="宋体"/>
          <w:b w:val="0"/>
          <w:bCs w:val="0"/>
          <w:color w:val="auto"/>
          <w:sz w:val="24"/>
          <w:szCs w:val="24"/>
          <w:highlight w:val="none"/>
          <w:lang w:val="en-US" w:eastAsia="zh-CN"/>
        </w:rPr>
        <w:t>04</w:t>
      </w:r>
      <w:r>
        <w:rPr>
          <w:rFonts w:hint="eastAsia" w:ascii="宋体" w:hAnsi="宋体" w:eastAsia="宋体" w:cs="宋体"/>
          <w:b w:val="0"/>
          <w:bCs w:val="0"/>
          <w:color w:val="auto"/>
          <w:sz w:val="24"/>
          <w:szCs w:val="24"/>
          <w:highlight w:val="none"/>
          <w:lang w:val="en-US" w:eastAsia="zh-CN"/>
        </w:rPr>
        <w:t>月</w:t>
      </w:r>
      <w:r>
        <w:rPr>
          <w:rFonts w:hint="eastAsia" w:ascii="宋体" w:hAnsi="宋体" w:cs="宋体"/>
          <w:b w:val="0"/>
          <w:bCs w:val="0"/>
          <w:color w:val="auto"/>
          <w:sz w:val="24"/>
          <w:szCs w:val="24"/>
          <w:highlight w:val="none"/>
          <w:lang w:val="en-US" w:eastAsia="zh-CN"/>
        </w:rPr>
        <w:t>25</w:t>
      </w:r>
      <w:r>
        <w:rPr>
          <w:rFonts w:hint="eastAsia" w:ascii="宋体" w:hAnsi="宋体" w:eastAsia="宋体" w:cs="宋体"/>
          <w:b w:val="0"/>
          <w:bCs w:val="0"/>
          <w:color w:val="auto"/>
          <w:sz w:val="24"/>
          <w:szCs w:val="24"/>
          <w:highlight w:val="none"/>
          <w:lang w:val="en-US" w:eastAsia="zh-CN"/>
        </w:rPr>
        <w:t>日至202</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年</w:t>
      </w:r>
      <w:r>
        <w:rPr>
          <w:rFonts w:hint="eastAsia" w:ascii="宋体" w:hAnsi="宋体" w:cs="宋体"/>
          <w:b w:val="0"/>
          <w:bCs w:val="0"/>
          <w:color w:val="auto"/>
          <w:sz w:val="24"/>
          <w:szCs w:val="24"/>
          <w:highlight w:val="none"/>
          <w:lang w:val="en-US" w:eastAsia="zh-CN"/>
        </w:rPr>
        <w:t>04</w:t>
      </w:r>
      <w:r>
        <w:rPr>
          <w:rFonts w:hint="eastAsia" w:ascii="宋体" w:hAnsi="宋体" w:eastAsia="宋体" w:cs="宋体"/>
          <w:b w:val="0"/>
          <w:bCs w:val="0"/>
          <w:color w:val="auto"/>
          <w:sz w:val="24"/>
          <w:szCs w:val="24"/>
          <w:highlight w:val="none"/>
          <w:lang w:val="en-US" w:eastAsia="zh-CN"/>
        </w:rPr>
        <w:t>月</w:t>
      </w: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en-US" w:eastAsia="zh-CN"/>
        </w:rPr>
        <w:t>日，每天上午</w:t>
      </w:r>
      <w:r>
        <w:rPr>
          <w:rFonts w:hint="eastAsia" w:ascii="宋体" w:hAnsi="宋体" w:cs="宋体"/>
          <w:b w:val="0"/>
          <w:bCs w:val="0"/>
          <w:color w:val="auto"/>
          <w:sz w:val="24"/>
          <w:szCs w:val="24"/>
          <w:highlight w:val="none"/>
          <w:lang w:val="en-US" w:eastAsia="zh-CN"/>
        </w:rPr>
        <w:t>06</w:t>
      </w:r>
      <w:r>
        <w:rPr>
          <w:rFonts w:hint="eastAsia" w:ascii="宋体" w:hAnsi="宋体" w:eastAsia="宋体" w:cs="宋体"/>
          <w:b w:val="0"/>
          <w:bCs w:val="0"/>
          <w:color w:val="auto"/>
          <w:sz w:val="24"/>
          <w:szCs w:val="24"/>
          <w:highlight w:val="none"/>
          <w:lang w:val="en-US" w:eastAsia="zh-CN"/>
        </w:rPr>
        <w:t>：00至12:00，下午12:00至</w:t>
      </w:r>
      <w:r>
        <w:rPr>
          <w:rFonts w:hint="eastAsia" w:ascii="宋体" w:hAnsi="宋体" w:cs="宋体"/>
          <w:b w:val="0"/>
          <w:bCs w:val="0"/>
          <w:color w:val="auto"/>
          <w:sz w:val="24"/>
          <w:szCs w:val="24"/>
          <w:highlight w:val="none"/>
          <w:lang w:val="en-US" w:eastAsia="zh-CN"/>
        </w:rPr>
        <w:t>23</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59</w:t>
      </w:r>
      <w:r>
        <w:rPr>
          <w:rFonts w:hint="eastAsia" w:ascii="宋体" w:hAnsi="宋体" w:eastAsia="宋体" w:cs="宋体"/>
          <w:b w:val="0"/>
          <w:bCs w:val="0"/>
          <w:color w:val="auto"/>
          <w:sz w:val="24"/>
          <w:szCs w:val="24"/>
          <w:highlight w:val="none"/>
          <w:lang w:val="en-US" w:eastAsia="zh-CN"/>
        </w:rPr>
        <w:t>（北京时间，法定节假日除外 ）。</w:t>
      </w:r>
      <w:bookmarkEnd w:id="32"/>
      <w:bookmarkEnd w:id="33"/>
      <w:bookmarkStart w:id="42" w:name="_Toc9285"/>
      <w:bookmarkStart w:id="43" w:name="_Toc17413"/>
    </w:p>
    <w:p w14:paraId="3303FA4E">
      <w:pPr>
        <w:keepLines w:val="0"/>
        <w:pageBreakBefore w:val="0"/>
        <w:numPr>
          <w:ilvl w:val="0"/>
          <w:numId w:val="0"/>
        </w:numPr>
        <w:tabs>
          <w:tab w:val="left" w:pos="1021"/>
          <w:tab w:val="left" w:pos="2582"/>
          <w:tab w:val="left" w:pos="2723"/>
        </w:tabs>
        <w:kinsoku/>
        <w:overflowPunct/>
        <w:topLinePunct w:val="0"/>
        <w:autoSpaceDE/>
        <w:autoSpaceDN/>
        <w:bidi w:val="0"/>
        <w:snapToGrid/>
        <w:spacing w:line="420" w:lineRule="exact"/>
        <w:ind w:firstLine="480" w:firstLineChars="200"/>
        <w:outlineLvl w:val="9"/>
        <w:rPr>
          <w:rFonts w:hint="eastAsia"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 </w:t>
      </w:r>
      <w:bookmarkEnd w:id="42"/>
      <w:bookmarkEnd w:id="43"/>
      <w:bookmarkStart w:id="44" w:name="_Toc13281"/>
      <w:bookmarkStart w:id="45" w:name="_Toc15319"/>
      <w:bookmarkStart w:id="46" w:name="_Toc29270"/>
      <w:bookmarkStart w:id="47" w:name="_Toc10409"/>
      <w:bookmarkStart w:id="48" w:name="_Toc12948"/>
      <w:bookmarkStart w:id="49" w:name="_Toc25933"/>
      <w:bookmarkStart w:id="50" w:name="_Toc18685"/>
      <w:bookmarkStart w:id="51" w:name="_Toc6019"/>
      <w:bookmarkStart w:id="52" w:name="_Toc29318"/>
      <w:r>
        <w:rPr>
          <w:rFonts w:hint="eastAsia" w:ascii="宋体" w:hAnsi="宋体" w:eastAsia="宋体" w:cs="宋体"/>
          <w:b w:val="0"/>
          <w:bCs w:val="0"/>
          <w:color w:val="auto"/>
          <w:sz w:val="24"/>
          <w:szCs w:val="24"/>
          <w:highlight w:val="none"/>
          <w:lang w:val="en-US" w:eastAsia="zh-CN"/>
        </w:rPr>
        <w:t>地点：政采云平台（http：//www.zcygov.cn）线上获取</w:t>
      </w:r>
      <w:r>
        <w:rPr>
          <w:rFonts w:hint="eastAsia" w:ascii="宋体" w:hAnsi="宋体" w:cs="宋体"/>
          <w:b w:val="0"/>
          <w:bCs w:val="0"/>
          <w:color w:val="auto"/>
          <w:sz w:val="24"/>
          <w:szCs w:val="24"/>
          <w:highlight w:val="none"/>
          <w:lang w:val="en-US" w:eastAsia="zh-CN"/>
        </w:rPr>
        <w:t>。</w:t>
      </w:r>
    </w:p>
    <w:p w14:paraId="7F571A41">
      <w:pPr>
        <w:keepLines w:val="0"/>
        <w:pageBreakBefore w:val="0"/>
        <w:numPr>
          <w:ilvl w:val="0"/>
          <w:numId w:val="0"/>
        </w:numPr>
        <w:tabs>
          <w:tab w:val="left" w:pos="1021"/>
          <w:tab w:val="left" w:pos="2582"/>
          <w:tab w:val="left" w:pos="2723"/>
        </w:tabs>
        <w:kinsoku/>
        <w:overflowPunct/>
        <w:topLinePunct w:val="0"/>
        <w:autoSpaceDE/>
        <w:autoSpaceDN/>
        <w:bidi w:val="0"/>
        <w:snapToGrid/>
        <w:spacing w:line="420" w:lineRule="exact"/>
        <w:ind w:firstLine="480" w:firstLineChars="200"/>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 </w:t>
      </w:r>
      <w:bookmarkEnd w:id="44"/>
      <w:bookmarkEnd w:id="45"/>
      <w:bookmarkEnd w:id="46"/>
      <w:bookmarkEnd w:id="47"/>
      <w:bookmarkEnd w:id="48"/>
      <w:bookmarkEnd w:id="49"/>
      <w:bookmarkEnd w:id="50"/>
      <w:bookmarkEnd w:id="51"/>
      <w:bookmarkEnd w:id="52"/>
      <w:r>
        <w:rPr>
          <w:rFonts w:hint="eastAsia" w:ascii="宋体" w:hAnsi="宋体" w:eastAsia="宋体" w:cs="宋体"/>
          <w:b w:val="0"/>
          <w:bCs w:val="0"/>
          <w:color w:val="auto"/>
          <w:sz w:val="24"/>
          <w:szCs w:val="24"/>
          <w:highlight w:val="none"/>
          <w:lang w:val="en-US" w:eastAsia="zh-CN"/>
        </w:rPr>
        <w:t>方式：</w:t>
      </w:r>
      <w:bookmarkStart w:id="53" w:name="_Toc17177"/>
      <w:bookmarkStart w:id="54" w:name="_Toc6613"/>
      <w:r>
        <w:rPr>
          <w:rFonts w:hint="eastAsia" w:ascii="宋体" w:hAnsi="宋体" w:eastAsia="宋体" w:cs="宋体"/>
          <w:b w:val="0"/>
          <w:bCs w:val="0"/>
          <w:color w:val="auto"/>
          <w:sz w:val="24"/>
          <w:szCs w:val="24"/>
          <w:highlight w:val="none"/>
          <w:lang w:val="en-US" w:eastAsia="zh-CN"/>
        </w:rPr>
        <w:t>凡有意参加投标者，须在政采云平台办理数字证书（CA），并在政采云绑定数字证书（CA）后线上获取采购文件及其它采购资料。CA申领链接：</w:t>
      </w:r>
      <w:bookmarkStart w:id="55" w:name="OLE_LINK5"/>
      <w:r>
        <w:rPr>
          <w:rFonts w:hint="eastAsia" w:ascii="宋体" w:hAnsi="宋体" w:eastAsia="宋体" w:cs="宋体"/>
          <w:b w:val="0"/>
          <w:bCs w:val="0"/>
          <w:color w:val="auto"/>
          <w:sz w:val="24"/>
          <w:szCs w:val="24"/>
          <w:highlight w:val="none"/>
          <w:lang w:val="en-US" w:eastAsia="zh-CN"/>
        </w:rPr>
        <w:fldChar w:fldCharType="begin"/>
      </w:r>
      <w:r>
        <w:rPr>
          <w:rFonts w:hint="eastAsia" w:ascii="宋体" w:hAnsi="宋体" w:eastAsia="宋体" w:cs="宋体"/>
          <w:b w:val="0"/>
          <w:bCs w:val="0"/>
          <w:color w:val="auto"/>
          <w:sz w:val="24"/>
          <w:szCs w:val="24"/>
          <w:highlight w:val="none"/>
          <w:lang w:val="en-US" w:eastAsia="zh-CN"/>
        </w:rPr>
        <w:instrText xml:space="preserve"> HYPERLINK "http://yzt.ynsmartcert.cn/cms/yztyzt0011.html" </w:instrText>
      </w:r>
      <w:r>
        <w:rPr>
          <w:rFonts w:hint="eastAsia" w:ascii="宋体" w:hAnsi="宋体" w:eastAsia="宋体" w:cs="宋体"/>
          <w:b w:val="0"/>
          <w:bCs w:val="0"/>
          <w:color w:val="auto"/>
          <w:sz w:val="24"/>
          <w:szCs w:val="24"/>
          <w:highlight w:val="none"/>
          <w:lang w:val="en-US" w:eastAsia="zh-CN"/>
        </w:rPr>
        <w:fldChar w:fldCharType="separate"/>
      </w:r>
      <w:r>
        <w:rPr>
          <w:rFonts w:hint="eastAsia" w:ascii="宋体" w:hAnsi="宋体" w:eastAsia="宋体" w:cs="宋体"/>
          <w:b w:val="0"/>
          <w:bCs w:val="0"/>
          <w:color w:val="auto"/>
          <w:sz w:val="24"/>
          <w:szCs w:val="24"/>
          <w:highlight w:val="none"/>
          <w:lang w:val="en-US" w:eastAsia="zh-CN"/>
        </w:rPr>
        <w:t>http://yzt.ynsmartcert.cn/cms/yztyzt0011.html</w:t>
      </w:r>
      <w:r>
        <w:rPr>
          <w:rFonts w:hint="eastAsia" w:ascii="宋体" w:hAnsi="宋体" w:eastAsia="宋体" w:cs="宋体"/>
          <w:b w:val="0"/>
          <w:bCs w:val="0"/>
          <w:color w:val="auto"/>
          <w:sz w:val="24"/>
          <w:szCs w:val="24"/>
          <w:highlight w:val="none"/>
          <w:lang w:val="en-US" w:eastAsia="zh-CN"/>
        </w:rPr>
        <w:fldChar w:fldCharType="end"/>
      </w:r>
      <w:bookmarkEnd w:id="55"/>
      <w:r>
        <w:rPr>
          <w:rFonts w:hint="eastAsia" w:ascii="宋体" w:hAnsi="宋体" w:eastAsia="宋体" w:cs="宋体"/>
          <w:b w:val="0"/>
          <w:bCs w:val="0"/>
          <w:color w:val="auto"/>
          <w:sz w:val="24"/>
          <w:szCs w:val="24"/>
          <w:highlight w:val="none"/>
          <w:lang w:val="en-US" w:eastAsia="zh-CN"/>
        </w:rPr>
        <w:t>，紧急CA办理电话：</w:t>
      </w:r>
      <w:bookmarkStart w:id="56" w:name="OLE_LINK9"/>
      <w:r>
        <w:rPr>
          <w:rFonts w:hint="eastAsia" w:ascii="宋体" w:hAnsi="宋体" w:eastAsia="宋体" w:cs="宋体"/>
          <w:b w:val="0"/>
          <w:bCs w:val="0"/>
          <w:color w:val="auto"/>
          <w:sz w:val="24"/>
          <w:szCs w:val="24"/>
          <w:highlight w:val="none"/>
          <w:lang w:val="en-US" w:eastAsia="zh-CN"/>
        </w:rPr>
        <w:t>19987563037</w:t>
      </w:r>
      <w:bookmarkEnd w:id="56"/>
      <w:r>
        <w:rPr>
          <w:rFonts w:hint="eastAsia" w:ascii="宋体" w:hAnsi="宋体" w:eastAsia="宋体" w:cs="宋体"/>
          <w:b w:val="0"/>
          <w:bCs w:val="0"/>
          <w:color w:val="auto"/>
          <w:sz w:val="24"/>
          <w:szCs w:val="24"/>
          <w:highlight w:val="none"/>
          <w:lang w:val="en-US" w:eastAsia="zh-CN"/>
        </w:rPr>
        <w:t>。CA申领后需登陆政采云平台完成数字证书（CA）绑定才可以使用，数字证书（CA）详见其办理流程。按上述要求获取文件的供应商视为合法获取了本项目采购文件，具备本项目的投标资格。</w:t>
      </w:r>
      <w:bookmarkStart w:id="57" w:name="OLE_LINK8"/>
    </w:p>
    <w:bookmarkEnd w:id="57"/>
    <w:p w14:paraId="704BCFC9">
      <w:pPr>
        <w:keepLines w:val="0"/>
        <w:pageBreakBefore w:val="0"/>
        <w:numPr>
          <w:ilvl w:val="0"/>
          <w:numId w:val="0"/>
        </w:numPr>
        <w:tabs>
          <w:tab w:val="left" w:pos="1021"/>
          <w:tab w:val="left" w:pos="2582"/>
          <w:tab w:val="left" w:pos="2723"/>
        </w:tabs>
        <w:kinsoku/>
        <w:overflowPunct/>
        <w:topLinePunct w:val="0"/>
        <w:autoSpaceDE/>
        <w:autoSpaceDN/>
        <w:bidi w:val="0"/>
        <w:snapToGrid/>
        <w:spacing w:line="420" w:lineRule="exact"/>
        <w:ind w:firstLine="480" w:firstLineChars="200"/>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注：供应商如已在云南 CA办理过企业数字证书（CA）的，直接绑定即可，无需重复办理。云南省外供应商在政采云平台办理的其他CA可直接使用，无需重复办理。</w:t>
      </w:r>
    </w:p>
    <w:p w14:paraId="741811B2">
      <w:pPr>
        <w:keepLines w:val="0"/>
        <w:pageBreakBefore w:val="0"/>
        <w:numPr>
          <w:ilvl w:val="0"/>
          <w:numId w:val="0"/>
        </w:numPr>
        <w:tabs>
          <w:tab w:val="left" w:pos="1021"/>
          <w:tab w:val="left" w:pos="2582"/>
          <w:tab w:val="left" w:pos="2723"/>
        </w:tabs>
        <w:kinsoku/>
        <w:overflowPunct/>
        <w:topLinePunct w:val="0"/>
        <w:autoSpaceDE/>
        <w:autoSpaceDN/>
        <w:bidi w:val="0"/>
        <w:snapToGrid/>
        <w:spacing w:line="420" w:lineRule="exact"/>
        <w:ind w:firstLine="480" w:firstLineChars="200"/>
        <w:outlineLvl w:val="9"/>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3.4 </w:t>
      </w:r>
      <w:r>
        <w:rPr>
          <w:rFonts w:hint="eastAsia" w:ascii="宋体" w:hAnsi="宋体" w:eastAsia="宋体" w:cs="宋体"/>
          <w:b w:val="0"/>
          <w:bCs w:val="0"/>
          <w:color w:val="auto"/>
          <w:sz w:val="24"/>
          <w:szCs w:val="24"/>
          <w:highlight w:val="none"/>
          <w:lang w:val="en-US" w:eastAsia="zh-CN"/>
        </w:rPr>
        <w:t>竞争性磋商文件售价：0.00元/份。</w:t>
      </w:r>
      <w:bookmarkEnd w:id="53"/>
      <w:bookmarkEnd w:id="54"/>
      <w:bookmarkStart w:id="58" w:name="_Toc8339"/>
      <w:bookmarkStart w:id="59" w:name="_Toc7272"/>
    </w:p>
    <w:p w14:paraId="0935F375">
      <w:pPr>
        <w:keepLines w:val="0"/>
        <w:pageBreakBefore w:val="0"/>
        <w:numPr>
          <w:ilvl w:val="0"/>
          <w:numId w:val="0"/>
        </w:numPr>
        <w:tabs>
          <w:tab w:val="left" w:pos="1021"/>
          <w:tab w:val="left" w:pos="2582"/>
          <w:tab w:val="left" w:pos="2723"/>
        </w:tabs>
        <w:kinsoku/>
        <w:overflowPunct/>
        <w:topLinePunct w:val="0"/>
        <w:autoSpaceDE/>
        <w:autoSpaceDN/>
        <w:bidi w:val="0"/>
        <w:snapToGrid/>
        <w:spacing w:line="420" w:lineRule="exact"/>
        <w:ind w:firstLine="482" w:firstLineChars="200"/>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w:t>
      </w:r>
      <w:bookmarkEnd w:id="34"/>
      <w:bookmarkEnd w:id="35"/>
      <w:bookmarkEnd w:id="36"/>
      <w:bookmarkEnd w:id="37"/>
      <w:r>
        <w:rPr>
          <w:rFonts w:hint="eastAsia" w:ascii="宋体" w:hAnsi="宋体" w:eastAsia="宋体" w:cs="宋体"/>
          <w:b/>
          <w:bCs/>
          <w:color w:val="auto"/>
          <w:sz w:val="24"/>
          <w:szCs w:val="24"/>
          <w:highlight w:val="none"/>
        </w:rPr>
        <w:t>提交响应文件截止时间、开标时间和地点</w:t>
      </w:r>
      <w:bookmarkEnd w:id="58"/>
      <w:bookmarkEnd w:id="59"/>
      <w:bookmarkStart w:id="60" w:name="_Toc4517"/>
      <w:bookmarkStart w:id="61" w:name="_Toc17895"/>
      <w:bookmarkStart w:id="62" w:name="_Toc28359016"/>
      <w:bookmarkStart w:id="63" w:name="_Toc35393633"/>
      <w:bookmarkStart w:id="64" w:name="_Toc28359093"/>
      <w:bookmarkStart w:id="65" w:name="_Toc35393802"/>
    </w:p>
    <w:p w14:paraId="1A66ED66">
      <w:pPr>
        <w:keepLines w:val="0"/>
        <w:pageBreakBefore w:val="0"/>
        <w:numPr>
          <w:ilvl w:val="0"/>
          <w:numId w:val="0"/>
        </w:numPr>
        <w:tabs>
          <w:tab w:val="left" w:pos="1021"/>
          <w:tab w:val="left" w:pos="2582"/>
          <w:tab w:val="left" w:pos="2723"/>
        </w:tabs>
        <w:kinsoku/>
        <w:overflowPunct/>
        <w:topLinePunct w:val="0"/>
        <w:autoSpaceDE/>
        <w:autoSpaceDN/>
        <w:bidi w:val="0"/>
        <w:snapToGrid/>
        <w:spacing w:line="420" w:lineRule="exact"/>
        <w:ind w:firstLine="482" w:firstLineChars="200"/>
        <w:outlineLvl w:val="9"/>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 xml:space="preserve">1. </w:t>
      </w:r>
      <w:r>
        <w:rPr>
          <w:rFonts w:hint="eastAsia" w:ascii="宋体" w:hAnsi="宋体" w:eastAsia="宋体" w:cs="宋体"/>
          <w:b/>
          <w:bCs/>
          <w:color w:val="auto"/>
          <w:sz w:val="24"/>
          <w:szCs w:val="24"/>
          <w:highlight w:val="none"/>
        </w:rPr>
        <w:t>提交响应文件截止时间(开标时间)</w:t>
      </w:r>
      <w:r>
        <w:rPr>
          <w:rFonts w:hint="eastAsia" w:ascii="宋体" w:hAnsi="宋体" w:eastAsia="宋体" w:cs="宋体"/>
          <w:b w:val="0"/>
          <w:bCs w:val="0"/>
          <w:color w:val="auto"/>
          <w:sz w:val="24"/>
          <w:szCs w:val="24"/>
          <w:highlight w:val="none"/>
          <w:u w:val="none"/>
        </w:rPr>
        <w:t>：</w:t>
      </w:r>
      <w:r>
        <w:rPr>
          <w:rFonts w:hint="eastAsia" w:ascii="宋体" w:hAnsi="宋体" w:eastAsia="宋体" w:cs="宋体"/>
          <w:b w:val="0"/>
          <w:bCs w:val="0"/>
          <w:color w:val="auto"/>
          <w:sz w:val="24"/>
          <w:szCs w:val="24"/>
          <w:highlight w:val="none"/>
          <w:u w:val="single"/>
        </w:rPr>
        <w:t>202</w:t>
      </w:r>
      <w:r>
        <w:rPr>
          <w:rFonts w:hint="eastAsia" w:ascii="宋体" w:hAnsi="宋体" w:cs="宋体"/>
          <w:b w:val="0"/>
          <w:bCs w:val="0"/>
          <w:color w:val="auto"/>
          <w:sz w:val="24"/>
          <w:szCs w:val="24"/>
          <w:highlight w:val="none"/>
          <w:u w:val="single"/>
          <w:lang w:val="en-US" w:eastAsia="zh-CN"/>
        </w:rPr>
        <w:t>5</w:t>
      </w:r>
      <w:r>
        <w:rPr>
          <w:rFonts w:hint="eastAsia" w:ascii="宋体" w:hAnsi="宋体" w:eastAsia="宋体" w:cs="宋体"/>
          <w:b w:val="0"/>
          <w:bCs w:val="0"/>
          <w:color w:val="auto"/>
          <w:sz w:val="24"/>
          <w:szCs w:val="24"/>
          <w:highlight w:val="none"/>
          <w:u w:val="single"/>
        </w:rPr>
        <w:t xml:space="preserve"> 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lang w:val="en-US" w:eastAsia="zh-CN"/>
        </w:rPr>
        <w:t>05</w:t>
      </w:r>
      <w:r>
        <w:rPr>
          <w:rFonts w:hint="eastAsia" w:ascii="宋体" w:hAnsi="宋体" w:eastAsia="宋体" w:cs="宋体"/>
          <w:b w:val="0"/>
          <w:bCs w:val="0"/>
          <w:color w:val="auto"/>
          <w:sz w:val="24"/>
          <w:szCs w:val="24"/>
          <w:highlight w:val="none"/>
          <w:u w:val="single"/>
        </w:rPr>
        <w:t xml:space="preserve"> 月</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lang w:val="en-US" w:eastAsia="zh-CN"/>
        </w:rPr>
        <w:t>08</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日</w:t>
      </w:r>
      <w:r>
        <w:rPr>
          <w:rFonts w:hint="eastAsia" w:ascii="宋体" w:hAnsi="宋体" w:eastAsia="宋体" w:cs="宋体"/>
          <w:b w:val="0"/>
          <w:bCs w:val="0"/>
          <w:color w:val="auto"/>
          <w:sz w:val="24"/>
          <w:szCs w:val="24"/>
          <w:highlight w:val="none"/>
          <w:u w:val="single"/>
          <w:lang w:val="en-US" w:eastAsia="zh-CN"/>
        </w:rPr>
        <w:t>09</w:t>
      </w:r>
      <w:r>
        <w:rPr>
          <w:rFonts w:hint="eastAsia" w:ascii="宋体" w:hAnsi="宋体" w:eastAsia="宋体" w:cs="宋体"/>
          <w:b w:val="0"/>
          <w:bCs w:val="0"/>
          <w:color w:val="auto"/>
          <w:sz w:val="24"/>
          <w:szCs w:val="24"/>
          <w:highlight w:val="none"/>
          <w:u w:val="single"/>
        </w:rPr>
        <w:t xml:space="preserve"> 点 00 分</w:t>
      </w:r>
      <w:r>
        <w:rPr>
          <w:rFonts w:hint="eastAsia" w:ascii="宋体" w:hAnsi="宋体" w:eastAsia="宋体" w:cs="宋体"/>
          <w:b w:val="0"/>
          <w:bCs w:val="0"/>
          <w:color w:val="auto"/>
          <w:sz w:val="24"/>
          <w:szCs w:val="24"/>
          <w:highlight w:val="none"/>
        </w:rPr>
        <w:t>（北京时间）</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未按有效时间规定要求上传</w:t>
      </w:r>
      <w:r>
        <w:rPr>
          <w:rFonts w:hint="eastAsia" w:ascii="宋体" w:hAnsi="宋体" w:eastAsia="宋体" w:cs="宋体"/>
          <w:b w:val="0"/>
          <w:bCs w:val="0"/>
          <w:color w:val="auto"/>
          <w:sz w:val="24"/>
          <w:szCs w:val="24"/>
          <w:highlight w:val="none"/>
          <w:lang w:eastAsia="zh-CN"/>
        </w:rPr>
        <w:t>的投标文件将被拒绝。</w:t>
      </w:r>
      <w:bookmarkEnd w:id="60"/>
      <w:bookmarkEnd w:id="61"/>
    </w:p>
    <w:p w14:paraId="08ACA4A5">
      <w:pPr>
        <w:pStyle w:val="3"/>
        <w:keepLines w:val="0"/>
        <w:pageBreakBefore w:val="0"/>
        <w:numPr>
          <w:ilvl w:val="0"/>
          <w:numId w:val="0"/>
        </w:numPr>
        <w:kinsoku/>
        <w:overflowPunct/>
        <w:topLinePunct w:val="0"/>
        <w:autoSpaceDE/>
        <w:autoSpaceDN/>
        <w:bidi w:val="0"/>
        <w:snapToGrid/>
        <w:spacing w:before="0" w:beforeLines="0" w:line="420" w:lineRule="exact"/>
        <w:ind w:left="0" w:leftChars="0" w:firstLine="482" w:firstLineChars="200"/>
        <w:rPr>
          <w:rFonts w:hint="eastAsia" w:ascii="宋体" w:hAnsi="宋体" w:eastAsia="宋体" w:cs="宋体"/>
          <w:b/>
          <w:bCs/>
          <w:color w:val="auto"/>
          <w:sz w:val="24"/>
          <w:szCs w:val="24"/>
          <w:highlight w:val="none"/>
        </w:rPr>
      </w:pPr>
      <w:bookmarkStart w:id="66" w:name="_Toc32752"/>
      <w:bookmarkStart w:id="67" w:name="_Toc18210"/>
      <w:r>
        <w:rPr>
          <w:rFonts w:hint="eastAsia" w:ascii="宋体" w:hAnsi="宋体" w:eastAsia="宋体" w:cs="宋体"/>
          <w:b/>
          <w:bCs/>
          <w:color w:val="auto"/>
          <w:sz w:val="24"/>
          <w:szCs w:val="24"/>
          <w:highlight w:val="none"/>
          <w:lang w:val="en-US" w:eastAsia="zh-CN"/>
        </w:rPr>
        <w:t xml:space="preserve">2. </w:t>
      </w:r>
      <w:r>
        <w:rPr>
          <w:rFonts w:hint="eastAsia" w:ascii="宋体" w:hAnsi="宋体" w:eastAsia="宋体" w:cs="宋体"/>
          <w:b/>
          <w:bCs/>
          <w:color w:val="auto"/>
          <w:sz w:val="24"/>
          <w:szCs w:val="24"/>
          <w:highlight w:val="none"/>
        </w:rPr>
        <w:t>地点</w:t>
      </w:r>
      <w:r>
        <w:rPr>
          <w:rFonts w:hint="eastAsia" w:ascii="宋体" w:hAnsi="宋体" w:eastAsia="宋体" w:cs="宋体"/>
          <w:b w:val="0"/>
          <w:bCs w:val="0"/>
          <w:color w:val="auto"/>
          <w:sz w:val="24"/>
          <w:szCs w:val="24"/>
          <w:highlight w:val="none"/>
        </w:rPr>
        <w:t>：政府采购云平台（https://www.zcygov.cn/）；</w:t>
      </w:r>
      <w:bookmarkEnd w:id="66"/>
      <w:bookmarkEnd w:id="67"/>
    </w:p>
    <w:p w14:paraId="418F6B5E">
      <w:pPr>
        <w:pStyle w:val="3"/>
        <w:keepLines w:val="0"/>
        <w:pageBreakBefore w:val="0"/>
        <w:numPr>
          <w:ilvl w:val="0"/>
          <w:numId w:val="0"/>
        </w:numPr>
        <w:kinsoku/>
        <w:overflowPunct/>
        <w:topLinePunct w:val="0"/>
        <w:autoSpaceDE/>
        <w:autoSpaceDN/>
        <w:bidi w:val="0"/>
        <w:snapToGrid/>
        <w:spacing w:before="0" w:beforeLines="0" w:line="420" w:lineRule="exact"/>
        <w:ind w:left="0" w:leftChars="0" w:firstLine="482" w:firstLineChars="200"/>
        <w:rPr>
          <w:rFonts w:hint="default" w:ascii="宋体" w:hAnsi="宋体" w:eastAsia="宋体" w:cs="宋体"/>
          <w:b/>
          <w:bCs/>
          <w:color w:val="auto"/>
          <w:sz w:val="24"/>
          <w:szCs w:val="24"/>
          <w:highlight w:val="none"/>
          <w:lang w:val="en-US" w:eastAsia="zh-CN"/>
        </w:rPr>
      </w:pPr>
      <w:bookmarkStart w:id="68" w:name="_Toc5591"/>
      <w:bookmarkStart w:id="69" w:name="_Toc26858"/>
      <w:r>
        <w:rPr>
          <w:rFonts w:hint="eastAsia" w:ascii="宋体" w:hAnsi="宋体" w:eastAsia="宋体" w:cs="宋体"/>
          <w:b/>
          <w:bCs/>
          <w:color w:val="auto"/>
          <w:sz w:val="24"/>
          <w:szCs w:val="24"/>
          <w:highlight w:val="none"/>
        </w:rPr>
        <w:t>五、响应文件</w:t>
      </w:r>
      <w:bookmarkEnd w:id="62"/>
      <w:bookmarkEnd w:id="63"/>
      <w:bookmarkEnd w:id="64"/>
      <w:bookmarkEnd w:id="65"/>
      <w:bookmarkEnd w:id="68"/>
      <w:bookmarkEnd w:id="69"/>
      <w:r>
        <w:rPr>
          <w:rFonts w:hint="eastAsia" w:ascii="宋体" w:hAnsi="宋体" w:eastAsia="宋体" w:cs="宋体"/>
          <w:b/>
          <w:bCs/>
          <w:color w:val="auto"/>
          <w:sz w:val="24"/>
          <w:szCs w:val="24"/>
          <w:highlight w:val="none"/>
          <w:lang w:val="en-US" w:eastAsia="zh-CN"/>
        </w:rPr>
        <w:t>递交及解密</w:t>
      </w:r>
    </w:p>
    <w:p w14:paraId="5E9FC24A">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 xml:space="preserve"> </w:t>
      </w:r>
      <w:r>
        <w:rPr>
          <w:rFonts w:hint="eastAsia" w:ascii="宋体" w:hAnsi="宋体" w:eastAsia="宋体" w:cs="宋体"/>
          <w:b/>
          <w:sz w:val="24"/>
        </w:rPr>
        <w:t>网上递交。</w:t>
      </w:r>
      <w:r>
        <w:rPr>
          <w:rFonts w:hint="eastAsia" w:ascii="宋体" w:hAnsi="宋体" w:eastAsia="宋体" w:cs="宋体"/>
          <w:kern w:val="0"/>
          <w:sz w:val="24"/>
        </w:rPr>
        <w:t>潜在投标人应登录政府采购云平台（https://www.zcygov.cn/）。投标人应当在提交投标文件截止时间前完成电子投标文件的传输提交。提交投标文件截止时间前未完成传输的，视为撤回电子投标文件。提交投标文件截止时间后提交的电子投标文件，及未按规定编制并加密的电子投标文件，将被政采云平台拒收。</w:t>
      </w:r>
    </w:p>
    <w:p w14:paraId="48264492">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bCs/>
          <w:color w:val="auto"/>
          <w:sz w:val="24"/>
          <w:szCs w:val="24"/>
          <w:highlight w:val="none"/>
          <w:u w:val="single"/>
          <w:lang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 xml:space="preserve"> </w:t>
      </w:r>
      <w:r>
        <w:rPr>
          <w:rFonts w:hint="eastAsia" w:ascii="宋体" w:hAnsi="宋体" w:eastAsia="宋体" w:cs="宋体"/>
          <w:b/>
          <w:sz w:val="24"/>
        </w:rPr>
        <w:t>远程解密：</w:t>
      </w:r>
      <w:r>
        <w:rPr>
          <w:rFonts w:hint="eastAsia" w:ascii="宋体" w:hAnsi="宋体" w:eastAsia="宋体" w:cs="宋体"/>
          <w:sz w:val="24"/>
        </w:rPr>
        <w:t>潜在投标人无需到现场开标，但应在投标文件递交截止时间前登录系统，并根据开标系统的提示解密投标文件。具体操作流程请各潜在投标人在政府采购云平台（https://www.zcygov.cn/）网站操作指南中下载《供应商操作指南》查看操作，或在该网站中采购学院中观看《政府采购电子交易供应商线上培训》相关视频</w:t>
      </w:r>
      <w:r>
        <w:rPr>
          <w:rFonts w:hint="eastAsia" w:ascii="宋体" w:hAnsi="宋体" w:eastAsia="宋体" w:cs="宋体"/>
          <w:kern w:val="0"/>
          <w:sz w:val="24"/>
        </w:rPr>
        <w:t>，也可拨打政府采购云平台客服电话95763咨询</w:t>
      </w:r>
      <w:r>
        <w:rPr>
          <w:rFonts w:hint="eastAsia" w:ascii="宋体" w:hAnsi="宋体" w:eastAsia="宋体" w:cs="宋体"/>
          <w:sz w:val="24"/>
        </w:rPr>
        <w:t>。潜在投标人在编制投标文件前，需先下载政采云电子投标客户端并进行安装，下载安装完成之后，可通过账号密码或CA登录客户端编制响应文件（客户端下载网址： https://customer.zcygov.cn/CA-driver-download ）。</w:t>
      </w:r>
    </w:p>
    <w:p w14:paraId="259426D7">
      <w:pPr>
        <w:pStyle w:val="3"/>
        <w:keepLines w:val="0"/>
        <w:pageBreakBefore w:val="0"/>
        <w:numPr>
          <w:ilvl w:val="0"/>
          <w:numId w:val="0"/>
        </w:numPr>
        <w:kinsoku/>
        <w:overflowPunct/>
        <w:topLinePunct w:val="0"/>
        <w:autoSpaceDE/>
        <w:autoSpaceDN/>
        <w:bidi w:val="0"/>
        <w:snapToGrid/>
        <w:spacing w:before="0" w:beforeLines="0" w:line="420" w:lineRule="exact"/>
        <w:ind w:left="0" w:leftChars="0" w:firstLine="482" w:firstLineChars="200"/>
        <w:rPr>
          <w:rFonts w:hint="eastAsia" w:ascii="宋体" w:hAnsi="宋体" w:eastAsia="宋体" w:cs="宋体"/>
          <w:b/>
          <w:bCs/>
          <w:color w:val="auto"/>
          <w:sz w:val="24"/>
          <w:szCs w:val="24"/>
          <w:highlight w:val="none"/>
        </w:rPr>
      </w:pPr>
      <w:bookmarkStart w:id="70" w:name="_Toc35393803"/>
      <w:bookmarkStart w:id="71" w:name="_Toc1931"/>
      <w:bookmarkStart w:id="72" w:name="_Toc13795"/>
      <w:bookmarkStart w:id="73" w:name="_Toc28359017"/>
      <w:bookmarkStart w:id="74" w:name="_Toc35393634"/>
      <w:bookmarkStart w:id="75" w:name="_Toc28359094"/>
      <w:r>
        <w:rPr>
          <w:rFonts w:hint="eastAsia" w:ascii="宋体" w:hAnsi="宋体" w:eastAsia="宋体" w:cs="宋体"/>
          <w:b/>
          <w:bCs/>
          <w:color w:val="auto"/>
          <w:sz w:val="24"/>
          <w:szCs w:val="24"/>
          <w:highlight w:val="none"/>
        </w:rPr>
        <w:t>六、公告期限</w:t>
      </w:r>
      <w:bookmarkEnd w:id="70"/>
      <w:bookmarkEnd w:id="71"/>
      <w:bookmarkEnd w:id="72"/>
      <w:bookmarkEnd w:id="73"/>
      <w:bookmarkEnd w:id="74"/>
      <w:bookmarkEnd w:id="75"/>
    </w:p>
    <w:p w14:paraId="2BC26E0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自本公告发布之日起</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个工作日。</w:t>
      </w:r>
      <w:bookmarkStart w:id="76" w:name="_Toc35393635"/>
      <w:bookmarkStart w:id="77" w:name="_Toc35393804"/>
    </w:p>
    <w:p w14:paraId="210F09B7">
      <w:pPr>
        <w:keepNext w:val="0"/>
        <w:keepLines w:val="0"/>
        <w:pageBreakBefore w:val="0"/>
        <w:widowControl w:val="0"/>
        <w:numPr>
          <w:ilvl w:val="0"/>
          <w:numId w:val="5"/>
        </w:numPr>
        <w:kinsoku/>
        <w:wordWrap/>
        <w:overflowPunct/>
        <w:topLinePunct w:val="0"/>
        <w:autoSpaceDE/>
        <w:autoSpaceDN/>
        <w:bidi w:val="0"/>
        <w:adjustRightInd/>
        <w:snapToGrid/>
        <w:spacing w:line="420" w:lineRule="exact"/>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其他补充事宜</w:t>
      </w:r>
      <w:bookmarkEnd w:id="76"/>
      <w:bookmarkEnd w:id="77"/>
      <w:bookmarkStart w:id="78" w:name="_Toc24562"/>
      <w:bookmarkStart w:id="79" w:name="_Toc18517"/>
      <w:bookmarkStart w:id="80" w:name="_Toc26413"/>
      <w:bookmarkStart w:id="81" w:name="_Toc8143"/>
      <w:bookmarkStart w:id="82" w:name="_Toc31937"/>
      <w:bookmarkStart w:id="83" w:name="_Toc19380"/>
      <w:bookmarkStart w:id="84" w:name="_Toc11517"/>
    </w:p>
    <w:bookmarkEnd w:id="78"/>
    <w:bookmarkEnd w:id="79"/>
    <w:bookmarkEnd w:id="80"/>
    <w:bookmarkEnd w:id="81"/>
    <w:bookmarkEnd w:id="82"/>
    <w:bookmarkEnd w:id="83"/>
    <w:bookmarkEnd w:id="84"/>
    <w:p w14:paraId="32186E2D">
      <w:pPr>
        <w:numPr>
          <w:ilvl w:val="0"/>
          <w:numId w:val="0"/>
        </w:numPr>
        <w:spacing w:line="312" w:lineRule="auto"/>
        <w:ind w:firstLine="480" w:firstLineChars="200"/>
        <w:rPr>
          <w:rFonts w:hint="eastAsia" w:ascii="宋体" w:hAnsi="宋体" w:eastAsia="宋体" w:cs="宋体"/>
          <w:color w:val="auto"/>
          <w:sz w:val="24"/>
          <w:lang w:eastAsia="zh-CN"/>
        </w:rPr>
      </w:pPr>
      <w:bookmarkStart w:id="85" w:name="_Toc13171"/>
      <w:bookmarkStart w:id="86" w:name="_Toc11157"/>
      <w:bookmarkStart w:id="87" w:name="_Toc29676"/>
      <w:bookmarkStart w:id="88" w:name="_Toc7887"/>
      <w:bookmarkStart w:id="89" w:name="_Toc29386"/>
      <w:bookmarkStart w:id="90" w:name="_Toc25484"/>
      <w:bookmarkStart w:id="91" w:name="_Toc23053"/>
      <w:bookmarkStart w:id="92" w:name="_Toc1374"/>
      <w:bookmarkStart w:id="93" w:name="_Toc28674"/>
      <w:r>
        <w:rPr>
          <w:rFonts w:hint="eastAsia" w:ascii="宋体" w:hAnsi="宋体" w:eastAsia="宋体" w:cs="宋体"/>
          <w:sz w:val="24"/>
        </w:rPr>
        <w:t>（一）</w:t>
      </w:r>
      <w:r>
        <w:rPr>
          <w:rFonts w:hint="eastAsia" w:ascii="宋体" w:hAnsi="宋体" w:cs="宋体"/>
          <w:sz w:val="24"/>
          <w:lang w:val="en-US" w:eastAsia="zh-CN"/>
        </w:rPr>
        <w:t>磋商</w:t>
      </w:r>
      <w:r>
        <w:rPr>
          <w:rFonts w:hint="eastAsia" w:ascii="宋体" w:hAnsi="宋体" w:eastAsia="宋体" w:cs="宋体"/>
          <w:sz w:val="24"/>
        </w:rPr>
        <w:t>保证金金额：</w:t>
      </w:r>
      <w:r>
        <w:rPr>
          <w:rFonts w:hint="eastAsia" w:ascii="宋体" w:hAnsi="宋体" w:eastAsia="宋体" w:cs="宋体"/>
          <w:b w:val="0"/>
          <w:bCs/>
          <w:sz w:val="24"/>
        </w:rPr>
        <w:t>¥</w:t>
      </w:r>
      <w:r>
        <w:rPr>
          <w:rFonts w:hint="eastAsia" w:ascii="宋体" w:hAnsi="宋体" w:cs="宋体"/>
          <w:color w:val="auto"/>
          <w:sz w:val="24"/>
          <w:lang w:val="en-US" w:eastAsia="zh-CN"/>
        </w:rPr>
        <w:t>2</w:t>
      </w:r>
      <w:r>
        <w:rPr>
          <w:rFonts w:hint="eastAsia" w:ascii="宋体" w:hAnsi="宋体" w:eastAsia="宋体" w:cs="宋体"/>
          <w:color w:val="auto"/>
          <w:sz w:val="24"/>
        </w:rPr>
        <w:t>000.00元（</w:t>
      </w:r>
      <w:r>
        <w:rPr>
          <w:rFonts w:hint="eastAsia" w:ascii="宋体" w:hAnsi="宋体" w:cs="宋体"/>
          <w:color w:val="auto"/>
          <w:sz w:val="24"/>
          <w:lang w:val="en-US" w:eastAsia="zh-CN"/>
        </w:rPr>
        <w:t>大写：贰仟</w:t>
      </w:r>
      <w:r>
        <w:rPr>
          <w:rFonts w:hint="eastAsia" w:ascii="宋体" w:hAnsi="宋体" w:eastAsia="宋体" w:cs="宋体"/>
          <w:color w:val="auto"/>
          <w:sz w:val="24"/>
        </w:rPr>
        <w:t>元整）</w:t>
      </w:r>
    </w:p>
    <w:p w14:paraId="1462A6F4">
      <w:pPr>
        <w:spacing w:line="312" w:lineRule="auto"/>
        <w:ind w:firstLine="480" w:firstLineChars="200"/>
        <w:rPr>
          <w:rFonts w:hint="eastAsia" w:ascii="宋体" w:hAnsi="宋体" w:eastAsia="宋体" w:cs="宋体"/>
          <w:sz w:val="24"/>
        </w:rPr>
      </w:pPr>
      <w:r>
        <w:rPr>
          <w:rFonts w:hint="eastAsia" w:ascii="宋体" w:hAnsi="宋体" w:eastAsia="宋体" w:cs="宋体"/>
          <w:sz w:val="24"/>
        </w:rPr>
        <w:t>（二）</w:t>
      </w:r>
      <w:r>
        <w:rPr>
          <w:rFonts w:hint="eastAsia" w:ascii="宋体" w:hAnsi="宋体" w:cs="宋体"/>
          <w:sz w:val="24"/>
          <w:lang w:val="en-US" w:eastAsia="zh-CN"/>
        </w:rPr>
        <w:t>磋商</w:t>
      </w:r>
      <w:r>
        <w:rPr>
          <w:rFonts w:hint="eastAsia" w:ascii="宋体" w:hAnsi="宋体" w:eastAsia="宋体" w:cs="宋体"/>
          <w:sz w:val="24"/>
        </w:rPr>
        <w:t>保证金形式为转账或银行保函或保证保险或其他非现金方式（不接收现场缴纳现金），如采用转账方式提交保证金的，投标保证金缴纳账户如下：</w:t>
      </w:r>
    </w:p>
    <w:tbl>
      <w:tblPr>
        <w:tblStyle w:val="31"/>
        <w:tblW w:w="8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967"/>
      </w:tblGrid>
      <w:tr w14:paraId="1BA58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5" w:hRule="atLeast"/>
          <w:jc w:val="center"/>
        </w:trPr>
        <w:tc>
          <w:tcPr>
            <w:tcW w:w="8967" w:type="dxa"/>
            <w:tcMar>
              <w:left w:w="105" w:type="dxa"/>
              <w:right w:w="105" w:type="dxa"/>
            </w:tcMar>
            <w:vAlign w:val="center"/>
          </w:tcPr>
          <w:p w14:paraId="7D0A928F">
            <w:pPr>
              <w:jc w:val="center"/>
              <w:rPr>
                <w:rFonts w:hint="eastAsia" w:ascii="宋体" w:hAnsi="宋体" w:eastAsia="宋体" w:cs="宋体"/>
                <w:b/>
                <w:sz w:val="24"/>
              </w:rPr>
            </w:pPr>
            <w:r>
              <w:rPr>
                <w:rFonts w:hint="eastAsia" w:ascii="宋体" w:hAnsi="宋体" w:eastAsia="宋体" w:cs="宋体"/>
                <w:b/>
                <w:sz w:val="24"/>
              </w:rPr>
              <w:t>投标保证金缴纳账户</w:t>
            </w:r>
          </w:p>
        </w:tc>
      </w:tr>
      <w:tr w14:paraId="328D3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5" w:hRule="atLeast"/>
          <w:jc w:val="center"/>
        </w:trPr>
        <w:tc>
          <w:tcPr>
            <w:tcW w:w="8967" w:type="dxa"/>
            <w:tcMar>
              <w:left w:w="105" w:type="dxa"/>
              <w:right w:w="105" w:type="dxa"/>
            </w:tcMar>
            <w:vAlign w:val="center"/>
          </w:tcPr>
          <w:p w14:paraId="16D05768">
            <w:pPr>
              <w:rPr>
                <w:rFonts w:hint="eastAsia" w:ascii="宋体" w:hAnsi="宋体" w:eastAsia="宋体" w:cs="宋体"/>
                <w:sz w:val="24"/>
                <w:lang w:eastAsia="zh-CN"/>
              </w:rPr>
            </w:pPr>
            <w:r>
              <w:rPr>
                <w:rFonts w:hint="eastAsia" w:ascii="宋体" w:hAnsi="宋体" w:eastAsia="宋体" w:cs="宋体"/>
                <w:sz w:val="24"/>
              </w:rPr>
              <w:t>开户名称：</w:t>
            </w:r>
            <w:r>
              <w:rPr>
                <w:rFonts w:hint="eastAsia" w:ascii="宋体" w:hAnsi="宋体" w:cs="宋体"/>
                <w:sz w:val="24"/>
                <w:lang w:eastAsia="zh-CN"/>
              </w:rPr>
              <w:t>云南卓耀招标咨询有限公司</w:t>
            </w:r>
          </w:p>
        </w:tc>
      </w:tr>
      <w:tr w14:paraId="394ED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5" w:hRule="atLeast"/>
          <w:jc w:val="center"/>
        </w:trPr>
        <w:tc>
          <w:tcPr>
            <w:tcW w:w="8967" w:type="dxa"/>
            <w:tcMar>
              <w:left w:w="105" w:type="dxa"/>
              <w:right w:w="105" w:type="dxa"/>
            </w:tcMar>
            <w:vAlign w:val="center"/>
          </w:tcPr>
          <w:p w14:paraId="5A5C79AE">
            <w:pPr>
              <w:rPr>
                <w:rFonts w:hint="eastAsia" w:ascii="宋体" w:hAnsi="宋体" w:eastAsia="宋体" w:cs="宋体"/>
                <w:sz w:val="24"/>
              </w:rPr>
            </w:pPr>
            <w:r>
              <w:rPr>
                <w:rFonts w:hint="eastAsia" w:ascii="宋体" w:hAnsi="宋体" w:eastAsia="宋体" w:cs="宋体"/>
                <w:sz w:val="24"/>
              </w:rPr>
              <w:t>开户银行：</w:t>
            </w:r>
            <w:r>
              <w:rPr>
                <w:rFonts w:hint="eastAsia" w:ascii="宋体" w:hAnsi="宋体" w:eastAsia="宋体" w:cs="宋体"/>
                <w:sz w:val="24"/>
                <w:lang w:val="en-US" w:eastAsia="zh-CN"/>
              </w:rPr>
              <w:t>云南隆阳农村商业银行股份有限公司窑湾支行</w:t>
            </w:r>
          </w:p>
        </w:tc>
      </w:tr>
      <w:tr w14:paraId="5F834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5" w:hRule="atLeast"/>
          <w:jc w:val="center"/>
        </w:trPr>
        <w:tc>
          <w:tcPr>
            <w:tcW w:w="8967" w:type="dxa"/>
            <w:tcMar>
              <w:left w:w="105" w:type="dxa"/>
              <w:right w:w="105" w:type="dxa"/>
            </w:tcMar>
            <w:vAlign w:val="center"/>
          </w:tcPr>
          <w:p w14:paraId="736C0014">
            <w:pPr>
              <w:rPr>
                <w:rFonts w:hint="eastAsia" w:ascii="宋体" w:hAnsi="宋体" w:eastAsia="宋体" w:cs="宋体"/>
                <w:sz w:val="24"/>
              </w:rPr>
            </w:pPr>
            <w:r>
              <w:rPr>
                <w:rFonts w:hint="eastAsia" w:ascii="宋体" w:hAnsi="宋体" w:eastAsia="宋体" w:cs="宋体"/>
                <w:sz w:val="24"/>
              </w:rPr>
              <w:t>账号：</w:t>
            </w:r>
            <w:r>
              <w:rPr>
                <w:rFonts w:hint="eastAsia" w:ascii="宋体" w:hAnsi="宋体" w:eastAsia="宋体" w:cs="宋体"/>
                <w:sz w:val="24"/>
                <w:lang w:val="en-US" w:eastAsia="zh-CN"/>
              </w:rPr>
              <w:t>2300 0178 2992 3012</w:t>
            </w:r>
          </w:p>
        </w:tc>
      </w:tr>
      <w:tr w14:paraId="3717D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5" w:hRule="atLeast"/>
          <w:jc w:val="center"/>
        </w:trPr>
        <w:tc>
          <w:tcPr>
            <w:tcW w:w="8967" w:type="dxa"/>
            <w:tcMar>
              <w:left w:w="105" w:type="dxa"/>
              <w:right w:w="105" w:type="dxa"/>
            </w:tcMar>
            <w:vAlign w:val="center"/>
          </w:tcPr>
          <w:p w14:paraId="70D17797">
            <w:pPr>
              <w:rPr>
                <w:rFonts w:hint="eastAsia" w:ascii="宋体" w:hAnsi="宋体" w:eastAsia="宋体" w:cs="宋体"/>
                <w:sz w:val="24"/>
              </w:rPr>
            </w:pPr>
            <w:r>
              <w:rPr>
                <w:rFonts w:hint="eastAsia" w:ascii="宋体" w:hAnsi="宋体" w:eastAsia="宋体" w:cs="宋体"/>
                <w:sz w:val="24"/>
              </w:rPr>
              <w:t>汇入地址：云南省保山市隆阳区</w:t>
            </w:r>
          </w:p>
        </w:tc>
      </w:tr>
      <w:tr w14:paraId="6257B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5" w:hRule="atLeast"/>
          <w:jc w:val="center"/>
        </w:trPr>
        <w:tc>
          <w:tcPr>
            <w:tcW w:w="8967" w:type="dxa"/>
            <w:tcMar>
              <w:left w:w="105" w:type="dxa"/>
              <w:right w:w="105" w:type="dxa"/>
            </w:tcMar>
            <w:vAlign w:val="center"/>
          </w:tcPr>
          <w:p w14:paraId="0019FAD4">
            <w:pPr>
              <w:rPr>
                <w:rFonts w:hint="eastAsia" w:ascii="宋体" w:hAnsi="宋体" w:eastAsia="宋体" w:cs="宋体"/>
                <w:sz w:val="24"/>
              </w:rPr>
            </w:pPr>
            <w:r>
              <w:rPr>
                <w:rFonts w:hint="eastAsia" w:ascii="宋体" w:hAnsi="宋体" w:eastAsia="宋体" w:cs="宋体"/>
                <w:sz w:val="24"/>
              </w:rPr>
              <w:t>保证金缴纳查询电话：</w:t>
            </w:r>
            <w:r>
              <w:rPr>
                <w:rFonts w:hint="eastAsia" w:ascii="宋体" w:hAnsi="宋体" w:eastAsia="宋体" w:cs="宋体"/>
                <w:sz w:val="24"/>
                <w:lang w:val="en-US" w:eastAsia="zh-CN"/>
              </w:rPr>
              <w:t>19987522015</w:t>
            </w:r>
          </w:p>
        </w:tc>
      </w:tr>
      <w:tr w14:paraId="088C1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8967" w:type="dxa"/>
            <w:tcMar>
              <w:left w:w="105" w:type="dxa"/>
              <w:right w:w="105" w:type="dxa"/>
            </w:tcMar>
            <w:vAlign w:val="center"/>
          </w:tcPr>
          <w:p w14:paraId="79124140">
            <w:pPr>
              <w:rPr>
                <w:rFonts w:hint="eastAsia" w:ascii="宋体" w:hAnsi="宋体" w:eastAsia="宋体" w:cs="宋体"/>
                <w:sz w:val="24"/>
              </w:rPr>
            </w:pPr>
            <w:r>
              <w:rPr>
                <w:rFonts w:hint="eastAsia" w:ascii="宋体" w:hAnsi="宋体" w:eastAsia="宋体" w:cs="宋体"/>
                <w:sz w:val="24"/>
              </w:rPr>
              <w:t>注：（1）参与本项目的投标人采用转账的方式提交保证金的须从单位基本户转出，并注明项目名称或采购编号，请投标人在转账完成后，登录系统对保证金进行确认绑定。</w:t>
            </w:r>
          </w:p>
          <w:p w14:paraId="228AD407">
            <w:pPr>
              <w:pStyle w:val="10"/>
              <w:rPr>
                <w:rFonts w:hint="eastAsia" w:ascii="宋体" w:hAnsi="宋体" w:eastAsia="宋体" w:cs="宋体"/>
              </w:rPr>
            </w:pPr>
            <w:r>
              <w:rPr>
                <w:rFonts w:hint="eastAsia" w:ascii="宋体" w:hAnsi="宋体" w:eastAsia="宋体" w:cs="宋体"/>
              </w:rPr>
              <w:t>（2）保证金缴纳截止时间:同投标截止时间。</w:t>
            </w:r>
          </w:p>
        </w:tc>
      </w:tr>
    </w:tbl>
    <w:p w14:paraId="4612F2FA">
      <w:pPr>
        <w:spacing w:line="312" w:lineRule="auto"/>
        <w:ind w:firstLine="480" w:firstLineChars="200"/>
        <w:rPr>
          <w:rFonts w:hint="eastAsia" w:ascii="宋体" w:hAnsi="宋体" w:eastAsia="宋体" w:cs="宋体"/>
          <w:sz w:val="24"/>
        </w:rPr>
      </w:pPr>
      <w:r>
        <w:rPr>
          <w:rFonts w:hint="eastAsia" w:ascii="宋体" w:hAnsi="宋体" w:eastAsia="宋体" w:cs="宋体"/>
          <w:sz w:val="24"/>
        </w:rPr>
        <w:t>（三）公告发布媒体</w:t>
      </w:r>
    </w:p>
    <w:p w14:paraId="10BC0C8E">
      <w:pPr>
        <w:spacing w:line="312" w:lineRule="auto"/>
        <w:ind w:firstLine="480" w:firstLineChars="200"/>
        <w:rPr>
          <w:rFonts w:hint="eastAsia" w:ascii="宋体" w:hAnsi="宋体" w:eastAsia="宋体" w:cs="宋体"/>
          <w:sz w:val="24"/>
        </w:rPr>
      </w:pPr>
      <w:r>
        <w:rPr>
          <w:rFonts w:hint="eastAsia" w:ascii="宋体" w:hAnsi="宋体" w:eastAsia="宋体" w:cs="宋体"/>
          <w:sz w:val="24"/>
        </w:rPr>
        <w:t>1.本项目招标公告发布媒体：云南省政府采购网（网址：http://www.yngp.com/）。</w:t>
      </w:r>
    </w:p>
    <w:p w14:paraId="03289F82">
      <w:pPr>
        <w:spacing w:line="312" w:lineRule="auto"/>
        <w:ind w:firstLine="480" w:firstLineChars="200"/>
        <w:rPr>
          <w:rFonts w:hint="eastAsia" w:ascii="宋体" w:hAnsi="宋体" w:eastAsia="宋体" w:cs="宋体"/>
          <w:sz w:val="24"/>
        </w:rPr>
      </w:pPr>
      <w:r>
        <w:rPr>
          <w:rFonts w:hint="eastAsia" w:ascii="宋体" w:hAnsi="宋体" w:eastAsia="宋体" w:cs="宋体"/>
          <w:sz w:val="24"/>
        </w:rPr>
        <w:t>2.采购意向公开情况：：根据《财政部关于开展政府采购意向公开工作的通知》（财库</w:t>
      </w:r>
    </w:p>
    <w:p w14:paraId="37D2873C">
      <w:pPr>
        <w:spacing w:line="312" w:lineRule="auto"/>
        <w:jc w:val="left"/>
        <w:rPr>
          <w:rFonts w:hint="eastAsia" w:ascii="宋体" w:hAnsi="宋体" w:eastAsia="宋体" w:cs="宋体"/>
          <w:sz w:val="24"/>
          <w:lang w:eastAsia="zh-CN"/>
        </w:rPr>
      </w:pPr>
      <w:r>
        <w:rPr>
          <w:rFonts w:hint="eastAsia" w:ascii="宋体" w:hAnsi="宋体" w:eastAsia="宋体" w:cs="宋体"/>
          <w:sz w:val="24"/>
        </w:rPr>
        <w:t>〔2020〕10 号）等有关规定，</w:t>
      </w:r>
      <w:r>
        <w:rPr>
          <w:rFonts w:hint="eastAsia" w:ascii="宋体" w:hAnsi="宋体" w:cs="宋体"/>
          <w:sz w:val="24"/>
          <w:lang w:val="en-US" w:eastAsia="zh-CN"/>
        </w:rPr>
        <w:t>2025</w:t>
      </w:r>
      <w:r>
        <w:rPr>
          <w:rFonts w:hint="eastAsia" w:ascii="宋体" w:hAnsi="宋体" w:eastAsia="宋体" w:cs="宋体"/>
          <w:sz w:val="24"/>
        </w:rPr>
        <w:t>年</w:t>
      </w:r>
      <w:r>
        <w:rPr>
          <w:rFonts w:hint="eastAsia" w:ascii="宋体" w:hAnsi="宋体" w:cs="宋体"/>
          <w:sz w:val="24"/>
          <w:lang w:val="en-US" w:eastAsia="zh-CN"/>
        </w:rPr>
        <w:t>03</w:t>
      </w:r>
      <w:r>
        <w:rPr>
          <w:rFonts w:hint="eastAsia" w:ascii="宋体" w:hAnsi="宋体" w:eastAsia="宋体" w:cs="宋体"/>
          <w:sz w:val="24"/>
        </w:rPr>
        <w:t>月</w:t>
      </w:r>
      <w:r>
        <w:rPr>
          <w:rFonts w:hint="eastAsia" w:ascii="宋体" w:hAnsi="宋体" w:cs="宋体"/>
          <w:sz w:val="24"/>
          <w:lang w:val="en-US" w:eastAsia="zh-CN"/>
        </w:rPr>
        <w:t>19</w:t>
      </w:r>
      <w:r>
        <w:rPr>
          <w:rFonts w:hint="eastAsia" w:ascii="宋体" w:hAnsi="宋体" w:eastAsia="宋体" w:cs="宋体"/>
          <w:sz w:val="24"/>
        </w:rPr>
        <w:t>日本项目采购意向公开信息在云南省政府采购网公开，网址为http://www.yngp.com/viewPurchaseInfo.html?sys_purchaseintention_id=3f190384.195a3adeab2.-124f</w:t>
      </w:r>
      <w:r>
        <w:rPr>
          <w:rFonts w:hint="eastAsia" w:ascii="宋体" w:hAnsi="宋体" w:cs="宋体"/>
          <w:sz w:val="24"/>
          <w:lang w:eastAsia="zh-CN"/>
        </w:rPr>
        <w:t>。</w:t>
      </w:r>
    </w:p>
    <w:p w14:paraId="2CDD4993">
      <w:pPr>
        <w:spacing w:line="312" w:lineRule="auto"/>
        <w:ind w:firstLine="480" w:firstLineChars="200"/>
        <w:rPr>
          <w:rFonts w:hint="eastAsia" w:ascii="宋体" w:hAnsi="宋体" w:eastAsia="宋体" w:cs="宋体"/>
          <w:sz w:val="24"/>
        </w:rPr>
      </w:pPr>
      <w:r>
        <w:rPr>
          <w:rFonts w:hint="eastAsia" w:ascii="宋体" w:hAnsi="宋体" w:eastAsia="宋体" w:cs="宋体"/>
          <w:sz w:val="24"/>
        </w:rPr>
        <w:t>3.投标人在参加投标之前务必认真阅读招标公告全部内容；招标公告或招标文件如有变更，将在以上网站或以书面形式发布。</w:t>
      </w:r>
    </w:p>
    <w:p w14:paraId="7884EB3E">
      <w:pPr>
        <w:spacing w:line="312" w:lineRule="auto"/>
        <w:ind w:firstLine="480" w:firstLineChars="200"/>
        <w:rPr>
          <w:rFonts w:hint="eastAsia" w:ascii="宋体" w:hAnsi="宋体" w:eastAsia="宋体" w:cs="宋体"/>
          <w:sz w:val="24"/>
        </w:rPr>
      </w:pPr>
      <w:r>
        <w:rPr>
          <w:rFonts w:hint="eastAsia" w:ascii="宋体" w:hAnsi="宋体" w:eastAsia="宋体" w:cs="宋体"/>
          <w:sz w:val="24"/>
        </w:rPr>
        <w:t>注：因本项目采用电子化采购，采购人或采购代理机构无法主动联系到潜在投标人，在此期间投标人应持续关注云南省政府采购网（网址：http://www.yngp.com/）查看本项目是否发布补遗、答疑、更正或延期等相关信息，因投标人查看信息不及时造成的损失，后果自负。</w:t>
      </w:r>
    </w:p>
    <w:p w14:paraId="14D5E506">
      <w:pPr>
        <w:spacing w:line="312" w:lineRule="auto"/>
        <w:ind w:firstLine="480" w:firstLineChars="200"/>
        <w:rPr>
          <w:rFonts w:hint="eastAsia" w:ascii="宋体" w:hAnsi="宋体" w:eastAsia="宋体" w:cs="宋体"/>
          <w:sz w:val="24"/>
        </w:rPr>
      </w:pPr>
      <w:r>
        <w:rPr>
          <w:rFonts w:hint="eastAsia" w:ascii="宋体" w:hAnsi="宋体" w:eastAsia="宋体" w:cs="宋体"/>
          <w:sz w:val="24"/>
        </w:rPr>
        <w:t>4.中标服务费：参照云南省建设工程招标投标行业协会关于印发《云南省建设工程招标代理服务收费参考意见》的通知（云建招协【2024】58号）的规定，以中标通知书的中标金额为计算基数进行收取；由中标人在领取中标通知书时一次性支付完成。</w:t>
      </w:r>
    </w:p>
    <w:p w14:paraId="265FEC3C">
      <w:pPr>
        <w:spacing w:line="312" w:lineRule="auto"/>
        <w:ind w:firstLine="480" w:firstLineChars="200"/>
        <w:rPr>
          <w:rFonts w:hint="eastAsia" w:ascii="宋体" w:hAnsi="宋体" w:eastAsia="宋体" w:cs="宋体"/>
          <w:sz w:val="24"/>
        </w:rPr>
      </w:pPr>
      <w:r>
        <w:rPr>
          <w:rFonts w:hint="eastAsia" w:ascii="宋体" w:hAnsi="宋体" w:eastAsia="宋体" w:cs="宋体"/>
          <w:sz w:val="24"/>
        </w:rPr>
        <w:t>5.监督电话：保山市隆阳区财政局：0875-2218607。</w:t>
      </w:r>
    </w:p>
    <w:bookmarkEnd w:id="85"/>
    <w:bookmarkEnd w:id="86"/>
    <w:bookmarkEnd w:id="87"/>
    <w:bookmarkEnd w:id="88"/>
    <w:bookmarkEnd w:id="89"/>
    <w:bookmarkEnd w:id="90"/>
    <w:bookmarkEnd w:id="91"/>
    <w:bookmarkEnd w:id="92"/>
    <w:bookmarkEnd w:id="93"/>
    <w:p w14:paraId="79C7A930">
      <w:pPr>
        <w:pStyle w:val="3"/>
        <w:keepLines w:val="0"/>
        <w:pageBreakBefore w:val="0"/>
        <w:numPr>
          <w:ilvl w:val="0"/>
          <w:numId w:val="0"/>
        </w:numPr>
        <w:kinsoku/>
        <w:overflowPunct/>
        <w:topLinePunct w:val="0"/>
        <w:autoSpaceDE/>
        <w:autoSpaceDN/>
        <w:bidi w:val="0"/>
        <w:snapToGrid/>
        <w:spacing w:before="0" w:beforeLines="0" w:line="420" w:lineRule="exact"/>
        <w:ind w:left="0" w:leftChars="0" w:firstLine="482" w:firstLineChars="200"/>
        <w:rPr>
          <w:rFonts w:hint="eastAsia" w:ascii="宋体" w:hAnsi="宋体" w:eastAsia="宋体" w:cs="宋体"/>
          <w:b/>
          <w:bCs/>
          <w:color w:val="auto"/>
          <w:sz w:val="24"/>
          <w:szCs w:val="24"/>
          <w:highlight w:val="none"/>
        </w:rPr>
      </w:pPr>
      <w:bookmarkStart w:id="94" w:name="_Toc17537"/>
      <w:bookmarkStart w:id="95" w:name="_Toc6010"/>
      <w:r>
        <w:rPr>
          <w:rFonts w:hint="eastAsia" w:ascii="宋体" w:hAnsi="宋体" w:eastAsia="宋体" w:cs="宋体"/>
          <w:b/>
          <w:bCs/>
          <w:color w:val="auto"/>
          <w:sz w:val="24"/>
          <w:szCs w:val="24"/>
          <w:highlight w:val="none"/>
        </w:rPr>
        <w:t>八、凡对本次采购提出询问，请按以下方式联系。</w:t>
      </w:r>
      <w:bookmarkEnd w:id="38"/>
      <w:bookmarkEnd w:id="39"/>
      <w:bookmarkEnd w:id="40"/>
      <w:bookmarkEnd w:id="41"/>
      <w:bookmarkEnd w:id="94"/>
      <w:bookmarkEnd w:id="95"/>
    </w:p>
    <w:p w14:paraId="4AD006E6">
      <w:pPr>
        <w:keepNext w:val="0"/>
        <w:keepLines w:val="0"/>
        <w:pageBreakBefore w:val="0"/>
        <w:widowControl w:val="0"/>
        <w:numPr>
          <w:ilvl w:val="0"/>
          <w:numId w:val="0"/>
        </w:numPr>
        <w:tabs>
          <w:tab w:val="left" w:pos="1021"/>
          <w:tab w:val="left" w:pos="2582"/>
          <w:tab w:val="left" w:pos="2723"/>
        </w:tabs>
        <w:kinsoku/>
        <w:wordWrap/>
        <w:overflowPunct/>
        <w:topLinePunct w:val="0"/>
        <w:autoSpaceDE/>
        <w:autoSpaceDN/>
        <w:bidi w:val="0"/>
        <w:adjustRightInd/>
        <w:snapToGrid/>
        <w:spacing w:before="167" w:beforeLines="50" w:line="420" w:lineRule="exact"/>
        <w:ind w:left="0" w:leftChars="0" w:firstLine="482" w:firstLineChars="200"/>
        <w:textAlignment w:val="auto"/>
        <w:outlineLvl w:val="9"/>
        <w:rPr>
          <w:rFonts w:hint="eastAsia" w:ascii="宋体" w:hAnsi="宋体" w:eastAsia="宋体" w:cs="宋体"/>
          <w:b/>
          <w:bCs/>
          <w:color w:val="auto"/>
          <w:sz w:val="24"/>
          <w:szCs w:val="24"/>
          <w:highlight w:val="none"/>
        </w:rPr>
      </w:pPr>
      <w:bookmarkStart w:id="96" w:name="_Toc28359096"/>
      <w:bookmarkStart w:id="97" w:name="_Toc28359019"/>
      <w:bookmarkStart w:id="98" w:name="_Toc35393806"/>
      <w:bookmarkStart w:id="99" w:name="_Toc35393637"/>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采购人信息</w:t>
      </w:r>
      <w:bookmarkEnd w:id="96"/>
      <w:bookmarkEnd w:id="97"/>
      <w:bookmarkEnd w:id="98"/>
      <w:bookmarkEnd w:id="99"/>
    </w:p>
    <w:p w14:paraId="2B8F4D9A">
      <w:pPr>
        <w:keepLines w:val="0"/>
        <w:pageBreakBefore w:val="0"/>
        <w:widowControl w:val="0"/>
        <w:kinsoku/>
        <w:wordWrap/>
        <w:overflowPunct/>
        <w:topLinePunct w:val="0"/>
        <w:autoSpaceDE/>
        <w:autoSpaceDN/>
        <w:bidi w:val="0"/>
        <w:snapToGrid/>
        <w:spacing w:line="420" w:lineRule="exact"/>
        <w:ind w:left="0" w:leftChars="0" w:firstLine="48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u w:val="single"/>
          <w:lang w:eastAsia="zh-CN"/>
        </w:rPr>
        <w:t>保山市隆阳区潞江镇人民政府</w:t>
      </w:r>
    </w:p>
    <w:p w14:paraId="0A9D3EDE">
      <w:pPr>
        <w:keepLines w:val="0"/>
        <w:pageBreakBefore w:val="0"/>
        <w:widowControl w:val="0"/>
        <w:kinsoku/>
        <w:wordWrap/>
        <w:overflowPunct/>
        <w:topLinePunct w:val="0"/>
        <w:autoSpaceDE/>
        <w:autoSpaceDN/>
        <w:bidi w:val="0"/>
        <w:snapToGrid/>
        <w:spacing w:line="420" w:lineRule="exact"/>
        <w:ind w:left="0" w:leftChars="0" w:firstLine="480" w:firstLineChars="200"/>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u w:val="single"/>
          <w:lang w:eastAsia="zh-CN"/>
        </w:rPr>
        <w:t>云南省保山市隆阳区潞江镇小平田集镇</w:t>
      </w:r>
    </w:p>
    <w:p w14:paraId="01811777">
      <w:pPr>
        <w:keepLines w:val="0"/>
        <w:pageBreakBefore w:val="0"/>
        <w:widowControl w:val="0"/>
        <w:kinsoku/>
        <w:wordWrap/>
        <w:overflowPunct/>
        <w:topLinePunct w:val="0"/>
        <w:autoSpaceDE/>
        <w:autoSpaceDN/>
        <w:bidi w:val="0"/>
        <w:snapToGrid/>
        <w:spacing w:line="420" w:lineRule="exact"/>
        <w:ind w:left="0" w:leftChars="0" w:firstLine="480" w:firstLineChars="20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u w:val="single"/>
          <w:lang w:eastAsia="zh-CN"/>
        </w:rPr>
        <w:t>李先生</w:t>
      </w:r>
      <w:r>
        <w:rPr>
          <w:rFonts w:hint="eastAsia" w:ascii="宋体" w:hAnsi="宋体" w:eastAsia="宋体" w:cs="宋体"/>
          <w:color w:val="auto"/>
          <w:sz w:val="24"/>
          <w:szCs w:val="24"/>
          <w:highlight w:val="none"/>
          <w:u w:val="single"/>
          <w:lang w:eastAsia="zh-CN"/>
        </w:rPr>
        <w:t>（</w:t>
      </w:r>
      <w:r>
        <w:rPr>
          <w:rFonts w:hint="eastAsia" w:ascii="宋体" w:hAnsi="宋体" w:cs="宋体"/>
          <w:color w:val="auto"/>
          <w:sz w:val="24"/>
          <w:szCs w:val="24"/>
          <w:highlight w:val="none"/>
          <w:u w:val="single"/>
          <w:lang w:eastAsia="zh-CN"/>
        </w:rPr>
        <w:t>15087569225</w:t>
      </w:r>
      <w:r>
        <w:rPr>
          <w:rFonts w:hint="eastAsia" w:ascii="宋体" w:hAnsi="宋体" w:eastAsia="宋体" w:cs="宋体"/>
          <w:color w:val="auto"/>
          <w:sz w:val="24"/>
          <w:szCs w:val="24"/>
          <w:highlight w:val="none"/>
          <w:u w:val="single"/>
          <w:lang w:eastAsia="zh-CN"/>
        </w:rPr>
        <w:t>）</w:t>
      </w:r>
    </w:p>
    <w:p w14:paraId="69442682">
      <w:pPr>
        <w:keepNext w:val="0"/>
        <w:keepLines w:val="0"/>
        <w:pageBreakBefore w:val="0"/>
        <w:widowControl w:val="0"/>
        <w:numPr>
          <w:ilvl w:val="0"/>
          <w:numId w:val="6"/>
        </w:numPr>
        <w:tabs>
          <w:tab w:val="left" w:pos="1021"/>
          <w:tab w:val="left" w:pos="2582"/>
          <w:tab w:val="left" w:pos="2723"/>
        </w:tabs>
        <w:kinsoku/>
        <w:wordWrap/>
        <w:overflowPunct/>
        <w:topLinePunct w:val="0"/>
        <w:autoSpaceDE/>
        <w:autoSpaceDN/>
        <w:bidi w:val="0"/>
        <w:adjustRightInd/>
        <w:snapToGrid/>
        <w:spacing w:before="167" w:beforeLines="50" w:line="420" w:lineRule="exact"/>
        <w:ind w:left="0" w:leftChars="0" w:firstLine="482" w:firstLineChars="200"/>
        <w:textAlignment w:val="auto"/>
        <w:outlineLvl w:val="9"/>
        <w:rPr>
          <w:rFonts w:hint="eastAsia" w:ascii="宋体" w:hAnsi="宋体" w:eastAsia="宋体" w:cs="宋体"/>
          <w:b/>
          <w:bCs/>
          <w:color w:val="auto"/>
          <w:sz w:val="24"/>
          <w:szCs w:val="24"/>
          <w:highlight w:val="none"/>
        </w:rPr>
      </w:pPr>
      <w:bookmarkStart w:id="100" w:name="_Toc35393807"/>
      <w:bookmarkStart w:id="101" w:name="_Toc35393638"/>
      <w:bookmarkStart w:id="102" w:name="_Toc28359020"/>
      <w:bookmarkStart w:id="103" w:name="_Toc28359097"/>
      <w:r>
        <w:rPr>
          <w:rFonts w:hint="eastAsia" w:ascii="宋体" w:hAnsi="宋体" w:eastAsia="宋体" w:cs="宋体"/>
          <w:b/>
          <w:bCs/>
          <w:color w:val="auto"/>
          <w:sz w:val="24"/>
          <w:szCs w:val="24"/>
          <w:highlight w:val="none"/>
        </w:rPr>
        <w:t>采购代理机构信息</w:t>
      </w:r>
      <w:bookmarkEnd w:id="100"/>
      <w:bookmarkEnd w:id="101"/>
      <w:bookmarkEnd w:id="102"/>
      <w:bookmarkEnd w:id="103"/>
    </w:p>
    <w:p w14:paraId="0F810D15">
      <w:pPr>
        <w:keepLines w:val="0"/>
        <w:pageBreakBefore w:val="0"/>
        <w:widowControl w:val="0"/>
        <w:kinsoku/>
        <w:wordWrap/>
        <w:overflowPunct/>
        <w:topLinePunct w:val="0"/>
        <w:autoSpaceDE/>
        <w:autoSpaceDN/>
        <w:bidi w:val="0"/>
        <w:snapToGrid/>
        <w:spacing w:line="420" w:lineRule="exact"/>
        <w:ind w:left="0" w:leftChars="0"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u w:val="single"/>
          <w:lang w:eastAsia="zh-CN"/>
        </w:rPr>
        <w:t>云南卓耀招标咨询有限公司</w:t>
      </w:r>
    </w:p>
    <w:p w14:paraId="7FF442D5">
      <w:pPr>
        <w:keepLines w:val="0"/>
        <w:pageBreakBefore w:val="0"/>
        <w:widowControl w:val="0"/>
        <w:kinsoku/>
        <w:wordWrap/>
        <w:overflowPunct/>
        <w:topLinePunct w:val="0"/>
        <w:autoSpaceDE/>
        <w:autoSpaceDN/>
        <w:bidi w:val="0"/>
        <w:snapToGrid/>
        <w:spacing w:line="420" w:lineRule="exact"/>
        <w:ind w:left="0" w:leftChars="0" w:firstLine="480" w:firstLineChars="20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lang w:eastAsia="zh-CN"/>
        </w:rPr>
        <w:t>云南省保山市隆阳区永昌街道学府路世纪公馆6栋03-04号</w:t>
      </w:r>
    </w:p>
    <w:p w14:paraId="3F8E7EA5">
      <w:pPr>
        <w:keepLines w:val="0"/>
        <w:pageBreakBefore w:val="0"/>
        <w:widowControl w:val="0"/>
        <w:kinsoku/>
        <w:wordWrap/>
        <w:overflowPunct/>
        <w:topLinePunct w:val="0"/>
        <w:autoSpaceDE/>
        <w:autoSpaceDN/>
        <w:bidi w:val="0"/>
        <w:snapToGrid/>
        <w:spacing w:line="420" w:lineRule="exact"/>
        <w:ind w:left="0" w:leftChars="0" w:firstLine="480" w:firstLineChars="200"/>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lang w:eastAsia="zh-CN"/>
        </w:rPr>
        <w:t>余女士（</w:t>
      </w:r>
      <w:r>
        <w:rPr>
          <w:rFonts w:hint="eastAsia" w:ascii="宋体" w:hAnsi="宋体" w:cs="宋体"/>
          <w:color w:val="auto"/>
          <w:sz w:val="24"/>
          <w:szCs w:val="24"/>
          <w:highlight w:val="none"/>
          <w:u w:val="single"/>
          <w:lang w:eastAsia="zh-CN"/>
        </w:rPr>
        <w:t>15906988820</w:t>
      </w:r>
      <w:r>
        <w:rPr>
          <w:rFonts w:hint="eastAsia" w:ascii="宋体" w:hAnsi="宋体" w:eastAsia="宋体" w:cs="宋体"/>
          <w:color w:val="auto"/>
          <w:sz w:val="24"/>
          <w:szCs w:val="24"/>
          <w:highlight w:val="none"/>
          <w:u w:val="single"/>
          <w:lang w:eastAsia="zh-CN"/>
        </w:rPr>
        <w:t>）</w:t>
      </w:r>
    </w:p>
    <w:p w14:paraId="7BE58277">
      <w:pPr>
        <w:keepNext w:val="0"/>
        <w:keepLines w:val="0"/>
        <w:pageBreakBefore w:val="0"/>
        <w:widowControl w:val="0"/>
        <w:numPr>
          <w:ilvl w:val="0"/>
          <w:numId w:val="6"/>
        </w:numPr>
        <w:tabs>
          <w:tab w:val="left" w:pos="1021"/>
          <w:tab w:val="left" w:pos="2582"/>
          <w:tab w:val="left" w:pos="2723"/>
        </w:tabs>
        <w:kinsoku/>
        <w:wordWrap/>
        <w:overflowPunct/>
        <w:topLinePunct w:val="0"/>
        <w:autoSpaceDE/>
        <w:autoSpaceDN/>
        <w:bidi w:val="0"/>
        <w:adjustRightInd/>
        <w:snapToGrid/>
        <w:spacing w:before="167" w:beforeLines="50" w:line="420" w:lineRule="exact"/>
        <w:ind w:left="0" w:leftChars="0" w:firstLine="482" w:firstLineChars="200"/>
        <w:textAlignment w:val="auto"/>
        <w:outlineLvl w:val="9"/>
        <w:rPr>
          <w:rFonts w:hint="eastAsia" w:ascii="宋体" w:hAnsi="宋体" w:eastAsia="宋体" w:cs="宋体"/>
          <w:b/>
          <w:bCs/>
          <w:color w:val="auto"/>
          <w:sz w:val="24"/>
          <w:szCs w:val="24"/>
          <w:highlight w:val="none"/>
        </w:rPr>
      </w:pPr>
      <w:bookmarkStart w:id="104" w:name="_Toc35393808"/>
      <w:bookmarkStart w:id="105" w:name="_Toc28359098"/>
      <w:bookmarkStart w:id="106" w:name="_Toc28359021"/>
      <w:bookmarkStart w:id="107" w:name="_Toc35393639"/>
      <w:r>
        <w:rPr>
          <w:rFonts w:hint="eastAsia" w:ascii="宋体" w:hAnsi="宋体" w:eastAsia="宋体" w:cs="宋体"/>
          <w:b/>
          <w:bCs/>
          <w:color w:val="auto"/>
          <w:sz w:val="24"/>
          <w:szCs w:val="24"/>
          <w:highlight w:val="none"/>
        </w:rPr>
        <w:t>项目联系方式</w:t>
      </w:r>
      <w:bookmarkEnd w:id="104"/>
      <w:bookmarkEnd w:id="105"/>
      <w:bookmarkEnd w:id="106"/>
      <w:bookmarkEnd w:id="107"/>
    </w:p>
    <w:p w14:paraId="1A1A296B">
      <w:pPr>
        <w:pStyle w:val="17"/>
        <w:keepLines w:val="0"/>
        <w:pageBreakBefore w:val="0"/>
        <w:widowControl w:val="0"/>
        <w:kinsoku/>
        <w:wordWrap/>
        <w:overflowPunct/>
        <w:topLinePunct w:val="0"/>
        <w:autoSpaceDE/>
        <w:autoSpaceDN/>
        <w:bidi w:val="0"/>
        <w:snapToGrid/>
        <w:spacing w:line="420" w:lineRule="exact"/>
        <w:ind w:left="0" w:leftChars="0"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hAnsi="宋体" w:cs="宋体"/>
          <w:color w:val="auto"/>
          <w:sz w:val="24"/>
          <w:szCs w:val="24"/>
          <w:highlight w:val="none"/>
          <w:u w:val="single"/>
          <w:lang w:eastAsia="zh-CN"/>
        </w:rPr>
        <w:t>李先生</w:t>
      </w:r>
    </w:p>
    <w:p w14:paraId="39C664EF">
      <w:pPr>
        <w:keepLines w:val="0"/>
        <w:pageBreakBefore w:val="0"/>
        <w:widowControl w:val="0"/>
        <w:kinsoku/>
        <w:wordWrap/>
        <w:overflowPunct/>
        <w:topLinePunct w:val="0"/>
        <w:autoSpaceDE/>
        <w:autoSpaceDN/>
        <w:bidi w:val="0"/>
        <w:snapToGrid/>
        <w:spacing w:line="420" w:lineRule="exact"/>
        <w:ind w:left="0" w:leftChars="0" w:firstLine="480" w:firstLineChars="200"/>
        <w:outlineLvl w:val="9"/>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电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cs="宋体"/>
          <w:color w:val="auto"/>
          <w:sz w:val="24"/>
          <w:szCs w:val="24"/>
          <w:highlight w:val="none"/>
          <w:u w:val="single"/>
          <w:lang w:val="en-US" w:eastAsia="zh-CN"/>
        </w:rPr>
        <w:t>15087569225</w:t>
      </w:r>
    </w:p>
    <w:p w14:paraId="753D9AA6">
      <w:pPr>
        <w:keepLines w:val="0"/>
        <w:pageBreakBefore w:val="0"/>
        <w:widowControl w:val="0"/>
        <w:kinsoku/>
        <w:wordWrap/>
        <w:overflowPunct/>
        <w:topLinePunct w:val="0"/>
        <w:autoSpaceDE/>
        <w:autoSpaceDN/>
        <w:bidi w:val="0"/>
        <w:snapToGrid/>
        <w:spacing w:line="420" w:lineRule="exact"/>
        <w:ind w:left="0" w:leftChars="0" w:firstLine="498" w:firstLineChars="235"/>
        <w:outlineLvl w:val="9"/>
        <w:rPr>
          <w:rFonts w:ascii="宋体" w:hAnsi="宋体" w:eastAsia="宋体" w:cs="宋体"/>
          <w:sz w:val="24"/>
          <w:szCs w:val="24"/>
        </w:rPr>
      </w:pPr>
      <w:r>
        <w:rPr>
          <w:rFonts w:ascii="宋体" w:hAnsi="宋体" w:eastAsia="宋体" w:cs="宋体"/>
          <w:spacing w:val="-14"/>
          <w:sz w:val="24"/>
          <w:szCs w:val="24"/>
        </w:rPr>
        <w:t>采</w:t>
      </w:r>
      <w:r>
        <w:rPr>
          <w:rFonts w:ascii="宋体" w:hAnsi="宋体" w:eastAsia="宋体" w:cs="宋体"/>
          <w:spacing w:val="-13"/>
          <w:sz w:val="24"/>
          <w:szCs w:val="24"/>
        </w:rPr>
        <w:t>购</w:t>
      </w:r>
      <w:r>
        <w:rPr>
          <w:rFonts w:ascii="宋体" w:hAnsi="宋体" w:eastAsia="宋体" w:cs="宋体"/>
          <w:spacing w:val="-7"/>
          <w:sz w:val="24"/>
          <w:szCs w:val="24"/>
        </w:rPr>
        <w:t>代理机构项目联系人：</w:t>
      </w:r>
      <w:r>
        <w:rPr>
          <w:rFonts w:hint="eastAsia" w:ascii="宋体" w:hAnsi="宋体" w:eastAsia="宋体" w:cs="宋体"/>
          <w:sz w:val="24"/>
          <w:szCs w:val="24"/>
          <w:u w:val="single"/>
          <w:lang w:eastAsia="zh-CN"/>
        </w:rPr>
        <w:t>余女士</w:t>
      </w:r>
    </w:p>
    <w:p w14:paraId="57FDA039">
      <w:pPr>
        <w:keepLines w:val="0"/>
        <w:pageBreakBefore w:val="0"/>
        <w:widowControl w:val="0"/>
        <w:kinsoku/>
        <w:wordWrap/>
        <w:overflowPunct/>
        <w:topLinePunct w:val="0"/>
        <w:autoSpaceDE/>
        <w:autoSpaceDN/>
        <w:bidi w:val="0"/>
        <w:snapToGrid/>
        <w:spacing w:line="420" w:lineRule="exact"/>
        <w:ind w:left="0" w:leftChars="0" w:firstLine="498" w:firstLineChars="231"/>
        <w:outlineLvl w:val="9"/>
        <w:rPr>
          <w:rFonts w:hint="eastAsia" w:ascii="宋体" w:hAnsi="宋体" w:eastAsia="宋体" w:cs="宋体"/>
          <w:color w:val="auto"/>
          <w:sz w:val="24"/>
          <w:szCs w:val="24"/>
          <w:highlight w:val="none"/>
          <w:u w:val="single"/>
          <w:lang w:val="en-US" w:eastAsia="zh-CN"/>
        </w:rPr>
        <w:sectPr>
          <w:headerReference r:id="rId10" w:type="first"/>
          <w:footerReference r:id="rId12" w:type="first"/>
          <w:footerReference r:id="rId11" w:type="default"/>
          <w:pgSz w:w="11906" w:h="16838"/>
          <w:pgMar w:top="1440" w:right="1080" w:bottom="1440" w:left="1080" w:header="850" w:footer="850" w:gutter="0"/>
          <w:pgBorders>
            <w:top w:val="none" w:sz="0" w:space="0"/>
            <w:left w:val="none" w:sz="0" w:space="0"/>
            <w:bottom w:val="none" w:sz="0" w:space="0"/>
            <w:right w:val="none" w:sz="0" w:space="0"/>
          </w:pgBorders>
          <w:pgNumType w:fmt="decimal" w:start="1"/>
          <w:cols w:space="720" w:num="1"/>
          <w:titlePg/>
          <w:docGrid w:type="lines" w:linePitch="331" w:charSpace="0"/>
        </w:sectPr>
      </w:pPr>
      <w:r>
        <w:rPr>
          <w:rFonts w:ascii="宋体" w:hAnsi="宋体" w:eastAsia="宋体" w:cs="宋体"/>
          <w:spacing w:val="-12"/>
          <w:sz w:val="24"/>
          <w:szCs w:val="24"/>
        </w:rPr>
        <w:t>电</w:t>
      </w:r>
      <w:r>
        <w:rPr>
          <w:rFonts w:ascii="宋体" w:hAnsi="宋体" w:eastAsia="宋体" w:cs="宋体"/>
          <w:spacing w:val="-8"/>
          <w:sz w:val="24"/>
          <w:szCs w:val="24"/>
        </w:rPr>
        <w:t xml:space="preserve">  </w:t>
      </w:r>
      <w:r>
        <w:rPr>
          <w:rFonts w:hint="eastAsia" w:ascii="宋体" w:hAnsi="宋体" w:cs="宋体"/>
          <w:spacing w:val="-8"/>
          <w:sz w:val="24"/>
          <w:szCs w:val="24"/>
          <w:lang w:val="en-US" w:eastAsia="zh-CN"/>
        </w:rPr>
        <w:t xml:space="preserve">   </w:t>
      </w:r>
      <w:r>
        <w:rPr>
          <w:rFonts w:ascii="宋体" w:hAnsi="宋体" w:eastAsia="宋体" w:cs="宋体"/>
          <w:spacing w:val="-8"/>
          <w:sz w:val="24"/>
          <w:szCs w:val="24"/>
        </w:rPr>
        <w:t xml:space="preserve">  话：</w:t>
      </w:r>
      <w:r>
        <w:rPr>
          <w:rFonts w:hint="eastAsia" w:ascii="宋体" w:hAnsi="宋体" w:cs="宋体"/>
          <w:sz w:val="24"/>
          <w:szCs w:val="24"/>
          <w:u w:val="single"/>
          <w:lang w:eastAsia="zh-CN"/>
        </w:rPr>
        <w:t>15906988820</w:t>
      </w:r>
    </w:p>
    <w:p w14:paraId="553E062C">
      <w:pPr>
        <w:pStyle w:val="2"/>
        <w:numPr>
          <w:ilvl w:val="0"/>
          <w:numId w:val="0"/>
        </w:numPr>
        <w:spacing w:before="0" w:line="240" w:lineRule="auto"/>
        <w:jc w:val="center"/>
        <w:rPr>
          <w:rFonts w:hint="eastAsia" w:ascii="宋体" w:hAnsi="宋体" w:eastAsia="宋体" w:cs="宋体"/>
          <w:bCs/>
          <w:color w:val="auto"/>
          <w:sz w:val="36"/>
          <w:szCs w:val="36"/>
          <w:highlight w:val="none"/>
        </w:rPr>
      </w:pPr>
      <w:bookmarkStart w:id="108" w:name="_Toc14578"/>
      <w:bookmarkStart w:id="109" w:name="_Toc23549"/>
      <w:bookmarkStart w:id="110" w:name="_Toc2953"/>
      <w:r>
        <w:rPr>
          <w:rFonts w:hint="eastAsia" w:ascii="宋体" w:hAnsi="宋体" w:eastAsia="宋体" w:cs="宋体"/>
          <w:bCs/>
          <w:color w:val="auto"/>
          <w:sz w:val="36"/>
          <w:highlight w:val="none"/>
        </w:rPr>
        <w:t>第二章 磋商申请人须知</w:t>
      </w:r>
      <w:bookmarkEnd w:id="11"/>
      <w:bookmarkEnd w:id="12"/>
      <w:bookmarkEnd w:id="13"/>
      <w:bookmarkEnd w:id="108"/>
      <w:bookmarkEnd w:id="109"/>
      <w:bookmarkEnd w:id="110"/>
    </w:p>
    <w:p w14:paraId="31D80B08">
      <w:pPr>
        <w:pStyle w:val="3"/>
        <w:numPr>
          <w:ilvl w:val="0"/>
          <w:numId w:val="0"/>
        </w:numPr>
        <w:spacing w:before="0" w:line="240" w:lineRule="auto"/>
        <w:ind w:left="425"/>
        <w:jc w:val="center"/>
        <w:rPr>
          <w:rFonts w:hint="eastAsia" w:ascii="宋体" w:hAnsi="宋体" w:eastAsia="宋体" w:cs="宋体"/>
          <w:b w:val="0"/>
          <w:color w:val="auto"/>
          <w:sz w:val="32"/>
          <w:szCs w:val="32"/>
          <w:highlight w:val="none"/>
        </w:rPr>
      </w:pPr>
      <w:bookmarkStart w:id="111" w:name="_Toc26812"/>
      <w:bookmarkStart w:id="112" w:name="_Toc17378"/>
      <w:bookmarkStart w:id="113" w:name="_Toc4318"/>
      <w:r>
        <w:rPr>
          <w:rFonts w:hint="eastAsia" w:ascii="宋体" w:hAnsi="宋体" w:eastAsia="宋体" w:cs="宋体"/>
          <w:b/>
          <w:bCs/>
          <w:color w:val="auto"/>
          <w:sz w:val="32"/>
          <w:szCs w:val="32"/>
          <w:highlight w:val="none"/>
        </w:rPr>
        <w:t>磋商申请人须知前附表</w:t>
      </w:r>
      <w:bookmarkEnd w:id="111"/>
      <w:bookmarkEnd w:id="112"/>
      <w:bookmarkEnd w:id="113"/>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1925"/>
        <w:gridCol w:w="6700"/>
      </w:tblGrid>
      <w:tr w14:paraId="4AA82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003" w:type="dxa"/>
            <w:noWrap w:val="0"/>
            <w:vAlign w:val="center"/>
          </w:tcPr>
          <w:p w14:paraId="26260934">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条款号</w:t>
            </w:r>
          </w:p>
        </w:tc>
        <w:tc>
          <w:tcPr>
            <w:tcW w:w="1925" w:type="dxa"/>
            <w:noWrap w:val="0"/>
            <w:vAlign w:val="center"/>
          </w:tcPr>
          <w:p w14:paraId="5F2A210A">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 款 名 称</w:t>
            </w:r>
          </w:p>
        </w:tc>
        <w:tc>
          <w:tcPr>
            <w:tcW w:w="6700" w:type="dxa"/>
            <w:noWrap w:val="0"/>
            <w:vAlign w:val="center"/>
          </w:tcPr>
          <w:p w14:paraId="69B5BA72">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编 列 内 容</w:t>
            </w:r>
          </w:p>
        </w:tc>
      </w:tr>
      <w:tr w14:paraId="3439A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jc w:val="center"/>
        </w:trPr>
        <w:tc>
          <w:tcPr>
            <w:tcW w:w="1003" w:type="dxa"/>
            <w:vMerge w:val="restart"/>
            <w:noWrap w:val="0"/>
            <w:vAlign w:val="center"/>
          </w:tcPr>
          <w:p w14:paraId="2979BA2C">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25" w:type="dxa"/>
            <w:noWrap w:val="0"/>
            <w:vAlign w:val="center"/>
          </w:tcPr>
          <w:p w14:paraId="72B3FD67">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采购人</w:t>
            </w:r>
          </w:p>
        </w:tc>
        <w:tc>
          <w:tcPr>
            <w:tcW w:w="6700" w:type="dxa"/>
            <w:noWrap w:val="0"/>
            <w:vAlign w:val="center"/>
          </w:tcPr>
          <w:p w14:paraId="7252651F">
            <w:pPr>
              <w:pStyle w:val="17"/>
              <w:keepNext/>
              <w:keepLines/>
              <w:pageBreakBefore w:val="0"/>
              <w:widowControl/>
              <w:kinsoku/>
              <w:wordWrap w:val="0"/>
              <w:overflowPunct/>
              <w:autoSpaceDE/>
              <w:autoSpaceDN/>
              <w:bidi w:val="0"/>
              <w:adjustRightInd/>
              <w:spacing w:line="420" w:lineRule="exact"/>
              <w:ind w:left="-2" w:leftChars="-19" w:hanging="38" w:hangingChars="16"/>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采购人：</w:t>
            </w:r>
            <w:r>
              <w:rPr>
                <w:rFonts w:hint="eastAsia" w:hAnsi="宋体" w:cs="宋体"/>
                <w:color w:val="auto"/>
                <w:sz w:val="24"/>
                <w:szCs w:val="24"/>
                <w:highlight w:val="none"/>
                <w:lang w:eastAsia="zh-CN"/>
              </w:rPr>
              <w:t>保山市隆阳区潞江镇人民政府</w:t>
            </w:r>
          </w:p>
          <w:p w14:paraId="54D59A0A">
            <w:pPr>
              <w:pStyle w:val="17"/>
              <w:keepNext/>
              <w:keepLines/>
              <w:pageBreakBefore w:val="0"/>
              <w:widowControl/>
              <w:kinsoku/>
              <w:wordWrap w:val="0"/>
              <w:overflowPunct/>
              <w:autoSpaceDE/>
              <w:autoSpaceDN/>
              <w:bidi w:val="0"/>
              <w:adjustRightInd/>
              <w:spacing w:line="420" w:lineRule="exact"/>
              <w:ind w:left="-2" w:leftChars="-19" w:hanging="38" w:hangingChars="16"/>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址：</w:t>
            </w:r>
            <w:r>
              <w:rPr>
                <w:rFonts w:hint="eastAsia" w:hAnsi="宋体" w:cs="宋体"/>
                <w:color w:val="auto"/>
                <w:sz w:val="24"/>
                <w:szCs w:val="24"/>
                <w:highlight w:val="none"/>
                <w:lang w:eastAsia="zh-CN"/>
              </w:rPr>
              <w:t>云南省保山市隆阳区潞江镇小平田集镇</w:t>
            </w:r>
          </w:p>
          <w:p w14:paraId="455D7A1C">
            <w:pPr>
              <w:pStyle w:val="17"/>
              <w:keepNext/>
              <w:keepLines/>
              <w:pageBreakBefore w:val="0"/>
              <w:widowControl/>
              <w:kinsoku/>
              <w:wordWrap w:val="0"/>
              <w:overflowPunct/>
              <w:autoSpaceDE/>
              <w:autoSpaceDN/>
              <w:bidi w:val="0"/>
              <w:adjustRightInd/>
              <w:spacing w:line="420" w:lineRule="exact"/>
              <w:ind w:left="-2" w:leftChars="-19" w:hanging="38" w:hangingChars="16"/>
              <w:rPr>
                <w:rFonts w:hint="eastAsia"/>
                <w:lang w:eastAsia="zh-CN"/>
              </w:rPr>
            </w:pPr>
            <w:r>
              <w:rPr>
                <w:rFonts w:hint="eastAsia" w:ascii="宋体" w:hAnsi="宋体" w:eastAsia="宋体" w:cs="宋体"/>
                <w:color w:val="auto"/>
                <w:sz w:val="24"/>
                <w:szCs w:val="24"/>
                <w:highlight w:val="none"/>
                <w:lang w:eastAsia="zh-CN"/>
              </w:rPr>
              <w:t>联系人：</w:t>
            </w:r>
            <w:r>
              <w:rPr>
                <w:rFonts w:hint="eastAsia" w:hAnsi="宋体" w:cs="宋体"/>
                <w:color w:val="auto"/>
                <w:sz w:val="24"/>
                <w:szCs w:val="24"/>
                <w:highlight w:val="none"/>
                <w:lang w:val="en-US" w:eastAsia="zh-CN"/>
              </w:rPr>
              <w:t>李先生</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电</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话：</w:t>
            </w:r>
            <w:r>
              <w:rPr>
                <w:rFonts w:hint="eastAsia" w:hAnsi="宋体" w:cs="宋体"/>
                <w:color w:val="auto"/>
                <w:sz w:val="24"/>
                <w:szCs w:val="24"/>
                <w:highlight w:val="none"/>
                <w:lang w:eastAsia="zh-CN"/>
              </w:rPr>
              <w:t xml:space="preserve">15087569225 </w:t>
            </w:r>
            <w:r>
              <w:rPr>
                <w:rFonts w:hint="eastAsia" w:hAnsi="宋体" w:cs="宋体"/>
                <w:color w:val="auto"/>
                <w:sz w:val="24"/>
                <w:szCs w:val="24"/>
                <w:highlight w:val="none"/>
                <w:lang w:val="en-US" w:eastAsia="zh-CN"/>
              </w:rPr>
              <w:t xml:space="preserve"> </w:t>
            </w:r>
          </w:p>
        </w:tc>
      </w:tr>
      <w:tr w14:paraId="70F30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0" w:hRule="atLeast"/>
          <w:jc w:val="center"/>
        </w:trPr>
        <w:tc>
          <w:tcPr>
            <w:tcW w:w="1003" w:type="dxa"/>
            <w:vMerge w:val="continue"/>
            <w:noWrap w:val="0"/>
            <w:vAlign w:val="center"/>
          </w:tcPr>
          <w:p w14:paraId="750782B8">
            <w:pPr>
              <w:keepNext/>
              <w:keepLines/>
              <w:pageBreakBefore w:val="0"/>
              <w:widowControl/>
              <w:kinsoku/>
              <w:wordWrap w:val="0"/>
              <w:overflowPunct/>
              <w:autoSpaceDE/>
              <w:autoSpaceDN/>
              <w:bidi w:val="0"/>
              <w:adjustRightInd/>
              <w:spacing w:line="420" w:lineRule="exact"/>
              <w:rPr>
                <w:rFonts w:hint="eastAsia" w:ascii="宋体" w:hAnsi="宋体" w:eastAsia="宋体" w:cs="宋体"/>
                <w:color w:val="auto"/>
                <w:sz w:val="24"/>
                <w:szCs w:val="24"/>
                <w:highlight w:val="none"/>
              </w:rPr>
            </w:pPr>
          </w:p>
        </w:tc>
        <w:tc>
          <w:tcPr>
            <w:tcW w:w="1925" w:type="dxa"/>
            <w:noWrap w:val="0"/>
            <w:vAlign w:val="center"/>
          </w:tcPr>
          <w:p w14:paraId="64719223">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采购代理机构</w:t>
            </w:r>
          </w:p>
        </w:tc>
        <w:tc>
          <w:tcPr>
            <w:tcW w:w="6700" w:type="dxa"/>
            <w:noWrap w:val="0"/>
            <w:vAlign w:val="center"/>
          </w:tcPr>
          <w:p w14:paraId="3407AD0F">
            <w:pPr>
              <w:pStyle w:val="17"/>
              <w:keepNext/>
              <w:keepLines/>
              <w:pageBreakBefore w:val="0"/>
              <w:widowControl/>
              <w:kinsoku/>
              <w:wordWrap w:val="0"/>
              <w:overflowPunct/>
              <w:autoSpaceDE/>
              <w:autoSpaceDN/>
              <w:bidi w:val="0"/>
              <w:adjustRightInd/>
              <w:spacing w:line="420" w:lineRule="exact"/>
              <w:ind w:firstLine="24" w:firstLineChars="1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采购代理机构：</w:t>
            </w:r>
            <w:r>
              <w:rPr>
                <w:rFonts w:hint="eastAsia" w:hAnsi="宋体" w:cs="宋体"/>
                <w:color w:val="auto"/>
                <w:sz w:val="24"/>
                <w:szCs w:val="24"/>
                <w:highlight w:val="none"/>
                <w:lang w:eastAsia="zh-CN"/>
              </w:rPr>
              <w:t>云南卓耀招标咨询有限公司</w:t>
            </w:r>
          </w:p>
          <w:p w14:paraId="4DBFBDE2">
            <w:pPr>
              <w:pStyle w:val="17"/>
              <w:keepNext/>
              <w:keepLines/>
              <w:pageBreakBefore w:val="0"/>
              <w:widowControl/>
              <w:kinsoku/>
              <w:wordWrap w:val="0"/>
              <w:overflowPunct/>
              <w:autoSpaceDE/>
              <w:autoSpaceDN/>
              <w:bidi w:val="0"/>
              <w:adjustRightInd/>
              <w:spacing w:line="420" w:lineRule="exact"/>
              <w:ind w:firstLine="24" w:firstLineChars="1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址：</w:t>
            </w:r>
            <w:r>
              <w:rPr>
                <w:rFonts w:hint="eastAsia" w:ascii="宋体" w:hAnsi="宋体" w:eastAsia="宋体" w:cs="宋体"/>
                <w:color w:val="auto"/>
                <w:sz w:val="24"/>
                <w:szCs w:val="24"/>
                <w:highlight w:val="none"/>
                <w:lang w:val="en-US" w:eastAsia="zh-CN"/>
              </w:rPr>
              <w:t>云南省</w:t>
            </w:r>
            <w:r>
              <w:rPr>
                <w:rFonts w:hint="eastAsia" w:ascii="宋体" w:hAnsi="宋体" w:eastAsia="宋体" w:cs="宋体"/>
                <w:color w:val="auto"/>
                <w:sz w:val="24"/>
                <w:szCs w:val="24"/>
                <w:highlight w:val="none"/>
                <w:lang w:eastAsia="zh-CN"/>
              </w:rPr>
              <w:t>保山市隆阳区永昌街道学府路世纪公馆6栋03-04号</w:t>
            </w:r>
          </w:p>
          <w:p w14:paraId="3B866B29">
            <w:pPr>
              <w:pStyle w:val="17"/>
              <w:keepNext/>
              <w:keepLines/>
              <w:pageBreakBefore w:val="0"/>
              <w:widowControl/>
              <w:kinsoku/>
              <w:wordWrap w:val="0"/>
              <w:overflowPunct/>
              <w:autoSpaceDE/>
              <w:autoSpaceDN/>
              <w:bidi w:val="0"/>
              <w:adjustRightInd/>
              <w:spacing w:line="420" w:lineRule="exact"/>
              <w:ind w:firstLine="24" w:firstLineChars="1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联系人：余女士</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电</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话：</w:t>
            </w:r>
            <w:r>
              <w:rPr>
                <w:rFonts w:hint="eastAsia" w:hAnsi="宋体" w:cs="宋体"/>
                <w:color w:val="auto"/>
                <w:sz w:val="24"/>
                <w:szCs w:val="24"/>
                <w:highlight w:val="none"/>
                <w:lang w:eastAsia="zh-CN"/>
              </w:rPr>
              <w:t>15906988820</w:t>
            </w:r>
          </w:p>
        </w:tc>
      </w:tr>
      <w:tr w14:paraId="2A437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003" w:type="dxa"/>
            <w:vMerge w:val="continue"/>
            <w:noWrap w:val="0"/>
            <w:vAlign w:val="center"/>
          </w:tcPr>
          <w:p w14:paraId="60BDAAF8">
            <w:pPr>
              <w:keepNext/>
              <w:keepLines/>
              <w:pageBreakBefore w:val="0"/>
              <w:widowControl/>
              <w:kinsoku/>
              <w:wordWrap w:val="0"/>
              <w:overflowPunct/>
              <w:autoSpaceDE/>
              <w:autoSpaceDN/>
              <w:bidi w:val="0"/>
              <w:adjustRightInd/>
              <w:spacing w:line="420" w:lineRule="exact"/>
              <w:rPr>
                <w:rFonts w:hint="eastAsia" w:ascii="宋体" w:hAnsi="宋体" w:eastAsia="宋体" w:cs="宋体"/>
                <w:color w:val="auto"/>
                <w:sz w:val="24"/>
                <w:szCs w:val="24"/>
                <w:highlight w:val="none"/>
              </w:rPr>
            </w:pPr>
          </w:p>
        </w:tc>
        <w:tc>
          <w:tcPr>
            <w:tcW w:w="1925" w:type="dxa"/>
            <w:noWrap w:val="0"/>
            <w:vAlign w:val="center"/>
          </w:tcPr>
          <w:p w14:paraId="37DCE95E">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项目名称</w:t>
            </w:r>
          </w:p>
        </w:tc>
        <w:tc>
          <w:tcPr>
            <w:tcW w:w="6700" w:type="dxa"/>
            <w:noWrap w:val="0"/>
            <w:vAlign w:val="center"/>
          </w:tcPr>
          <w:p w14:paraId="72484ED2">
            <w:pPr>
              <w:pStyle w:val="17"/>
              <w:keepNext/>
              <w:keepLines/>
              <w:pageBreakBefore w:val="0"/>
              <w:widowControl/>
              <w:kinsoku/>
              <w:wordWrap w:val="0"/>
              <w:overflowPunct/>
              <w:autoSpaceDE/>
              <w:autoSpaceDN/>
              <w:bidi w:val="0"/>
              <w:adjustRightInd/>
              <w:spacing w:line="420" w:lineRule="exact"/>
              <w:ind w:firstLine="24" w:firstLineChars="10"/>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eastAsia="zh-CN"/>
              </w:rPr>
              <w:t>石头寨村人饮保障工程项目设计、施工总承包</w:t>
            </w:r>
          </w:p>
        </w:tc>
      </w:tr>
      <w:tr w14:paraId="2E728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003" w:type="dxa"/>
            <w:vMerge w:val="continue"/>
            <w:noWrap w:val="0"/>
            <w:vAlign w:val="center"/>
          </w:tcPr>
          <w:p w14:paraId="1EBFD615">
            <w:pPr>
              <w:keepNext/>
              <w:keepLines/>
              <w:pageBreakBefore w:val="0"/>
              <w:widowControl/>
              <w:kinsoku/>
              <w:wordWrap w:val="0"/>
              <w:overflowPunct/>
              <w:autoSpaceDE/>
              <w:autoSpaceDN/>
              <w:bidi w:val="0"/>
              <w:adjustRightInd/>
              <w:spacing w:line="420" w:lineRule="exact"/>
              <w:rPr>
                <w:rFonts w:hint="eastAsia" w:ascii="宋体" w:hAnsi="宋体" w:eastAsia="宋体" w:cs="宋体"/>
                <w:color w:val="auto"/>
                <w:sz w:val="24"/>
                <w:szCs w:val="24"/>
                <w:highlight w:val="none"/>
              </w:rPr>
            </w:pPr>
          </w:p>
        </w:tc>
        <w:tc>
          <w:tcPr>
            <w:tcW w:w="1925" w:type="dxa"/>
            <w:noWrap w:val="0"/>
            <w:vAlign w:val="center"/>
          </w:tcPr>
          <w:p w14:paraId="53027412">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项目编号</w:t>
            </w:r>
          </w:p>
        </w:tc>
        <w:tc>
          <w:tcPr>
            <w:tcW w:w="6700" w:type="dxa"/>
            <w:noWrap w:val="0"/>
            <w:vAlign w:val="center"/>
          </w:tcPr>
          <w:p w14:paraId="1DE9EFDC">
            <w:pPr>
              <w:pStyle w:val="17"/>
              <w:keepNext/>
              <w:keepLines/>
              <w:pageBreakBefore w:val="0"/>
              <w:widowControl/>
              <w:kinsoku/>
              <w:wordWrap w:val="0"/>
              <w:overflowPunct/>
              <w:autoSpaceDE/>
              <w:autoSpaceDN/>
              <w:bidi w:val="0"/>
              <w:adjustRightInd/>
              <w:spacing w:line="420" w:lineRule="exact"/>
              <w:ind w:firstLine="24" w:firstLineChars="10"/>
              <w:rPr>
                <w:rFonts w:hint="eastAsia" w:ascii="宋体" w:hAnsi="宋体" w:eastAsia="宋体" w:cs="宋体"/>
                <w:color w:val="auto"/>
                <w:sz w:val="24"/>
                <w:szCs w:val="24"/>
                <w:highlight w:val="none"/>
                <w:u w:val="single"/>
              </w:rPr>
            </w:pPr>
            <w:r>
              <w:rPr>
                <w:rFonts w:hint="eastAsia" w:hAnsi="宋体" w:cs="宋体"/>
                <w:color w:val="auto"/>
                <w:sz w:val="24"/>
                <w:szCs w:val="24"/>
                <w:highlight w:val="none"/>
                <w:lang w:eastAsia="zh-CN"/>
              </w:rPr>
              <w:t>ZYZB-2025BS-13</w:t>
            </w:r>
            <w:r>
              <w:rPr>
                <w:rFonts w:hint="eastAsia" w:ascii="宋体" w:hAnsi="宋体" w:eastAsia="宋体" w:cs="宋体"/>
                <w:color w:val="auto"/>
                <w:sz w:val="24"/>
                <w:szCs w:val="24"/>
                <w:highlight w:val="none"/>
              </w:rPr>
              <w:t xml:space="preserve">                </w:t>
            </w:r>
          </w:p>
        </w:tc>
      </w:tr>
      <w:tr w14:paraId="302D4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003" w:type="dxa"/>
            <w:noWrap w:val="0"/>
            <w:vAlign w:val="center"/>
          </w:tcPr>
          <w:p w14:paraId="29DCBE38">
            <w:pPr>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25" w:type="dxa"/>
            <w:noWrap w:val="0"/>
            <w:vAlign w:val="center"/>
          </w:tcPr>
          <w:p w14:paraId="5373FBFF">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资金情况</w:t>
            </w:r>
          </w:p>
        </w:tc>
        <w:tc>
          <w:tcPr>
            <w:tcW w:w="6700" w:type="dxa"/>
            <w:noWrap w:val="0"/>
            <w:vAlign w:val="center"/>
          </w:tcPr>
          <w:p w14:paraId="6F3EAA8C">
            <w:pPr>
              <w:pStyle w:val="17"/>
              <w:keepNext/>
              <w:keepLines/>
              <w:pageBreakBefore w:val="0"/>
              <w:widowControl/>
              <w:kinsoku/>
              <w:wordWrap w:val="0"/>
              <w:overflowPunct/>
              <w:autoSpaceDE/>
              <w:autoSpaceDN/>
              <w:bidi w:val="0"/>
              <w:adjustRightInd/>
              <w:spacing w:line="420" w:lineRule="exact"/>
              <w:ind w:firstLine="24" w:firstLineChars="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资金已落实。</w:t>
            </w:r>
          </w:p>
        </w:tc>
      </w:tr>
      <w:tr w14:paraId="41714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5F591C64">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1925" w:type="dxa"/>
            <w:noWrap w:val="0"/>
            <w:vAlign w:val="center"/>
          </w:tcPr>
          <w:p w14:paraId="115F6098">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磋商范围</w:t>
            </w:r>
          </w:p>
        </w:tc>
        <w:tc>
          <w:tcPr>
            <w:tcW w:w="6700" w:type="dxa"/>
            <w:noWrap w:val="0"/>
            <w:vAlign w:val="center"/>
          </w:tcPr>
          <w:p w14:paraId="097A7DD0">
            <w:pPr>
              <w:pStyle w:val="17"/>
              <w:keepNext/>
              <w:keepLines/>
              <w:pageBreakBefore w:val="0"/>
              <w:widowControl/>
              <w:kinsoku/>
              <w:wordWrap w:val="0"/>
              <w:overflowPunct/>
              <w:autoSpaceDE/>
              <w:autoSpaceDN/>
              <w:bidi w:val="0"/>
              <w:adjustRightInd/>
              <w:spacing w:line="420" w:lineRule="exact"/>
              <w:ind w:firstLine="24" w:firstLineChars="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建设规模范围内全部内容的设计</w:t>
            </w:r>
            <w:r>
              <w:rPr>
                <w:rFonts w:hint="eastAsia" w:ascii="宋体" w:hAnsi="宋体" w:eastAsia="宋体" w:cs="宋体"/>
                <w:color w:val="auto"/>
                <w:sz w:val="24"/>
                <w:szCs w:val="24"/>
                <w:highlight w:val="none"/>
                <w:lang w:eastAsia="zh-CN"/>
              </w:rPr>
              <w:t>（包括实施方案含预算、修改、变更及相关后续服务工作）、施工及完成工程项目相关的服务内容等、并对工程的质量、安全、工期、投资控制等全面负责，包括但不限于以下内容</w:t>
            </w:r>
            <w:r>
              <w:rPr>
                <w:rFonts w:hint="eastAsia" w:ascii="宋体" w:hAnsi="宋体" w:eastAsia="宋体" w:cs="宋体"/>
                <w:color w:val="auto"/>
                <w:sz w:val="24"/>
                <w:szCs w:val="24"/>
                <w:highlight w:val="none"/>
              </w:rPr>
              <w:t>：</w:t>
            </w:r>
          </w:p>
          <w:p w14:paraId="1A6EAD4A">
            <w:pPr>
              <w:pStyle w:val="17"/>
              <w:keepNext/>
              <w:keepLines/>
              <w:pageBreakBefore w:val="0"/>
              <w:widowControl/>
              <w:kinsoku/>
              <w:wordWrap w:val="0"/>
              <w:overflowPunct/>
              <w:autoSpaceDE/>
              <w:autoSpaceDN/>
              <w:bidi w:val="0"/>
              <w:adjustRightInd/>
              <w:spacing w:line="420" w:lineRule="exact"/>
              <w:ind w:firstLine="24" w:firstLineChars="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（1）设计部分：建设规模范围内全部内容的设计</w:t>
            </w:r>
            <w:r>
              <w:rPr>
                <w:rFonts w:hint="eastAsia" w:ascii="宋体" w:hAnsi="宋体" w:eastAsia="宋体" w:cs="宋体"/>
                <w:color w:val="auto"/>
                <w:sz w:val="24"/>
                <w:szCs w:val="24"/>
                <w:highlight w:val="none"/>
                <w:lang w:eastAsia="zh-CN"/>
              </w:rPr>
              <w:t>（包括实施方案含预算、修改、变更及相关后续服务工作）；</w:t>
            </w:r>
          </w:p>
          <w:p w14:paraId="12500CE3">
            <w:pPr>
              <w:pStyle w:val="17"/>
              <w:keepNext/>
              <w:keepLines/>
              <w:pageBreakBefore w:val="0"/>
              <w:widowControl/>
              <w:kinsoku/>
              <w:wordWrap w:val="0"/>
              <w:overflowPunct/>
              <w:autoSpaceDE/>
              <w:autoSpaceDN/>
              <w:bidi w:val="0"/>
              <w:adjustRightInd/>
              <w:spacing w:line="420" w:lineRule="exact"/>
              <w:ind w:firstLine="24" w:firstLineChars="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（2）施工部分：完成通过论证审查的方案图及施工图所包含的全部工程内容的施工及完成工程项目相关的服务内容。</w:t>
            </w:r>
          </w:p>
          <w:p w14:paraId="761E80E2">
            <w:pPr>
              <w:pStyle w:val="17"/>
              <w:keepNext/>
              <w:keepLines/>
              <w:pageBreakBefore w:val="0"/>
              <w:widowControl/>
              <w:kinsoku/>
              <w:wordWrap w:val="0"/>
              <w:overflowPunct/>
              <w:autoSpaceDE/>
              <w:autoSpaceDN/>
              <w:bidi w:val="0"/>
              <w:adjustRightInd/>
              <w:spacing w:line="420" w:lineRule="exact"/>
              <w:ind w:firstLine="24" w:firstLineChars="1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以上内容包含在投标人投标所提供的概念性设计方案基础上的所有合理优化，以及为最终实现项目移交补充完善的全部工程设计、施工，无论这些工作是否发生都计入投标人的下浮率报价内。</w:t>
            </w:r>
          </w:p>
        </w:tc>
      </w:tr>
      <w:tr w14:paraId="4A057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16361C69">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p>
        </w:tc>
        <w:tc>
          <w:tcPr>
            <w:tcW w:w="1925" w:type="dxa"/>
            <w:noWrap w:val="0"/>
            <w:vAlign w:val="center"/>
          </w:tcPr>
          <w:p w14:paraId="4A307ED7">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合同履行要求</w:t>
            </w:r>
          </w:p>
        </w:tc>
        <w:tc>
          <w:tcPr>
            <w:tcW w:w="6700" w:type="dxa"/>
            <w:noWrap w:val="0"/>
            <w:vAlign w:val="center"/>
          </w:tcPr>
          <w:p w14:paraId="3C564325">
            <w:pPr>
              <w:pageBreakBefore w:val="0"/>
              <w:widowControl/>
              <w:kinsoku/>
              <w:overflowPunct/>
              <w:autoSpaceDE/>
              <w:autoSpaceDN/>
              <w:bidi w:val="0"/>
              <w:adjustRightInd/>
              <w:spacing w:line="420" w:lineRule="exact"/>
              <w:ind w:firstLine="24" w:firstLineChars="10"/>
              <w:rPr>
                <w:rStyle w:val="58"/>
                <w:rFonts w:hint="eastAsia" w:ascii="宋体" w:hAnsi="宋体" w:eastAsia="宋体" w:cs="宋体"/>
                <w:b w:val="0"/>
                <w:bCs w:val="0"/>
                <w:i w:val="0"/>
                <w:caps w:val="0"/>
                <w:color w:val="auto"/>
                <w:spacing w:val="0"/>
                <w:w w:val="100"/>
                <w:kern w:val="2"/>
                <w:sz w:val="24"/>
                <w:szCs w:val="24"/>
                <w:highlight w:val="none"/>
                <w:lang w:val="en-US" w:eastAsia="zh-CN" w:bidi="ar-SA"/>
              </w:rPr>
            </w:pPr>
            <w:r>
              <w:rPr>
                <w:rStyle w:val="58"/>
                <w:rFonts w:hint="eastAsia" w:ascii="宋体" w:hAnsi="宋体" w:eastAsia="宋体" w:cs="宋体"/>
                <w:b/>
                <w:bCs/>
                <w:i w:val="0"/>
                <w:caps w:val="0"/>
                <w:color w:val="auto"/>
                <w:spacing w:val="0"/>
                <w:w w:val="100"/>
                <w:kern w:val="2"/>
                <w:sz w:val="24"/>
                <w:szCs w:val="24"/>
                <w:highlight w:val="none"/>
                <w:lang w:val="en-US" w:eastAsia="zh-CN" w:bidi="ar-SA"/>
              </w:rPr>
              <w:t>合同履行期限</w:t>
            </w:r>
            <w:r>
              <w:rPr>
                <w:rStyle w:val="58"/>
                <w:rFonts w:hint="eastAsia" w:ascii="宋体" w:hAnsi="宋体" w:eastAsia="宋体" w:cs="宋体"/>
                <w:b w:val="0"/>
                <w:bCs w:val="0"/>
                <w:i w:val="0"/>
                <w:caps w:val="0"/>
                <w:color w:val="auto"/>
                <w:spacing w:val="0"/>
                <w:w w:val="100"/>
                <w:kern w:val="2"/>
                <w:sz w:val="24"/>
                <w:szCs w:val="24"/>
                <w:highlight w:val="none"/>
                <w:lang w:val="en-US" w:eastAsia="zh-CN" w:bidi="ar-SA"/>
              </w:rPr>
              <w:t>：50个日历天（其中施工图设计20个日历天，施工30个日历天）内完工并通过竣工验收备案交付使用。</w:t>
            </w:r>
          </w:p>
          <w:p w14:paraId="1094B2F1">
            <w:pPr>
              <w:pageBreakBefore w:val="0"/>
              <w:widowControl/>
              <w:kinsoku/>
              <w:overflowPunct/>
              <w:autoSpaceDE/>
              <w:autoSpaceDN/>
              <w:bidi w:val="0"/>
              <w:adjustRightInd/>
              <w:spacing w:line="420" w:lineRule="exact"/>
              <w:ind w:firstLine="24" w:firstLineChars="1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合同履行地点</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保山市隆阳区潞江镇石头寨村（业主指定）</w:t>
            </w:r>
            <w:r>
              <w:rPr>
                <w:rFonts w:hint="eastAsia" w:ascii="宋体" w:hAnsi="宋体" w:eastAsia="宋体" w:cs="宋体"/>
                <w:b w:val="0"/>
                <w:bCs w:val="0"/>
                <w:color w:val="auto"/>
                <w:sz w:val="24"/>
                <w:szCs w:val="24"/>
                <w:highlight w:val="none"/>
                <w:lang w:val="en-US" w:eastAsia="zh-CN"/>
              </w:rPr>
              <w:t>。</w:t>
            </w:r>
          </w:p>
          <w:p w14:paraId="21E14D94">
            <w:pPr>
              <w:pStyle w:val="98"/>
              <w:pageBreakBefore w:val="0"/>
              <w:widowControl/>
              <w:kinsoku/>
              <w:overflowPunct/>
              <w:autoSpaceDE/>
              <w:autoSpaceDN/>
              <w:bidi w:val="0"/>
              <w:adjustRightInd/>
              <w:snapToGrid/>
              <w:spacing w:before="0" w:beforeAutospacing="0" w:after="0" w:afterAutospacing="0" w:line="420" w:lineRule="exact"/>
              <w:ind w:firstLine="24" w:firstLineChars="10"/>
              <w:jc w:val="left"/>
              <w:textAlignment w:val="baseline"/>
              <w:rPr>
                <w:rStyle w:val="58"/>
                <w:rFonts w:hint="eastAsia" w:ascii="宋体" w:hAnsi="宋体" w:eastAsia="宋体" w:cs="宋体"/>
                <w:b w:val="0"/>
                <w:bCs w:val="0"/>
                <w:i w:val="0"/>
                <w:caps w:val="0"/>
                <w:color w:val="auto"/>
                <w:spacing w:val="0"/>
                <w:w w:val="100"/>
                <w:kern w:val="2"/>
                <w:sz w:val="24"/>
                <w:szCs w:val="24"/>
                <w:highlight w:val="none"/>
                <w:lang w:val="en-US" w:eastAsia="zh-CN" w:bidi="ar-SA"/>
              </w:rPr>
            </w:pPr>
            <w:r>
              <w:rPr>
                <w:rStyle w:val="58"/>
                <w:rFonts w:hint="eastAsia" w:ascii="宋体" w:hAnsi="宋体" w:eastAsia="宋体" w:cs="宋体"/>
                <w:b/>
                <w:bCs/>
                <w:i w:val="0"/>
                <w:caps w:val="0"/>
                <w:color w:val="auto"/>
                <w:spacing w:val="0"/>
                <w:w w:val="100"/>
                <w:kern w:val="2"/>
                <w:sz w:val="24"/>
                <w:szCs w:val="24"/>
                <w:highlight w:val="none"/>
                <w:lang w:val="en-US" w:eastAsia="zh-CN" w:bidi="ar-SA"/>
              </w:rPr>
              <w:t>质量要求</w:t>
            </w:r>
            <w:r>
              <w:rPr>
                <w:rStyle w:val="58"/>
                <w:rFonts w:hint="eastAsia" w:ascii="宋体" w:hAnsi="宋体" w:eastAsia="宋体" w:cs="宋体"/>
                <w:b w:val="0"/>
                <w:bCs w:val="0"/>
                <w:i w:val="0"/>
                <w:caps w:val="0"/>
                <w:color w:val="auto"/>
                <w:spacing w:val="0"/>
                <w:w w:val="100"/>
                <w:kern w:val="2"/>
                <w:sz w:val="24"/>
                <w:szCs w:val="24"/>
                <w:highlight w:val="none"/>
                <w:lang w:val="en-US" w:eastAsia="zh-CN" w:bidi="ar-SA"/>
              </w:rPr>
              <w:t>：</w:t>
            </w:r>
          </w:p>
          <w:p w14:paraId="11DCBC8E">
            <w:pPr>
              <w:pStyle w:val="98"/>
              <w:pageBreakBefore w:val="0"/>
              <w:widowControl/>
              <w:kinsoku/>
              <w:overflowPunct/>
              <w:autoSpaceDE/>
              <w:autoSpaceDN/>
              <w:bidi w:val="0"/>
              <w:adjustRightInd/>
              <w:snapToGrid/>
              <w:spacing w:before="0" w:beforeAutospacing="0" w:after="0" w:afterAutospacing="0" w:line="420" w:lineRule="exact"/>
              <w:ind w:firstLine="24" w:firstLineChars="10"/>
              <w:jc w:val="left"/>
              <w:textAlignment w:val="baseline"/>
              <w:rPr>
                <w:rStyle w:val="58"/>
                <w:rFonts w:hint="eastAsia" w:ascii="宋体" w:hAnsi="宋体" w:eastAsia="宋体" w:cs="宋体"/>
                <w:b w:val="0"/>
                <w:bCs w:val="0"/>
                <w:i w:val="0"/>
                <w:caps w:val="0"/>
                <w:color w:val="auto"/>
                <w:spacing w:val="0"/>
                <w:w w:val="100"/>
                <w:kern w:val="2"/>
                <w:sz w:val="24"/>
                <w:szCs w:val="24"/>
                <w:highlight w:val="none"/>
                <w:lang w:val="en-US" w:eastAsia="zh-CN" w:bidi="ar-SA"/>
              </w:rPr>
            </w:pPr>
            <w:r>
              <w:rPr>
                <w:rStyle w:val="58"/>
                <w:rFonts w:hint="eastAsia" w:ascii="宋体" w:hAnsi="宋体" w:eastAsia="宋体" w:cs="宋体"/>
                <w:b w:val="0"/>
                <w:bCs w:val="0"/>
                <w:i w:val="0"/>
                <w:caps w:val="0"/>
                <w:color w:val="auto"/>
                <w:spacing w:val="0"/>
                <w:w w:val="100"/>
                <w:kern w:val="2"/>
                <w:sz w:val="24"/>
                <w:szCs w:val="24"/>
                <w:highlight w:val="none"/>
                <w:lang w:val="en-US" w:eastAsia="zh-CN" w:bidi="ar-SA"/>
              </w:rPr>
              <w:t>设计部分：符合现行国家标准、规范和强制性条文并满足采购人就本项目设计提出的要求，并确保成果资料完整、真实准确、清晰有据，设计图满足施工要求。</w:t>
            </w:r>
          </w:p>
          <w:p w14:paraId="5256F4F5">
            <w:pPr>
              <w:pStyle w:val="98"/>
              <w:pageBreakBefore w:val="0"/>
              <w:widowControl/>
              <w:kinsoku/>
              <w:overflowPunct/>
              <w:autoSpaceDE/>
              <w:autoSpaceDN/>
              <w:bidi w:val="0"/>
              <w:adjustRightInd/>
              <w:snapToGrid/>
              <w:spacing w:before="0" w:beforeAutospacing="0" w:after="0" w:afterAutospacing="0" w:line="420" w:lineRule="exact"/>
              <w:ind w:firstLine="24" w:firstLineChars="10"/>
              <w:jc w:val="left"/>
              <w:textAlignment w:val="baseline"/>
              <w:rPr>
                <w:rFonts w:hint="eastAsia" w:ascii="宋体" w:hAnsi="宋体" w:eastAsia="宋体" w:cs="宋体"/>
                <w:color w:val="auto"/>
                <w:sz w:val="24"/>
                <w:szCs w:val="24"/>
                <w:highlight w:val="none"/>
              </w:rPr>
            </w:pPr>
            <w:r>
              <w:rPr>
                <w:rStyle w:val="58"/>
                <w:rFonts w:hint="eastAsia" w:ascii="宋体" w:hAnsi="宋体" w:eastAsia="宋体" w:cs="宋体"/>
                <w:b w:val="0"/>
                <w:bCs w:val="0"/>
                <w:i w:val="0"/>
                <w:caps w:val="0"/>
                <w:color w:val="auto"/>
                <w:spacing w:val="0"/>
                <w:w w:val="100"/>
                <w:kern w:val="2"/>
                <w:sz w:val="24"/>
                <w:szCs w:val="24"/>
                <w:highlight w:val="none"/>
                <w:lang w:val="en-US" w:eastAsia="zh-CN" w:bidi="ar-SA"/>
              </w:rPr>
              <w:t>施工部分：符合设计要求，执行《云南省市政基础设施工程施工质量验收统一规程》（DBJ53/T-36-2011）及现行的质量验收标准，一次性验收合格。</w:t>
            </w:r>
          </w:p>
        </w:tc>
      </w:tr>
      <w:tr w14:paraId="61330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2D873805">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.1</w:t>
            </w:r>
          </w:p>
        </w:tc>
        <w:tc>
          <w:tcPr>
            <w:tcW w:w="1925" w:type="dxa"/>
            <w:noWrap w:val="0"/>
            <w:vAlign w:val="center"/>
          </w:tcPr>
          <w:p w14:paraId="5C768CC0">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资格要求</w:t>
            </w:r>
          </w:p>
        </w:tc>
        <w:tc>
          <w:tcPr>
            <w:tcW w:w="6700" w:type="dxa"/>
            <w:noWrap w:val="0"/>
            <w:vAlign w:val="center"/>
          </w:tcPr>
          <w:p w14:paraId="19EE6E61">
            <w:pPr>
              <w:keepLines w:val="0"/>
              <w:pageBreakBefore w:val="0"/>
              <w:kinsoku/>
              <w:overflowPunct/>
              <w:topLinePunct w:val="0"/>
              <w:autoSpaceDE/>
              <w:autoSpaceDN/>
              <w:bidi w:val="0"/>
              <w:snapToGrid/>
              <w:spacing w:line="420" w:lineRule="exact"/>
              <w:ind w:left="38" w:leftChars="18" w:firstLine="41" w:firstLineChars="1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 </w:t>
            </w:r>
            <w:r>
              <w:rPr>
                <w:rFonts w:hint="eastAsia" w:ascii="宋体" w:hAnsi="宋体" w:eastAsia="宋体" w:cs="宋体"/>
                <w:b/>
                <w:bCs/>
                <w:color w:val="auto"/>
                <w:sz w:val="24"/>
                <w:szCs w:val="24"/>
                <w:highlight w:val="none"/>
              </w:rPr>
              <w:t>满足《中华人民共和国政府采购法》第二十二条规定；</w:t>
            </w:r>
          </w:p>
          <w:p w14:paraId="5EE8AB36">
            <w:pPr>
              <w:keepNext w:val="0"/>
              <w:keepLines w:val="0"/>
              <w:pageBreakBefore w:val="0"/>
              <w:widowControl w:val="0"/>
              <w:kinsoku/>
              <w:wordWrap w:val="0"/>
              <w:overflowPunct/>
              <w:topLinePunct w:val="0"/>
              <w:autoSpaceDE/>
              <w:autoSpaceDN/>
              <w:bidi w:val="0"/>
              <w:adjustRightInd/>
              <w:snapToGrid/>
              <w:spacing w:line="420" w:lineRule="exact"/>
              <w:textAlignment w:val="auto"/>
              <w:outlineLvl w:val="9"/>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i w:val="0"/>
                <w:iCs w:val="0"/>
                <w:color w:val="auto"/>
                <w:sz w:val="24"/>
                <w:szCs w:val="24"/>
                <w:highlight w:val="none"/>
                <w:lang w:val="en-US" w:eastAsia="zh-CN"/>
              </w:rPr>
              <w:t xml:space="preserve">1.1 </w:t>
            </w:r>
            <w:r>
              <w:rPr>
                <w:rFonts w:hint="eastAsia" w:ascii="宋体" w:hAnsi="宋体" w:eastAsia="宋体" w:cs="宋体"/>
                <w:b/>
                <w:bCs/>
                <w:i w:val="0"/>
                <w:iCs w:val="0"/>
                <w:color w:val="auto"/>
                <w:sz w:val="24"/>
                <w:szCs w:val="24"/>
                <w:highlight w:val="none"/>
                <w:lang w:val="en-US" w:eastAsia="zh-CN"/>
              </w:rPr>
              <w:t>具有独立承担民事责任的能力</w:t>
            </w:r>
            <w:r>
              <w:rPr>
                <w:rFonts w:hint="eastAsia" w:ascii="宋体" w:hAnsi="宋体" w:eastAsia="宋体" w:cs="宋体"/>
                <w:b w:val="0"/>
                <w:bCs w:val="0"/>
                <w:color w:val="auto"/>
                <w:sz w:val="24"/>
                <w:szCs w:val="24"/>
                <w:highlight w:val="none"/>
                <w:lang w:val="en-US" w:eastAsia="zh-CN"/>
              </w:rPr>
              <w:t>：提供</w:t>
            </w:r>
            <w:r>
              <w:rPr>
                <w:rFonts w:hint="eastAsia" w:ascii="宋体" w:hAnsi="宋体" w:cs="宋体"/>
                <w:b w:val="0"/>
                <w:bCs w:val="0"/>
                <w:color w:val="auto"/>
                <w:sz w:val="24"/>
                <w:szCs w:val="24"/>
                <w:highlight w:val="none"/>
                <w:lang w:val="en-US" w:eastAsia="zh-CN"/>
              </w:rPr>
              <w:t>磋商申请</w:t>
            </w:r>
            <w:r>
              <w:rPr>
                <w:rFonts w:hint="eastAsia" w:ascii="宋体" w:hAnsi="宋体" w:eastAsia="宋体" w:cs="宋体"/>
                <w:b w:val="0"/>
                <w:bCs w:val="0"/>
                <w:color w:val="auto"/>
                <w:sz w:val="24"/>
                <w:szCs w:val="24"/>
                <w:highlight w:val="none"/>
                <w:lang w:val="en-US" w:eastAsia="zh-CN"/>
              </w:rPr>
              <w:t>人有效的《营业执照》《中华人民共和国组织机构代码证》《税务登记证》（或统一社会信用代码证）或其他组织证件或自然人身份证明。</w:t>
            </w:r>
          </w:p>
          <w:p w14:paraId="385AB9D1">
            <w:pPr>
              <w:keepLines w:val="0"/>
              <w:pageBreakBefore w:val="0"/>
              <w:kinsoku/>
              <w:wordWrap w:val="0"/>
              <w:overflowPunct/>
              <w:topLinePunct w:val="0"/>
              <w:autoSpaceDE/>
              <w:autoSpaceDN/>
              <w:bidi w:val="0"/>
              <w:snapToGrid/>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b/>
                <w:bCs/>
                <w:color w:val="auto"/>
                <w:sz w:val="24"/>
                <w:szCs w:val="24"/>
                <w:highlight w:val="none"/>
                <w:lang w:val="en-US" w:eastAsia="zh-CN"/>
              </w:rPr>
              <w:t>具有良好的商业信誉和健全的财务会计制度</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磋商申请</w:t>
            </w:r>
            <w:r>
              <w:rPr>
                <w:rFonts w:hint="eastAsia" w:ascii="宋体" w:hAnsi="宋体" w:eastAsia="宋体" w:cs="宋体"/>
                <w:b w:val="0"/>
                <w:bCs w:val="0"/>
                <w:color w:val="auto"/>
                <w:sz w:val="24"/>
                <w:szCs w:val="24"/>
                <w:highlight w:val="none"/>
                <w:lang w:val="en-US" w:eastAsia="zh-CN"/>
              </w:rPr>
              <w:t>人（含新成立的企业</w:t>
            </w:r>
            <w:r>
              <w:rPr>
                <w:rFonts w:hint="eastAsia" w:ascii="宋体" w:hAnsi="宋体" w:cs="宋体"/>
                <w:b w:val="0"/>
                <w:bCs w:val="0"/>
                <w:color w:val="auto"/>
                <w:sz w:val="24"/>
                <w:szCs w:val="24"/>
                <w:highlight w:val="none"/>
                <w:lang w:val="en-US" w:eastAsia="zh-CN"/>
              </w:rPr>
              <w:t>，如为联合体的则由牵头方提供</w:t>
            </w:r>
            <w:r>
              <w:rPr>
                <w:rFonts w:hint="eastAsia" w:ascii="宋体" w:hAnsi="宋体" w:eastAsia="宋体" w:cs="宋体"/>
                <w:b w:val="0"/>
                <w:bCs w:val="0"/>
                <w:color w:val="auto"/>
                <w:sz w:val="24"/>
                <w:szCs w:val="24"/>
                <w:highlight w:val="none"/>
                <w:lang w:val="en-US" w:eastAsia="zh-CN"/>
              </w:rPr>
              <w:t>）近三年（2021年至2023年）</w:t>
            </w:r>
            <w:r>
              <w:rPr>
                <w:rFonts w:hint="eastAsia" w:ascii="宋体" w:hAnsi="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lang w:val="en-US" w:eastAsia="zh-CN"/>
              </w:rPr>
              <w:t>企业财务报表</w:t>
            </w:r>
            <w:r>
              <w:rPr>
                <w:rFonts w:hint="eastAsia" w:ascii="宋体" w:hAnsi="宋体" w:cs="宋体"/>
                <w:b w:val="0"/>
                <w:bCs w:val="0"/>
                <w:color w:val="auto"/>
                <w:sz w:val="24"/>
                <w:szCs w:val="24"/>
                <w:highlight w:val="none"/>
                <w:lang w:val="en-US" w:eastAsia="zh-CN"/>
              </w:rPr>
              <w:t>或</w:t>
            </w:r>
            <w:r>
              <w:rPr>
                <w:rFonts w:hint="eastAsia" w:ascii="宋体" w:hAnsi="宋体" w:eastAsia="宋体" w:cs="宋体"/>
                <w:b w:val="0"/>
                <w:bCs w:val="0"/>
                <w:color w:val="auto"/>
                <w:sz w:val="24"/>
                <w:szCs w:val="24"/>
                <w:highlight w:val="none"/>
                <w:lang w:val="en-US" w:eastAsia="zh-CN"/>
              </w:rPr>
              <w:t>审计报告（需包含“四表一注”，即资产负债表、利润表（损益表）、现金流量表、所有者权益变动表及其附注）；成立不足1年的，提供成立至今的财务报表(需包含资产负债表、利润表、现金流量表)。非营利性单位或者社会团体或者其他机关事业单位以符合财务会计制度为准。</w:t>
            </w:r>
          </w:p>
          <w:p w14:paraId="1EA5BE40">
            <w:pPr>
              <w:keepNext w:val="0"/>
              <w:keepLines w:val="0"/>
              <w:pageBreakBefore w:val="0"/>
              <w:widowControl w:val="0"/>
              <w:kinsoku/>
              <w:wordWrap w:val="0"/>
              <w:overflowPunct/>
              <w:topLinePunct w:val="0"/>
              <w:autoSpaceDE/>
              <w:autoSpaceDN/>
              <w:bidi w:val="0"/>
              <w:adjustRightInd/>
              <w:snapToGrid/>
              <w:spacing w:line="420" w:lineRule="exac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 </w:t>
            </w:r>
            <w:r>
              <w:rPr>
                <w:rFonts w:hint="eastAsia" w:ascii="宋体" w:hAnsi="宋体" w:eastAsia="宋体" w:cs="宋体"/>
                <w:b/>
                <w:bCs/>
                <w:color w:val="auto"/>
                <w:sz w:val="24"/>
                <w:szCs w:val="24"/>
                <w:highlight w:val="none"/>
                <w:lang w:val="en-US" w:eastAsia="zh-CN"/>
              </w:rPr>
              <w:t>具有履行合同所必需的设备和专业技术能力</w:t>
            </w:r>
            <w:r>
              <w:rPr>
                <w:rFonts w:hint="eastAsia" w:ascii="宋体" w:hAnsi="宋体" w:eastAsia="宋体" w:cs="宋体"/>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磋商申请</w:t>
            </w:r>
            <w:r>
              <w:rPr>
                <w:rFonts w:hint="eastAsia" w:ascii="宋体" w:hAnsi="宋体" w:eastAsia="宋体" w:cs="宋体"/>
                <w:b w:val="0"/>
                <w:bCs w:val="0"/>
                <w:color w:val="auto"/>
                <w:sz w:val="24"/>
                <w:szCs w:val="24"/>
                <w:highlight w:val="none"/>
                <w:lang w:val="en-US" w:eastAsia="zh-CN"/>
              </w:rPr>
              <w:t>人</w:t>
            </w:r>
            <w:r>
              <w:rPr>
                <w:rFonts w:hint="eastAsia" w:ascii="宋体" w:hAnsi="宋体" w:eastAsia="宋体" w:cs="宋体"/>
                <w:color w:val="auto"/>
                <w:sz w:val="24"/>
                <w:szCs w:val="24"/>
                <w:highlight w:val="none"/>
                <w:lang w:val="en-US" w:eastAsia="zh-CN"/>
              </w:rPr>
              <w:t>须提供具备履行合同所必需的设备和专业技术能力的证明材料（提供承诺函或证明材料）。</w:t>
            </w:r>
          </w:p>
          <w:p w14:paraId="1270F84A">
            <w:pPr>
              <w:pStyle w:val="28"/>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Lines="0" w:afterAutospacing="0" w:line="420" w:lineRule="exac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w:t>
            </w:r>
            <w:r>
              <w:rPr>
                <w:rFonts w:hint="eastAsia" w:ascii="宋体" w:hAnsi="宋体" w:eastAsia="宋体" w:cs="宋体"/>
                <w:b/>
                <w:bCs/>
                <w:color w:val="auto"/>
                <w:sz w:val="24"/>
                <w:szCs w:val="24"/>
                <w:highlight w:val="none"/>
                <w:lang w:val="en-US" w:eastAsia="zh-CN"/>
              </w:rPr>
              <w:t>有依法缴纳税收和社会保障资金的良好记录</w:t>
            </w:r>
            <w:r>
              <w:rPr>
                <w:rFonts w:hint="eastAsia" w:ascii="宋体" w:hAnsi="宋体" w:eastAsia="宋体" w:cs="宋体"/>
                <w:b w:val="0"/>
                <w:bCs w:val="0"/>
                <w:color w:val="auto"/>
                <w:sz w:val="24"/>
                <w:szCs w:val="24"/>
                <w:highlight w:val="none"/>
                <w:lang w:val="en-US" w:eastAsia="zh-CN"/>
              </w:rPr>
              <w:t>：提供磋商申请人2024年12月至本项目投标文件提交截止时间前任意1个月依法缴纳税收凭证：如税务局税收通用缴款书复印件或银行电子缴税（费）凭证复印件或税务局出具纳税情况的相关证明复印件（依法免税的，应提供依法免税的相关证明文件；新成立不足三个月的投标人提供情况说明）；提供投标人2024年12月至本项目投标文件提交截止时间前任意1个月社会保险费缴款书复印件或银行电子缴税（费）凭证复印件或社保管理部门出具的有效的缴款情况证明复印件（依法免缴的，应提供依法免缴的相关证明文件；新成立不足三个月的还未办理社保的投标人提供情况说明）。此项不作为废标条件。</w:t>
            </w:r>
          </w:p>
          <w:p w14:paraId="0EB53176">
            <w:pPr>
              <w:pStyle w:val="28"/>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Lines="0" w:afterAutospacing="0" w:line="420" w:lineRule="exac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b/>
                <w:bCs/>
                <w:color w:val="auto"/>
                <w:sz w:val="24"/>
                <w:szCs w:val="24"/>
                <w:highlight w:val="none"/>
                <w:lang w:val="en-US" w:eastAsia="zh-CN"/>
              </w:rPr>
              <w:t>参加政府采购活动前三年内，在经营活动中没有重大违法记录</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提供参加本次政府采购活动前三年内在经营活动中没有重大违法记录的书面声明。</w:t>
            </w:r>
          </w:p>
          <w:p w14:paraId="3539815D">
            <w:pPr>
              <w:pStyle w:val="28"/>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Lines="0" w:afterAutospacing="0" w:line="420" w:lineRule="exac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w:t>
            </w:r>
            <w:r>
              <w:rPr>
                <w:rFonts w:hint="eastAsia" w:ascii="宋体" w:hAnsi="宋体" w:eastAsia="宋体" w:cs="宋体"/>
                <w:b/>
                <w:bCs/>
                <w:color w:val="auto"/>
                <w:sz w:val="24"/>
                <w:szCs w:val="24"/>
                <w:highlight w:val="none"/>
                <w:lang w:val="en-US" w:eastAsia="zh-CN"/>
              </w:rPr>
              <w:t>法律、行政法规规定的其他条件</w:t>
            </w:r>
            <w:r>
              <w:rPr>
                <w:rFonts w:hint="eastAsia" w:ascii="宋体" w:hAnsi="宋体" w:eastAsia="宋体" w:cs="宋体"/>
                <w:b w:val="0"/>
                <w:bCs w:val="0"/>
                <w:color w:val="auto"/>
                <w:sz w:val="24"/>
                <w:szCs w:val="24"/>
                <w:highlight w:val="none"/>
                <w:lang w:val="en-US" w:eastAsia="zh-CN"/>
              </w:rPr>
              <w:t>：投标人须提供参与采购活动前三年内在经营活动中没有因违法经营受到刑事处罚或者责令停产停业、吊销许可证或者执照、较大数额罚款等行政处罚（如果因违法经营被禁止在一定期限内参加政府采购活动，期限已经届满）的声明函。</w:t>
            </w:r>
          </w:p>
          <w:p w14:paraId="14613E81">
            <w:pPr>
              <w:keepLines w:val="0"/>
              <w:pageBreakBefore w:val="0"/>
              <w:numPr>
                <w:ilvl w:val="0"/>
                <w:numId w:val="0"/>
              </w:numPr>
              <w:kinsoku/>
              <w:wordWrap w:val="0"/>
              <w:overflowPunct/>
              <w:topLinePunct w:val="0"/>
              <w:autoSpaceDE/>
              <w:autoSpaceDN/>
              <w:bidi w:val="0"/>
              <w:snapToGrid/>
              <w:spacing w:line="420" w:lineRule="exact"/>
              <w:ind w:leftChars="8"/>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 </w:t>
            </w:r>
            <w:r>
              <w:rPr>
                <w:rFonts w:hint="eastAsia" w:ascii="宋体" w:hAnsi="宋体" w:eastAsia="宋体" w:cs="宋体"/>
                <w:b/>
                <w:bCs/>
                <w:color w:val="auto"/>
                <w:sz w:val="24"/>
                <w:szCs w:val="24"/>
                <w:highlight w:val="none"/>
              </w:rPr>
              <w:t>落实政府采购政策需满足的资格要求：</w:t>
            </w:r>
          </w:p>
          <w:p w14:paraId="085F4239">
            <w:pPr>
              <w:keepLines w:val="0"/>
              <w:pageBreakBefore w:val="0"/>
              <w:numPr>
                <w:ilvl w:val="1"/>
                <w:numId w:val="7"/>
              </w:numPr>
              <w:kinsoku/>
              <w:wordWrap w:val="0"/>
              <w:overflowPunct/>
              <w:topLinePunct w:val="0"/>
              <w:autoSpaceDE/>
              <w:autoSpaceDN/>
              <w:bidi w:val="0"/>
              <w:snapToGrid/>
              <w:spacing w:line="420" w:lineRule="exact"/>
              <w:ind w:left="0" w:leftChars="0" w:firstLine="19" w:firstLineChars="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本项目不属于专门面向中小企业的政府采购项目。</w:t>
            </w:r>
          </w:p>
          <w:p w14:paraId="013F8E69">
            <w:pPr>
              <w:keepLines w:val="0"/>
              <w:pageBreakBefore w:val="0"/>
              <w:numPr>
                <w:ilvl w:val="1"/>
                <w:numId w:val="7"/>
              </w:numPr>
              <w:kinsoku/>
              <w:wordWrap w:val="0"/>
              <w:overflowPunct/>
              <w:topLinePunct w:val="0"/>
              <w:autoSpaceDE/>
              <w:autoSpaceDN/>
              <w:bidi w:val="0"/>
              <w:snapToGrid/>
              <w:spacing w:line="420" w:lineRule="exact"/>
              <w:ind w:left="0" w:leftChars="0" w:firstLine="19" w:firstLineChars="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促进中小企业发展政策：评审时小型和微型企业产品享受10%的价格折扣（提供本企业制造的货物、承担的工程或者服务，或者提供其他中小企业制造的货物），监狱企业、残疾人福利性单位视同小型、微型企业，享受评审中价格扣除的政府采购政策（残疾人福利性单位属于小型、微型企业的，不重复享受政策）。执行政策文件：《中华人民共和国中小企业促进法》、《政府采购促进中小企业发展管理办法》（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r>
              <w:rPr>
                <w:rFonts w:hint="eastAsia" w:ascii="宋体" w:hAnsi="宋体" w:cs="宋体"/>
                <w:color w:val="auto"/>
                <w:sz w:val="24"/>
                <w:szCs w:val="24"/>
                <w:highlight w:val="none"/>
                <w:lang w:eastAsia="zh-CN"/>
              </w:rPr>
              <w:t>石头寨村人饮保障工程项目</w:t>
            </w:r>
            <w:r>
              <w:rPr>
                <w:rFonts w:hint="eastAsia" w:ascii="宋体" w:hAnsi="宋体" w:eastAsia="宋体" w:cs="宋体"/>
                <w:color w:val="auto"/>
                <w:sz w:val="24"/>
                <w:szCs w:val="24"/>
                <w:highlight w:val="none"/>
                <w:lang w:eastAsia="zh-CN"/>
              </w:rPr>
              <w:t>设计、施工总承包</w:t>
            </w:r>
            <w:r>
              <w:rPr>
                <w:rFonts w:hint="eastAsia" w:ascii="宋体" w:hAnsi="宋体" w:eastAsia="宋体" w:cs="宋体"/>
                <w:color w:val="auto"/>
                <w:sz w:val="24"/>
                <w:szCs w:val="24"/>
                <w:highlight w:val="none"/>
              </w:rPr>
              <w:t>：小微企业价格扣除优惠比例:4%</w:t>
            </w:r>
            <w:r>
              <w:rPr>
                <w:rFonts w:hint="eastAsia" w:ascii="宋体" w:hAnsi="宋体" w:eastAsia="宋体" w:cs="宋体"/>
                <w:color w:val="auto"/>
                <w:sz w:val="24"/>
                <w:szCs w:val="24"/>
                <w:highlight w:val="none"/>
                <w:lang w:eastAsia="zh-CN"/>
              </w:rPr>
              <w:t>。</w:t>
            </w:r>
          </w:p>
          <w:p w14:paraId="57F32225">
            <w:pPr>
              <w:keepLines w:val="0"/>
              <w:pageBreakBefore w:val="0"/>
              <w:numPr>
                <w:ilvl w:val="0"/>
                <w:numId w:val="7"/>
              </w:numPr>
              <w:kinsoku/>
              <w:wordWrap w:val="0"/>
              <w:overflowPunct/>
              <w:topLinePunct w:val="0"/>
              <w:autoSpaceDE/>
              <w:autoSpaceDN/>
              <w:bidi w:val="0"/>
              <w:snapToGrid/>
              <w:spacing w:line="420" w:lineRule="exact"/>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本项目的特定资格要求</w:t>
            </w:r>
            <w:r>
              <w:rPr>
                <w:rFonts w:hint="eastAsia" w:ascii="宋体" w:hAnsi="宋体" w:eastAsia="宋体" w:cs="宋体"/>
                <w:color w:val="auto"/>
                <w:sz w:val="24"/>
                <w:szCs w:val="24"/>
                <w:highlight w:val="none"/>
              </w:rPr>
              <w:t>：</w:t>
            </w:r>
          </w:p>
          <w:p w14:paraId="379B6ACD">
            <w:pPr>
              <w:keepLines w:val="0"/>
              <w:pageBreakBefore w:val="0"/>
              <w:numPr>
                <w:ilvl w:val="0"/>
                <w:numId w:val="0"/>
              </w:numPr>
              <w:kinsoku/>
              <w:wordWrap w:val="0"/>
              <w:overflowPunct/>
              <w:topLinePunct w:val="0"/>
              <w:autoSpaceDE/>
              <w:autoSpaceDN/>
              <w:bidi w:val="0"/>
              <w:snapToGrid/>
              <w:spacing w:line="420" w:lineRule="exact"/>
              <w:ind w:leftChars="8"/>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 </w:t>
            </w:r>
            <w:r>
              <w:rPr>
                <w:rFonts w:hint="eastAsia" w:ascii="宋体" w:hAnsi="宋体" w:eastAsia="宋体" w:cs="宋体"/>
                <w:color w:val="auto"/>
                <w:sz w:val="24"/>
                <w:szCs w:val="24"/>
                <w:highlight w:val="none"/>
                <w:lang w:val="en-US" w:eastAsia="zh-CN"/>
              </w:rPr>
              <w:t>磋商申请人资格：具备经国家工商行政管理部门登记注册的独立企业法人或组织。</w:t>
            </w:r>
          </w:p>
          <w:p w14:paraId="26FA63D1">
            <w:pPr>
              <w:keepLines w:val="0"/>
              <w:pageBreakBefore w:val="0"/>
              <w:numPr>
                <w:ilvl w:val="0"/>
                <w:numId w:val="0"/>
              </w:numPr>
              <w:kinsoku/>
              <w:wordWrap w:val="0"/>
              <w:overflowPunct/>
              <w:topLinePunct w:val="0"/>
              <w:autoSpaceDE/>
              <w:autoSpaceDN/>
              <w:bidi w:val="0"/>
              <w:snapToGrid/>
              <w:spacing w:line="420" w:lineRule="exact"/>
              <w:ind w:leftChars="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w:t>
            </w:r>
            <w:r>
              <w:rPr>
                <w:rFonts w:hint="eastAsia" w:ascii="宋体" w:hAnsi="宋体" w:cs="宋体"/>
                <w:color w:val="auto"/>
                <w:sz w:val="24"/>
                <w:szCs w:val="24"/>
                <w:highlight w:val="none"/>
                <w:lang w:val="en-US" w:eastAsia="zh-CN"/>
              </w:rPr>
              <w:t>具备建设行政主管部门核发的水利水电工程施工总承包叁级（含叁级）及以上资质</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水利行业设计丙级（含丙级）及以上或市政行业（给水工程）设计丙级（含丙级）及以上资质</w:t>
            </w:r>
            <w:r>
              <w:rPr>
                <w:rFonts w:hint="eastAsia" w:ascii="宋体" w:hAnsi="宋体" w:eastAsia="宋体" w:cs="宋体"/>
                <w:color w:val="auto"/>
                <w:sz w:val="24"/>
                <w:szCs w:val="24"/>
                <w:highlight w:val="none"/>
                <w:lang w:val="en-US" w:eastAsia="zh-CN"/>
              </w:rPr>
              <w:t>，并具备承担本招标工程的能力；②施工企业安全考核合格并具备合法有效的安全生产许可证。</w:t>
            </w:r>
          </w:p>
          <w:p w14:paraId="23DC104C">
            <w:pPr>
              <w:keepLines w:val="0"/>
              <w:pageBreakBefore w:val="0"/>
              <w:numPr>
                <w:ilvl w:val="0"/>
                <w:numId w:val="0"/>
              </w:numPr>
              <w:kinsoku/>
              <w:wordWrap w:val="0"/>
              <w:overflowPunct/>
              <w:topLinePunct w:val="0"/>
              <w:autoSpaceDE/>
              <w:autoSpaceDN/>
              <w:bidi w:val="0"/>
              <w:snapToGrid/>
              <w:spacing w:line="42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 </w:t>
            </w:r>
            <w:r>
              <w:rPr>
                <w:rFonts w:hint="eastAsia" w:ascii="宋体" w:hAnsi="宋体" w:eastAsia="宋体" w:cs="宋体"/>
                <w:color w:val="auto"/>
                <w:sz w:val="24"/>
                <w:szCs w:val="24"/>
                <w:highlight w:val="none"/>
                <w:lang w:val="en-US" w:eastAsia="zh-CN"/>
              </w:rPr>
              <w:t>项目负责人资格：</w:t>
            </w:r>
            <w:r>
              <w:rPr>
                <w:rFonts w:hint="eastAsia" w:ascii="宋体" w:hAnsi="宋体" w:cs="宋体"/>
                <w:color w:val="auto"/>
                <w:sz w:val="24"/>
                <w:szCs w:val="24"/>
                <w:highlight w:val="none"/>
                <w:lang w:val="en-US" w:eastAsia="zh-CN"/>
              </w:rPr>
              <w:t>拟派施工项目经理须至少具备水利水电工程专业二级（含二级）及以上注册建造师注册资格</w:t>
            </w:r>
            <w:r>
              <w:rPr>
                <w:rFonts w:hint="eastAsia" w:ascii="宋体" w:hAnsi="宋体" w:eastAsia="宋体" w:cs="宋体"/>
                <w:color w:val="auto"/>
                <w:sz w:val="24"/>
                <w:szCs w:val="24"/>
                <w:highlight w:val="none"/>
                <w:lang w:val="en-US" w:eastAsia="zh-CN"/>
              </w:rPr>
              <w:t>，并注册在本单位；</w:t>
            </w:r>
            <w:r>
              <w:rPr>
                <w:rFonts w:hint="eastAsia" w:ascii="宋体" w:hAnsi="宋体" w:cs="宋体"/>
                <w:color w:val="auto"/>
                <w:sz w:val="24"/>
                <w:szCs w:val="24"/>
                <w:highlight w:val="none"/>
                <w:lang w:val="en-US" w:eastAsia="zh-CN"/>
              </w:rPr>
              <w:t>拟派设计负责人应具备中级或以上技术职称</w:t>
            </w:r>
            <w:r>
              <w:rPr>
                <w:rFonts w:hint="eastAsia" w:ascii="宋体" w:hAnsi="宋体" w:eastAsia="宋体" w:cs="宋体"/>
                <w:color w:val="auto"/>
                <w:sz w:val="24"/>
                <w:szCs w:val="24"/>
                <w:highlight w:val="none"/>
                <w:lang w:val="en-US" w:eastAsia="zh-CN"/>
              </w:rPr>
              <w:t>，且具备二级（含二级）</w:t>
            </w:r>
            <w:r>
              <w:rPr>
                <w:rFonts w:hint="eastAsia" w:ascii="宋体" w:hAnsi="宋体" w:cs="宋体"/>
                <w:color w:val="auto"/>
                <w:sz w:val="24"/>
                <w:szCs w:val="24"/>
                <w:highlight w:val="none"/>
                <w:lang w:val="en-US" w:eastAsia="zh-CN"/>
              </w:rPr>
              <w:t>或</w:t>
            </w:r>
            <w:r>
              <w:rPr>
                <w:rFonts w:hint="eastAsia" w:ascii="宋体" w:hAnsi="宋体" w:eastAsia="宋体" w:cs="宋体"/>
                <w:color w:val="auto"/>
                <w:sz w:val="24"/>
                <w:szCs w:val="24"/>
                <w:highlight w:val="none"/>
                <w:lang w:val="en-US" w:eastAsia="zh-CN"/>
              </w:rPr>
              <w:t>以上注册建筑师资格。</w:t>
            </w:r>
          </w:p>
          <w:p w14:paraId="4067E2D4">
            <w:pPr>
              <w:keepLines w:val="0"/>
              <w:pageBreakBefore w:val="0"/>
              <w:numPr>
                <w:ilvl w:val="0"/>
                <w:numId w:val="0"/>
              </w:numPr>
              <w:kinsoku/>
              <w:wordWrap w:val="0"/>
              <w:overflowPunct/>
              <w:topLinePunct w:val="0"/>
              <w:autoSpaceDE/>
              <w:autoSpaceDN/>
              <w:bidi w:val="0"/>
              <w:snapToGrid/>
              <w:spacing w:line="420" w:lineRule="exact"/>
              <w:ind w:leftChars="8"/>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 </w:t>
            </w:r>
            <w:r>
              <w:rPr>
                <w:rFonts w:hint="eastAsia" w:ascii="宋体" w:hAnsi="宋体" w:eastAsia="宋体" w:cs="宋体"/>
                <w:color w:val="auto"/>
                <w:sz w:val="24"/>
                <w:szCs w:val="24"/>
                <w:highlight w:val="none"/>
                <w:lang w:val="en-US" w:eastAsia="zh-CN"/>
              </w:rPr>
              <w:t>磋商申请人应具备拟承担本工程设计、施工一体化的服务体系，项目配套相关人员资格证书【具备相关资格证书或从业上岗证书】、配套拟投入施工的施工机械设备情况。</w:t>
            </w:r>
          </w:p>
          <w:p w14:paraId="03BF9274">
            <w:pPr>
              <w:keepLines w:val="0"/>
              <w:pageBreakBefore w:val="0"/>
              <w:numPr>
                <w:ilvl w:val="0"/>
                <w:numId w:val="0"/>
              </w:numPr>
              <w:kinsoku/>
              <w:wordWrap w:val="0"/>
              <w:overflowPunct/>
              <w:topLinePunct w:val="0"/>
              <w:autoSpaceDE/>
              <w:autoSpaceDN/>
              <w:bidi w:val="0"/>
              <w:snapToGrid/>
              <w:spacing w:line="420" w:lineRule="exact"/>
              <w:ind w:leftChars="8"/>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 </w:t>
            </w:r>
            <w:r>
              <w:rPr>
                <w:rFonts w:hint="eastAsia" w:ascii="宋体" w:hAnsi="宋体" w:eastAsia="宋体" w:cs="宋体"/>
                <w:color w:val="auto"/>
                <w:sz w:val="24"/>
                <w:szCs w:val="24"/>
                <w:highlight w:val="none"/>
                <w:lang w:val="en-US" w:eastAsia="zh-CN"/>
              </w:rPr>
              <w:t>磋商申请人当前未因不良纪录被建设行政主管部门停止在云南省行政区域内的投标资格；投标单位、法定代表人、项目负责人在近三年内无行贿犯罪档案记录【提供承诺书】；投标单位在投标报名截止时间前未被列入“信用中国”网站（www.creditchina.gov.cn）失信惩戒对象名单；国家企业信用信息公示系统（http://www.gsxt.gov.cn/index.html）行政处罚信息、列入严重违法失信企业名单（黑名单）信息，提供上述信用承诺书；由采购人或采购代理机构在评标前进行查询核实，有不良记录的磋商申请人将被拒绝。</w:t>
            </w:r>
          </w:p>
          <w:p w14:paraId="200BD750">
            <w:pPr>
              <w:keepLines w:val="0"/>
              <w:pageBreakBefore w:val="0"/>
              <w:numPr>
                <w:ilvl w:val="0"/>
                <w:numId w:val="0"/>
              </w:numPr>
              <w:kinsoku/>
              <w:wordWrap w:val="0"/>
              <w:overflowPunct/>
              <w:topLinePunct w:val="0"/>
              <w:autoSpaceDE/>
              <w:autoSpaceDN/>
              <w:bidi w:val="0"/>
              <w:snapToGrid/>
              <w:spacing w:line="420" w:lineRule="exact"/>
              <w:ind w:leftChars="8"/>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 </w:t>
            </w:r>
            <w:r>
              <w:rPr>
                <w:rFonts w:hint="eastAsia" w:ascii="宋体" w:hAnsi="宋体" w:eastAsia="宋体" w:cs="宋体"/>
                <w:color w:val="auto"/>
                <w:sz w:val="24"/>
                <w:szCs w:val="24"/>
                <w:highlight w:val="none"/>
                <w:lang w:val="en-US" w:eastAsia="zh-CN"/>
              </w:rPr>
              <w:t>单位负责人为同一人或者存在直接控股、管理关系的不同磋商申请人，不得参加同一合同项下的政府采购活动，磋商申请人自行承诺。</w:t>
            </w:r>
          </w:p>
          <w:p w14:paraId="656BD74E">
            <w:pPr>
              <w:keepLines w:val="0"/>
              <w:pageBreakBefore w:val="0"/>
              <w:numPr>
                <w:ilvl w:val="0"/>
                <w:numId w:val="0"/>
              </w:numPr>
              <w:kinsoku/>
              <w:wordWrap w:val="0"/>
              <w:overflowPunct/>
              <w:topLinePunct w:val="0"/>
              <w:autoSpaceDE/>
              <w:autoSpaceDN/>
              <w:bidi w:val="0"/>
              <w:snapToGrid/>
              <w:spacing w:line="420" w:lineRule="exact"/>
              <w:ind w:leftChars="8"/>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3.6 </w:t>
            </w:r>
            <w:r>
              <w:rPr>
                <w:rFonts w:hint="eastAsia" w:ascii="宋体" w:hAnsi="宋体" w:eastAsia="宋体" w:cs="宋体"/>
                <w:color w:val="auto"/>
                <w:sz w:val="24"/>
                <w:szCs w:val="24"/>
                <w:highlight w:val="none"/>
                <w:lang w:val="en-US" w:eastAsia="zh-CN"/>
              </w:rPr>
              <w:t xml:space="preserve">磋商申请人在近三年内从事建筑活动中无拖欠农民工工资（提供承诺书），无承诺的投标将被拒绝。 </w:t>
            </w:r>
          </w:p>
        </w:tc>
      </w:tr>
      <w:tr w14:paraId="43F9F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03CAF7B0">
            <w:pPr>
              <w:pStyle w:val="17"/>
              <w:keepNext/>
              <w:keepLines/>
              <w:pageBreakBefore w:val="0"/>
              <w:widowControl/>
              <w:kinsoku/>
              <w:wordWrap w:val="0"/>
              <w:overflowPunct/>
              <w:autoSpaceDE/>
              <w:autoSpaceDN/>
              <w:bidi w:val="0"/>
              <w:adjustRightInd/>
              <w:spacing w:line="420" w:lineRule="exact"/>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4.2</w:t>
            </w:r>
          </w:p>
        </w:tc>
        <w:tc>
          <w:tcPr>
            <w:tcW w:w="1925" w:type="dxa"/>
            <w:noWrap w:val="0"/>
            <w:vAlign w:val="center"/>
          </w:tcPr>
          <w:p w14:paraId="23BBFAAD">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lang w:eastAsia="zh-CN"/>
              </w:rPr>
            </w:pPr>
            <w:r>
              <w:rPr>
                <w:rFonts w:hint="eastAsia" w:hAnsi="宋体" w:cs="宋体"/>
                <w:kern w:val="0"/>
                <w:sz w:val="24"/>
                <w:szCs w:val="24"/>
                <w:lang w:val="en-US" w:eastAsia="zh-CN"/>
              </w:rPr>
              <w:t>磋商</w:t>
            </w:r>
            <w:r>
              <w:rPr>
                <w:rFonts w:hint="eastAsia" w:ascii="宋体" w:hAnsi="宋体" w:eastAsia="宋体" w:cs="宋体"/>
                <w:kern w:val="0"/>
                <w:sz w:val="24"/>
                <w:szCs w:val="24"/>
              </w:rPr>
              <w:t>保证金</w:t>
            </w:r>
          </w:p>
        </w:tc>
        <w:tc>
          <w:tcPr>
            <w:tcW w:w="6700" w:type="dxa"/>
            <w:noWrap w:val="0"/>
            <w:vAlign w:val="center"/>
          </w:tcPr>
          <w:p w14:paraId="12489DAD">
            <w:pPr>
              <w:adjustRightInd w:val="0"/>
              <w:snapToGrid w:val="0"/>
              <w:spacing w:line="360" w:lineRule="auto"/>
              <w:rPr>
                <w:rFonts w:hint="eastAsia" w:ascii="宋体" w:hAnsi="宋体" w:eastAsia="宋体" w:cs="宋体"/>
                <w:color w:val="auto"/>
                <w:sz w:val="24"/>
                <w:lang w:val="zh-CN"/>
              </w:rPr>
            </w:pPr>
            <w:r>
              <w:rPr>
                <w:rFonts w:hint="eastAsia" w:ascii="宋体" w:hAnsi="宋体" w:cs="宋体"/>
                <w:b/>
                <w:bCs/>
                <w:color w:val="auto"/>
                <w:spacing w:val="-12"/>
                <w:sz w:val="24"/>
                <w:lang w:val="en-US" w:eastAsia="zh-CN"/>
              </w:rPr>
              <w:t>一、磋商</w:t>
            </w:r>
            <w:r>
              <w:rPr>
                <w:rFonts w:hint="eastAsia" w:ascii="宋体" w:hAnsi="宋体" w:eastAsia="宋体" w:cs="宋体"/>
                <w:b/>
                <w:bCs/>
                <w:color w:val="auto"/>
                <w:sz w:val="24"/>
                <w:lang w:val="zh-CN"/>
              </w:rPr>
              <w:t>保证金金额</w:t>
            </w:r>
            <w:r>
              <w:rPr>
                <w:rFonts w:hint="eastAsia" w:ascii="宋体" w:hAnsi="宋体" w:cs="宋体"/>
                <w:b/>
                <w:bCs/>
                <w:color w:val="auto"/>
                <w:sz w:val="24"/>
                <w:lang w:val="zh-CN"/>
              </w:rPr>
              <w:t>：</w:t>
            </w:r>
            <w:r>
              <w:rPr>
                <w:rFonts w:hint="eastAsia" w:ascii="宋体" w:hAnsi="宋体" w:cs="宋体"/>
                <w:b w:val="0"/>
                <w:bCs/>
                <w:sz w:val="24"/>
                <w:lang w:val="en-US" w:eastAsia="zh-CN"/>
              </w:rPr>
              <w:t>人民币2</w:t>
            </w:r>
            <w:r>
              <w:rPr>
                <w:rFonts w:hint="eastAsia" w:ascii="宋体" w:hAnsi="宋体" w:eastAsia="宋体" w:cs="宋体"/>
                <w:color w:val="auto"/>
                <w:sz w:val="24"/>
                <w:lang w:val="zh-CN"/>
              </w:rPr>
              <w:t>000.00元（</w:t>
            </w:r>
            <w:r>
              <w:rPr>
                <w:rFonts w:hint="eastAsia" w:ascii="宋体" w:hAnsi="宋体" w:eastAsia="宋体" w:cs="宋体"/>
                <w:color w:val="auto"/>
                <w:sz w:val="24"/>
                <w:lang w:val="en-US" w:eastAsia="zh-CN"/>
              </w:rPr>
              <w:t>大写：</w:t>
            </w:r>
            <w:r>
              <w:rPr>
                <w:rFonts w:hint="eastAsia" w:ascii="宋体" w:hAnsi="宋体" w:cs="宋体"/>
                <w:color w:val="auto"/>
                <w:sz w:val="24"/>
                <w:lang w:val="en-US" w:eastAsia="zh-CN"/>
              </w:rPr>
              <w:t>贰仟</w:t>
            </w:r>
            <w:r>
              <w:rPr>
                <w:rFonts w:hint="eastAsia" w:ascii="宋体" w:hAnsi="宋体" w:eastAsia="宋体" w:cs="宋体"/>
                <w:color w:val="auto"/>
                <w:sz w:val="24"/>
                <w:lang w:val="en-US" w:eastAsia="zh-CN"/>
              </w:rPr>
              <w:t>元整</w:t>
            </w:r>
            <w:r>
              <w:rPr>
                <w:rFonts w:hint="eastAsia" w:ascii="宋体" w:hAnsi="宋体" w:eastAsia="宋体" w:cs="宋体"/>
                <w:color w:val="auto"/>
                <w:sz w:val="24"/>
                <w:lang w:val="zh-CN"/>
              </w:rPr>
              <w:t>）。</w:t>
            </w:r>
          </w:p>
          <w:p w14:paraId="4C2431E5">
            <w:pPr>
              <w:adjustRightInd w:val="0"/>
              <w:snapToGrid w:val="0"/>
              <w:spacing w:line="360" w:lineRule="auto"/>
              <w:rPr>
                <w:rFonts w:hint="eastAsia" w:ascii="宋体" w:hAnsi="宋体" w:eastAsia="宋体" w:cs="宋体"/>
                <w:color w:val="auto"/>
                <w:sz w:val="24"/>
                <w:lang w:val="zh-CN"/>
              </w:rPr>
            </w:pPr>
            <w:r>
              <w:rPr>
                <w:rFonts w:hint="eastAsia" w:ascii="宋体" w:hAnsi="宋体" w:cs="宋体"/>
                <w:color w:val="auto"/>
                <w:sz w:val="24"/>
                <w:lang w:val="en-US" w:eastAsia="zh-CN"/>
              </w:rPr>
              <w:t>备注：</w:t>
            </w:r>
            <w:r>
              <w:rPr>
                <w:rFonts w:hint="eastAsia" w:ascii="宋体" w:hAnsi="宋体" w:eastAsia="宋体" w:cs="宋体"/>
                <w:color w:val="auto"/>
                <w:sz w:val="24"/>
                <w:lang w:val="zh-CN"/>
              </w:rPr>
              <w:t>根据《云南省发展和改革委员会等部门关于鼓励减免政府投资项目投标保证金的通知》（云发改交易管理〔2023〕397号）文件要求，本项目执行减缴保证金政策，按照《中华人民共和国政府采购法实施条例》第三十三条“招标文件要求投标人提交投标保证金的，投标保证金不得超过采购项目预算金额的2%。投标保证金应当以支票、汇票、本票或者金融机构、担保机构出具的保函等非现金形式提交。投标人未按照招标文件要求提交投标保证金的，投标无效。”本项目按至少50%降幅收取投标保证金</w:t>
            </w:r>
            <w:r>
              <w:rPr>
                <w:rFonts w:hint="eastAsia" w:ascii="宋体" w:hAnsi="宋体" w:cs="宋体"/>
                <w:color w:val="auto"/>
                <w:sz w:val="24"/>
                <w:lang w:val="zh-CN"/>
              </w:rPr>
              <w:t>。</w:t>
            </w:r>
          </w:p>
          <w:p w14:paraId="392CB00E">
            <w:pPr>
              <w:adjustRightInd w:val="0"/>
              <w:snapToGrid w:val="0"/>
              <w:spacing w:line="360" w:lineRule="auto"/>
              <w:rPr>
                <w:rFonts w:hint="eastAsia" w:ascii="宋体" w:hAnsi="宋体" w:eastAsia="宋体" w:cs="宋体"/>
                <w:color w:val="auto"/>
                <w:sz w:val="24"/>
                <w:lang w:val="zh-CN"/>
              </w:rPr>
            </w:pPr>
            <w:r>
              <w:rPr>
                <w:rFonts w:hint="eastAsia" w:ascii="宋体" w:hAnsi="宋体" w:cs="宋体"/>
                <w:b/>
                <w:bCs/>
                <w:color w:val="auto"/>
                <w:sz w:val="24"/>
                <w:lang w:val="en-US" w:eastAsia="zh-CN"/>
              </w:rPr>
              <w:t>二、磋商</w:t>
            </w:r>
            <w:r>
              <w:rPr>
                <w:rFonts w:hint="eastAsia" w:ascii="宋体" w:hAnsi="宋体" w:eastAsia="宋体" w:cs="宋体"/>
                <w:b/>
                <w:bCs/>
                <w:color w:val="auto"/>
                <w:sz w:val="24"/>
                <w:lang w:val="zh-CN"/>
              </w:rPr>
              <w:t>保证金形式：</w:t>
            </w:r>
            <w:r>
              <w:rPr>
                <w:rFonts w:hint="eastAsia" w:ascii="宋体" w:hAnsi="宋体" w:eastAsia="宋体" w:cs="宋体"/>
                <w:color w:val="auto"/>
                <w:sz w:val="24"/>
                <w:lang w:val="zh-CN"/>
              </w:rPr>
              <w:t>银行转账或银行保函或保证保险或其他非现金方式(不接收现场缴纳现金)，投标人可根据实际情况，选择保证金的提供或缴纳方式，有关部门、单位和企业不得以任何方式排斥、限制或拒绝接受。</w:t>
            </w:r>
          </w:p>
          <w:p w14:paraId="30910DFB">
            <w:pPr>
              <w:adjustRightInd w:val="0"/>
              <w:snapToGrid w:val="0"/>
              <w:spacing w:line="360" w:lineRule="auto"/>
              <w:rPr>
                <w:rFonts w:hint="eastAsia" w:ascii="宋体" w:hAnsi="宋体" w:eastAsia="宋体" w:cs="宋体"/>
                <w:b/>
                <w:color w:val="auto"/>
                <w:sz w:val="24"/>
                <w:lang w:val="zh-CN"/>
              </w:rPr>
            </w:pPr>
            <w:r>
              <w:rPr>
                <w:rFonts w:hint="eastAsia" w:ascii="宋体" w:hAnsi="宋体" w:cs="宋体"/>
                <w:b/>
                <w:color w:val="auto"/>
                <w:sz w:val="24"/>
                <w:lang w:val="zh-CN"/>
              </w:rPr>
              <w:t>（</w:t>
            </w:r>
            <w:r>
              <w:rPr>
                <w:rFonts w:hint="eastAsia" w:ascii="宋体" w:hAnsi="宋体" w:cs="宋体"/>
                <w:b/>
                <w:color w:val="auto"/>
                <w:sz w:val="24"/>
                <w:lang w:val="en-US" w:eastAsia="zh-CN"/>
              </w:rPr>
              <w:t>一</w:t>
            </w:r>
            <w:r>
              <w:rPr>
                <w:rFonts w:hint="eastAsia" w:ascii="宋体" w:hAnsi="宋体" w:cs="宋体"/>
                <w:b/>
                <w:color w:val="auto"/>
                <w:sz w:val="24"/>
                <w:lang w:val="zh-CN"/>
              </w:rPr>
              <w:t>）</w:t>
            </w:r>
            <w:r>
              <w:rPr>
                <w:rFonts w:hint="eastAsia" w:ascii="宋体" w:hAnsi="宋体" w:eastAsia="宋体" w:cs="宋体"/>
                <w:b/>
                <w:color w:val="auto"/>
                <w:sz w:val="24"/>
                <w:lang w:val="zh-CN"/>
              </w:rPr>
              <w:t>采用银行转账</w:t>
            </w:r>
          </w:p>
          <w:p w14:paraId="6228A207">
            <w:pPr>
              <w:adjustRightInd w:val="0"/>
              <w:snapToGrid w:val="0"/>
              <w:spacing w:line="360" w:lineRule="auto"/>
              <w:rPr>
                <w:rFonts w:hint="eastAsia" w:ascii="宋体" w:hAnsi="宋体" w:eastAsia="宋体" w:cs="宋体"/>
                <w:b/>
                <w:color w:val="auto"/>
                <w:sz w:val="24"/>
                <w:lang w:val="zh-CN"/>
              </w:rPr>
            </w:pPr>
            <w:r>
              <w:rPr>
                <w:rFonts w:hint="eastAsia" w:ascii="宋体" w:hAnsi="宋体" w:eastAsia="宋体" w:cs="宋体"/>
                <w:b/>
                <w:color w:val="auto"/>
                <w:sz w:val="24"/>
                <w:lang w:val="zh-CN"/>
              </w:rPr>
              <w:t>（1）</w:t>
            </w:r>
            <w:r>
              <w:rPr>
                <w:rFonts w:hint="eastAsia" w:ascii="宋体" w:hAnsi="宋体" w:cs="宋体"/>
                <w:b/>
                <w:color w:val="auto"/>
                <w:sz w:val="24"/>
                <w:lang w:val="en-US" w:eastAsia="zh-CN"/>
              </w:rPr>
              <w:t>磋商</w:t>
            </w:r>
            <w:r>
              <w:rPr>
                <w:rFonts w:hint="eastAsia" w:ascii="宋体" w:hAnsi="宋体" w:eastAsia="宋体" w:cs="宋体"/>
                <w:b/>
                <w:color w:val="auto"/>
                <w:sz w:val="24"/>
                <w:lang w:val="zh-CN"/>
              </w:rPr>
              <w:t>保证金应以投标人自身的名义提交，并且必须从其基本账户转出(按照规定， 投标人可以为自然人的项目除外)｡</w:t>
            </w:r>
          </w:p>
          <w:p w14:paraId="4BB51D3A">
            <w:pPr>
              <w:adjustRightInd w:val="0"/>
              <w:snapToGrid w:val="0"/>
              <w:spacing w:line="360" w:lineRule="auto"/>
              <w:ind w:left="105" w:leftChars="50"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zh-CN"/>
              </w:rPr>
              <w:t>本次项目</w:t>
            </w:r>
            <w:r>
              <w:rPr>
                <w:rFonts w:hint="eastAsia" w:ascii="宋体" w:hAnsi="宋体" w:cs="宋体"/>
                <w:color w:val="auto"/>
                <w:sz w:val="24"/>
                <w:lang w:val="en-US" w:eastAsia="zh-CN"/>
              </w:rPr>
              <w:t>磋商</w:t>
            </w:r>
            <w:r>
              <w:rPr>
                <w:rFonts w:hint="eastAsia" w:ascii="宋体" w:hAnsi="宋体" w:eastAsia="宋体" w:cs="宋体"/>
                <w:color w:val="auto"/>
                <w:sz w:val="24"/>
                <w:lang w:val="zh-CN"/>
              </w:rPr>
              <w:t>保证金专用账号转账信息如下（唯一账户）：</w:t>
            </w:r>
          </w:p>
          <w:p w14:paraId="0C21CD8A">
            <w:pPr>
              <w:adjustRightInd w:val="0"/>
              <w:snapToGrid w:val="0"/>
              <w:spacing w:line="360" w:lineRule="auto"/>
              <w:ind w:left="105" w:leftChars="50"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zh-CN"/>
              </w:rPr>
              <w:t>开户名称：</w:t>
            </w:r>
            <w:r>
              <w:rPr>
                <w:rFonts w:hint="eastAsia" w:ascii="宋体" w:hAnsi="宋体" w:cs="宋体"/>
                <w:color w:val="auto"/>
                <w:sz w:val="24"/>
                <w:lang w:val="zh-CN"/>
              </w:rPr>
              <w:t>云南卓耀招标咨询有限公司</w:t>
            </w:r>
          </w:p>
          <w:p w14:paraId="5480FC2E">
            <w:pPr>
              <w:adjustRightInd w:val="0"/>
              <w:snapToGrid w:val="0"/>
              <w:spacing w:line="360" w:lineRule="auto"/>
              <w:ind w:left="105" w:leftChars="50"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zh-CN"/>
              </w:rPr>
              <w:t>开户银行：</w:t>
            </w:r>
            <w:r>
              <w:rPr>
                <w:rFonts w:hint="eastAsia" w:ascii="宋体" w:hAnsi="宋体" w:eastAsia="宋体" w:cs="宋体"/>
                <w:color w:val="auto"/>
                <w:sz w:val="24"/>
                <w:lang w:val="zh-CN" w:eastAsia="zh-CN"/>
              </w:rPr>
              <w:t>云南隆阳农村商业银行股份有限公司窑湾支行</w:t>
            </w:r>
          </w:p>
          <w:p w14:paraId="2CB995F2">
            <w:pPr>
              <w:adjustRightInd w:val="0"/>
              <w:snapToGrid w:val="0"/>
              <w:spacing w:line="360" w:lineRule="auto"/>
              <w:ind w:left="105" w:leftChars="50" w:firstLine="480" w:firstLineChars="200"/>
              <w:rPr>
                <w:rFonts w:hint="eastAsia" w:ascii="宋体" w:hAnsi="宋体" w:eastAsia="宋体" w:cs="宋体"/>
                <w:color w:val="auto"/>
                <w:sz w:val="24"/>
              </w:rPr>
            </w:pPr>
            <w:r>
              <w:rPr>
                <w:rFonts w:hint="eastAsia" w:ascii="宋体" w:hAnsi="宋体" w:eastAsia="宋体" w:cs="宋体"/>
                <w:color w:val="auto"/>
                <w:sz w:val="24"/>
              </w:rPr>
              <w:t>账号：</w:t>
            </w:r>
            <w:r>
              <w:rPr>
                <w:rFonts w:hint="eastAsia" w:ascii="宋体" w:hAnsi="宋体" w:eastAsia="宋体" w:cs="宋体"/>
                <w:color w:val="auto"/>
                <w:sz w:val="24"/>
                <w:lang w:val="en-US" w:eastAsia="zh-CN"/>
              </w:rPr>
              <w:t>2300 0178 2992 3012</w:t>
            </w:r>
          </w:p>
          <w:p w14:paraId="48E76A05">
            <w:pPr>
              <w:adjustRightInd w:val="0"/>
              <w:snapToGrid w:val="0"/>
              <w:spacing w:line="360" w:lineRule="auto"/>
              <w:ind w:left="105" w:leftChars="50"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zh-CN"/>
              </w:rPr>
              <w:t>保证金缴纳查询电话：</w:t>
            </w:r>
            <w:r>
              <w:rPr>
                <w:rFonts w:hint="eastAsia" w:ascii="宋体" w:hAnsi="宋体" w:eastAsia="宋体" w:cs="宋体"/>
                <w:color w:val="auto"/>
                <w:sz w:val="24"/>
                <w:lang w:val="zh-CN" w:eastAsia="zh-CN"/>
              </w:rPr>
              <w:t>19987522015</w:t>
            </w:r>
          </w:p>
          <w:p w14:paraId="66680570">
            <w:pPr>
              <w:adjustRightInd w:val="0"/>
              <w:snapToGrid w:val="0"/>
              <w:spacing w:line="360" w:lineRule="auto"/>
              <w:ind w:left="105" w:leftChars="50"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zh-CN"/>
              </w:rPr>
              <w:t>投标人需在投标保证金缴纳截止时间前递交保证金，保证金单据内要注明项目名称或项目编号，到账时间以实际到达专用账号时间为准，未在截止时间前到账的保证金视为未提交，为避免由于晚到账的原因造成投标失败，请各投标人预留充足时间。在跨行转账时请考虑以下因素：①按照人民银行相关规定，跨行转账在工作日下午16点半前办理手续，可以保证实时跨行到账；②跨行转账尽量采用电汇方式。</w:t>
            </w:r>
          </w:p>
          <w:p w14:paraId="6218DE93">
            <w:pPr>
              <w:adjustRightInd w:val="0"/>
              <w:snapToGrid w:val="0"/>
              <w:spacing w:line="360" w:lineRule="auto"/>
              <w:ind w:left="105" w:leftChars="50"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zh-CN"/>
              </w:rPr>
              <w:t>注意事项：</w:t>
            </w:r>
          </w:p>
          <w:p w14:paraId="7F8A4ED7">
            <w:pPr>
              <w:adjustRightInd w:val="0"/>
              <w:snapToGrid w:val="0"/>
              <w:spacing w:line="360" w:lineRule="auto"/>
              <w:ind w:left="105" w:leftChars="50"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zh-CN"/>
              </w:rPr>
              <w:t>①保证金必须从投标人的基本账户划出；</w:t>
            </w:r>
          </w:p>
          <w:p w14:paraId="47076BC5">
            <w:pPr>
              <w:adjustRightInd w:val="0"/>
              <w:snapToGrid w:val="0"/>
              <w:spacing w:line="360" w:lineRule="auto"/>
              <w:ind w:left="105" w:leftChars="50"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zh-CN"/>
              </w:rPr>
              <w:t>②保证金转账仅限电汇、网银方式，其他转账方式视为无效；</w:t>
            </w:r>
          </w:p>
          <w:p w14:paraId="2856E3DB">
            <w:pPr>
              <w:adjustRightInd w:val="0"/>
              <w:snapToGrid w:val="0"/>
              <w:spacing w:line="360" w:lineRule="auto"/>
              <w:ind w:left="105" w:leftChars="50"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zh-CN"/>
              </w:rPr>
              <w:t>③到账时间以保证金专用账户实际到账时间为准，未在缴纳保证金截止时间前到账的保证金无效；</w:t>
            </w:r>
          </w:p>
          <w:p w14:paraId="0E165288">
            <w:pPr>
              <w:adjustRightInd w:val="0"/>
              <w:snapToGrid w:val="0"/>
              <w:spacing w:line="360" w:lineRule="auto"/>
              <w:ind w:left="105" w:leftChars="50"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zh-CN"/>
              </w:rPr>
              <w:t>④本系统为电子化交易平台，不支持银行存现提现业务。</w:t>
            </w:r>
          </w:p>
          <w:p w14:paraId="234237E6">
            <w:pPr>
              <w:adjustRightInd w:val="0"/>
              <w:snapToGrid w:val="0"/>
              <w:spacing w:line="360" w:lineRule="auto"/>
              <w:rPr>
                <w:rFonts w:hint="eastAsia" w:ascii="宋体" w:hAnsi="宋体" w:eastAsia="宋体" w:cs="宋体"/>
                <w:b/>
                <w:color w:val="auto"/>
                <w:sz w:val="24"/>
                <w:lang w:val="zh-CN"/>
              </w:rPr>
            </w:pPr>
            <w:r>
              <w:rPr>
                <w:rFonts w:hint="eastAsia" w:ascii="宋体" w:hAnsi="宋体" w:cs="宋体"/>
                <w:b/>
                <w:color w:val="auto"/>
                <w:sz w:val="24"/>
                <w:lang w:val="zh-CN"/>
              </w:rPr>
              <w:t>（</w:t>
            </w:r>
            <w:r>
              <w:rPr>
                <w:rFonts w:hint="eastAsia" w:ascii="宋体" w:hAnsi="宋体" w:cs="宋体"/>
                <w:b/>
                <w:color w:val="auto"/>
                <w:sz w:val="24"/>
                <w:lang w:val="en-US" w:eastAsia="zh-CN"/>
              </w:rPr>
              <w:t>2</w:t>
            </w:r>
            <w:r>
              <w:rPr>
                <w:rFonts w:hint="eastAsia" w:ascii="宋体" w:hAnsi="宋体" w:cs="宋体"/>
                <w:b/>
                <w:color w:val="auto"/>
                <w:sz w:val="24"/>
                <w:lang w:val="zh-CN"/>
              </w:rPr>
              <w:t>）</w:t>
            </w:r>
            <w:r>
              <w:rPr>
                <w:rFonts w:hint="eastAsia" w:ascii="宋体" w:hAnsi="宋体" w:eastAsia="宋体" w:cs="宋体"/>
                <w:b/>
                <w:color w:val="auto"/>
                <w:sz w:val="24"/>
                <w:lang w:val="zh-CN"/>
              </w:rPr>
              <w:t>采用银行保函</w:t>
            </w:r>
          </w:p>
          <w:p w14:paraId="6943A039">
            <w:pPr>
              <w:adjustRightInd w:val="0"/>
              <w:snapToGrid w:val="0"/>
              <w:spacing w:line="360" w:lineRule="auto"/>
              <w:ind w:left="105" w:leftChars="50"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zh-CN"/>
              </w:rPr>
              <w:t>保函申请人必须是投标人，受益人必须是采购人，保证人必须是投标人基本账户的开户银行；银行保函必须正确填写受益人和申请人的全称，并与采购文件规定的名称一致，以免造成投标无效。投标人需在投标截止时间前提供银行纸质保函，投标人持确认函参加投标。</w:t>
            </w:r>
          </w:p>
          <w:p w14:paraId="39CF2CDD">
            <w:pPr>
              <w:adjustRightInd w:val="0"/>
              <w:snapToGrid w:val="0"/>
              <w:spacing w:line="360" w:lineRule="auto"/>
              <w:rPr>
                <w:rFonts w:hint="eastAsia" w:ascii="宋体" w:hAnsi="宋体" w:eastAsia="宋体" w:cs="宋体"/>
                <w:b/>
                <w:color w:val="auto"/>
                <w:sz w:val="24"/>
                <w:lang w:val="zh-CN"/>
              </w:rPr>
            </w:pPr>
            <w:r>
              <w:rPr>
                <w:rFonts w:hint="eastAsia" w:ascii="宋体" w:hAnsi="宋体" w:cs="宋体"/>
                <w:b/>
                <w:color w:val="auto"/>
                <w:sz w:val="24"/>
                <w:lang w:val="zh-CN"/>
              </w:rPr>
              <w:t>（</w:t>
            </w:r>
            <w:r>
              <w:rPr>
                <w:rFonts w:hint="eastAsia" w:ascii="宋体" w:hAnsi="宋体" w:cs="宋体"/>
                <w:b/>
                <w:color w:val="auto"/>
                <w:sz w:val="24"/>
                <w:lang w:val="en-US" w:eastAsia="zh-CN"/>
              </w:rPr>
              <w:t>3</w:t>
            </w:r>
            <w:r>
              <w:rPr>
                <w:rFonts w:hint="eastAsia" w:ascii="宋体" w:hAnsi="宋体" w:cs="宋体"/>
                <w:b/>
                <w:color w:val="auto"/>
                <w:sz w:val="24"/>
                <w:lang w:val="zh-CN"/>
              </w:rPr>
              <w:t>）</w:t>
            </w:r>
            <w:r>
              <w:rPr>
                <w:rFonts w:hint="eastAsia" w:ascii="宋体" w:hAnsi="宋体" w:eastAsia="宋体" w:cs="宋体"/>
                <w:b/>
                <w:color w:val="auto"/>
                <w:sz w:val="24"/>
                <w:lang w:val="zh-CN"/>
              </w:rPr>
              <w:t>采用保证保险</w:t>
            </w:r>
          </w:p>
          <w:p w14:paraId="4DECFB99">
            <w:pPr>
              <w:adjustRightInd w:val="0"/>
              <w:snapToGrid w:val="0"/>
              <w:spacing w:line="360" w:lineRule="auto"/>
              <w:ind w:left="105" w:leftChars="50" w:firstLine="480" w:firstLineChars="200"/>
              <w:rPr>
                <w:rFonts w:hint="eastAsia" w:ascii="宋体" w:hAnsi="宋体" w:eastAsia="宋体" w:cs="宋体"/>
                <w:color w:val="auto"/>
                <w:sz w:val="24"/>
              </w:rPr>
            </w:pPr>
            <w:r>
              <w:rPr>
                <w:rFonts w:hint="eastAsia" w:ascii="宋体" w:hAnsi="宋体" w:eastAsia="宋体" w:cs="宋体"/>
                <w:color w:val="auto"/>
                <w:sz w:val="24"/>
              </w:rPr>
              <w:t>按照国家现行规定实施，可实行线下购买银行保函或保证保险，也可以在政府采购云平台中“金融服务”的模块进行操作。保单和确认回执作为投标保证金缴纳材料（若投标保证保险出现无法进行分配确认的，请及时联系相应保险出函机构）。</w:t>
            </w:r>
          </w:p>
          <w:p w14:paraId="3BD8A766">
            <w:pPr>
              <w:adjustRightInd w:val="0"/>
              <w:snapToGrid w:val="0"/>
              <w:spacing w:line="360" w:lineRule="auto"/>
              <w:rPr>
                <w:rFonts w:hint="eastAsia" w:ascii="宋体" w:hAnsi="宋体" w:eastAsia="宋体" w:cs="宋体"/>
                <w:b/>
                <w:color w:val="auto"/>
                <w:sz w:val="24"/>
                <w:lang w:val="zh-CN"/>
              </w:rPr>
            </w:pPr>
            <w:r>
              <w:rPr>
                <w:rFonts w:hint="eastAsia" w:ascii="宋体" w:hAnsi="宋体" w:cs="宋体"/>
                <w:color w:val="auto"/>
                <w:sz w:val="24"/>
                <w:lang w:val="zh-CN"/>
              </w:rPr>
              <w:t>（</w:t>
            </w:r>
            <w:r>
              <w:rPr>
                <w:rFonts w:hint="eastAsia" w:ascii="宋体" w:hAnsi="宋体" w:cs="宋体"/>
                <w:color w:val="auto"/>
                <w:sz w:val="24"/>
                <w:lang w:val="en-US" w:eastAsia="zh-CN"/>
              </w:rPr>
              <w:t>4</w:t>
            </w:r>
            <w:r>
              <w:rPr>
                <w:rFonts w:hint="eastAsia" w:ascii="宋体" w:hAnsi="宋体" w:cs="宋体"/>
                <w:color w:val="auto"/>
                <w:sz w:val="24"/>
                <w:lang w:val="zh-CN"/>
              </w:rPr>
              <w:t>）</w:t>
            </w:r>
            <w:r>
              <w:rPr>
                <w:rFonts w:hint="eastAsia" w:ascii="宋体" w:hAnsi="宋体" w:eastAsia="宋体" w:cs="宋体"/>
                <w:color w:val="auto"/>
                <w:sz w:val="24"/>
                <w:lang w:val="zh-CN"/>
              </w:rPr>
              <w:t>对未足额提交投标保证金的投标人提交的投标文件，采购代理机构将视其为不符合投标条件而予以拒绝。</w:t>
            </w:r>
          </w:p>
          <w:p w14:paraId="08B81C8D">
            <w:pPr>
              <w:keepLines w:val="0"/>
              <w:pageBreakBefore w:val="0"/>
              <w:numPr>
                <w:ilvl w:val="0"/>
                <w:numId w:val="0"/>
              </w:numPr>
              <w:kinsoku/>
              <w:wordWrap w:val="0"/>
              <w:overflowPunct/>
              <w:topLinePunct w:val="0"/>
              <w:autoSpaceDE/>
              <w:autoSpaceDN/>
              <w:bidi w:val="0"/>
              <w:snapToGrid/>
              <w:spacing w:line="360" w:lineRule="auto"/>
              <w:ind w:leftChars="8"/>
              <w:rPr>
                <w:rFonts w:hint="eastAsia" w:ascii="宋体" w:hAnsi="宋体" w:eastAsia="宋体" w:cs="宋体"/>
                <w:color w:val="auto"/>
                <w:sz w:val="24"/>
                <w:highlight w:val="none"/>
                <w:lang w:val="en-US" w:eastAsia="zh-CN"/>
              </w:rPr>
            </w:pPr>
            <w:r>
              <w:rPr>
                <w:rFonts w:hint="eastAsia" w:ascii="宋体" w:hAnsi="宋体" w:cs="宋体"/>
                <w:color w:val="auto"/>
                <w:sz w:val="24"/>
                <w:lang w:eastAsia="zh-CN"/>
              </w:rPr>
              <w:t>（</w:t>
            </w:r>
            <w:r>
              <w:rPr>
                <w:rFonts w:hint="eastAsia" w:ascii="宋体" w:hAnsi="宋体" w:cs="宋体"/>
                <w:color w:val="auto"/>
                <w:sz w:val="24"/>
                <w:lang w:val="en-US" w:eastAsia="zh-CN"/>
              </w:rPr>
              <w:t>5</w:t>
            </w:r>
            <w:r>
              <w:rPr>
                <w:rFonts w:hint="eastAsia" w:ascii="宋体" w:hAnsi="宋体" w:cs="宋体"/>
                <w:color w:val="auto"/>
                <w:sz w:val="24"/>
                <w:lang w:eastAsia="zh-CN"/>
              </w:rPr>
              <w:t>）</w:t>
            </w:r>
            <w:r>
              <w:rPr>
                <w:rFonts w:hint="eastAsia" w:ascii="宋体" w:hAnsi="宋体" w:eastAsia="宋体" w:cs="宋体"/>
                <w:color w:val="auto"/>
                <w:sz w:val="24"/>
              </w:rPr>
              <w:t>未中标人的投标保证金，将在中标公示生效后予以退还。中标人的投标保证金在合同签订后5日内予以退还。</w:t>
            </w:r>
          </w:p>
        </w:tc>
      </w:tr>
      <w:tr w14:paraId="54593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553B3F33">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w:t>
            </w:r>
          </w:p>
        </w:tc>
        <w:tc>
          <w:tcPr>
            <w:tcW w:w="1925" w:type="dxa"/>
            <w:noWrap w:val="0"/>
            <w:vAlign w:val="center"/>
          </w:tcPr>
          <w:p w14:paraId="420E64AF">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是否接受联合体磋商申请</w:t>
            </w:r>
          </w:p>
        </w:tc>
        <w:tc>
          <w:tcPr>
            <w:tcW w:w="6700" w:type="dxa"/>
            <w:noWrap w:val="0"/>
            <w:vAlign w:val="center"/>
          </w:tcPr>
          <w:p w14:paraId="1DF17DBB">
            <w:pPr>
              <w:pStyle w:val="17"/>
              <w:keepNext/>
              <w:keepLines/>
              <w:pageBreakBefore w:val="0"/>
              <w:widowControl/>
              <w:kinsoku/>
              <w:wordWrap w:val="0"/>
              <w:overflowPunct/>
              <w:autoSpaceDE/>
              <w:autoSpaceDN/>
              <w:bidi w:val="0"/>
              <w:adjustRightInd/>
              <w:spacing w:line="420" w:lineRule="exact"/>
              <w:ind w:firstLine="24" w:firstLineChars="1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接受</w:t>
            </w:r>
          </w:p>
        </w:tc>
      </w:tr>
      <w:tr w14:paraId="4219F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003" w:type="dxa"/>
            <w:noWrap w:val="0"/>
            <w:vAlign w:val="center"/>
          </w:tcPr>
          <w:p w14:paraId="6D86E61A">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w:t>
            </w:r>
          </w:p>
        </w:tc>
        <w:tc>
          <w:tcPr>
            <w:tcW w:w="1925" w:type="dxa"/>
            <w:noWrap w:val="0"/>
            <w:vAlign w:val="center"/>
          </w:tcPr>
          <w:p w14:paraId="50371E67">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本级财政部门</w:t>
            </w:r>
          </w:p>
        </w:tc>
        <w:tc>
          <w:tcPr>
            <w:tcW w:w="6700" w:type="dxa"/>
            <w:noWrap w:val="0"/>
            <w:vAlign w:val="center"/>
          </w:tcPr>
          <w:p w14:paraId="72258F25">
            <w:pPr>
              <w:pStyle w:val="17"/>
              <w:keepNext/>
              <w:keepLines/>
              <w:pageBreakBefore w:val="0"/>
              <w:widowControl/>
              <w:kinsoku/>
              <w:wordWrap w:val="0"/>
              <w:overflowPunct/>
              <w:autoSpaceDE/>
              <w:autoSpaceDN/>
              <w:bidi w:val="0"/>
              <w:adjustRightInd/>
              <w:spacing w:line="420" w:lineRule="exact"/>
              <w:ind w:firstLine="24" w:firstLineChars="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保山市</w:t>
            </w:r>
            <w:r>
              <w:rPr>
                <w:rFonts w:hint="eastAsia" w:ascii="宋体" w:hAnsi="宋体" w:eastAsia="宋体" w:cs="宋体"/>
                <w:color w:val="auto"/>
                <w:sz w:val="24"/>
                <w:szCs w:val="24"/>
                <w:highlight w:val="none"/>
                <w:lang w:val="en-US" w:eastAsia="zh-CN"/>
              </w:rPr>
              <w:t>隆阳区</w:t>
            </w:r>
            <w:r>
              <w:rPr>
                <w:rFonts w:hint="eastAsia" w:ascii="宋体" w:hAnsi="宋体" w:eastAsia="宋体" w:cs="宋体"/>
                <w:color w:val="auto"/>
                <w:sz w:val="24"/>
                <w:szCs w:val="24"/>
                <w:highlight w:val="none"/>
                <w:lang w:eastAsia="zh-CN"/>
              </w:rPr>
              <w:t>财政局</w:t>
            </w:r>
          </w:p>
        </w:tc>
      </w:tr>
      <w:tr w14:paraId="3B320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240F8DF0">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w:t>
            </w:r>
          </w:p>
        </w:tc>
        <w:tc>
          <w:tcPr>
            <w:tcW w:w="1925" w:type="dxa"/>
            <w:noWrap w:val="0"/>
            <w:vAlign w:val="center"/>
          </w:tcPr>
          <w:p w14:paraId="1D5C97B4">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磋商申请人提出异议截止时间</w:t>
            </w:r>
          </w:p>
        </w:tc>
        <w:tc>
          <w:tcPr>
            <w:tcW w:w="6700" w:type="dxa"/>
            <w:noWrap w:val="0"/>
            <w:vAlign w:val="center"/>
          </w:tcPr>
          <w:p w14:paraId="2628FC15">
            <w:pPr>
              <w:pStyle w:val="17"/>
              <w:keepNext/>
              <w:keepLines/>
              <w:pageBreakBefore w:val="0"/>
              <w:widowControl/>
              <w:kinsoku/>
              <w:wordWrap w:val="0"/>
              <w:overflowPunct/>
              <w:autoSpaceDE/>
              <w:autoSpaceDN/>
              <w:bidi w:val="0"/>
              <w:adjustRightInd/>
              <w:spacing w:line="420" w:lineRule="exact"/>
              <w:ind w:firstLine="24" w:firstLineChars="1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首次递交响应文件截止时间</w:t>
            </w:r>
            <w:r>
              <w:rPr>
                <w:rFonts w:hint="eastAsia" w:ascii="宋体" w:hAnsi="宋体" w:eastAsia="宋体" w:cs="宋体"/>
                <w:color w:val="auto"/>
                <w:sz w:val="24"/>
                <w:szCs w:val="24"/>
                <w:highlight w:val="none"/>
                <w:lang w:val="en-US" w:eastAsia="zh-CN"/>
              </w:rPr>
              <w:t>5日前</w:t>
            </w:r>
          </w:p>
        </w:tc>
      </w:tr>
      <w:tr w14:paraId="121B7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4837EC2E">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val="en-US" w:eastAsia="zh-CN"/>
              </w:rPr>
              <w:t>.1</w:t>
            </w:r>
          </w:p>
        </w:tc>
        <w:tc>
          <w:tcPr>
            <w:tcW w:w="1925" w:type="dxa"/>
            <w:noWrap w:val="0"/>
            <w:vAlign w:val="center"/>
          </w:tcPr>
          <w:p w14:paraId="42BD4EDC">
            <w:pPr>
              <w:keepNext w:val="0"/>
              <w:keepLines/>
              <w:pageBreakBefore w:val="0"/>
              <w:widowControl/>
              <w:kinsoku/>
              <w:wordWrap w:val="0"/>
              <w:overflowPunct/>
              <w:topLinePunct/>
              <w:autoSpaceDE/>
              <w:autoSpaceDN/>
              <w:bidi w:val="0"/>
              <w:adjustRightInd/>
              <w:snapToGrid/>
              <w:spacing w:line="420" w:lineRule="exact"/>
              <w:jc w:val="center"/>
              <w:textAlignment w:val="bottom"/>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的澄清或者修改</w:t>
            </w:r>
          </w:p>
        </w:tc>
        <w:tc>
          <w:tcPr>
            <w:tcW w:w="6700" w:type="dxa"/>
            <w:noWrap w:val="0"/>
            <w:vAlign w:val="center"/>
          </w:tcPr>
          <w:p w14:paraId="59C83968">
            <w:pPr>
              <w:pStyle w:val="17"/>
              <w:keepNext w:val="0"/>
              <w:keepLines/>
              <w:pageBreakBefore w:val="0"/>
              <w:widowControl/>
              <w:kinsoku/>
              <w:wordWrap w:val="0"/>
              <w:overflowPunct/>
              <w:topLinePunct/>
              <w:autoSpaceDE/>
              <w:autoSpaceDN/>
              <w:bidi w:val="0"/>
              <w:adjustRightInd/>
              <w:snapToGrid/>
              <w:spacing w:line="420" w:lineRule="exact"/>
              <w:ind w:firstLine="24" w:firstLineChars="1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采购人对竞争性磋商文件做出的澄清或修改，以书面形式统一向磋商申请人发出。</w:t>
            </w:r>
            <w:r>
              <w:rPr>
                <w:rFonts w:hint="eastAsia" w:ascii="宋体" w:hAnsi="宋体" w:eastAsia="宋体" w:cs="宋体"/>
                <w:color w:val="auto"/>
                <w:sz w:val="24"/>
                <w:szCs w:val="24"/>
                <w:highlight w:val="none"/>
                <w:lang w:eastAsia="zh-TW"/>
              </w:rPr>
              <w:t>当</w:t>
            </w:r>
            <w:r>
              <w:rPr>
                <w:rFonts w:hint="eastAsia" w:ascii="宋体" w:hAnsi="宋体" w:eastAsia="宋体" w:cs="宋体"/>
                <w:color w:val="auto"/>
                <w:sz w:val="24"/>
                <w:szCs w:val="24"/>
                <w:highlight w:val="none"/>
              </w:rPr>
              <w:t>竞争性磋商文件</w:t>
            </w:r>
            <w:r>
              <w:rPr>
                <w:rFonts w:hint="eastAsia" w:ascii="宋体" w:hAnsi="宋体" w:eastAsia="宋体" w:cs="宋体"/>
                <w:color w:val="auto"/>
                <w:sz w:val="24"/>
                <w:szCs w:val="24"/>
                <w:highlight w:val="none"/>
                <w:lang w:eastAsia="zh-CN"/>
              </w:rPr>
              <w:t>、澄清或</w:t>
            </w:r>
            <w:r>
              <w:rPr>
                <w:rFonts w:hint="eastAsia" w:ascii="宋体" w:hAnsi="宋体" w:eastAsia="宋体" w:cs="宋体"/>
                <w:color w:val="auto"/>
                <w:sz w:val="24"/>
                <w:szCs w:val="24"/>
                <w:highlight w:val="none"/>
                <w:lang w:eastAsia="zh-TW"/>
              </w:rPr>
              <w:t>修改通知内容相互矛盾时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TW"/>
              </w:rPr>
              <w:t>以最后发出的通知为准</w:t>
            </w:r>
            <w:r>
              <w:rPr>
                <w:rFonts w:hint="eastAsia" w:ascii="宋体" w:hAnsi="宋体" w:eastAsia="宋体" w:cs="宋体"/>
                <w:color w:val="auto"/>
                <w:sz w:val="24"/>
                <w:szCs w:val="24"/>
                <w:highlight w:val="none"/>
              </w:rPr>
              <w:t>。</w:t>
            </w:r>
          </w:p>
        </w:tc>
      </w:tr>
      <w:tr w14:paraId="29CC8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765EB083">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p>
        </w:tc>
        <w:tc>
          <w:tcPr>
            <w:tcW w:w="1925" w:type="dxa"/>
            <w:noWrap w:val="0"/>
            <w:vAlign w:val="center"/>
          </w:tcPr>
          <w:p w14:paraId="18AA2091">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的其他资料</w:t>
            </w:r>
          </w:p>
        </w:tc>
        <w:tc>
          <w:tcPr>
            <w:tcW w:w="6700" w:type="dxa"/>
            <w:noWrap w:val="0"/>
            <w:vAlign w:val="center"/>
          </w:tcPr>
          <w:p w14:paraId="597D870A">
            <w:pPr>
              <w:keepNext/>
              <w:keepLines/>
              <w:pageBreakBefore w:val="0"/>
              <w:widowControl/>
              <w:kinsoku/>
              <w:wordWrap w:val="0"/>
              <w:overflowPunct/>
              <w:autoSpaceDE/>
              <w:autoSpaceDN/>
              <w:bidi w:val="0"/>
              <w:adjustRightInd/>
              <w:snapToGrid w:val="0"/>
              <w:spacing w:line="420" w:lineRule="exact"/>
              <w:ind w:firstLine="24" w:firstLineChars="10"/>
              <w:textAlignment w:val="bottom"/>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竞争性磋商文件中所</w:t>
            </w:r>
            <w:r>
              <w:rPr>
                <w:rFonts w:hint="eastAsia" w:ascii="宋体" w:hAnsi="宋体" w:eastAsia="宋体" w:cs="宋体"/>
                <w:color w:val="auto"/>
                <w:sz w:val="24"/>
                <w:szCs w:val="24"/>
                <w:highlight w:val="none"/>
                <w:lang w:eastAsia="zh-CN"/>
              </w:rPr>
              <w:t>涉及的</w:t>
            </w:r>
            <w:r>
              <w:rPr>
                <w:rFonts w:hint="eastAsia" w:ascii="宋体" w:hAnsi="宋体" w:eastAsia="宋体" w:cs="宋体"/>
                <w:color w:val="auto"/>
                <w:sz w:val="24"/>
                <w:szCs w:val="24"/>
                <w:highlight w:val="none"/>
              </w:rPr>
              <w:t>相关资料及证明文件未提供格式部分或</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认为必须提供的其他相关资料。</w:t>
            </w:r>
          </w:p>
        </w:tc>
      </w:tr>
      <w:tr w14:paraId="46CE4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6B508441">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w:t>
            </w:r>
          </w:p>
        </w:tc>
        <w:tc>
          <w:tcPr>
            <w:tcW w:w="1925" w:type="dxa"/>
            <w:noWrap w:val="0"/>
            <w:vAlign w:val="center"/>
          </w:tcPr>
          <w:p w14:paraId="03A0670A">
            <w:pPr>
              <w:pStyle w:val="17"/>
              <w:keepNext/>
              <w:keepLines/>
              <w:pageBreakBefore w:val="0"/>
              <w:widowControl/>
              <w:kinsoku/>
              <w:wordWrap w:val="0"/>
              <w:overflowPunct/>
              <w:autoSpaceDE/>
              <w:autoSpaceDN/>
              <w:bidi w:val="0"/>
              <w:adjustRightInd/>
              <w:spacing w:line="420" w:lineRule="exact"/>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报价及计价方式</w:t>
            </w:r>
          </w:p>
        </w:tc>
        <w:tc>
          <w:tcPr>
            <w:tcW w:w="6700" w:type="dxa"/>
            <w:noWrap w:val="0"/>
            <w:vAlign w:val="center"/>
          </w:tcPr>
          <w:p w14:paraId="61ACF70B">
            <w:pPr>
              <w:keepNext/>
              <w:keepLines/>
              <w:pageBreakBefore w:val="0"/>
              <w:widowControl/>
              <w:kinsoku/>
              <w:wordWrap w:val="0"/>
              <w:overflowPunct/>
              <w:autoSpaceDE/>
              <w:autoSpaceDN/>
              <w:bidi w:val="0"/>
              <w:adjustRightInd/>
              <w:snapToGrid w:val="0"/>
              <w:spacing w:line="420" w:lineRule="exact"/>
              <w:ind w:firstLine="24" w:firstLineChars="10"/>
              <w:textAlignment w:val="bottom"/>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投标人须对以下两部分进行报价和填报：</w:t>
            </w:r>
          </w:p>
          <w:p w14:paraId="53556095">
            <w:pPr>
              <w:keepNext/>
              <w:keepLines/>
              <w:pageBreakBefore w:val="0"/>
              <w:widowControl/>
              <w:kinsoku/>
              <w:wordWrap w:val="0"/>
              <w:overflowPunct/>
              <w:autoSpaceDE/>
              <w:autoSpaceDN/>
              <w:bidi w:val="0"/>
              <w:adjustRightInd/>
              <w:snapToGrid w:val="0"/>
              <w:spacing w:line="420" w:lineRule="exact"/>
              <w:ind w:firstLine="24" w:firstLineChars="10"/>
              <w:textAlignment w:val="bottom"/>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设计部分</w:t>
            </w:r>
            <w:r>
              <w:rPr>
                <w:rFonts w:hint="eastAsia" w:ascii="宋体" w:hAnsi="宋体" w:eastAsia="宋体" w:cs="宋体"/>
                <w:b w:val="0"/>
                <w:bCs/>
                <w:color w:val="auto"/>
                <w:sz w:val="24"/>
                <w:szCs w:val="24"/>
                <w:highlight w:val="none"/>
                <w:lang w:val="en-US" w:eastAsia="zh-CN"/>
              </w:rPr>
              <w:t>报价</w:t>
            </w:r>
            <w:r>
              <w:rPr>
                <w:rFonts w:hint="eastAsia" w:ascii="宋体" w:hAnsi="宋体" w:eastAsia="宋体" w:cs="宋体"/>
                <w:b w:val="0"/>
                <w:bCs/>
                <w:color w:val="auto"/>
                <w:sz w:val="24"/>
                <w:szCs w:val="24"/>
                <w:highlight w:val="none"/>
                <w:lang w:eastAsia="zh-CN"/>
              </w:rPr>
              <w:t>：</w:t>
            </w:r>
          </w:p>
          <w:p w14:paraId="0B6BE619">
            <w:pPr>
              <w:keepNext/>
              <w:keepLines/>
              <w:pageBreakBefore w:val="0"/>
              <w:widowControl/>
              <w:kinsoku/>
              <w:wordWrap w:val="0"/>
              <w:overflowPunct/>
              <w:autoSpaceDE/>
              <w:autoSpaceDN/>
              <w:bidi w:val="0"/>
              <w:adjustRightInd/>
              <w:snapToGrid w:val="0"/>
              <w:spacing w:line="420" w:lineRule="exact"/>
              <w:ind w:firstLine="24" w:firstLineChars="10"/>
              <w:textAlignment w:val="bottom"/>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1、投标报价为投标人在投标文件中提出的各项支付金额的计费依据。</w:t>
            </w:r>
          </w:p>
          <w:p w14:paraId="6E0110F4">
            <w:pPr>
              <w:keepNext/>
              <w:keepLines/>
              <w:pageBreakBefore w:val="0"/>
              <w:widowControl/>
              <w:kinsoku/>
              <w:wordWrap w:val="0"/>
              <w:overflowPunct/>
              <w:autoSpaceDE/>
              <w:autoSpaceDN/>
              <w:bidi w:val="0"/>
              <w:adjustRightInd/>
              <w:snapToGrid w:val="0"/>
              <w:spacing w:line="420" w:lineRule="exact"/>
              <w:ind w:firstLine="24" w:firstLineChars="10"/>
              <w:textAlignment w:val="bottom"/>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2、设计费报价方式：</w:t>
            </w:r>
          </w:p>
          <w:p w14:paraId="7762FE07">
            <w:pPr>
              <w:keepNext/>
              <w:keepLines/>
              <w:pageBreakBefore w:val="0"/>
              <w:widowControl/>
              <w:kinsoku/>
              <w:wordWrap w:val="0"/>
              <w:overflowPunct/>
              <w:autoSpaceDE/>
              <w:autoSpaceDN/>
              <w:bidi w:val="0"/>
              <w:adjustRightInd/>
              <w:snapToGrid w:val="0"/>
              <w:spacing w:line="420" w:lineRule="exact"/>
              <w:ind w:firstLine="24" w:firstLineChars="10"/>
              <w:textAlignment w:val="bottom"/>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A. 设计费报价投标人应依据《国家发展改革委关于进一步放开建设项目专业服务价格的通知》（发改价格〔2015〕299号）规定并参照国家《工程勘察设计收费标准》（计价格（2002）10号）价格计算方法填报下浮率。</w:t>
            </w:r>
          </w:p>
          <w:p w14:paraId="68333C0C">
            <w:pPr>
              <w:keepNext/>
              <w:keepLines/>
              <w:pageBreakBefore w:val="0"/>
              <w:widowControl/>
              <w:kinsoku/>
              <w:wordWrap w:val="0"/>
              <w:overflowPunct/>
              <w:autoSpaceDE/>
              <w:autoSpaceDN/>
              <w:bidi w:val="0"/>
              <w:adjustRightInd/>
              <w:snapToGrid w:val="0"/>
              <w:spacing w:line="420" w:lineRule="exact"/>
              <w:ind w:firstLine="24" w:firstLineChars="10"/>
              <w:textAlignment w:val="bottom"/>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B. 投标报价浮动上限值为0%，报价为上浮的为废标。</w:t>
            </w:r>
          </w:p>
          <w:p w14:paraId="1D326043">
            <w:pPr>
              <w:keepNext/>
              <w:keepLines/>
              <w:pageBreakBefore w:val="0"/>
              <w:widowControl/>
              <w:kinsoku/>
              <w:wordWrap w:val="0"/>
              <w:overflowPunct/>
              <w:autoSpaceDE/>
              <w:autoSpaceDN/>
              <w:bidi w:val="0"/>
              <w:adjustRightInd/>
              <w:snapToGrid w:val="0"/>
              <w:spacing w:line="420" w:lineRule="exact"/>
              <w:ind w:firstLine="24" w:firstLineChars="10"/>
              <w:textAlignment w:val="bottom"/>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C.工程设计费结算调整系数：根据招标人实际委托项目类别参照国家《工程勘察设计收费标准》（计价格（2002）10号）计取。</w:t>
            </w:r>
          </w:p>
          <w:p w14:paraId="16A45F67">
            <w:pPr>
              <w:keepNext/>
              <w:keepLines/>
              <w:pageBreakBefore w:val="0"/>
              <w:widowControl/>
              <w:kinsoku/>
              <w:wordWrap w:val="0"/>
              <w:overflowPunct/>
              <w:autoSpaceDE/>
              <w:autoSpaceDN/>
              <w:bidi w:val="0"/>
              <w:adjustRightInd/>
              <w:snapToGrid w:val="0"/>
              <w:spacing w:line="420" w:lineRule="exact"/>
              <w:ind w:firstLine="24" w:firstLineChars="10"/>
              <w:textAlignment w:val="bottom"/>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D.设计结算价格以经审计的结算价为准。</w:t>
            </w:r>
          </w:p>
          <w:p w14:paraId="7C37492C">
            <w:pPr>
              <w:keepNext/>
              <w:keepLines/>
              <w:pageBreakBefore w:val="0"/>
              <w:widowControl/>
              <w:kinsoku/>
              <w:wordWrap w:val="0"/>
              <w:overflowPunct/>
              <w:autoSpaceDE/>
              <w:autoSpaceDN/>
              <w:bidi w:val="0"/>
              <w:adjustRightInd/>
              <w:snapToGrid w:val="0"/>
              <w:spacing w:line="420" w:lineRule="exact"/>
              <w:ind w:firstLine="24" w:firstLineChars="10"/>
              <w:textAlignment w:val="bottom"/>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施工部分报价:</w:t>
            </w:r>
          </w:p>
          <w:p w14:paraId="55ADD9D0">
            <w:pPr>
              <w:keepNext/>
              <w:keepLines/>
              <w:pageBreakBefore w:val="0"/>
              <w:widowControl/>
              <w:kinsoku/>
              <w:wordWrap w:val="0"/>
              <w:overflowPunct/>
              <w:autoSpaceDE/>
              <w:autoSpaceDN/>
              <w:bidi w:val="0"/>
              <w:adjustRightInd/>
              <w:snapToGrid w:val="0"/>
              <w:spacing w:line="420" w:lineRule="exact"/>
              <w:ind w:firstLine="24" w:firstLineChars="10"/>
              <w:textAlignment w:val="bottom"/>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1、</w:t>
            </w:r>
            <w:r>
              <w:rPr>
                <w:rFonts w:hint="eastAsia" w:ascii="宋体" w:hAnsi="宋体" w:eastAsia="宋体" w:cs="宋体"/>
                <w:b w:val="0"/>
                <w:bCs/>
                <w:color w:val="auto"/>
                <w:sz w:val="24"/>
                <w:szCs w:val="24"/>
                <w:highlight w:val="none"/>
                <w:lang w:val="zh-TW" w:eastAsia="zh-CN"/>
              </w:rPr>
              <w:t>本项目施工费用报下浮</w:t>
            </w:r>
            <w:r>
              <w:rPr>
                <w:rFonts w:hint="eastAsia" w:ascii="宋体" w:hAnsi="宋体" w:eastAsia="宋体" w:cs="宋体"/>
                <w:b w:val="0"/>
                <w:bCs/>
                <w:color w:val="auto"/>
                <w:sz w:val="24"/>
                <w:szCs w:val="24"/>
                <w:highlight w:val="none"/>
                <w:lang w:eastAsia="zh-CN"/>
              </w:rPr>
              <w:t>率</w:t>
            </w:r>
            <w:r>
              <w:rPr>
                <w:rFonts w:hint="eastAsia" w:ascii="宋体" w:hAnsi="宋体" w:eastAsia="宋体" w:cs="宋体"/>
                <w:b w:val="0"/>
                <w:bCs/>
                <w:color w:val="auto"/>
                <w:sz w:val="24"/>
                <w:szCs w:val="24"/>
                <w:highlight w:val="none"/>
                <w:lang w:val="zh-TW" w:eastAsia="zh-CN"/>
              </w:rPr>
              <w:t>，</w:t>
            </w:r>
            <w:r>
              <w:rPr>
                <w:rFonts w:hint="eastAsia" w:ascii="宋体" w:hAnsi="宋体" w:eastAsia="宋体" w:cs="宋体"/>
                <w:b w:val="0"/>
                <w:bCs/>
                <w:color w:val="auto"/>
                <w:sz w:val="24"/>
                <w:szCs w:val="24"/>
                <w:highlight w:val="none"/>
                <w:lang w:eastAsia="zh-CN"/>
              </w:rPr>
              <w:t>投标报价浮动上限值为0%</w:t>
            </w:r>
            <w:r>
              <w:rPr>
                <w:rFonts w:hint="eastAsia" w:ascii="宋体" w:hAnsi="宋体" w:eastAsia="宋体" w:cs="宋体"/>
                <w:b w:val="0"/>
                <w:bCs/>
                <w:color w:val="auto"/>
                <w:sz w:val="24"/>
                <w:szCs w:val="24"/>
                <w:highlight w:val="none"/>
                <w:lang w:val="zh-TW" w:eastAsia="zh-CN"/>
              </w:rPr>
              <w:t>，报价为上浮的为废标。</w:t>
            </w:r>
            <w:r>
              <w:rPr>
                <w:rFonts w:hint="eastAsia" w:ascii="宋体" w:hAnsi="宋体" w:eastAsia="宋体" w:cs="宋体"/>
                <w:b w:val="0"/>
                <w:bCs/>
                <w:color w:val="auto"/>
                <w:sz w:val="24"/>
                <w:szCs w:val="24"/>
                <w:highlight w:val="none"/>
                <w:lang w:eastAsia="zh-CN"/>
              </w:rPr>
              <w:t>最终以经审计部门审定的工程结算总价及投标填报的下浮比率结算。</w:t>
            </w:r>
          </w:p>
          <w:p w14:paraId="2FB78F4F">
            <w:pPr>
              <w:keepNext/>
              <w:keepLines/>
              <w:pageBreakBefore w:val="0"/>
              <w:widowControl/>
              <w:kinsoku/>
              <w:wordWrap w:val="0"/>
              <w:overflowPunct/>
              <w:autoSpaceDE/>
              <w:autoSpaceDN/>
              <w:bidi w:val="0"/>
              <w:adjustRightInd/>
              <w:snapToGrid w:val="0"/>
              <w:spacing w:line="420" w:lineRule="exact"/>
              <w:ind w:firstLine="24" w:firstLineChars="10"/>
              <w:textAlignment w:val="bottom"/>
              <w:rPr>
                <w:rFonts w:hint="eastAsia" w:ascii="宋体" w:hAnsi="宋体" w:eastAsia="宋体" w:cs="宋体"/>
                <w:b w:val="0"/>
                <w:bCs/>
                <w:color w:val="auto"/>
                <w:sz w:val="24"/>
                <w:szCs w:val="24"/>
                <w:highlight w:val="none"/>
                <w:lang w:val="zh-TW" w:eastAsia="zh-CN"/>
              </w:rPr>
            </w:pPr>
            <w:r>
              <w:rPr>
                <w:rFonts w:hint="eastAsia" w:ascii="宋体" w:hAnsi="宋体" w:eastAsia="宋体" w:cs="宋体"/>
                <w:b w:val="0"/>
                <w:bCs/>
                <w:color w:val="auto"/>
                <w:sz w:val="24"/>
                <w:szCs w:val="24"/>
                <w:highlight w:val="none"/>
                <w:lang w:eastAsia="zh-CN"/>
              </w:rPr>
              <w:t>2、</w:t>
            </w:r>
            <w:r>
              <w:rPr>
                <w:rFonts w:hint="eastAsia" w:ascii="宋体" w:hAnsi="宋体" w:eastAsia="宋体" w:cs="宋体"/>
                <w:b w:val="0"/>
                <w:bCs/>
                <w:color w:val="auto"/>
                <w:sz w:val="24"/>
                <w:szCs w:val="24"/>
                <w:highlight w:val="none"/>
                <w:lang w:val="zh-TW" w:eastAsia="zh-CN"/>
              </w:rPr>
              <w:t>工程造价计价依据按照具体国家及相关行业标准规范计执行。</w:t>
            </w:r>
          </w:p>
          <w:p w14:paraId="234329B2">
            <w:pPr>
              <w:keepNext/>
              <w:keepLines/>
              <w:pageBreakBefore w:val="0"/>
              <w:widowControl/>
              <w:kinsoku/>
              <w:wordWrap w:val="0"/>
              <w:overflowPunct/>
              <w:autoSpaceDE/>
              <w:autoSpaceDN/>
              <w:bidi w:val="0"/>
              <w:adjustRightInd/>
              <w:snapToGrid w:val="0"/>
              <w:spacing w:line="420" w:lineRule="exact"/>
              <w:ind w:firstLine="24" w:firstLineChars="10"/>
              <w:textAlignment w:val="bottom"/>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最终施工结算价=[招标人与中标人认可的结算价（若本项目需进行审计，则以项目所在地行政审计部门审定的结算价为准）-安全文明施工费-规费-税金)]*(1-｜中标时的施工费下浮率︱)+安全文明施工费+规费+税金。</w:t>
            </w:r>
          </w:p>
        </w:tc>
      </w:tr>
      <w:tr w14:paraId="34263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7B149C6F">
            <w:pPr>
              <w:pStyle w:val="17"/>
              <w:keepNext/>
              <w:keepLines/>
              <w:pageBreakBefore w:val="0"/>
              <w:widowControl/>
              <w:kinsoku/>
              <w:wordWrap w:val="0"/>
              <w:overflowPunct/>
              <w:autoSpaceDE/>
              <w:autoSpaceDN/>
              <w:bidi w:val="0"/>
              <w:adjustRightInd/>
              <w:spacing w:line="420" w:lineRule="exact"/>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16.1</w:t>
            </w:r>
          </w:p>
        </w:tc>
        <w:tc>
          <w:tcPr>
            <w:tcW w:w="1925" w:type="dxa"/>
            <w:noWrap w:val="0"/>
            <w:vAlign w:val="center"/>
          </w:tcPr>
          <w:p w14:paraId="537D9049">
            <w:pPr>
              <w:spacing w:line="380" w:lineRule="exact"/>
              <w:rPr>
                <w:rFonts w:hint="eastAsia" w:hAnsi="宋体" w:cs="宋体"/>
                <w:color w:val="auto"/>
                <w:sz w:val="24"/>
                <w:szCs w:val="24"/>
                <w:highlight w:val="none"/>
                <w:lang w:val="en-US" w:eastAsia="zh-CN"/>
              </w:rPr>
            </w:pPr>
            <w:r>
              <w:rPr>
                <w:rFonts w:hint="eastAsia"/>
                <w:sz w:val="24"/>
                <w:szCs w:val="24"/>
              </w:rPr>
              <w:t>低于成本报价</w:t>
            </w:r>
          </w:p>
        </w:tc>
        <w:tc>
          <w:tcPr>
            <w:tcW w:w="6700" w:type="dxa"/>
            <w:noWrap w:val="0"/>
            <w:vAlign w:val="center"/>
          </w:tcPr>
          <w:p w14:paraId="1CFC75CC">
            <w:pPr>
              <w:keepNext/>
              <w:keepLines/>
              <w:pageBreakBefore w:val="0"/>
              <w:widowControl/>
              <w:kinsoku/>
              <w:wordWrap w:val="0"/>
              <w:overflowPunct/>
              <w:autoSpaceDE/>
              <w:autoSpaceDN/>
              <w:bidi w:val="0"/>
              <w:adjustRightInd/>
              <w:snapToGrid w:val="0"/>
              <w:spacing w:line="420" w:lineRule="exact"/>
              <w:ind w:firstLine="24" w:firstLineChars="10"/>
              <w:textAlignment w:val="bottom"/>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在评标过程中，评标委员会发现投标人的报价（修正价）明显低于其他投标报价，使得其投标报价可能低于其个别成本的，应当要求该投标人作出书面说明并提供相关证明材料。投标人不能合理说明或者不能提供相关证明材料的，由评标委员会认定该投标人以低于成本报价竞标，其投标应作废标处理。</w:t>
            </w:r>
          </w:p>
        </w:tc>
      </w:tr>
      <w:tr w14:paraId="47765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1003" w:type="dxa"/>
            <w:noWrap w:val="0"/>
            <w:vAlign w:val="center"/>
          </w:tcPr>
          <w:p w14:paraId="17D52CD2">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w:t>
            </w:r>
          </w:p>
        </w:tc>
        <w:tc>
          <w:tcPr>
            <w:tcW w:w="1925" w:type="dxa"/>
            <w:noWrap w:val="0"/>
            <w:vAlign w:val="center"/>
          </w:tcPr>
          <w:p w14:paraId="436B062F">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有效期</w:t>
            </w:r>
          </w:p>
        </w:tc>
        <w:tc>
          <w:tcPr>
            <w:tcW w:w="6700" w:type="dxa"/>
            <w:noWrap w:val="0"/>
            <w:vAlign w:val="center"/>
          </w:tcPr>
          <w:p w14:paraId="06185650">
            <w:pPr>
              <w:pStyle w:val="17"/>
              <w:keepNext/>
              <w:keepLines/>
              <w:pageBreakBefore w:val="0"/>
              <w:widowControl/>
              <w:kinsoku/>
              <w:wordWrap w:val="0"/>
              <w:overflowPunct/>
              <w:autoSpaceDE/>
              <w:autoSpaceDN/>
              <w:bidi w:val="0"/>
              <w:adjustRightInd/>
              <w:spacing w:line="420" w:lineRule="exact"/>
              <w:ind w:firstLine="24" w:firstLineChars="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从递交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截止之日起</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日历天</w:t>
            </w:r>
          </w:p>
        </w:tc>
      </w:tr>
      <w:tr w14:paraId="76094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222D972C">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18.</w:t>
            </w:r>
            <w:r>
              <w:rPr>
                <w:rFonts w:hint="eastAsia" w:ascii="宋体" w:hAnsi="宋体" w:eastAsia="宋体" w:cs="宋体"/>
                <w:color w:val="auto"/>
                <w:sz w:val="24"/>
                <w:szCs w:val="24"/>
                <w:highlight w:val="none"/>
                <w:lang w:val="en-US" w:eastAsia="zh-CN"/>
              </w:rPr>
              <w:t>1</w:t>
            </w:r>
          </w:p>
        </w:tc>
        <w:tc>
          <w:tcPr>
            <w:tcW w:w="1925" w:type="dxa"/>
            <w:noWrap w:val="0"/>
            <w:vAlign w:val="center"/>
          </w:tcPr>
          <w:p w14:paraId="1EE38C39">
            <w:pPr>
              <w:pStyle w:val="17"/>
              <w:keepNext/>
              <w:keepLines/>
              <w:pageBreakBefore w:val="0"/>
              <w:widowControl/>
              <w:kinsoku/>
              <w:wordWrap w:val="0"/>
              <w:overflowPunct/>
              <w:autoSpaceDE/>
              <w:autoSpaceDN/>
              <w:bidi w:val="0"/>
              <w:adjustRightInd/>
              <w:spacing w:line="42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份数</w:t>
            </w:r>
            <w:r>
              <w:rPr>
                <w:rFonts w:hint="eastAsia" w:hAnsi="宋体" w:cs="宋体"/>
                <w:color w:val="auto"/>
                <w:sz w:val="24"/>
                <w:szCs w:val="24"/>
                <w:highlight w:val="none"/>
                <w:lang w:val="en-US" w:eastAsia="zh-CN"/>
              </w:rPr>
              <w:t>和递交</w:t>
            </w:r>
          </w:p>
        </w:tc>
        <w:tc>
          <w:tcPr>
            <w:tcW w:w="6700" w:type="dxa"/>
            <w:noWrap w:val="0"/>
            <w:vAlign w:val="center"/>
          </w:tcPr>
          <w:p w14:paraId="682FC2BB">
            <w:pPr>
              <w:keepNext/>
              <w:keepLines/>
              <w:pageBreakBefore w:val="0"/>
              <w:widowControl/>
              <w:kinsoku/>
              <w:wordWrap w:val="0"/>
              <w:overflowPunct/>
              <w:autoSpaceDE/>
              <w:autoSpaceDN/>
              <w:bidi w:val="0"/>
              <w:adjustRightInd/>
              <w:snapToGrid w:val="0"/>
              <w:spacing w:line="420" w:lineRule="exact"/>
              <w:ind w:firstLine="24" w:firstLineChars="10"/>
              <w:textAlignment w:val="bottom"/>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网上递交</w:t>
            </w:r>
            <w:r>
              <w:rPr>
                <w:rFonts w:hint="eastAsia" w:ascii="宋体" w:hAnsi="宋体" w:eastAsia="宋体" w:cs="宋体"/>
                <w:color w:val="auto"/>
                <w:sz w:val="24"/>
                <w:szCs w:val="24"/>
                <w:highlight w:val="none"/>
              </w:rPr>
              <w:t>：潜在投标人应登录政府采购云平台（https://www.zcygov.cn/）。投标人应当在提交投标文件截止时间前完成电子投标文件的传输提交。提交投标文件截止时间前未完成传输的，视为撤回电子投标文件。提交投标文件截止时间后提交的电子投标文件，及未按规定编制并加密的电子投标文件，将被政采云平台拒收。</w:t>
            </w:r>
          </w:p>
          <w:p w14:paraId="6AE51D8C">
            <w:pPr>
              <w:keepNext/>
              <w:keepLines/>
              <w:pageBreakBefore w:val="0"/>
              <w:widowControl/>
              <w:kinsoku/>
              <w:wordWrap w:val="0"/>
              <w:overflowPunct/>
              <w:autoSpaceDE/>
              <w:autoSpaceDN/>
              <w:bidi w:val="0"/>
              <w:adjustRightInd/>
              <w:snapToGrid w:val="0"/>
              <w:spacing w:line="420" w:lineRule="exact"/>
              <w:ind w:firstLine="24" w:firstLineChars="10"/>
              <w:textAlignment w:val="bottom"/>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投标人上传投标文件时应在资格文件、报价文件的位置上传对应的资格文件、报价文件，在商务技术文件的位置上传整本投标文件，投标文件应编录页码。</w:t>
            </w:r>
          </w:p>
          <w:p w14:paraId="51D31636">
            <w:pPr>
              <w:keepNext/>
              <w:keepLines/>
              <w:pageBreakBefore w:val="0"/>
              <w:widowControl/>
              <w:kinsoku/>
              <w:wordWrap w:val="0"/>
              <w:overflowPunct/>
              <w:autoSpaceDE/>
              <w:autoSpaceDN/>
              <w:bidi w:val="0"/>
              <w:adjustRightInd/>
              <w:snapToGrid w:val="0"/>
              <w:spacing w:line="420" w:lineRule="exact"/>
              <w:ind w:firstLine="24" w:firstLineChars="10"/>
              <w:textAlignment w:val="bottom"/>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本项目开标时无需提交纸质投标文件。中标结果公示后，中标人</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一份正本及一份副本</w:t>
            </w:r>
            <w:r>
              <w:rPr>
                <w:rFonts w:hint="eastAsia" w:ascii="宋体" w:hAnsi="宋体" w:eastAsia="宋体" w:cs="宋体"/>
                <w:color w:val="auto"/>
                <w:sz w:val="24"/>
                <w:szCs w:val="24"/>
                <w:highlight w:val="none"/>
              </w:rPr>
              <w:t>纸质投标文件</w:t>
            </w:r>
            <w:r>
              <w:rPr>
                <w:rFonts w:hint="eastAsia" w:ascii="宋体" w:hAnsi="宋体" w:eastAsia="宋体" w:cs="宋体"/>
                <w:color w:val="auto"/>
                <w:sz w:val="24"/>
                <w:szCs w:val="24"/>
                <w:highlight w:val="none"/>
                <w:lang w:val="en-US" w:eastAsia="zh-CN"/>
              </w:rPr>
              <w:t>至采购人</w:t>
            </w:r>
            <w:r>
              <w:rPr>
                <w:rFonts w:hint="eastAsia" w:ascii="宋体" w:hAnsi="宋体" w:eastAsia="宋体" w:cs="宋体"/>
                <w:color w:val="auto"/>
                <w:sz w:val="24"/>
                <w:szCs w:val="24"/>
                <w:highlight w:val="none"/>
              </w:rPr>
              <w:t>，纸质投标文件须与电子投标文件保持完全一致。</w:t>
            </w:r>
          </w:p>
        </w:tc>
      </w:tr>
      <w:tr w14:paraId="59D6E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1003" w:type="dxa"/>
            <w:noWrap w:val="0"/>
            <w:vAlign w:val="center"/>
          </w:tcPr>
          <w:p w14:paraId="6B712083">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p>
        </w:tc>
        <w:tc>
          <w:tcPr>
            <w:tcW w:w="1925" w:type="dxa"/>
            <w:noWrap w:val="0"/>
            <w:vAlign w:val="center"/>
          </w:tcPr>
          <w:p w14:paraId="6D3A4573">
            <w:pPr>
              <w:pStyle w:val="72"/>
              <w:tabs>
                <w:tab w:val="left" w:pos="583"/>
              </w:tabs>
              <w:autoSpaceDE w:val="0"/>
              <w:autoSpaceDN w:val="0"/>
              <w:adjustRightInd w:val="0"/>
              <w:snapToGrid w:val="0"/>
              <w:spacing w:line="360" w:lineRule="auto"/>
              <w:ind w:right="36" w:rightChars="17"/>
              <w:jc w:val="center"/>
              <w:rPr>
                <w:rFonts w:hint="eastAsia" w:ascii="宋体" w:hAnsi="宋体" w:eastAsia="宋体" w:cs="宋体"/>
                <w:color w:val="auto"/>
                <w:kern w:val="0"/>
                <w:sz w:val="24"/>
                <w:szCs w:val="24"/>
                <w:highlight w:val="none"/>
              </w:rPr>
            </w:pPr>
            <w:r>
              <w:rPr>
                <w:rFonts w:hint="eastAsia" w:ascii="宋体" w:hAnsi="宋体" w:eastAsia="宋体" w:cs="宋体"/>
                <w:spacing w:val="-3"/>
                <w:sz w:val="24"/>
              </w:rPr>
              <w:t>环境标志产品及节能产品和小微企业评审政策</w:t>
            </w:r>
          </w:p>
        </w:tc>
        <w:tc>
          <w:tcPr>
            <w:tcW w:w="6700" w:type="dxa"/>
            <w:noWrap w:val="0"/>
            <w:vAlign w:val="center"/>
          </w:tcPr>
          <w:p w14:paraId="30FB520C">
            <w:pPr>
              <w:adjustRightInd w:val="0"/>
              <w:snapToGrid w:val="0"/>
              <w:spacing w:line="360" w:lineRule="auto"/>
              <w:ind w:left="97" w:leftChars="46" w:firstLine="0" w:firstLineChars="0"/>
              <w:rPr>
                <w:rFonts w:hint="eastAsia" w:ascii="宋体" w:hAnsi="宋体" w:eastAsia="宋体" w:cs="宋体"/>
                <w:sz w:val="24"/>
              </w:rPr>
            </w:pPr>
            <w:r>
              <w:rPr>
                <w:rFonts w:hint="eastAsia" w:ascii="宋体" w:hAnsi="宋体" w:eastAsia="宋体" w:cs="宋体"/>
                <w:sz w:val="24"/>
              </w:rPr>
              <w:t xml:space="preserve">本项目对环境标志产品及节能产品的评审：□适用 </w:t>
            </w:r>
            <w:r>
              <w:rPr>
                <w:rFonts w:hint="eastAsia" w:ascii="宋体" w:hAnsi="宋体" w:eastAsia="宋体" w:cs="宋体"/>
                <w:sz w:val="24"/>
              </w:rPr>
              <w:fldChar w:fldCharType="begin"/>
            </w:r>
            <w:r>
              <w:rPr>
                <w:rFonts w:hint="eastAsia" w:ascii="宋体" w:hAnsi="宋体" w:eastAsia="宋体" w:cs="宋体"/>
                <w:sz w:val="24"/>
              </w:rPr>
              <w:instrText xml:space="preserve">eq \o\ac(</w:instrText>
            </w:r>
            <w:r>
              <w:rPr>
                <w:rFonts w:hint="eastAsia" w:ascii="宋体" w:hAnsi="宋体" w:eastAsia="宋体" w:cs="宋体"/>
                <w:position w:val="-2"/>
                <w:sz w:val="24"/>
              </w:rPr>
              <w:instrText xml:space="preserve">□,</w:instrText>
            </w:r>
            <w:r>
              <w:rPr>
                <w:rFonts w:hint="eastAsia" w:ascii="宋体" w:hAnsi="宋体" w:eastAsia="宋体" w:cs="宋体"/>
                <w:sz w:val="24"/>
              </w:rPr>
              <w:instrText xml:space="preserve">√)</w:instrText>
            </w:r>
            <w:r>
              <w:rPr>
                <w:rFonts w:hint="eastAsia" w:ascii="宋体" w:hAnsi="宋体" w:eastAsia="宋体" w:cs="宋体"/>
                <w:sz w:val="24"/>
              </w:rPr>
              <w:fldChar w:fldCharType="end"/>
            </w:r>
            <w:r>
              <w:rPr>
                <w:rFonts w:hint="eastAsia" w:ascii="宋体" w:hAnsi="宋体" w:eastAsia="宋体" w:cs="宋体"/>
                <w:sz w:val="24"/>
              </w:rPr>
              <w:t>不适用</w:t>
            </w:r>
          </w:p>
          <w:p w14:paraId="5594992B">
            <w:pPr>
              <w:adjustRightInd w:val="0"/>
              <w:snapToGrid w:val="0"/>
              <w:spacing w:line="360" w:lineRule="auto"/>
              <w:ind w:left="97" w:leftChars="46" w:firstLine="0" w:firstLineChars="0"/>
              <w:rPr>
                <w:rFonts w:hint="eastAsia" w:ascii="宋体" w:hAnsi="宋体" w:eastAsia="宋体" w:cs="宋体"/>
                <w:color w:val="auto"/>
                <w:kern w:val="0"/>
                <w:sz w:val="24"/>
                <w:szCs w:val="24"/>
                <w:highlight w:val="none"/>
                <w:lang w:eastAsia="zh-CN"/>
              </w:rPr>
            </w:pPr>
            <w:r>
              <w:rPr>
                <w:rFonts w:hint="eastAsia" w:ascii="宋体" w:hAnsi="宋体" w:eastAsia="宋体" w:cs="宋体"/>
                <w:sz w:val="24"/>
              </w:rPr>
              <w:t>本项目对小微企业的评审：</w:t>
            </w:r>
            <w:r>
              <w:rPr>
                <w:rFonts w:hint="eastAsia" w:ascii="宋体" w:hAnsi="宋体" w:eastAsia="宋体" w:cs="宋体"/>
                <w:sz w:val="24"/>
              </w:rPr>
              <w:fldChar w:fldCharType="begin"/>
            </w:r>
            <w:r>
              <w:rPr>
                <w:rFonts w:hint="eastAsia" w:ascii="宋体" w:hAnsi="宋体" w:eastAsia="宋体" w:cs="宋体"/>
                <w:sz w:val="24"/>
              </w:rPr>
              <w:instrText xml:space="preserve">eq \o\ac(</w:instrText>
            </w:r>
            <w:r>
              <w:rPr>
                <w:rFonts w:hint="eastAsia" w:ascii="宋体" w:hAnsi="宋体" w:eastAsia="宋体" w:cs="宋体"/>
                <w:position w:val="-2"/>
                <w:sz w:val="24"/>
              </w:rPr>
              <w:instrText xml:space="preserve">□,</w:instrText>
            </w:r>
            <w:r>
              <w:rPr>
                <w:rFonts w:hint="eastAsia" w:ascii="宋体" w:hAnsi="宋体" w:eastAsia="宋体" w:cs="宋体"/>
                <w:sz w:val="24"/>
              </w:rPr>
              <w:instrText xml:space="preserve">√)</w:instrText>
            </w:r>
            <w:r>
              <w:rPr>
                <w:rFonts w:hint="eastAsia" w:ascii="宋体" w:hAnsi="宋体" w:eastAsia="宋体" w:cs="宋体"/>
                <w:sz w:val="24"/>
              </w:rPr>
              <w:fldChar w:fldCharType="end"/>
            </w:r>
            <w:r>
              <w:rPr>
                <w:rFonts w:hint="eastAsia" w:ascii="宋体" w:hAnsi="宋体" w:eastAsia="宋体" w:cs="宋体"/>
                <w:sz w:val="24"/>
              </w:rPr>
              <w:t>适用</w:t>
            </w:r>
            <w:r>
              <w:rPr>
                <w:rFonts w:hint="eastAsia" w:ascii="宋体" w:hAnsi="宋体" w:eastAsia="宋体" w:cs="宋体"/>
                <w:sz w:val="24"/>
              </w:rPr>
              <w:tab/>
            </w:r>
            <w:r>
              <w:rPr>
                <w:rFonts w:hint="eastAsia" w:ascii="宋体" w:hAnsi="宋体" w:eastAsia="宋体" w:cs="宋体"/>
                <w:sz w:val="24"/>
              </w:rPr>
              <w:t>□不适用</w:t>
            </w:r>
          </w:p>
        </w:tc>
      </w:tr>
      <w:tr w14:paraId="35447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63B834D9">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w:t>
            </w:r>
          </w:p>
        </w:tc>
        <w:tc>
          <w:tcPr>
            <w:tcW w:w="1925" w:type="dxa"/>
            <w:noWrap w:val="0"/>
            <w:vAlign w:val="center"/>
          </w:tcPr>
          <w:p w14:paraId="5D6D6E3F">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响应文件提交</w:t>
            </w:r>
            <w:r>
              <w:rPr>
                <w:rFonts w:hint="eastAsia" w:ascii="宋体" w:hAnsi="宋体" w:eastAsia="宋体" w:cs="宋体"/>
                <w:color w:val="auto"/>
                <w:sz w:val="24"/>
                <w:szCs w:val="24"/>
                <w:highlight w:val="none"/>
              </w:rPr>
              <w:t>截止时间</w:t>
            </w:r>
          </w:p>
        </w:tc>
        <w:tc>
          <w:tcPr>
            <w:tcW w:w="6700" w:type="dxa"/>
            <w:noWrap w:val="0"/>
            <w:vAlign w:val="center"/>
          </w:tcPr>
          <w:p w14:paraId="453A8FD4">
            <w:pPr>
              <w:pStyle w:val="17"/>
              <w:keepNext/>
              <w:keepLines/>
              <w:pageBreakBefore w:val="0"/>
              <w:widowControl/>
              <w:kinsoku/>
              <w:wordWrap w:val="0"/>
              <w:overflowPunct/>
              <w:autoSpaceDE/>
              <w:autoSpaceDN/>
              <w:bidi w:val="0"/>
              <w:adjustRightInd/>
              <w:spacing w:line="420" w:lineRule="exact"/>
              <w:ind w:firstLine="24" w:firstLineChars="1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lang w:eastAsia="zh-CN"/>
              </w:rPr>
              <w:t>202</w:t>
            </w:r>
            <w:r>
              <w:rPr>
                <w:rFonts w:hint="eastAsia"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lang w:eastAsia="zh-CN"/>
              </w:rPr>
              <w:t>年</w:t>
            </w:r>
            <w:r>
              <w:rPr>
                <w:rFonts w:hint="eastAsia" w:hAnsi="宋体" w:cs="宋体"/>
                <w:color w:val="auto"/>
                <w:sz w:val="24"/>
                <w:szCs w:val="24"/>
                <w:highlight w:val="none"/>
                <w:u w:val="single"/>
                <w:lang w:val="en-US" w:eastAsia="zh-CN"/>
              </w:rPr>
              <w:t>05</w:t>
            </w:r>
            <w:r>
              <w:rPr>
                <w:rFonts w:hint="eastAsia" w:ascii="宋体" w:hAnsi="宋体" w:eastAsia="宋体" w:cs="宋体"/>
                <w:color w:val="auto"/>
                <w:sz w:val="24"/>
                <w:szCs w:val="24"/>
                <w:highlight w:val="none"/>
                <w:u w:val="single"/>
                <w:lang w:eastAsia="zh-CN"/>
              </w:rPr>
              <w:t>月</w:t>
            </w:r>
            <w:r>
              <w:rPr>
                <w:rFonts w:hint="eastAsia" w:hAnsi="宋体" w:cs="宋体"/>
                <w:color w:val="auto"/>
                <w:sz w:val="24"/>
                <w:szCs w:val="24"/>
                <w:highlight w:val="none"/>
                <w:u w:val="single"/>
                <w:lang w:val="en-US" w:eastAsia="zh-CN"/>
              </w:rPr>
              <w:t>08</w:t>
            </w:r>
            <w:r>
              <w:rPr>
                <w:rFonts w:hint="eastAsia" w:ascii="宋体" w:hAnsi="宋体" w:eastAsia="宋体" w:cs="宋体"/>
                <w:color w:val="auto"/>
                <w:sz w:val="24"/>
                <w:szCs w:val="24"/>
                <w:highlight w:val="none"/>
                <w:u w:val="single"/>
                <w:lang w:eastAsia="zh-CN"/>
              </w:rPr>
              <w:t>日</w:t>
            </w:r>
            <w:r>
              <w:rPr>
                <w:rFonts w:hint="eastAsia" w:hAnsi="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时</w:t>
            </w:r>
            <w:r>
              <w:rPr>
                <w:rFonts w:hint="eastAsia" w:ascii="宋体" w:hAnsi="宋体" w:eastAsia="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rPr>
              <w:t>0分（北京时间）</w:t>
            </w:r>
            <w:r>
              <w:rPr>
                <w:rFonts w:hint="eastAsia" w:ascii="宋体" w:hAnsi="宋体" w:eastAsia="宋体" w:cs="宋体"/>
                <w:color w:val="auto"/>
                <w:sz w:val="24"/>
                <w:szCs w:val="24"/>
                <w:highlight w:val="none"/>
                <w:lang w:eastAsia="zh-CN"/>
              </w:rPr>
              <w:t>。</w:t>
            </w:r>
          </w:p>
        </w:tc>
      </w:tr>
      <w:tr w14:paraId="1802F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4F84EBA8">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w:t>
            </w:r>
          </w:p>
        </w:tc>
        <w:tc>
          <w:tcPr>
            <w:tcW w:w="1925" w:type="dxa"/>
            <w:noWrap w:val="0"/>
            <w:vAlign w:val="center"/>
          </w:tcPr>
          <w:p w14:paraId="41426CE2">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响应文件提交</w:t>
            </w:r>
            <w:r>
              <w:rPr>
                <w:rFonts w:hint="eastAsia" w:ascii="宋体" w:hAnsi="宋体" w:eastAsia="宋体" w:cs="宋体"/>
                <w:color w:val="auto"/>
                <w:sz w:val="24"/>
                <w:szCs w:val="24"/>
                <w:highlight w:val="none"/>
              </w:rPr>
              <w:t>地点</w:t>
            </w:r>
          </w:p>
        </w:tc>
        <w:tc>
          <w:tcPr>
            <w:tcW w:w="6700" w:type="dxa"/>
            <w:noWrap w:val="0"/>
            <w:vAlign w:val="center"/>
          </w:tcPr>
          <w:p w14:paraId="0ACEACED">
            <w:pPr>
              <w:pStyle w:val="17"/>
              <w:keepNext/>
              <w:keepLines/>
              <w:pageBreakBefore w:val="0"/>
              <w:widowControl/>
              <w:kinsoku/>
              <w:wordWrap w:val="0"/>
              <w:overflowPunct/>
              <w:autoSpaceDE/>
              <w:autoSpaceDN/>
              <w:bidi w:val="0"/>
              <w:adjustRightInd/>
              <w:spacing w:line="420" w:lineRule="exact"/>
              <w:ind w:firstLine="23" w:firstLineChars="10"/>
              <w:rPr>
                <w:rFonts w:hint="eastAsia" w:ascii="宋体" w:hAnsi="宋体" w:eastAsia="宋体" w:cs="宋体"/>
                <w:color w:val="auto"/>
                <w:sz w:val="24"/>
                <w:szCs w:val="24"/>
                <w:highlight w:val="none"/>
                <w:lang w:eastAsia="zh-CN"/>
              </w:rPr>
            </w:pPr>
            <w:r>
              <w:rPr>
                <w:rFonts w:hint="eastAsia" w:ascii="宋体" w:hAnsi="宋体" w:eastAsia="宋体" w:cs="宋体"/>
                <w:bCs/>
                <w:spacing w:val="-3"/>
                <w:sz w:val="24"/>
              </w:rPr>
              <w:t>政府采购云平台（https://www.zcygov.cn/）</w:t>
            </w:r>
          </w:p>
        </w:tc>
      </w:tr>
      <w:tr w14:paraId="568FE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5FF79C44">
            <w:pPr>
              <w:pStyle w:val="17"/>
              <w:keepNext/>
              <w:keepLines/>
              <w:pageBreakBefore w:val="0"/>
              <w:widowControl/>
              <w:kinsoku/>
              <w:wordWrap w:val="0"/>
              <w:overflowPunct/>
              <w:autoSpaceDE/>
              <w:autoSpaceDN/>
              <w:bidi w:val="0"/>
              <w:adjustRightInd/>
              <w:spacing w:line="420" w:lineRule="exact"/>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21.3</w:t>
            </w:r>
          </w:p>
        </w:tc>
        <w:tc>
          <w:tcPr>
            <w:tcW w:w="1925" w:type="dxa"/>
            <w:noWrap w:val="0"/>
            <w:vAlign w:val="center"/>
          </w:tcPr>
          <w:p w14:paraId="6E051398">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lang w:eastAsia="zh-CN"/>
              </w:rPr>
            </w:pPr>
            <w:r>
              <w:rPr>
                <w:rFonts w:hint="eastAsia" w:hAnsi="宋体" w:cs="宋体"/>
                <w:sz w:val="24"/>
                <w:lang w:val="en-US" w:eastAsia="zh-CN"/>
              </w:rPr>
              <w:t>响应</w:t>
            </w:r>
            <w:r>
              <w:rPr>
                <w:rFonts w:hint="eastAsia" w:ascii="宋体" w:hAnsi="宋体" w:eastAsia="宋体" w:cs="宋体"/>
                <w:sz w:val="24"/>
              </w:rPr>
              <w:t>文件解密</w:t>
            </w:r>
          </w:p>
        </w:tc>
        <w:tc>
          <w:tcPr>
            <w:tcW w:w="6700" w:type="dxa"/>
            <w:noWrap w:val="0"/>
            <w:vAlign w:val="center"/>
          </w:tcPr>
          <w:p w14:paraId="304E390A">
            <w:pPr>
              <w:pStyle w:val="17"/>
              <w:keepNext/>
              <w:keepLines/>
              <w:pageBreakBefore w:val="0"/>
              <w:widowControl/>
              <w:kinsoku/>
              <w:wordWrap w:val="0"/>
              <w:overflowPunct/>
              <w:autoSpaceDE/>
              <w:autoSpaceDN/>
              <w:bidi w:val="0"/>
              <w:adjustRightInd/>
              <w:spacing w:line="420" w:lineRule="exact"/>
              <w:ind w:firstLine="23" w:firstLineChars="10"/>
              <w:rPr>
                <w:rFonts w:hint="eastAsia" w:ascii="宋体" w:hAnsi="宋体" w:eastAsia="宋体" w:cs="宋体"/>
                <w:bCs/>
                <w:spacing w:val="-3"/>
                <w:sz w:val="24"/>
              </w:rPr>
            </w:pPr>
            <w:r>
              <w:rPr>
                <w:rFonts w:hint="eastAsia" w:ascii="宋体" w:hAnsi="宋体" w:eastAsia="宋体" w:cs="宋体"/>
                <w:b/>
                <w:bCs w:val="0"/>
                <w:spacing w:val="-3"/>
                <w:sz w:val="24"/>
              </w:rPr>
              <w:t>远程解密</w:t>
            </w:r>
            <w:r>
              <w:rPr>
                <w:rFonts w:hint="eastAsia" w:ascii="宋体" w:hAnsi="宋体" w:eastAsia="宋体" w:cs="宋体"/>
                <w:bCs/>
                <w:spacing w:val="-3"/>
                <w:sz w:val="24"/>
              </w:rPr>
              <w:t>：潜在投标人无需到现场开标，但应在投标文件递交截止时间前登录系统，并根据开标系统的提示解密投标文件。具体操作流程请各潜在投标人在政府采购云平台（https://www.zcygov.cn/）网站操作指南中下载《供应商操作指南》查看操作，或在该网站中采购学院中观看《政府采购电子交易供应商线上培训》相关视频，也可拨打政府采购云平台客服电话95763咨询。潜在投标人在编制投标文件前，需先下载政采云电子投标客户端并进行安装，下载安装完成之后，可通过账号密码或CA登录客户端编制响应文件（客户端下载网址： https://customer.zcygov.cn/CA-driver-download ）。</w:t>
            </w:r>
          </w:p>
        </w:tc>
      </w:tr>
      <w:tr w14:paraId="78C48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1003" w:type="dxa"/>
            <w:noWrap w:val="0"/>
            <w:vAlign w:val="center"/>
          </w:tcPr>
          <w:p w14:paraId="4CD3D4DD">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w:t>
            </w:r>
          </w:p>
        </w:tc>
        <w:tc>
          <w:tcPr>
            <w:tcW w:w="1925" w:type="dxa"/>
            <w:noWrap w:val="0"/>
            <w:vAlign w:val="center"/>
          </w:tcPr>
          <w:p w14:paraId="605C2EE8">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开标时间和地点</w:t>
            </w:r>
          </w:p>
        </w:tc>
        <w:tc>
          <w:tcPr>
            <w:tcW w:w="6700" w:type="dxa"/>
            <w:noWrap w:val="0"/>
            <w:vAlign w:val="center"/>
          </w:tcPr>
          <w:p w14:paraId="714EFB4E">
            <w:pPr>
              <w:pStyle w:val="17"/>
              <w:keepNext/>
              <w:keepLines/>
              <w:pageBreakBefore w:val="0"/>
              <w:widowControl/>
              <w:kinsoku/>
              <w:wordWrap w:val="0"/>
              <w:overflowPunct/>
              <w:autoSpaceDE/>
              <w:autoSpaceDN/>
              <w:bidi w:val="0"/>
              <w:adjustRightInd/>
              <w:spacing w:line="420" w:lineRule="exact"/>
              <w:ind w:firstLine="24" w:firstLineChars="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u w:val="single"/>
              </w:rPr>
              <w:t>同提交</w:t>
            </w:r>
            <w:r>
              <w:rPr>
                <w:rFonts w:hint="eastAsia" w:ascii="宋体" w:hAnsi="宋体" w:eastAsia="宋体" w:cs="宋体"/>
                <w:color w:val="auto"/>
                <w:sz w:val="24"/>
                <w:szCs w:val="24"/>
                <w:highlight w:val="none"/>
                <w:u w:val="single"/>
                <w:lang w:eastAsia="zh-CN"/>
              </w:rPr>
              <w:t>响应文件</w:t>
            </w:r>
            <w:r>
              <w:rPr>
                <w:rFonts w:hint="eastAsia" w:ascii="宋体" w:hAnsi="宋体" w:eastAsia="宋体" w:cs="宋体"/>
                <w:color w:val="auto"/>
                <w:sz w:val="24"/>
                <w:szCs w:val="24"/>
                <w:highlight w:val="none"/>
                <w:u w:val="single"/>
              </w:rPr>
              <w:t>截止时间</w:t>
            </w:r>
            <w:r>
              <w:rPr>
                <w:rFonts w:hint="eastAsia" w:ascii="宋体" w:hAnsi="宋体" w:eastAsia="宋体" w:cs="宋体"/>
                <w:color w:val="auto"/>
                <w:sz w:val="24"/>
                <w:szCs w:val="24"/>
                <w:highlight w:val="none"/>
              </w:rPr>
              <w:t>；</w:t>
            </w:r>
          </w:p>
          <w:p w14:paraId="7272C54D">
            <w:pPr>
              <w:pStyle w:val="17"/>
              <w:keepNext/>
              <w:keepLines/>
              <w:pageBreakBefore w:val="0"/>
              <w:widowControl/>
              <w:kinsoku/>
              <w:wordWrap w:val="0"/>
              <w:overflowPunct/>
              <w:autoSpaceDE/>
              <w:autoSpaceDN/>
              <w:bidi w:val="0"/>
              <w:adjustRightInd/>
              <w:spacing w:line="4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开标地点：</w:t>
            </w:r>
            <w:r>
              <w:rPr>
                <w:rFonts w:hint="eastAsia" w:ascii="宋体" w:hAnsi="宋体" w:eastAsia="宋体" w:cs="宋体"/>
                <w:color w:val="auto"/>
                <w:sz w:val="24"/>
                <w:szCs w:val="24"/>
                <w:highlight w:val="none"/>
                <w:u w:val="single"/>
              </w:rPr>
              <w:t>同响应文件提交地点</w:t>
            </w:r>
            <w:r>
              <w:rPr>
                <w:rFonts w:hint="eastAsia" w:ascii="宋体" w:hAnsi="宋体" w:eastAsia="宋体" w:cs="宋体"/>
                <w:color w:val="auto"/>
                <w:sz w:val="24"/>
                <w:szCs w:val="24"/>
                <w:highlight w:val="none"/>
              </w:rPr>
              <w:t>。</w:t>
            </w:r>
          </w:p>
        </w:tc>
      </w:tr>
      <w:tr w14:paraId="630A9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37B217C9">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w:t>
            </w:r>
          </w:p>
        </w:tc>
        <w:tc>
          <w:tcPr>
            <w:tcW w:w="1925" w:type="dxa"/>
            <w:noWrap w:val="0"/>
            <w:vAlign w:val="center"/>
          </w:tcPr>
          <w:p w14:paraId="1489E7B8">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评标方法</w:t>
            </w:r>
          </w:p>
        </w:tc>
        <w:tc>
          <w:tcPr>
            <w:tcW w:w="6700" w:type="dxa"/>
            <w:noWrap w:val="0"/>
            <w:vAlign w:val="center"/>
          </w:tcPr>
          <w:p w14:paraId="0992BFB3">
            <w:pPr>
              <w:keepNext/>
              <w:keepLines/>
              <w:pageBreakBefore w:val="0"/>
              <w:widowControl/>
              <w:kinsoku/>
              <w:wordWrap w:val="0"/>
              <w:overflowPunct/>
              <w:autoSpaceDE/>
              <w:autoSpaceDN/>
              <w:bidi w:val="0"/>
              <w:adjustRightInd/>
              <w:spacing w:line="420" w:lineRule="exact"/>
              <w:ind w:firstLine="24" w:firstLineChars="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□最低评标价法</w:t>
            </w:r>
          </w:p>
          <w:p w14:paraId="723F16E3">
            <w:pPr>
              <w:keepNext/>
              <w:keepLines/>
              <w:pageBreakBefore w:val="0"/>
              <w:widowControl/>
              <w:kinsoku/>
              <w:wordWrap w:val="0"/>
              <w:overflowPunct/>
              <w:autoSpaceDE/>
              <w:autoSpaceDN/>
              <w:bidi w:val="0"/>
              <w:adjustRightInd/>
              <w:spacing w:line="420" w:lineRule="exact"/>
              <w:ind w:firstLine="24" w:firstLineChars="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52"/>
            </w:r>
            <w:r>
              <w:rPr>
                <w:rFonts w:hint="eastAsia" w:ascii="宋体" w:hAnsi="宋体" w:eastAsia="宋体" w:cs="宋体"/>
                <w:color w:val="auto"/>
                <w:sz w:val="24"/>
                <w:szCs w:val="24"/>
                <w:highlight w:val="none"/>
              </w:rPr>
              <w:t>综合评分法</w:t>
            </w:r>
          </w:p>
        </w:tc>
      </w:tr>
      <w:tr w14:paraId="3795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063E3EB0">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w:t>
            </w:r>
          </w:p>
        </w:tc>
        <w:tc>
          <w:tcPr>
            <w:tcW w:w="1925" w:type="dxa"/>
            <w:noWrap w:val="0"/>
            <w:vAlign w:val="center"/>
          </w:tcPr>
          <w:p w14:paraId="537CACA1">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履约担保</w:t>
            </w:r>
          </w:p>
        </w:tc>
        <w:tc>
          <w:tcPr>
            <w:tcW w:w="6700" w:type="dxa"/>
            <w:noWrap w:val="0"/>
            <w:vAlign w:val="center"/>
          </w:tcPr>
          <w:p w14:paraId="77B10797">
            <w:pPr>
              <w:pStyle w:val="17"/>
              <w:keepNext/>
              <w:keepLines/>
              <w:pageBreakBefore w:val="0"/>
              <w:widowControl/>
              <w:kinsoku/>
              <w:wordWrap w:val="0"/>
              <w:overflowPunct/>
              <w:autoSpaceDE/>
              <w:autoSpaceDN/>
              <w:bidi w:val="0"/>
              <w:adjustRightInd/>
              <w:spacing w:line="420" w:lineRule="exact"/>
              <w:ind w:firstLine="24" w:firstLineChars="1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承包</w:t>
            </w:r>
            <w:r>
              <w:rPr>
                <w:rFonts w:hint="eastAsia" w:ascii="宋体" w:hAnsi="宋体" w:eastAsia="宋体" w:cs="宋体"/>
                <w:bCs/>
                <w:color w:val="auto"/>
                <w:sz w:val="24"/>
                <w:szCs w:val="24"/>
                <w:highlight w:val="none"/>
              </w:rPr>
              <w:t>人是否提供履约担保：</w:t>
            </w:r>
            <w:r>
              <w:rPr>
                <w:rFonts w:hint="eastAsia" w:ascii="宋体" w:hAnsi="宋体" w:eastAsia="宋体" w:cs="宋体"/>
                <w:bCs/>
                <w:color w:val="auto"/>
                <w:sz w:val="24"/>
                <w:szCs w:val="24"/>
                <w:highlight w:val="none"/>
                <w:lang w:eastAsia="zh-CN"/>
              </w:rPr>
              <w:t>合同签订前由采购人确定</w:t>
            </w:r>
            <w:r>
              <w:rPr>
                <w:rFonts w:hint="eastAsia" w:ascii="宋体" w:hAnsi="宋体" w:eastAsia="宋体" w:cs="宋体"/>
                <w:bCs/>
                <w:color w:val="auto"/>
                <w:sz w:val="24"/>
                <w:szCs w:val="24"/>
                <w:highlight w:val="none"/>
              </w:rPr>
              <w:t>；</w:t>
            </w:r>
          </w:p>
          <w:p w14:paraId="623B2355">
            <w:pPr>
              <w:pStyle w:val="17"/>
              <w:keepNext/>
              <w:keepLines/>
              <w:pageBreakBefore w:val="0"/>
              <w:widowControl/>
              <w:kinsoku/>
              <w:wordWrap w:val="0"/>
              <w:overflowPunct/>
              <w:autoSpaceDE/>
              <w:autoSpaceDN/>
              <w:bidi w:val="0"/>
              <w:adjustRightInd/>
              <w:spacing w:line="420" w:lineRule="exact"/>
              <w:ind w:firstLine="24" w:firstLineChars="1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履约保证金金额为：</w:t>
            </w:r>
            <w:r>
              <w:rPr>
                <w:rFonts w:hint="eastAsia" w:ascii="宋体" w:hAnsi="宋体" w:eastAsia="宋体" w:cs="宋体"/>
                <w:bCs/>
                <w:color w:val="auto"/>
                <w:sz w:val="24"/>
                <w:szCs w:val="24"/>
                <w:highlight w:val="none"/>
                <w:lang w:eastAsia="zh-CN"/>
              </w:rPr>
              <w:t>不超过合同金额的</w:t>
            </w: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w:t>
            </w:r>
          </w:p>
          <w:p w14:paraId="6C86CF3E">
            <w:pPr>
              <w:pStyle w:val="17"/>
              <w:keepNext/>
              <w:keepLines/>
              <w:pageBreakBefore w:val="0"/>
              <w:widowControl/>
              <w:kinsoku/>
              <w:wordWrap w:val="0"/>
              <w:overflowPunct/>
              <w:autoSpaceDE/>
              <w:autoSpaceDN/>
              <w:bidi w:val="0"/>
              <w:adjustRightInd/>
              <w:spacing w:line="420" w:lineRule="exact"/>
              <w:ind w:firstLine="24" w:firstLineChars="1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履约担保形式：电汇、网银、</w:t>
            </w:r>
            <w:r>
              <w:rPr>
                <w:rFonts w:hint="eastAsia" w:ascii="宋体" w:hAnsi="宋体" w:eastAsia="宋体" w:cs="宋体"/>
                <w:bCs/>
                <w:color w:val="auto"/>
                <w:sz w:val="24"/>
                <w:szCs w:val="24"/>
                <w:highlight w:val="none"/>
                <w:lang w:eastAsia="zh-CN"/>
              </w:rPr>
              <w:t>保险、</w:t>
            </w:r>
            <w:r>
              <w:rPr>
                <w:rFonts w:hint="eastAsia" w:ascii="宋体" w:hAnsi="宋体" w:eastAsia="宋体" w:cs="宋体"/>
                <w:bCs/>
                <w:color w:val="auto"/>
                <w:sz w:val="24"/>
                <w:szCs w:val="24"/>
                <w:highlight w:val="none"/>
              </w:rPr>
              <w:t>保函。</w:t>
            </w:r>
          </w:p>
          <w:p w14:paraId="0BF7A7FC">
            <w:pPr>
              <w:pStyle w:val="17"/>
              <w:keepNext/>
              <w:keepLines/>
              <w:pageBreakBefore w:val="0"/>
              <w:widowControl/>
              <w:kinsoku/>
              <w:wordWrap w:val="0"/>
              <w:overflowPunct/>
              <w:autoSpaceDE/>
              <w:autoSpaceDN/>
              <w:bidi w:val="0"/>
              <w:adjustRightInd/>
              <w:spacing w:line="420" w:lineRule="exact"/>
              <w:ind w:firstLine="24" w:firstLineChars="1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履约担保退还：</w:t>
            </w:r>
            <w:r>
              <w:rPr>
                <w:rFonts w:hint="eastAsia" w:ascii="宋体" w:hAnsi="宋体" w:eastAsia="宋体" w:cs="宋体"/>
                <w:bCs/>
                <w:color w:val="auto"/>
                <w:sz w:val="24"/>
                <w:szCs w:val="24"/>
                <w:highlight w:val="none"/>
                <w:lang w:eastAsia="zh-CN"/>
              </w:rPr>
              <w:t>采购人要求提交履约保证金的</w:t>
            </w:r>
            <w:r>
              <w:rPr>
                <w:rFonts w:hint="eastAsia" w:ascii="宋体" w:hAnsi="宋体" w:eastAsia="宋体" w:cs="宋体"/>
                <w:bCs/>
                <w:color w:val="auto"/>
                <w:sz w:val="24"/>
                <w:szCs w:val="24"/>
                <w:highlight w:val="none"/>
              </w:rPr>
              <w:t>，在签订合同前由乙方将履约担保转入甲方提供的指定账户，履约保证金退还在签订合同时商榷。</w:t>
            </w:r>
          </w:p>
        </w:tc>
      </w:tr>
      <w:tr w14:paraId="522EC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07563EAC">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w:t>
            </w:r>
          </w:p>
        </w:tc>
        <w:tc>
          <w:tcPr>
            <w:tcW w:w="1925" w:type="dxa"/>
            <w:noWrap w:val="0"/>
            <w:vAlign w:val="center"/>
          </w:tcPr>
          <w:p w14:paraId="50F36A5E">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备选方案</w:t>
            </w:r>
          </w:p>
        </w:tc>
        <w:tc>
          <w:tcPr>
            <w:tcW w:w="6700" w:type="dxa"/>
            <w:noWrap w:val="0"/>
            <w:vAlign w:val="center"/>
          </w:tcPr>
          <w:p w14:paraId="503F6EC9">
            <w:pPr>
              <w:pStyle w:val="17"/>
              <w:keepNext/>
              <w:keepLines/>
              <w:pageBreakBefore w:val="0"/>
              <w:widowControl/>
              <w:kinsoku/>
              <w:wordWrap w:val="0"/>
              <w:overflowPunct/>
              <w:autoSpaceDE/>
              <w:autoSpaceDN/>
              <w:bidi w:val="0"/>
              <w:adjustRightInd/>
              <w:spacing w:line="420" w:lineRule="exact"/>
              <w:ind w:firstLine="24" w:firstLineChars="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rPr>
                <w:rFonts w:hint="eastAsia" w:ascii="宋体" w:hAnsi="宋体" w:eastAsia="宋体" w:cs="宋体"/>
                <w:color w:val="auto"/>
                <w:sz w:val="24"/>
                <w:szCs w:val="24"/>
                <w:highlight w:val="none"/>
              </w:rPr>
              <w:sym w:font="Wingdings 2" w:char="0052"/>
            </w:r>
            <w:r>
              <w:rPr>
                <w:rFonts w:hint="eastAsia" w:ascii="宋体" w:hAnsi="宋体" w:eastAsia="宋体" w:cs="宋体"/>
                <w:color w:val="auto"/>
                <w:sz w:val="24"/>
                <w:szCs w:val="24"/>
                <w:highlight w:val="none"/>
              </w:rPr>
              <w:t>不接受</w:t>
            </w:r>
          </w:p>
          <w:p w14:paraId="2005AEF5">
            <w:pPr>
              <w:pStyle w:val="17"/>
              <w:keepNext/>
              <w:keepLines/>
              <w:pageBreakBefore w:val="0"/>
              <w:widowControl/>
              <w:kinsoku/>
              <w:wordWrap w:val="0"/>
              <w:overflowPunct/>
              <w:autoSpaceDE/>
              <w:autoSpaceDN/>
              <w:bidi w:val="0"/>
              <w:adjustRightInd/>
              <w:spacing w:line="420" w:lineRule="exact"/>
              <w:ind w:firstLine="24" w:firstLineChars="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（接受备选方案的，应在开标一览表格式及相关报价表中，列出主选方案和备选方案的相关内容）</w:t>
            </w:r>
          </w:p>
        </w:tc>
      </w:tr>
      <w:tr w14:paraId="12EF4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79BC64EF">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w:t>
            </w:r>
          </w:p>
        </w:tc>
        <w:tc>
          <w:tcPr>
            <w:tcW w:w="8625" w:type="dxa"/>
            <w:gridSpan w:val="2"/>
            <w:noWrap w:val="0"/>
            <w:vAlign w:val="center"/>
          </w:tcPr>
          <w:p w14:paraId="36EA5861">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需要补充的其他内容</w:t>
            </w:r>
          </w:p>
        </w:tc>
      </w:tr>
      <w:tr w14:paraId="08E14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47B1A3BD">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p>
        </w:tc>
        <w:tc>
          <w:tcPr>
            <w:tcW w:w="8625" w:type="dxa"/>
            <w:gridSpan w:val="2"/>
            <w:noWrap w:val="0"/>
            <w:vAlign w:val="center"/>
          </w:tcPr>
          <w:p w14:paraId="5974F633">
            <w:pPr>
              <w:pStyle w:val="17"/>
              <w:keepNext/>
              <w:keepLines/>
              <w:pageBreakBefore w:val="0"/>
              <w:widowControl/>
              <w:kinsoku/>
              <w:wordWrap w:val="0"/>
              <w:overflowPunct/>
              <w:topLinePunct w:val="0"/>
              <w:autoSpaceDE/>
              <w:autoSpaceDN/>
              <w:bidi w:val="0"/>
              <w:adjustRightInd/>
              <w:snapToGrid/>
              <w:spacing w:line="420" w:lineRule="exact"/>
              <w:ind w:firstLine="24" w:firstLineChars="1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（1）特别注意事项：</w:t>
            </w:r>
          </w:p>
          <w:p w14:paraId="1AE04F5C">
            <w:pPr>
              <w:pStyle w:val="17"/>
              <w:keepNext/>
              <w:keepLines/>
              <w:pageBreakBefore w:val="0"/>
              <w:widowControl/>
              <w:kinsoku/>
              <w:wordWrap w:val="0"/>
              <w:overflowPunct/>
              <w:topLinePunct w:val="0"/>
              <w:autoSpaceDE/>
              <w:autoSpaceDN/>
              <w:bidi w:val="0"/>
              <w:adjustRightInd/>
              <w:snapToGrid/>
              <w:spacing w:line="420" w:lineRule="exact"/>
              <w:ind w:firstLine="24" w:firstLineChars="1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①磋商申请人提供的所有材料必须清晰、明了，否则按未提供该项材料处理。</w:t>
            </w:r>
          </w:p>
          <w:p w14:paraId="6CA66B48">
            <w:pPr>
              <w:pStyle w:val="17"/>
              <w:keepNext/>
              <w:keepLines/>
              <w:pageBreakBefore w:val="0"/>
              <w:widowControl/>
              <w:kinsoku/>
              <w:wordWrap w:val="0"/>
              <w:overflowPunct/>
              <w:topLinePunct w:val="0"/>
              <w:autoSpaceDE/>
              <w:autoSpaceDN/>
              <w:bidi w:val="0"/>
              <w:adjustRightInd/>
              <w:snapToGrid/>
              <w:spacing w:line="420" w:lineRule="exact"/>
              <w:ind w:firstLine="24" w:firstLineChars="1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磋商申请人应选择相当于或优于采购人所公布的服务和商务、技术要求磋商，并满足国家及行业的管理要求、相关标准。磋商申请人若有幸成交，须按照磋商响应文件履行承诺。若在实施过程中不符合采购人考核要求，采购人有权终止合同，并依法向成交单位追究相应的法律责任以及追偿经济损失。</w:t>
            </w:r>
          </w:p>
          <w:p w14:paraId="377DEB2B">
            <w:pPr>
              <w:pStyle w:val="17"/>
              <w:keepNext/>
              <w:keepLines/>
              <w:pageBreakBefore w:val="0"/>
              <w:widowControl/>
              <w:kinsoku/>
              <w:wordWrap w:val="0"/>
              <w:overflowPunct/>
              <w:topLinePunct w:val="0"/>
              <w:autoSpaceDE/>
              <w:autoSpaceDN/>
              <w:bidi w:val="0"/>
              <w:adjustRightInd/>
              <w:snapToGrid/>
              <w:spacing w:line="420" w:lineRule="exact"/>
              <w:ind w:firstLine="24" w:firstLineChars="1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（2）关于实质性不满足项目要求：</w:t>
            </w:r>
          </w:p>
          <w:p w14:paraId="48965B00">
            <w:pPr>
              <w:pStyle w:val="17"/>
              <w:keepNext/>
              <w:keepLines/>
              <w:pageBreakBefore w:val="0"/>
              <w:widowControl/>
              <w:kinsoku/>
              <w:wordWrap w:val="0"/>
              <w:overflowPunct/>
              <w:topLinePunct w:val="0"/>
              <w:autoSpaceDE/>
              <w:autoSpaceDN/>
              <w:bidi w:val="0"/>
              <w:adjustRightInd/>
              <w:snapToGrid/>
              <w:spacing w:line="420" w:lineRule="exact"/>
              <w:ind w:firstLine="24" w:firstLineChars="1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①报价不符合项目要求。</w:t>
            </w:r>
          </w:p>
          <w:p w14:paraId="6D82B148">
            <w:pPr>
              <w:pStyle w:val="17"/>
              <w:keepNext/>
              <w:keepLines/>
              <w:pageBreakBefore w:val="0"/>
              <w:widowControl/>
              <w:kinsoku/>
              <w:wordWrap w:val="0"/>
              <w:overflowPunct/>
              <w:topLinePunct w:val="0"/>
              <w:autoSpaceDE/>
              <w:autoSpaceDN/>
              <w:bidi w:val="0"/>
              <w:adjustRightInd/>
              <w:snapToGrid/>
              <w:spacing w:line="420" w:lineRule="exact"/>
              <w:ind w:firstLine="24" w:firstLineChars="1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②产品质保期不满足项目要求。</w:t>
            </w:r>
          </w:p>
          <w:p w14:paraId="66702250">
            <w:pPr>
              <w:pStyle w:val="17"/>
              <w:keepNext/>
              <w:keepLines/>
              <w:pageBreakBefore w:val="0"/>
              <w:widowControl/>
              <w:kinsoku/>
              <w:wordWrap w:val="0"/>
              <w:overflowPunct/>
              <w:topLinePunct w:val="0"/>
              <w:autoSpaceDE/>
              <w:autoSpaceDN/>
              <w:bidi w:val="0"/>
              <w:adjustRightInd/>
              <w:snapToGrid/>
              <w:spacing w:line="420" w:lineRule="exact"/>
              <w:ind w:firstLine="24" w:firstLineChars="1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③磋商响应文件中提出采购单位不能接受的条款的。</w:t>
            </w:r>
          </w:p>
          <w:p w14:paraId="741F893F">
            <w:pPr>
              <w:pStyle w:val="17"/>
              <w:keepNext/>
              <w:keepLines/>
              <w:pageBreakBefore w:val="0"/>
              <w:widowControl/>
              <w:kinsoku/>
              <w:wordWrap w:val="0"/>
              <w:overflowPunct/>
              <w:topLinePunct w:val="0"/>
              <w:autoSpaceDE/>
              <w:autoSpaceDN/>
              <w:bidi w:val="0"/>
              <w:adjustRightInd/>
              <w:snapToGrid/>
              <w:spacing w:line="420" w:lineRule="exact"/>
              <w:ind w:firstLine="24" w:firstLineChars="1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（3）采购人有权对被推荐为第一成交候选人的磋商响应文件中不合理的条款在进行合同磋商时要求其进行修正的权力，否则，采购人有权拒绝与之签订合同并选择下一排序的候选人进行合同磋商，以此类推。</w:t>
            </w:r>
          </w:p>
        </w:tc>
      </w:tr>
      <w:tr w14:paraId="203EE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540C7961">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p>
        </w:tc>
        <w:tc>
          <w:tcPr>
            <w:tcW w:w="8625" w:type="dxa"/>
            <w:gridSpan w:val="2"/>
            <w:noWrap w:val="0"/>
            <w:vAlign w:val="center"/>
          </w:tcPr>
          <w:p w14:paraId="2EF5D6CB">
            <w:pPr>
              <w:pStyle w:val="17"/>
              <w:keepNext/>
              <w:keepLines/>
              <w:pageBreakBefore w:val="0"/>
              <w:widowControl/>
              <w:kinsoku/>
              <w:wordWrap w:val="0"/>
              <w:overflowPunct/>
              <w:topLinePunct w:val="0"/>
              <w:autoSpaceDE/>
              <w:autoSpaceDN/>
              <w:bidi w:val="0"/>
              <w:adjustRightInd/>
              <w:snapToGrid/>
              <w:spacing w:line="420" w:lineRule="exact"/>
              <w:ind w:firstLine="24" w:firstLineChars="1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磋商申请人</w:t>
            </w:r>
            <w:r>
              <w:rPr>
                <w:rFonts w:hint="eastAsia" w:ascii="宋体" w:hAnsi="宋体" w:eastAsia="宋体" w:cs="宋体"/>
                <w:color w:val="auto"/>
                <w:sz w:val="24"/>
                <w:szCs w:val="24"/>
                <w:highlight w:val="none"/>
              </w:rPr>
              <w:t>保证提供的产品不侵犯任何第三方的专利、商标或版权。否则，</w:t>
            </w:r>
            <w:r>
              <w:rPr>
                <w:rFonts w:hint="eastAsia" w:ascii="宋体" w:hAnsi="宋体" w:eastAsia="宋体" w:cs="宋体"/>
                <w:color w:val="auto"/>
                <w:sz w:val="24"/>
                <w:szCs w:val="24"/>
                <w:highlight w:val="none"/>
                <w:lang w:val="en-US" w:eastAsia="zh-CN"/>
              </w:rPr>
              <w:t>磋商申请人</w:t>
            </w:r>
            <w:r>
              <w:rPr>
                <w:rFonts w:hint="eastAsia" w:ascii="宋体" w:hAnsi="宋体" w:eastAsia="宋体" w:cs="宋体"/>
                <w:color w:val="auto"/>
                <w:sz w:val="24"/>
                <w:szCs w:val="24"/>
                <w:highlight w:val="none"/>
              </w:rPr>
              <w:t>须承担对第三方的专利或版权的侵权责任并承担因此而发生的所有费用，因此给采购人造成的损失承担法律责任。</w:t>
            </w:r>
          </w:p>
        </w:tc>
      </w:tr>
      <w:tr w14:paraId="7B752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3" w:type="dxa"/>
            <w:noWrap w:val="0"/>
            <w:vAlign w:val="center"/>
          </w:tcPr>
          <w:p w14:paraId="2A61383C">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p>
        </w:tc>
        <w:tc>
          <w:tcPr>
            <w:tcW w:w="8625" w:type="dxa"/>
            <w:gridSpan w:val="2"/>
            <w:noWrap w:val="0"/>
            <w:vAlign w:val="center"/>
          </w:tcPr>
          <w:p w14:paraId="1D1A456C">
            <w:pPr>
              <w:pStyle w:val="17"/>
              <w:keepNext/>
              <w:keepLines/>
              <w:pageBreakBefore w:val="0"/>
              <w:widowControl/>
              <w:kinsoku/>
              <w:wordWrap w:val="0"/>
              <w:overflowPunct/>
              <w:topLinePunct w:val="0"/>
              <w:autoSpaceDE/>
              <w:autoSpaceDN/>
              <w:bidi w:val="0"/>
              <w:adjustRightInd/>
              <w:snapToGrid/>
              <w:spacing w:line="420" w:lineRule="exact"/>
              <w:ind w:firstLine="24" w:firstLineChars="1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磋商申请人</w:t>
            </w:r>
            <w:r>
              <w:rPr>
                <w:rFonts w:hint="eastAsia" w:ascii="宋体" w:hAnsi="宋体" w:eastAsia="宋体" w:cs="宋体"/>
                <w:color w:val="auto"/>
                <w:sz w:val="24"/>
                <w:szCs w:val="24"/>
                <w:highlight w:val="none"/>
              </w:rPr>
              <w:t>必须遵守《中华人民共和国保守国家</w:t>
            </w:r>
            <w:r>
              <w:rPr>
                <w:rFonts w:hint="eastAsia" w:ascii="宋体" w:hAnsi="宋体" w:eastAsia="宋体" w:cs="宋体"/>
                <w:color w:val="auto"/>
                <w:sz w:val="24"/>
                <w:szCs w:val="24"/>
                <w:highlight w:val="none"/>
                <w:lang w:eastAsia="zh-CN"/>
              </w:rPr>
              <w:t>秘密</w:t>
            </w:r>
            <w:r>
              <w:rPr>
                <w:rFonts w:hint="eastAsia" w:ascii="宋体" w:hAnsi="宋体" w:eastAsia="宋体" w:cs="宋体"/>
                <w:color w:val="auto"/>
                <w:sz w:val="24"/>
                <w:szCs w:val="24"/>
                <w:highlight w:val="none"/>
              </w:rPr>
              <w:t>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中华人民共和国保守国家</w:t>
            </w:r>
            <w:r>
              <w:rPr>
                <w:rFonts w:hint="eastAsia" w:ascii="宋体" w:hAnsi="宋体" w:eastAsia="宋体" w:cs="宋体"/>
                <w:color w:val="auto"/>
                <w:sz w:val="24"/>
                <w:szCs w:val="24"/>
                <w:highlight w:val="none"/>
                <w:lang w:eastAsia="zh-CN"/>
              </w:rPr>
              <w:t>秘密</w:t>
            </w:r>
            <w:r>
              <w:rPr>
                <w:rFonts w:hint="eastAsia" w:ascii="宋体" w:hAnsi="宋体" w:eastAsia="宋体" w:cs="宋体"/>
                <w:color w:val="auto"/>
                <w:sz w:val="24"/>
                <w:szCs w:val="24"/>
                <w:highlight w:val="none"/>
              </w:rPr>
              <w:t>法实施条例》规定做好保密工作，构成本采购文件各个组成部分的文件、资料等，未经采购人书面同意，</w:t>
            </w:r>
            <w:r>
              <w:rPr>
                <w:rFonts w:hint="eastAsia" w:ascii="宋体" w:hAnsi="宋体" w:eastAsia="宋体" w:cs="宋体"/>
                <w:color w:val="auto"/>
                <w:sz w:val="24"/>
                <w:szCs w:val="24"/>
                <w:highlight w:val="none"/>
                <w:lang w:val="en-US" w:eastAsia="zh-CN"/>
              </w:rPr>
              <w:t>磋商申请人</w:t>
            </w:r>
            <w:r>
              <w:rPr>
                <w:rFonts w:hint="eastAsia" w:ascii="宋体" w:hAnsi="宋体" w:eastAsia="宋体" w:cs="宋体"/>
                <w:color w:val="auto"/>
                <w:sz w:val="24"/>
                <w:szCs w:val="24"/>
                <w:highlight w:val="none"/>
              </w:rPr>
              <w:t>不得擅自复印和用于非本招标项目所需的其他目的。采购人全部或者部分使用未中标人</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中的技术成果或技术方案时，</w:t>
            </w:r>
            <w:r>
              <w:rPr>
                <w:rFonts w:hint="eastAsia" w:ascii="宋体" w:hAnsi="宋体" w:eastAsia="宋体" w:cs="宋体"/>
                <w:color w:val="auto"/>
                <w:sz w:val="24"/>
                <w:szCs w:val="24"/>
                <w:highlight w:val="none"/>
                <w:lang w:eastAsia="zh-CN"/>
              </w:rPr>
              <w:t>须</w:t>
            </w:r>
            <w:r>
              <w:rPr>
                <w:rFonts w:hint="eastAsia" w:ascii="宋体" w:hAnsi="宋体" w:eastAsia="宋体" w:cs="宋体"/>
                <w:color w:val="auto"/>
                <w:sz w:val="24"/>
                <w:szCs w:val="24"/>
                <w:highlight w:val="none"/>
              </w:rPr>
              <w:t>征得其书面同意，并不得擅自复印或提供给第三人。</w:t>
            </w:r>
          </w:p>
        </w:tc>
      </w:tr>
      <w:tr w14:paraId="3D520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1" w:hRule="atLeast"/>
          <w:jc w:val="center"/>
        </w:trPr>
        <w:tc>
          <w:tcPr>
            <w:tcW w:w="1003" w:type="dxa"/>
            <w:noWrap w:val="0"/>
            <w:vAlign w:val="center"/>
          </w:tcPr>
          <w:p w14:paraId="0C8E8C67">
            <w:pPr>
              <w:pStyle w:val="17"/>
              <w:keepNext/>
              <w:keepLines/>
              <w:pageBreakBefore w:val="0"/>
              <w:widowControl/>
              <w:kinsoku/>
              <w:wordWrap w:val="0"/>
              <w:overflowPunct/>
              <w:autoSpaceDE/>
              <w:autoSpaceDN/>
              <w:bidi w:val="0"/>
              <w:adjustRightInd/>
              <w:spacing w:line="420" w:lineRule="exact"/>
              <w:jc w:val="center"/>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4）</w:t>
            </w:r>
          </w:p>
        </w:tc>
        <w:tc>
          <w:tcPr>
            <w:tcW w:w="8625" w:type="dxa"/>
            <w:gridSpan w:val="2"/>
            <w:noWrap w:val="0"/>
            <w:vAlign w:val="center"/>
          </w:tcPr>
          <w:p w14:paraId="4B807F56">
            <w:pPr>
              <w:pStyle w:val="17"/>
              <w:keepNext/>
              <w:keepLines/>
              <w:pageBreakBefore w:val="0"/>
              <w:widowControl/>
              <w:kinsoku/>
              <w:wordWrap w:val="0"/>
              <w:overflowPunct/>
              <w:topLinePunct w:val="0"/>
              <w:autoSpaceDE/>
              <w:autoSpaceDN/>
              <w:bidi w:val="0"/>
              <w:adjustRightInd/>
              <w:snapToGrid/>
              <w:spacing w:line="420" w:lineRule="exact"/>
              <w:ind w:firstLine="24" w:firstLineChars="1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招标投标阶段的规定，按采购公告、申请人须知、评标办法、采购申请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bl>
    <w:p w14:paraId="2F167AF8">
      <w:pPr>
        <w:pStyle w:val="93"/>
        <w:ind w:firstLine="0"/>
        <w:rPr>
          <w:rFonts w:hint="eastAsia" w:ascii="宋体" w:hAnsi="宋体" w:eastAsia="宋体" w:cs="宋体"/>
          <w:color w:val="auto"/>
          <w:sz w:val="24"/>
          <w:szCs w:val="24"/>
          <w:highlight w:val="none"/>
          <w:lang w:eastAsia="zh-CN"/>
        </w:rPr>
        <w:sectPr>
          <w:pgSz w:w="11906" w:h="16838"/>
          <w:pgMar w:top="1440" w:right="1083" w:bottom="1440" w:left="1083" w:header="907" w:footer="850" w:gutter="0"/>
          <w:pgBorders>
            <w:top w:val="none" w:sz="0" w:space="0"/>
            <w:left w:val="none" w:sz="0" w:space="0"/>
            <w:bottom w:val="none" w:sz="0" w:space="0"/>
            <w:right w:val="none" w:sz="0" w:space="0"/>
          </w:pgBorders>
          <w:pgNumType w:fmt="decimal"/>
          <w:cols w:space="720" w:num="1"/>
          <w:titlePg/>
          <w:docGrid w:type="lines" w:linePitch="331" w:charSpace="0"/>
        </w:sectPr>
      </w:pPr>
      <w:bookmarkStart w:id="114" w:name="_Toc13399"/>
    </w:p>
    <w:p w14:paraId="02354E25">
      <w:pPr>
        <w:pStyle w:val="3"/>
        <w:numPr>
          <w:ilvl w:val="0"/>
          <w:numId w:val="0"/>
        </w:numPr>
        <w:spacing w:before="0"/>
        <w:jc w:val="center"/>
        <w:rPr>
          <w:rFonts w:hint="eastAsia" w:ascii="宋体" w:hAnsi="宋体" w:eastAsia="宋体" w:cs="宋体"/>
          <w:color w:val="auto"/>
          <w:sz w:val="30"/>
          <w:szCs w:val="30"/>
          <w:highlight w:val="none"/>
          <w:lang w:eastAsia="zh-CN"/>
        </w:rPr>
      </w:pPr>
      <w:bookmarkStart w:id="115" w:name="_Toc8496"/>
      <w:bookmarkStart w:id="116" w:name="_Toc31803"/>
      <w:r>
        <w:rPr>
          <w:rFonts w:hint="eastAsia" w:ascii="宋体" w:hAnsi="宋体" w:eastAsia="宋体" w:cs="宋体"/>
          <w:color w:val="auto"/>
          <w:sz w:val="30"/>
          <w:szCs w:val="30"/>
          <w:highlight w:val="none"/>
          <w:lang w:eastAsia="zh-CN"/>
        </w:rPr>
        <w:t>一、总  则</w:t>
      </w:r>
      <w:bookmarkEnd w:id="114"/>
      <w:bookmarkEnd w:id="115"/>
      <w:bookmarkEnd w:id="116"/>
    </w:p>
    <w:p w14:paraId="4980D9E7">
      <w:pPr>
        <w:pStyle w:val="17"/>
        <w:keepLines w:val="0"/>
        <w:pageBreakBefore w:val="0"/>
        <w:tabs>
          <w:tab w:val="left" w:pos="210"/>
        </w:tabs>
        <w:kinsoku/>
        <w:overflowPunct/>
        <w:topLinePunct w:val="0"/>
        <w:autoSpaceDE/>
        <w:autoSpaceDN/>
        <w:bidi w:val="0"/>
        <w:snapToGrid/>
        <w:spacing w:line="420" w:lineRule="exact"/>
        <w:ind w:left="243" w:hanging="243" w:hangingChars="101"/>
        <w:jc w:val="left"/>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1. 采购人、采购代理机构、项目名称及</w:t>
      </w:r>
      <w:r>
        <w:rPr>
          <w:rFonts w:hint="eastAsia" w:ascii="宋体" w:hAnsi="宋体" w:eastAsia="宋体" w:cs="宋体"/>
          <w:b/>
          <w:color w:val="auto"/>
          <w:sz w:val="24"/>
          <w:highlight w:val="none"/>
          <w:lang w:eastAsia="zh-CN"/>
        </w:rPr>
        <w:t>项目编号</w:t>
      </w:r>
      <w:r>
        <w:rPr>
          <w:rFonts w:hint="eastAsia" w:ascii="宋体" w:hAnsi="宋体" w:eastAsia="宋体" w:cs="宋体"/>
          <w:bCs/>
          <w:color w:val="auto"/>
          <w:sz w:val="24"/>
          <w:highlight w:val="none"/>
        </w:rPr>
        <w:t>，详见竞争性磋商文件“</w:t>
      </w:r>
      <w:r>
        <w:rPr>
          <w:rFonts w:hint="eastAsia" w:ascii="宋体" w:hAnsi="宋体" w:eastAsia="宋体" w:cs="宋体"/>
          <w:bCs/>
          <w:color w:val="auto"/>
          <w:sz w:val="24"/>
          <w:highlight w:val="none"/>
          <w:lang w:val="en-US" w:eastAsia="zh-CN"/>
        </w:rPr>
        <w:t>磋商申请人</w:t>
      </w:r>
      <w:r>
        <w:rPr>
          <w:rFonts w:hint="eastAsia" w:ascii="宋体" w:hAnsi="宋体" w:eastAsia="宋体" w:cs="宋体"/>
          <w:bCs/>
          <w:color w:val="auto"/>
          <w:sz w:val="24"/>
          <w:highlight w:val="none"/>
        </w:rPr>
        <w:t>须知前附表”。</w:t>
      </w:r>
    </w:p>
    <w:p w14:paraId="7736E9D0">
      <w:pPr>
        <w:keepLines w:val="0"/>
        <w:pageBreakBefore w:val="0"/>
        <w:kinsoku/>
        <w:overflowPunct/>
        <w:topLinePunct w:val="0"/>
        <w:autoSpaceDE/>
        <w:autoSpaceDN/>
        <w:bidi w:val="0"/>
        <w:snapToGrid/>
        <w:spacing w:line="420" w:lineRule="exact"/>
        <w:jc w:val="left"/>
        <w:rPr>
          <w:rFonts w:hint="eastAsia" w:ascii="宋体" w:hAnsi="宋体" w:eastAsia="宋体" w:cs="宋体"/>
          <w:bCs/>
          <w:color w:val="auto"/>
          <w:sz w:val="24"/>
          <w:highlight w:val="none"/>
          <w:lang w:eastAsia="zh-CN"/>
        </w:rPr>
      </w:pPr>
      <w:r>
        <w:rPr>
          <w:rFonts w:hint="eastAsia" w:ascii="宋体" w:hAnsi="宋体" w:eastAsia="宋体" w:cs="宋体"/>
          <w:b/>
          <w:color w:val="auto"/>
          <w:sz w:val="24"/>
          <w:highlight w:val="none"/>
        </w:rPr>
        <w:t>2. 资金</w:t>
      </w:r>
      <w:r>
        <w:rPr>
          <w:rFonts w:hint="eastAsia" w:ascii="宋体" w:hAnsi="宋体" w:eastAsia="宋体" w:cs="宋体"/>
          <w:b/>
          <w:color w:val="auto"/>
          <w:sz w:val="24"/>
          <w:highlight w:val="none"/>
          <w:lang w:eastAsia="zh-CN"/>
        </w:rPr>
        <w:t>情况</w:t>
      </w:r>
    </w:p>
    <w:p w14:paraId="401419B7">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2.1“</w:t>
      </w:r>
      <w:r>
        <w:rPr>
          <w:rFonts w:hint="eastAsia" w:ascii="宋体" w:hAnsi="宋体" w:eastAsia="宋体" w:cs="宋体"/>
          <w:bCs/>
          <w:color w:val="auto"/>
          <w:sz w:val="24"/>
          <w:highlight w:val="none"/>
          <w:lang w:val="en-US" w:eastAsia="zh-CN"/>
        </w:rPr>
        <w:t>磋商申请人</w:t>
      </w:r>
      <w:r>
        <w:rPr>
          <w:rFonts w:hint="eastAsia" w:ascii="宋体" w:hAnsi="宋体" w:eastAsia="宋体" w:cs="宋体"/>
          <w:bCs/>
          <w:color w:val="auto"/>
          <w:sz w:val="24"/>
          <w:highlight w:val="none"/>
        </w:rPr>
        <w:t>须知前附表”中所述的采购资金，用于采购“</w:t>
      </w:r>
      <w:r>
        <w:rPr>
          <w:rFonts w:hint="eastAsia" w:ascii="宋体" w:hAnsi="宋体" w:eastAsia="宋体" w:cs="宋体"/>
          <w:bCs/>
          <w:color w:val="auto"/>
          <w:sz w:val="24"/>
          <w:highlight w:val="none"/>
          <w:lang w:eastAsia="zh-CN"/>
        </w:rPr>
        <w:t>采购需求及服务要求</w:t>
      </w:r>
      <w:r>
        <w:rPr>
          <w:rFonts w:hint="eastAsia" w:ascii="宋体" w:hAnsi="宋体" w:eastAsia="宋体" w:cs="宋体"/>
          <w:bCs/>
          <w:color w:val="auto"/>
          <w:sz w:val="24"/>
          <w:highlight w:val="none"/>
        </w:rPr>
        <w:t>”所列货物</w:t>
      </w:r>
      <w:r>
        <w:rPr>
          <w:rFonts w:hint="eastAsia" w:ascii="宋体" w:hAnsi="宋体" w:eastAsia="宋体" w:cs="宋体"/>
          <w:bCs/>
          <w:color w:val="auto"/>
          <w:sz w:val="24"/>
          <w:highlight w:val="none"/>
          <w:lang w:eastAsia="zh-CN"/>
        </w:rPr>
        <w:t>或服务</w:t>
      </w:r>
      <w:r>
        <w:rPr>
          <w:rFonts w:hint="eastAsia" w:ascii="宋体" w:hAnsi="宋体" w:eastAsia="宋体" w:cs="宋体"/>
          <w:bCs/>
          <w:color w:val="auto"/>
          <w:sz w:val="24"/>
          <w:highlight w:val="none"/>
        </w:rPr>
        <w:t>。</w:t>
      </w:r>
    </w:p>
    <w:p w14:paraId="576A79B1">
      <w:pPr>
        <w:keepLines w:val="0"/>
        <w:pageBreakBefore w:val="0"/>
        <w:kinsoku/>
        <w:overflowPunct/>
        <w:topLinePunct w:val="0"/>
        <w:autoSpaceDE/>
        <w:autoSpaceDN/>
        <w:bidi w:val="0"/>
        <w:snapToGrid/>
        <w:spacing w:line="42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 磋商范围</w:t>
      </w:r>
    </w:p>
    <w:p w14:paraId="3C096337">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3.1 本项目磋商范围：见“</w:t>
      </w:r>
      <w:r>
        <w:rPr>
          <w:rFonts w:hint="eastAsia" w:ascii="宋体" w:hAnsi="宋体" w:eastAsia="宋体" w:cs="宋体"/>
          <w:bCs/>
          <w:color w:val="auto"/>
          <w:sz w:val="24"/>
          <w:highlight w:val="none"/>
          <w:lang w:val="en-US" w:eastAsia="zh-CN"/>
        </w:rPr>
        <w:t>磋商申请人</w:t>
      </w:r>
      <w:r>
        <w:rPr>
          <w:rFonts w:hint="eastAsia" w:ascii="宋体" w:hAnsi="宋体" w:eastAsia="宋体" w:cs="宋体"/>
          <w:bCs/>
          <w:color w:val="auto"/>
          <w:sz w:val="24"/>
          <w:highlight w:val="none"/>
        </w:rPr>
        <w:t>须知前附表”。</w:t>
      </w:r>
    </w:p>
    <w:p w14:paraId="173F3757">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3.2 本项目</w:t>
      </w:r>
      <w:r>
        <w:rPr>
          <w:rFonts w:hint="eastAsia" w:ascii="宋体" w:hAnsi="宋体" w:eastAsia="宋体" w:cs="宋体"/>
          <w:bCs/>
          <w:color w:val="auto"/>
          <w:sz w:val="24"/>
          <w:highlight w:val="none"/>
          <w:lang w:eastAsia="zh-CN"/>
        </w:rPr>
        <w:t>合同履行要求</w:t>
      </w:r>
      <w:r>
        <w:rPr>
          <w:rFonts w:hint="eastAsia" w:ascii="宋体" w:hAnsi="宋体" w:eastAsia="宋体" w:cs="宋体"/>
          <w:bCs/>
          <w:color w:val="auto"/>
          <w:sz w:val="24"/>
          <w:highlight w:val="none"/>
        </w:rPr>
        <w:t>：见“</w:t>
      </w:r>
      <w:r>
        <w:rPr>
          <w:rFonts w:hint="eastAsia" w:ascii="宋体" w:hAnsi="宋体" w:eastAsia="宋体" w:cs="宋体"/>
          <w:bCs/>
          <w:color w:val="auto"/>
          <w:sz w:val="24"/>
          <w:highlight w:val="none"/>
          <w:lang w:val="en-US" w:eastAsia="zh-CN"/>
        </w:rPr>
        <w:t>磋商申请人</w:t>
      </w:r>
      <w:r>
        <w:rPr>
          <w:rFonts w:hint="eastAsia" w:ascii="宋体" w:hAnsi="宋体" w:eastAsia="宋体" w:cs="宋体"/>
          <w:bCs/>
          <w:color w:val="auto"/>
          <w:sz w:val="24"/>
          <w:highlight w:val="none"/>
        </w:rPr>
        <w:t>须知前附表”。</w:t>
      </w:r>
    </w:p>
    <w:p w14:paraId="7FC9B9B7">
      <w:pPr>
        <w:keepLines w:val="0"/>
        <w:pageBreakBefore w:val="0"/>
        <w:kinsoku/>
        <w:overflowPunct/>
        <w:topLinePunct w:val="0"/>
        <w:autoSpaceDE/>
        <w:autoSpaceDN/>
        <w:bidi w:val="0"/>
        <w:snapToGrid/>
        <w:spacing w:line="420" w:lineRule="exact"/>
        <w:jc w:val="left"/>
        <w:rPr>
          <w:rFonts w:hint="eastAsia" w:ascii="宋体" w:hAnsi="宋体" w:eastAsia="宋体" w:cs="宋体"/>
          <w:bCs/>
          <w:color w:val="auto"/>
          <w:sz w:val="24"/>
          <w:highlight w:val="none"/>
          <w:lang w:eastAsia="zh-CN"/>
        </w:rPr>
      </w:pPr>
      <w:r>
        <w:rPr>
          <w:rFonts w:hint="eastAsia" w:ascii="宋体" w:hAnsi="宋体" w:eastAsia="宋体" w:cs="宋体"/>
          <w:b/>
          <w:color w:val="auto"/>
          <w:sz w:val="24"/>
          <w:highlight w:val="none"/>
        </w:rPr>
        <w:t>4. 合格的</w:t>
      </w:r>
      <w:r>
        <w:rPr>
          <w:rFonts w:hint="eastAsia" w:ascii="宋体" w:hAnsi="宋体" w:eastAsia="宋体" w:cs="宋体"/>
          <w:b/>
          <w:color w:val="auto"/>
          <w:sz w:val="24"/>
          <w:highlight w:val="none"/>
          <w:lang w:eastAsia="zh-CN"/>
        </w:rPr>
        <w:t>磋商申请人</w:t>
      </w:r>
    </w:p>
    <w:p w14:paraId="398833E8">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4.1</w:t>
      </w:r>
      <w:r>
        <w:rPr>
          <w:rFonts w:hint="eastAsia" w:ascii="宋体" w:hAnsi="宋体" w:eastAsia="宋体" w:cs="宋体"/>
          <w:bCs/>
          <w:color w:val="auto"/>
          <w:sz w:val="24"/>
          <w:highlight w:val="none"/>
          <w:lang w:val="en-US" w:eastAsia="zh-CN"/>
        </w:rPr>
        <w:t>磋商申请人</w:t>
      </w:r>
      <w:r>
        <w:rPr>
          <w:rFonts w:hint="eastAsia" w:ascii="宋体" w:hAnsi="宋体" w:eastAsia="宋体" w:cs="宋体"/>
          <w:bCs/>
          <w:color w:val="auto"/>
          <w:sz w:val="24"/>
          <w:highlight w:val="none"/>
        </w:rPr>
        <w:t>应符合“</w:t>
      </w:r>
      <w:r>
        <w:rPr>
          <w:rFonts w:hint="eastAsia" w:ascii="宋体" w:hAnsi="宋体" w:eastAsia="宋体" w:cs="宋体"/>
          <w:bCs/>
          <w:color w:val="auto"/>
          <w:sz w:val="24"/>
          <w:highlight w:val="none"/>
          <w:lang w:val="en-US" w:eastAsia="zh-CN"/>
        </w:rPr>
        <w:t>磋商申请人</w:t>
      </w:r>
      <w:r>
        <w:rPr>
          <w:rFonts w:hint="eastAsia" w:ascii="宋体" w:hAnsi="宋体" w:eastAsia="宋体" w:cs="宋体"/>
          <w:bCs/>
          <w:color w:val="auto"/>
          <w:sz w:val="24"/>
          <w:highlight w:val="none"/>
        </w:rPr>
        <w:t>须知前附表”</w:t>
      </w:r>
      <w:r>
        <w:rPr>
          <w:rFonts w:hint="eastAsia" w:ascii="宋体" w:hAnsi="宋体" w:eastAsia="宋体" w:cs="宋体"/>
          <w:bCs/>
          <w:color w:val="auto"/>
          <w:sz w:val="24"/>
          <w:highlight w:val="none"/>
          <w:lang w:eastAsia="zh-CN"/>
        </w:rPr>
        <w:t>磋商申请人</w:t>
      </w:r>
      <w:r>
        <w:rPr>
          <w:rFonts w:hint="eastAsia" w:ascii="宋体" w:hAnsi="宋体" w:eastAsia="宋体" w:cs="宋体"/>
          <w:bCs/>
          <w:color w:val="auto"/>
          <w:sz w:val="24"/>
          <w:highlight w:val="none"/>
        </w:rPr>
        <w:t>资格要求。</w:t>
      </w:r>
    </w:p>
    <w:p w14:paraId="79B9DCDB">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Cs/>
          <w:color w:val="auto"/>
          <w:sz w:val="24"/>
          <w:highlight w:val="none"/>
        </w:rPr>
        <w:t>4.2</w:t>
      </w:r>
      <w:r>
        <w:rPr>
          <w:rFonts w:hint="eastAsia" w:ascii="宋体" w:hAnsi="宋体" w:eastAsia="宋体" w:cs="宋体"/>
          <w:color w:val="auto"/>
          <w:kern w:val="2"/>
          <w:sz w:val="24"/>
          <w:szCs w:val="24"/>
          <w:highlight w:val="none"/>
          <w:lang w:val="en-US" w:eastAsia="zh-CN" w:bidi="ar-SA"/>
        </w:rPr>
        <w:t>单位负责人为同一人或者存在直接控股、管理关系的不同磋商申请人，不得参加同一合同项下的政府采购活动。</w:t>
      </w:r>
    </w:p>
    <w:p w14:paraId="254382EF">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4.3“</w:t>
      </w:r>
      <w:r>
        <w:rPr>
          <w:rFonts w:hint="eastAsia" w:ascii="宋体" w:hAnsi="宋体" w:eastAsia="宋体" w:cs="宋体"/>
          <w:bCs/>
          <w:color w:val="auto"/>
          <w:sz w:val="24"/>
          <w:highlight w:val="none"/>
          <w:lang w:val="en-US" w:eastAsia="zh-CN"/>
        </w:rPr>
        <w:t>磋商申请人</w:t>
      </w:r>
      <w:r>
        <w:rPr>
          <w:rFonts w:hint="eastAsia" w:ascii="宋体" w:hAnsi="宋体" w:eastAsia="宋体" w:cs="宋体"/>
          <w:bCs/>
          <w:color w:val="auto"/>
          <w:sz w:val="24"/>
          <w:highlight w:val="none"/>
        </w:rPr>
        <w:t>须知前附表”规定接受联合体磋商申请的，除应符合本章第4.1项的要求外，还应遵守以下规定：</w:t>
      </w:r>
    </w:p>
    <w:p w14:paraId="3B8EA96D">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采购人根据采购项目的特殊要求规定</w:t>
      </w:r>
      <w:r>
        <w:rPr>
          <w:rFonts w:hint="eastAsia" w:ascii="宋体" w:hAnsi="宋体" w:eastAsia="宋体" w:cs="宋体"/>
          <w:bCs/>
          <w:color w:val="auto"/>
          <w:sz w:val="24"/>
          <w:highlight w:val="none"/>
          <w:lang w:val="en-US" w:eastAsia="zh-CN"/>
        </w:rPr>
        <w:t>磋商申请人</w:t>
      </w:r>
      <w:r>
        <w:rPr>
          <w:rFonts w:hint="eastAsia" w:ascii="宋体" w:hAnsi="宋体" w:eastAsia="宋体" w:cs="宋体"/>
          <w:color w:val="auto"/>
          <w:sz w:val="24"/>
          <w:highlight w:val="none"/>
        </w:rPr>
        <w:t>特定条件的，联合体各方中至少应有一方符合采购人规定的特定条件；</w:t>
      </w:r>
    </w:p>
    <w:p w14:paraId="208C4706">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联合体各方之间应当签订共同磋商申请协议，明确约定联合体各方承担的工作和相应的责任；</w:t>
      </w:r>
    </w:p>
    <w:p w14:paraId="2638A6DB">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联合体各方不得再以自己名义单独或参加其他联合体在同一项目中磋商申请。</w:t>
      </w:r>
    </w:p>
    <w:p w14:paraId="56D6EA5B">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b/>
          <w:color w:val="auto"/>
          <w:sz w:val="24"/>
          <w:highlight w:val="none"/>
        </w:rPr>
      </w:pPr>
      <w:r>
        <w:rPr>
          <w:rFonts w:hint="eastAsia" w:ascii="宋体" w:hAnsi="宋体" w:eastAsia="宋体" w:cs="宋体"/>
          <w:color w:val="auto"/>
          <w:sz w:val="24"/>
          <w:highlight w:val="none"/>
        </w:rPr>
        <w:t>4.4符合上述条件的</w:t>
      </w:r>
      <w:r>
        <w:rPr>
          <w:rFonts w:hint="eastAsia" w:ascii="宋体" w:hAnsi="宋体" w:eastAsia="宋体" w:cs="宋体"/>
          <w:bCs/>
          <w:color w:val="auto"/>
          <w:sz w:val="24"/>
          <w:highlight w:val="none"/>
          <w:lang w:val="en-US" w:eastAsia="zh-CN"/>
        </w:rPr>
        <w:t>磋商申请人</w:t>
      </w:r>
      <w:r>
        <w:rPr>
          <w:rFonts w:hint="eastAsia" w:ascii="宋体" w:hAnsi="宋体" w:eastAsia="宋体" w:cs="宋体"/>
          <w:color w:val="auto"/>
          <w:sz w:val="24"/>
          <w:highlight w:val="none"/>
        </w:rPr>
        <w:t>应承担磋商申请及履约中应承担的全部责任与义务且提供的所有磋商申请资料真实有效，负责产生的一切后果均有</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承担。</w:t>
      </w:r>
      <w:r>
        <w:rPr>
          <w:rFonts w:hint="eastAsia" w:ascii="宋体" w:hAnsi="宋体" w:eastAsia="宋体" w:cs="宋体"/>
          <w:color w:val="auto"/>
          <w:sz w:val="24"/>
          <w:highlight w:val="none"/>
        </w:rPr>
        <w:cr/>
      </w:r>
      <w:r>
        <w:rPr>
          <w:rFonts w:hint="eastAsia" w:ascii="宋体" w:hAnsi="宋体" w:eastAsia="宋体" w:cs="宋体"/>
          <w:b/>
          <w:color w:val="auto"/>
          <w:sz w:val="24"/>
          <w:highlight w:val="none"/>
        </w:rPr>
        <w:t>5. 磋商费用</w:t>
      </w:r>
    </w:p>
    <w:p w14:paraId="25DD55C9">
      <w:pPr>
        <w:pStyle w:val="17"/>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5.1不论磋商结果如何，</w:t>
      </w:r>
      <w:r>
        <w:rPr>
          <w:rFonts w:hint="eastAsia" w:ascii="宋体" w:hAnsi="宋体" w:eastAsia="宋体" w:cs="宋体"/>
          <w:bCs/>
          <w:color w:val="auto"/>
          <w:sz w:val="24"/>
          <w:highlight w:val="none"/>
          <w:lang w:val="en-US" w:eastAsia="zh-CN"/>
        </w:rPr>
        <w:t>磋商申请人</w:t>
      </w:r>
      <w:r>
        <w:rPr>
          <w:rFonts w:hint="eastAsia" w:ascii="宋体" w:hAnsi="宋体" w:eastAsia="宋体" w:cs="宋体"/>
          <w:color w:val="auto"/>
          <w:sz w:val="24"/>
          <w:highlight w:val="none"/>
        </w:rPr>
        <w:t>均应自行承担所有与准备和参加磋商活动有关的全部费用。</w:t>
      </w:r>
      <w:r>
        <w:rPr>
          <w:rFonts w:hint="eastAsia" w:ascii="宋体" w:hAnsi="宋体" w:eastAsia="宋体" w:cs="宋体"/>
          <w:color w:val="auto"/>
          <w:sz w:val="24"/>
          <w:highlight w:val="none"/>
          <w:lang w:eastAsia="zh-CN"/>
        </w:rPr>
        <w:t>成交</w:t>
      </w:r>
      <w:r>
        <w:rPr>
          <w:rFonts w:hint="eastAsia" w:ascii="宋体" w:hAnsi="宋体" w:eastAsia="宋体" w:cs="宋体"/>
          <w:color w:val="auto"/>
          <w:sz w:val="24"/>
          <w:highlight w:val="none"/>
          <w:lang w:val="en-US" w:eastAsia="zh-CN"/>
        </w:rPr>
        <w:t>磋商申请人</w:t>
      </w:r>
      <w:r>
        <w:rPr>
          <w:rFonts w:hint="eastAsia" w:ascii="宋体" w:hAnsi="宋体" w:eastAsia="宋体" w:cs="宋体"/>
          <w:color w:val="auto"/>
          <w:sz w:val="24"/>
          <w:highlight w:val="none"/>
        </w:rPr>
        <w:t>还应承担本项目</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代理服务费。</w:t>
      </w:r>
    </w:p>
    <w:p w14:paraId="74DCFD79">
      <w:pPr>
        <w:keepLines w:val="0"/>
        <w:pageBreakBefore w:val="0"/>
        <w:numPr>
          <w:ilvl w:val="0"/>
          <w:numId w:val="8"/>
        </w:numPr>
        <w:tabs>
          <w:tab w:val="left" w:pos="426"/>
          <w:tab w:val="left" w:pos="1588"/>
        </w:tabs>
        <w:kinsoku/>
        <w:overflowPunct/>
        <w:topLinePunct w:val="0"/>
        <w:autoSpaceDE/>
        <w:autoSpaceDN/>
        <w:bidi w:val="0"/>
        <w:snapToGrid/>
        <w:spacing w:before="0" w:line="420" w:lineRule="exact"/>
        <w:outlineLvl w:val="9"/>
        <w:rPr>
          <w:rFonts w:hint="eastAsia" w:ascii="宋体" w:hAnsi="宋体" w:eastAsia="宋体" w:cs="宋体"/>
          <w:b/>
          <w:bCs/>
          <w:color w:val="auto"/>
          <w:sz w:val="24"/>
          <w:highlight w:val="none"/>
        </w:rPr>
      </w:pPr>
      <w:bookmarkStart w:id="117" w:name="_Toc321836356"/>
      <w:r>
        <w:rPr>
          <w:rFonts w:hint="eastAsia" w:ascii="宋体" w:hAnsi="宋体" w:eastAsia="宋体" w:cs="宋体"/>
          <w:b/>
          <w:bCs/>
          <w:color w:val="auto"/>
          <w:sz w:val="24"/>
          <w:highlight w:val="none"/>
        </w:rPr>
        <w:t>质疑</w:t>
      </w:r>
      <w:bookmarkEnd w:id="117"/>
    </w:p>
    <w:p w14:paraId="4CFE8CA1">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w:t>
      </w:r>
      <w:r>
        <w:rPr>
          <w:rFonts w:hint="eastAsia" w:ascii="宋体" w:hAnsi="宋体" w:eastAsia="宋体" w:cs="宋体"/>
          <w:bCs/>
          <w:color w:val="auto"/>
          <w:sz w:val="24"/>
          <w:highlight w:val="none"/>
          <w:lang w:val="en-US" w:eastAsia="zh-CN"/>
        </w:rPr>
        <w:t>磋商申请人</w:t>
      </w:r>
      <w:r>
        <w:rPr>
          <w:rFonts w:hint="eastAsia" w:ascii="宋体" w:hAnsi="宋体" w:eastAsia="宋体" w:cs="宋体"/>
          <w:color w:val="auto"/>
          <w:sz w:val="24"/>
          <w:highlight w:val="none"/>
        </w:rPr>
        <w:t>认为竞争性磋商文件、采购过程和成交结果使自己的权益受到损害的，应当在知道或者应知其权益受到损害之日起七个工作日内，以书面形式向下列部门提出质疑。质疑内容不得含有虚假、恶意成分。当事人对自己提出的主张，有责任提供证据，提出质疑时应同时提交相关证据材料和注明事实的确切来源。</w:t>
      </w:r>
    </w:p>
    <w:p w14:paraId="0192909E">
      <w:pPr>
        <w:keepLines w:val="0"/>
        <w:pageBreakBefore w:val="0"/>
        <w:kinsoku/>
        <w:overflowPunct/>
        <w:topLinePunct w:val="0"/>
        <w:autoSpaceDE/>
        <w:autoSpaceDN/>
        <w:bidi w:val="0"/>
        <w:snapToGrid/>
        <w:spacing w:line="420" w:lineRule="exact"/>
        <w:ind w:firstLine="482" w:firstLineChars="20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受理质疑部门：</w:t>
      </w:r>
    </w:p>
    <w:p w14:paraId="3FEEDEFC">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cs="宋体"/>
          <w:color w:val="auto"/>
          <w:sz w:val="24"/>
          <w:highlight w:val="none"/>
          <w:u w:val="single"/>
          <w:lang w:eastAsia="zh-CN"/>
        </w:rPr>
        <w:t>云南卓耀招标咨询有限公司</w:t>
      </w:r>
      <w:r>
        <w:rPr>
          <w:rFonts w:hint="eastAsia" w:ascii="宋体" w:hAnsi="宋体" w:eastAsia="宋体" w:cs="宋体"/>
          <w:color w:val="auto"/>
          <w:sz w:val="24"/>
          <w:highlight w:val="none"/>
        </w:rPr>
        <w:t>，电话：</w:t>
      </w:r>
      <w:r>
        <w:rPr>
          <w:rFonts w:hint="eastAsia" w:ascii="宋体" w:hAnsi="宋体" w:cs="宋体"/>
          <w:color w:val="auto"/>
          <w:sz w:val="24"/>
          <w:highlight w:val="none"/>
          <w:u w:val="single"/>
          <w:lang w:val="en-US" w:eastAsia="zh-CN"/>
        </w:rPr>
        <w:t>15906988820</w:t>
      </w:r>
      <w:r>
        <w:rPr>
          <w:rFonts w:hint="eastAsia" w:ascii="宋体" w:hAnsi="宋体" w:eastAsia="宋体" w:cs="宋体"/>
          <w:color w:val="auto"/>
          <w:sz w:val="24"/>
          <w:highlight w:val="none"/>
          <w:u w:val="single"/>
          <w:lang w:val="en-US" w:eastAsia="zh-CN"/>
        </w:rPr>
        <w:t>（业务电话）</w:t>
      </w:r>
      <w:r>
        <w:rPr>
          <w:rFonts w:hint="eastAsia" w:ascii="宋体" w:hAnsi="宋体" w:eastAsia="宋体" w:cs="宋体"/>
          <w:color w:val="auto"/>
          <w:sz w:val="24"/>
          <w:highlight w:val="none"/>
        </w:rPr>
        <w:t>。</w:t>
      </w:r>
    </w:p>
    <w:p w14:paraId="34D3FC2A">
      <w:pPr>
        <w:keepLines w:val="0"/>
        <w:pageBreakBefore w:val="0"/>
        <w:kinsoku/>
        <w:overflowPunct/>
        <w:topLinePunct w:val="0"/>
        <w:autoSpaceDE/>
        <w:autoSpaceDN/>
        <w:bidi w:val="0"/>
        <w:snapToGrid/>
        <w:spacing w:line="420" w:lineRule="exact"/>
        <w:ind w:firstLine="482" w:firstLineChars="200"/>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u w:val="single"/>
        </w:rPr>
        <w:t>6.2</w:t>
      </w:r>
      <w:r>
        <w:rPr>
          <w:rFonts w:hint="eastAsia" w:ascii="宋体" w:hAnsi="宋体" w:eastAsia="宋体" w:cs="宋体"/>
          <w:b/>
          <w:bCs/>
          <w:color w:val="auto"/>
          <w:sz w:val="24"/>
          <w:highlight w:val="none"/>
          <w:u w:val="single"/>
          <w:lang w:eastAsia="zh-CN"/>
        </w:rPr>
        <w:t>磋商申请人</w:t>
      </w:r>
      <w:r>
        <w:rPr>
          <w:rFonts w:hint="eastAsia" w:ascii="宋体" w:hAnsi="宋体" w:eastAsia="宋体" w:cs="宋体"/>
          <w:b/>
          <w:bCs/>
          <w:color w:val="auto"/>
          <w:sz w:val="24"/>
          <w:highlight w:val="none"/>
          <w:u w:val="single"/>
        </w:rPr>
        <w:t>提供的质疑书应符合中华人民共和国财政部令第94号《政府采购质疑和投诉办法》的规定。</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 xml:space="preserve">提供的质疑书（如材料中有外文资料应同时附上中文译本）应当包括以下主要内容： </w:t>
      </w:r>
    </w:p>
    <w:p w14:paraId="7DF71975">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bCs/>
          <w:color w:val="auto"/>
          <w:sz w:val="24"/>
          <w:highlight w:val="none"/>
          <w:lang w:val="en-US" w:eastAsia="zh-CN"/>
        </w:rPr>
        <w:t>磋商申请人</w:t>
      </w:r>
      <w:r>
        <w:rPr>
          <w:rFonts w:hint="eastAsia" w:ascii="宋体" w:hAnsi="宋体" w:eastAsia="宋体" w:cs="宋体"/>
          <w:color w:val="auto"/>
          <w:sz w:val="24"/>
          <w:highlight w:val="none"/>
        </w:rPr>
        <w:t>的姓名或者名称、地址、邮编、联系人及联系电话；（2）质疑项目的名称、编号；（3）具体、明确的质疑事项和与质疑事项相关的请求；（4）事实依据；（5）必要的法律依据；（6）提出质疑的日期。</w:t>
      </w:r>
    </w:p>
    <w:p w14:paraId="7DE60032">
      <w:pPr>
        <w:keepLines w:val="0"/>
        <w:pageBreakBefore w:val="0"/>
        <w:kinsoku/>
        <w:overflowPunct/>
        <w:topLinePunct w:val="0"/>
        <w:autoSpaceDE/>
        <w:autoSpaceDN/>
        <w:bidi w:val="0"/>
        <w:snapToGrid/>
        <w:spacing w:line="420" w:lineRule="exact"/>
        <w:ind w:firstLine="482" w:firstLineChars="200"/>
        <w:jc w:val="lef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质疑书实行实名制，并提交由法定代表人或其委托代理人签字且盖单位章的原件。</w:t>
      </w:r>
    </w:p>
    <w:p w14:paraId="0DEBCAB7">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6.3采购代理机构将在收到</w:t>
      </w:r>
      <w:r>
        <w:rPr>
          <w:rFonts w:hint="eastAsia" w:ascii="宋体" w:hAnsi="宋体" w:eastAsia="宋体" w:cs="宋体"/>
          <w:bCs/>
          <w:color w:val="auto"/>
          <w:sz w:val="24"/>
          <w:highlight w:val="none"/>
          <w:lang w:val="en-US" w:eastAsia="zh-CN"/>
        </w:rPr>
        <w:t>磋商申请人</w:t>
      </w:r>
      <w:r>
        <w:rPr>
          <w:rFonts w:hint="eastAsia" w:ascii="宋体" w:hAnsi="宋体" w:eastAsia="宋体" w:cs="宋体"/>
          <w:color w:val="auto"/>
          <w:sz w:val="24"/>
          <w:highlight w:val="none"/>
        </w:rPr>
        <w:t>的书面质疑后七个工作日内作出答复，但答复的内容不涉及商业秘密。</w:t>
      </w:r>
    </w:p>
    <w:p w14:paraId="56589611">
      <w:pPr>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6.4参与政府采购活动的</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对评审过程或者结果提出质疑的，采购代理机构可以组织原评审委员会协助处理质疑事项，并依据评审委员会出具的意见进行答复。质疑答复导致中标或成交结果改变的，采购人或采购代理机构应当将相关情况报</w:t>
      </w:r>
      <w:r>
        <w:rPr>
          <w:rFonts w:hint="eastAsia" w:ascii="宋体" w:hAnsi="宋体" w:eastAsia="宋体" w:cs="宋体"/>
          <w:b/>
          <w:bCs/>
          <w:color w:val="auto"/>
          <w:sz w:val="24"/>
          <w:highlight w:val="none"/>
        </w:rPr>
        <w:t>本级财政部门</w:t>
      </w:r>
      <w:r>
        <w:rPr>
          <w:rFonts w:hint="eastAsia" w:ascii="宋体" w:hAnsi="宋体" w:eastAsia="宋体" w:cs="宋体"/>
          <w:color w:val="auto"/>
          <w:sz w:val="24"/>
          <w:highlight w:val="none"/>
        </w:rPr>
        <w:t>备案。</w:t>
      </w:r>
    </w:p>
    <w:p w14:paraId="3F7002EE">
      <w:pPr>
        <w:keepLines w:val="0"/>
        <w:pageBreakBefore w:val="0"/>
        <w:kinsoku/>
        <w:overflowPunct/>
        <w:topLinePunct w:val="0"/>
        <w:autoSpaceDE/>
        <w:autoSpaceDN/>
        <w:bidi w:val="0"/>
        <w:snapToGrid/>
        <w:spacing w:line="4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7. 投诉</w:t>
      </w:r>
    </w:p>
    <w:p w14:paraId="1A8B9C58">
      <w:pPr>
        <w:pStyle w:val="17"/>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7.1投诉必须首先经过质疑程序。质疑人对采购代理机构的答复不满意，或者采购代理机构未在规定的时间内</w:t>
      </w:r>
      <w:r>
        <w:rPr>
          <w:rFonts w:hint="eastAsia" w:ascii="宋体" w:hAnsi="宋体" w:eastAsia="宋体" w:cs="宋体"/>
          <w:color w:val="auto"/>
          <w:sz w:val="24"/>
          <w:szCs w:val="24"/>
          <w:highlight w:val="none"/>
          <w:lang w:eastAsia="zh-CN"/>
        </w:rPr>
        <w:t>作</w:t>
      </w:r>
      <w:r>
        <w:rPr>
          <w:rFonts w:hint="eastAsia" w:ascii="宋体" w:hAnsi="宋体" w:eastAsia="宋体" w:cs="宋体"/>
          <w:color w:val="auto"/>
          <w:sz w:val="24"/>
          <w:szCs w:val="24"/>
          <w:highlight w:val="none"/>
        </w:rPr>
        <w:t>出答复的，可以在答复期满后十五个工作日内书面向</w:t>
      </w:r>
      <w:r>
        <w:rPr>
          <w:rFonts w:hint="eastAsia" w:ascii="宋体" w:hAnsi="宋体" w:eastAsia="宋体" w:cs="宋体"/>
          <w:b/>
          <w:bCs/>
          <w:color w:val="auto"/>
          <w:sz w:val="24"/>
          <w:szCs w:val="24"/>
          <w:highlight w:val="none"/>
        </w:rPr>
        <w:t>本级财政部门</w:t>
      </w:r>
      <w:r>
        <w:rPr>
          <w:rFonts w:hint="eastAsia" w:ascii="宋体" w:hAnsi="宋体" w:eastAsia="宋体" w:cs="宋体"/>
          <w:color w:val="auto"/>
          <w:sz w:val="24"/>
          <w:szCs w:val="24"/>
          <w:highlight w:val="none"/>
        </w:rPr>
        <w:t>提出投诉。</w:t>
      </w:r>
    </w:p>
    <w:p w14:paraId="785D67D2">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7.2受理投诉部门：</w:t>
      </w:r>
      <w:r>
        <w:rPr>
          <w:rFonts w:hint="eastAsia" w:ascii="宋体" w:hAnsi="宋体" w:eastAsia="宋体" w:cs="宋体"/>
          <w:b/>
          <w:bCs/>
          <w:color w:val="auto"/>
          <w:sz w:val="24"/>
          <w:highlight w:val="none"/>
        </w:rPr>
        <w:t>本级财政部门</w:t>
      </w:r>
    </w:p>
    <w:p w14:paraId="25F9A009">
      <w:pPr>
        <w:pStyle w:val="3"/>
        <w:keepLines w:val="0"/>
        <w:pageBreakBefore w:val="0"/>
        <w:numPr>
          <w:ilvl w:val="0"/>
          <w:numId w:val="0"/>
        </w:numPr>
        <w:kinsoku/>
        <w:overflowPunct/>
        <w:topLinePunct w:val="0"/>
        <w:autoSpaceDE/>
        <w:autoSpaceDN/>
        <w:bidi w:val="0"/>
        <w:snapToGrid/>
        <w:spacing w:before="0" w:line="420" w:lineRule="exact"/>
        <w:jc w:val="center"/>
        <w:rPr>
          <w:rFonts w:hint="eastAsia" w:ascii="宋体" w:hAnsi="宋体" w:eastAsia="宋体" w:cs="宋体"/>
          <w:color w:val="auto"/>
          <w:sz w:val="30"/>
          <w:szCs w:val="30"/>
          <w:highlight w:val="none"/>
          <w:lang w:eastAsia="zh-CN"/>
        </w:rPr>
      </w:pPr>
      <w:bookmarkStart w:id="118" w:name="_Toc4875"/>
      <w:bookmarkStart w:id="119" w:name="_Toc16522"/>
      <w:bookmarkStart w:id="120" w:name="_Toc31448"/>
      <w:r>
        <w:rPr>
          <w:rFonts w:hint="eastAsia" w:ascii="宋体" w:hAnsi="宋体" w:eastAsia="宋体" w:cs="宋体"/>
          <w:color w:val="auto"/>
          <w:sz w:val="30"/>
          <w:szCs w:val="30"/>
          <w:highlight w:val="none"/>
        </w:rPr>
        <w:t>二、</w:t>
      </w:r>
      <w:bookmarkEnd w:id="118"/>
      <w:r>
        <w:rPr>
          <w:rFonts w:hint="eastAsia" w:ascii="宋体" w:hAnsi="宋体" w:eastAsia="宋体" w:cs="宋体"/>
          <w:color w:val="auto"/>
          <w:sz w:val="30"/>
          <w:szCs w:val="30"/>
          <w:highlight w:val="none"/>
          <w:lang w:eastAsia="zh-CN"/>
        </w:rPr>
        <w:t>竞争性磋商文件</w:t>
      </w:r>
      <w:bookmarkEnd w:id="119"/>
      <w:bookmarkEnd w:id="120"/>
    </w:p>
    <w:p w14:paraId="6B81E683">
      <w:pPr>
        <w:pStyle w:val="17"/>
        <w:keepLines w:val="0"/>
        <w:pageBreakBefore w:val="0"/>
        <w:kinsoku/>
        <w:overflowPunct/>
        <w:topLinePunct w:val="0"/>
        <w:autoSpaceDE/>
        <w:autoSpaceDN/>
        <w:bidi w:val="0"/>
        <w:snapToGrid/>
        <w:spacing w:line="4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8. 竞争性磋商文件构成</w:t>
      </w:r>
    </w:p>
    <w:p w14:paraId="33675CF2">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8.1要求提供的货物、采购过程及合同条款在竞争性磋商文件中均有说明，竞争性磋商文件共六章，各章的内容如下：</w:t>
      </w:r>
    </w:p>
    <w:p w14:paraId="5E59B994">
      <w:pPr>
        <w:keepLines w:val="0"/>
        <w:pageBreakBefore w:val="0"/>
        <w:kinsoku/>
        <w:overflowPunct/>
        <w:topLinePunct w:val="0"/>
        <w:autoSpaceDE/>
        <w:autoSpaceDN/>
        <w:bidi w:val="0"/>
        <w:snapToGrid/>
        <w:spacing w:line="420" w:lineRule="exact"/>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第一章  竞争性磋商公告</w:t>
      </w:r>
    </w:p>
    <w:p w14:paraId="3ED2485E">
      <w:pPr>
        <w:pStyle w:val="17"/>
        <w:keepLines w:val="0"/>
        <w:pageBreakBefore w:val="0"/>
        <w:kinsoku/>
        <w:overflowPunct/>
        <w:topLinePunct w:val="0"/>
        <w:autoSpaceDE/>
        <w:autoSpaceDN/>
        <w:bidi w:val="0"/>
        <w:snapToGrid/>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第二章  </w:t>
      </w:r>
      <w:r>
        <w:rPr>
          <w:rFonts w:hint="eastAsia" w:ascii="宋体" w:hAnsi="宋体" w:eastAsia="宋体" w:cs="宋体"/>
          <w:bCs/>
          <w:color w:val="auto"/>
          <w:sz w:val="24"/>
          <w:highlight w:val="none"/>
          <w:lang w:val="en-US" w:eastAsia="zh-CN"/>
        </w:rPr>
        <w:t>磋商申请人</w:t>
      </w:r>
      <w:r>
        <w:rPr>
          <w:rFonts w:hint="eastAsia" w:ascii="宋体" w:hAnsi="宋体" w:eastAsia="宋体" w:cs="宋体"/>
          <w:color w:val="auto"/>
          <w:sz w:val="24"/>
          <w:highlight w:val="none"/>
        </w:rPr>
        <w:t>须知</w:t>
      </w:r>
    </w:p>
    <w:p w14:paraId="4D4B67DA">
      <w:pPr>
        <w:pStyle w:val="17"/>
        <w:keepLines w:val="0"/>
        <w:pageBreakBefore w:val="0"/>
        <w:kinsoku/>
        <w:overflowPunct/>
        <w:topLinePunct w:val="0"/>
        <w:autoSpaceDE/>
        <w:autoSpaceDN/>
        <w:bidi w:val="0"/>
        <w:snapToGrid/>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第三章  合同书样式及主要条款</w:t>
      </w:r>
    </w:p>
    <w:p w14:paraId="32E9429F">
      <w:pPr>
        <w:pStyle w:val="17"/>
        <w:keepLines w:val="0"/>
        <w:pageBreakBefore w:val="0"/>
        <w:kinsoku/>
        <w:overflowPunct/>
        <w:topLinePunct w:val="0"/>
        <w:autoSpaceDE/>
        <w:autoSpaceDN/>
        <w:bidi w:val="0"/>
        <w:snapToGrid/>
        <w:spacing w:line="420" w:lineRule="exact"/>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第四章  </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格式</w:t>
      </w:r>
    </w:p>
    <w:p w14:paraId="18BE6517">
      <w:pPr>
        <w:pStyle w:val="17"/>
        <w:keepLines w:val="0"/>
        <w:pageBreakBefore w:val="0"/>
        <w:kinsoku/>
        <w:overflowPunct/>
        <w:topLinePunct w:val="0"/>
        <w:autoSpaceDE/>
        <w:autoSpaceDN/>
        <w:bidi w:val="0"/>
        <w:snapToGrid/>
        <w:spacing w:line="4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      第五章  </w:t>
      </w:r>
      <w:r>
        <w:rPr>
          <w:rFonts w:hint="eastAsia" w:ascii="宋体" w:hAnsi="宋体" w:eastAsia="宋体" w:cs="宋体"/>
          <w:color w:val="auto"/>
          <w:sz w:val="24"/>
          <w:highlight w:val="none"/>
          <w:lang w:eastAsia="zh-CN"/>
        </w:rPr>
        <w:t>采购需求及服务要求</w:t>
      </w:r>
    </w:p>
    <w:p w14:paraId="6250BB0C">
      <w:pPr>
        <w:pStyle w:val="17"/>
        <w:keepLines w:val="0"/>
        <w:pageBreakBefore w:val="0"/>
        <w:kinsoku/>
        <w:overflowPunct/>
        <w:topLinePunct w:val="0"/>
        <w:autoSpaceDE/>
        <w:autoSpaceDN/>
        <w:bidi w:val="0"/>
        <w:snapToGrid/>
        <w:spacing w:line="420" w:lineRule="exact"/>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第六章  评标方法</w:t>
      </w:r>
    </w:p>
    <w:p w14:paraId="0CDBE6F4">
      <w:pPr>
        <w:keepLines w:val="0"/>
        <w:pageBreakBefore w:val="0"/>
        <w:widowControl/>
        <w:kinsoku/>
        <w:overflowPunct/>
        <w:topLinePunct w:val="0"/>
        <w:autoSpaceDE/>
        <w:autoSpaceDN/>
        <w:bidi w:val="0"/>
        <w:snapToGrid/>
        <w:spacing w:line="4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8.2</w:t>
      </w:r>
      <w:r>
        <w:rPr>
          <w:rFonts w:hint="eastAsia" w:ascii="宋体" w:hAnsi="宋体" w:eastAsia="宋体" w:cs="宋体"/>
          <w:bCs/>
          <w:color w:val="auto"/>
          <w:sz w:val="24"/>
          <w:highlight w:val="none"/>
          <w:lang w:val="en-US" w:eastAsia="zh-CN"/>
        </w:rPr>
        <w:t>磋商申请人</w:t>
      </w:r>
      <w:r>
        <w:rPr>
          <w:rFonts w:hint="eastAsia" w:ascii="宋体" w:hAnsi="宋体" w:eastAsia="宋体" w:cs="宋体"/>
          <w:color w:val="auto"/>
          <w:sz w:val="24"/>
          <w:szCs w:val="24"/>
          <w:highlight w:val="none"/>
        </w:rPr>
        <w:t>应仔细阅读和检查采购文件的全部内容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如发现缺页或附件不全，应及时向采购人提出，以便补齐。</w:t>
      </w:r>
      <w:r>
        <w:rPr>
          <w:rFonts w:hint="eastAsia" w:ascii="宋体" w:hAnsi="宋体" w:eastAsia="宋体" w:cs="宋体"/>
          <w:color w:val="auto"/>
          <w:sz w:val="24"/>
          <w:szCs w:val="24"/>
          <w:highlight w:val="none"/>
          <w:lang w:eastAsia="zh-CN"/>
        </w:rPr>
        <w:t>并</w:t>
      </w:r>
      <w:r>
        <w:rPr>
          <w:rFonts w:hint="eastAsia" w:ascii="宋体" w:hAnsi="宋体" w:eastAsia="宋体" w:cs="宋体"/>
          <w:color w:val="auto"/>
          <w:sz w:val="24"/>
          <w:szCs w:val="24"/>
          <w:highlight w:val="none"/>
        </w:rPr>
        <w:t>按照竞争性磋商文件要求提交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并</w:t>
      </w:r>
      <w:bookmarkStart w:id="121" w:name="我"/>
      <w:bookmarkEnd w:id="121"/>
      <w:r>
        <w:rPr>
          <w:rFonts w:hint="eastAsia" w:ascii="宋体" w:hAnsi="宋体" w:eastAsia="宋体" w:cs="宋体"/>
          <w:color w:val="auto"/>
          <w:sz w:val="24"/>
          <w:szCs w:val="24"/>
          <w:highlight w:val="none"/>
          <w:lang w:val="en-US" w:eastAsia="zh-CN"/>
        </w:rPr>
        <w:t>对其提交的响应文件的真实性、合法性承担法律责任</w:t>
      </w:r>
      <w:r>
        <w:rPr>
          <w:rFonts w:hint="eastAsia" w:ascii="宋体" w:hAnsi="宋体" w:eastAsia="宋体" w:cs="宋体"/>
          <w:color w:val="auto"/>
          <w:sz w:val="24"/>
          <w:szCs w:val="24"/>
          <w:highlight w:val="none"/>
        </w:rPr>
        <w:t>。不按竞争性磋商文件的要求提供的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和资料，可能导致其</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被拒绝。</w:t>
      </w:r>
    </w:p>
    <w:p w14:paraId="46D84EE1">
      <w:pPr>
        <w:pStyle w:val="80"/>
        <w:keepLines w:val="0"/>
        <w:pageBreakBefore w:val="0"/>
        <w:kinsoku/>
        <w:overflowPunct/>
        <w:topLinePunct w:val="0"/>
        <w:autoSpaceDE/>
        <w:autoSpaceDN/>
        <w:bidi w:val="0"/>
        <w:snapToGrid/>
        <w:spacing w:line="42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8.3</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对采购人提供的竞争性磋商文件所做出的推论、解释和结论，采购人概不负责。采购人由于对竞争性磋商文件的任何推论和误解以及采购人对有关问题的口头解释所造成的后果，均由</w:t>
      </w:r>
      <w:r>
        <w:rPr>
          <w:rFonts w:hint="eastAsia" w:ascii="宋体" w:hAnsi="宋体" w:eastAsia="宋体" w:cs="宋体"/>
          <w:color w:val="auto"/>
          <w:sz w:val="24"/>
          <w:szCs w:val="24"/>
          <w:highlight w:val="none"/>
          <w:lang w:eastAsia="zh-CN"/>
        </w:rPr>
        <w:t>磋商申请人自行负责</w:t>
      </w:r>
      <w:r>
        <w:rPr>
          <w:rFonts w:hint="eastAsia" w:ascii="宋体" w:hAnsi="宋体" w:eastAsia="宋体" w:cs="宋体"/>
          <w:color w:val="auto"/>
          <w:sz w:val="24"/>
          <w:szCs w:val="24"/>
          <w:highlight w:val="none"/>
        </w:rPr>
        <w:t>。</w:t>
      </w:r>
    </w:p>
    <w:p w14:paraId="4D8983D8">
      <w:pPr>
        <w:pStyle w:val="17"/>
        <w:keepLines w:val="0"/>
        <w:pageBreakBefore w:val="0"/>
        <w:kinsoku/>
        <w:overflowPunct/>
        <w:topLinePunct w:val="0"/>
        <w:autoSpaceDE/>
        <w:autoSpaceDN/>
        <w:bidi w:val="0"/>
        <w:snapToGrid/>
        <w:spacing w:line="4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 </w:t>
      </w:r>
      <w:r>
        <w:rPr>
          <w:rFonts w:hint="eastAsia" w:ascii="宋体" w:hAnsi="宋体" w:eastAsia="宋体" w:cs="宋体"/>
          <w:b/>
          <w:bCs/>
          <w:color w:val="auto"/>
          <w:sz w:val="24"/>
          <w:highlight w:val="none"/>
          <w:lang w:eastAsia="zh-CN"/>
        </w:rPr>
        <w:t>磋商申请人</w:t>
      </w:r>
      <w:r>
        <w:rPr>
          <w:rFonts w:hint="eastAsia" w:ascii="宋体" w:hAnsi="宋体" w:eastAsia="宋体" w:cs="宋体"/>
          <w:b/>
          <w:bCs/>
          <w:color w:val="auto"/>
          <w:sz w:val="24"/>
          <w:highlight w:val="none"/>
        </w:rPr>
        <w:t>对竞争性磋商文件的异议</w:t>
      </w:r>
    </w:p>
    <w:p w14:paraId="3B80D563">
      <w:pPr>
        <w:pStyle w:val="80"/>
        <w:keepLines w:val="0"/>
        <w:pageBreakBefore w:val="0"/>
        <w:kinsoku/>
        <w:overflowPunct/>
        <w:topLinePunct w:val="0"/>
        <w:autoSpaceDE/>
        <w:autoSpaceDN/>
        <w:bidi w:val="0"/>
        <w:snapToGrid/>
        <w:spacing w:line="4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9.1磋商申请人应认真核查竞争性磋商文件，如有疑问的，磋商申请人可以在“磋商申请人须知前附表”规定截止时间前以书面澄清函形式（加盖单位章）要求采购人澄清，截止时间后送达的澄清要求不予接受。</w:t>
      </w:r>
    </w:p>
    <w:p w14:paraId="44C20480">
      <w:pPr>
        <w:pStyle w:val="80"/>
        <w:keepLines w:val="0"/>
        <w:pageBreakBefore w:val="0"/>
        <w:kinsoku/>
        <w:overflowPunct/>
        <w:topLinePunct w:val="0"/>
        <w:autoSpaceDE/>
        <w:autoSpaceDN/>
        <w:bidi w:val="0"/>
        <w:snapToGrid/>
        <w:spacing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9.2采购人或采购代理机构将以书面形式答复所有购买竞争性磋商文件的磋商申请人（答复中不包含问题的来源）要求澄清的问题，其他澄清方式为无效。</w:t>
      </w:r>
    </w:p>
    <w:p w14:paraId="6C522924">
      <w:pPr>
        <w:pStyle w:val="17"/>
        <w:keepLines w:val="0"/>
        <w:pageBreakBefore w:val="0"/>
        <w:kinsoku/>
        <w:overflowPunct/>
        <w:topLinePunct w:val="0"/>
        <w:autoSpaceDE/>
        <w:autoSpaceDN/>
        <w:bidi w:val="0"/>
        <w:snapToGrid/>
        <w:spacing w:line="4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10. 竞争性磋商文件的澄清或者修改</w:t>
      </w:r>
    </w:p>
    <w:p w14:paraId="14DCF02E">
      <w:pPr>
        <w:keepNext w:val="0"/>
        <w:keepLines w:val="0"/>
        <w:pageBreakBefore w:val="0"/>
        <w:widowControl w:val="0"/>
        <w:kinsoku/>
        <w:wordWrap w:val="0"/>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10.1</w:t>
      </w:r>
      <w:r>
        <w:rPr>
          <w:rFonts w:hint="eastAsia" w:ascii="宋体" w:hAnsi="宋体" w:eastAsia="宋体" w:cs="宋体"/>
          <w:color w:val="auto"/>
          <w:sz w:val="24"/>
          <w:highlight w:val="none"/>
          <w:lang w:eastAsia="zh-CN"/>
        </w:rPr>
        <w:t>响应文件递交</w:t>
      </w:r>
      <w:r>
        <w:rPr>
          <w:rFonts w:hint="eastAsia" w:ascii="宋体" w:hAnsi="宋体" w:eastAsia="宋体" w:cs="宋体"/>
          <w:color w:val="auto"/>
          <w:sz w:val="24"/>
          <w:highlight w:val="none"/>
        </w:rPr>
        <w:t>截止之日前，采购人、采购代理机构或者磋商小组可以对已发出的磋商文件进行必要的澄清</w:t>
      </w:r>
      <w:r>
        <w:rPr>
          <w:rFonts w:hint="eastAsia" w:ascii="宋体" w:hAnsi="宋体" w:eastAsia="宋体" w:cs="宋体"/>
          <w:color w:val="auto"/>
          <w:sz w:val="24"/>
          <w:highlight w:val="none"/>
          <w:lang w:eastAsia="zh-CN"/>
        </w:rPr>
        <w:t>或修改</w:t>
      </w:r>
      <w:r>
        <w:rPr>
          <w:rFonts w:hint="eastAsia" w:ascii="宋体" w:hAnsi="宋体" w:eastAsia="宋体" w:cs="宋体"/>
          <w:color w:val="auto"/>
          <w:sz w:val="24"/>
          <w:highlight w:val="none"/>
        </w:rPr>
        <w:t>，澄清</w:t>
      </w:r>
      <w:r>
        <w:rPr>
          <w:rFonts w:hint="eastAsia" w:ascii="宋体" w:hAnsi="宋体" w:eastAsia="宋体" w:cs="宋体"/>
          <w:color w:val="auto"/>
          <w:sz w:val="24"/>
          <w:highlight w:val="none"/>
          <w:lang w:eastAsia="zh-CN"/>
        </w:rPr>
        <w:t>或修改</w:t>
      </w:r>
      <w:r>
        <w:rPr>
          <w:rFonts w:hint="eastAsia" w:ascii="宋体" w:hAnsi="宋体" w:eastAsia="宋体" w:cs="宋体"/>
          <w:color w:val="auto"/>
          <w:sz w:val="24"/>
          <w:highlight w:val="none"/>
        </w:rPr>
        <w:t>的内容作为磋商文件的组成部分。澄清或者修改的内容可能影响</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编制的，采购人、采购代理机构应当在</w:t>
      </w:r>
      <w:r>
        <w:rPr>
          <w:rFonts w:hint="eastAsia" w:ascii="宋体" w:hAnsi="宋体" w:eastAsia="宋体" w:cs="宋体"/>
          <w:color w:val="auto"/>
          <w:sz w:val="24"/>
          <w:highlight w:val="none"/>
          <w:lang w:eastAsia="zh-CN"/>
        </w:rPr>
        <w:t>递交响应文件</w:t>
      </w:r>
      <w:r>
        <w:rPr>
          <w:rFonts w:hint="eastAsia" w:ascii="宋体" w:hAnsi="宋体" w:eastAsia="宋体" w:cs="宋体"/>
          <w:color w:val="auto"/>
          <w:sz w:val="24"/>
          <w:highlight w:val="none"/>
        </w:rPr>
        <w:t>截止时间至少5日前，以书面形式通知所有获取磋商文件的</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；不足5日的，采购人、采购代理机构应当顺延</w:t>
      </w:r>
      <w:r>
        <w:rPr>
          <w:rFonts w:hint="eastAsia" w:ascii="宋体" w:hAnsi="宋体" w:eastAsia="宋体" w:cs="宋体"/>
          <w:color w:val="auto"/>
          <w:sz w:val="24"/>
          <w:highlight w:val="none"/>
          <w:lang w:eastAsia="zh-CN"/>
        </w:rPr>
        <w:t>递交响应文件</w:t>
      </w:r>
      <w:r>
        <w:rPr>
          <w:rFonts w:hint="eastAsia" w:ascii="宋体" w:hAnsi="宋体" w:eastAsia="宋体" w:cs="宋体"/>
          <w:color w:val="auto"/>
          <w:sz w:val="24"/>
          <w:highlight w:val="none"/>
        </w:rPr>
        <w:t>截止时间。</w:t>
      </w:r>
    </w:p>
    <w:p w14:paraId="2D9DE4AA">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10.2</w:t>
      </w:r>
      <w:r>
        <w:rPr>
          <w:rFonts w:hint="eastAsia" w:ascii="宋体" w:hAnsi="宋体" w:eastAsia="宋体" w:cs="宋体"/>
          <w:color w:val="auto"/>
          <w:sz w:val="24"/>
          <w:highlight w:val="none"/>
          <w:lang w:eastAsia="zh-TW"/>
        </w:rPr>
        <w:t>当</w:t>
      </w:r>
      <w:r>
        <w:rPr>
          <w:rFonts w:hint="eastAsia" w:ascii="宋体" w:hAnsi="宋体" w:eastAsia="宋体" w:cs="宋体"/>
          <w:color w:val="auto"/>
          <w:sz w:val="24"/>
          <w:highlight w:val="none"/>
        </w:rPr>
        <w:t>竞争性磋商文件</w:t>
      </w:r>
      <w:r>
        <w:rPr>
          <w:rFonts w:hint="eastAsia" w:ascii="宋体" w:hAnsi="宋体" w:eastAsia="宋体" w:cs="宋体"/>
          <w:color w:val="auto"/>
          <w:sz w:val="24"/>
          <w:highlight w:val="none"/>
          <w:lang w:eastAsia="zh-CN"/>
        </w:rPr>
        <w:t>、澄清或</w:t>
      </w:r>
      <w:r>
        <w:rPr>
          <w:rFonts w:hint="eastAsia" w:ascii="宋体" w:hAnsi="宋体" w:eastAsia="宋体" w:cs="宋体"/>
          <w:color w:val="auto"/>
          <w:sz w:val="24"/>
          <w:highlight w:val="none"/>
          <w:lang w:eastAsia="zh-TW"/>
        </w:rPr>
        <w:t>修改通知内容相互矛盾时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eastAsia="zh-TW"/>
        </w:rPr>
        <w:t>以最后发出的通知为准</w:t>
      </w:r>
      <w:r>
        <w:rPr>
          <w:rFonts w:hint="eastAsia" w:ascii="宋体" w:hAnsi="宋体" w:eastAsia="宋体" w:cs="宋体"/>
          <w:color w:val="auto"/>
          <w:sz w:val="24"/>
          <w:highlight w:val="none"/>
        </w:rPr>
        <w:t>。</w:t>
      </w:r>
    </w:p>
    <w:p w14:paraId="12B96E2B">
      <w:pPr>
        <w:pStyle w:val="3"/>
        <w:keepLines w:val="0"/>
        <w:pageBreakBefore w:val="0"/>
        <w:numPr>
          <w:ilvl w:val="0"/>
          <w:numId w:val="0"/>
        </w:numPr>
        <w:kinsoku/>
        <w:overflowPunct/>
        <w:topLinePunct w:val="0"/>
        <w:autoSpaceDE/>
        <w:autoSpaceDN/>
        <w:bidi w:val="0"/>
        <w:snapToGrid/>
        <w:spacing w:before="0" w:line="420" w:lineRule="exact"/>
        <w:jc w:val="center"/>
        <w:rPr>
          <w:rFonts w:hint="eastAsia" w:ascii="宋体" w:hAnsi="宋体" w:eastAsia="宋体" w:cs="宋体"/>
          <w:color w:val="auto"/>
          <w:sz w:val="30"/>
          <w:szCs w:val="30"/>
          <w:highlight w:val="none"/>
          <w:lang w:eastAsia="zh-CN"/>
        </w:rPr>
      </w:pPr>
      <w:bookmarkStart w:id="122" w:name="_Toc1521"/>
      <w:bookmarkStart w:id="123" w:name="_Toc11940"/>
      <w:bookmarkStart w:id="124" w:name="_Toc6653"/>
      <w:r>
        <w:rPr>
          <w:rFonts w:hint="eastAsia" w:ascii="宋体" w:hAnsi="宋体" w:eastAsia="宋体" w:cs="宋体"/>
          <w:color w:val="auto"/>
          <w:sz w:val="30"/>
          <w:szCs w:val="30"/>
          <w:highlight w:val="none"/>
        </w:rPr>
        <w:t>三、</w:t>
      </w:r>
      <w:bookmarkEnd w:id="122"/>
      <w:r>
        <w:rPr>
          <w:rFonts w:hint="eastAsia" w:ascii="宋体" w:hAnsi="宋体" w:eastAsia="宋体" w:cs="宋体"/>
          <w:color w:val="auto"/>
          <w:sz w:val="30"/>
          <w:szCs w:val="30"/>
          <w:highlight w:val="none"/>
          <w:lang w:eastAsia="zh-CN"/>
        </w:rPr>
        <w:t>响应文件</w:t>
      </w:r>
      <w:bookmarkEnd w:id="123"/>
      <w:bookmarkEnd w:id="124"/>
    </w:p>
    <w:p w14:paraId="4CBEDF7B">
      <w:pPr>
        <w:keepLines w:val="0"/>
        <w:pageBreakBefore w:val="0"/>
        <w:kinsoku/>
        <w:overflowPunct/>
        <w:topLinePunct w:val="0"/>
        <w:autoSpaceDE/>
        <w:autoSpaceDN/>
        <w:bidi w:val="0"/>
        <w:snapToGrid/>
        <w:spacing w:line="42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 </w:t>
      </w:r>
      <w:r>
        <w:rPr>
          <w:rFonts w:hint="eastAsia" w:ascii="宋体" w:hAnsi="宋体" w:eastAsia="宋体" w:cs="宋体"/>
          <w:b/>
          <w:color w:val="auto"/>
          <w:sz w:val="24"/>
          <w:highlight w:val="none"/>
          <w:lang w:eastAsia="zh-CN"/>
        </w:rPr>
        <w:t>响应文件</w:t>
      </w:r>
      <w:r>
        <w:rPr>
          <w:rFonts w:hint="eastAsia" w:ascii="宋体" w:hAnsi="宋体" w:eastAsia="宋体" w:cs="宋体"/>
          <w:b/>
          <w:color w:val="auto"/>
          <w:sz w:val="24"/>
          <w:highlight w:val="none"/>
        </w:rPr>
        <w:t>编写注意事项</w:t>
      </w:r>
    </w:p>
    <w:p w14:paraId="44EAF50F">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11.1电子响应文件应使用“政釆云”平台（https://www. zcygov. cn）中下载的政采云电子投标客户端制作，并进行电子签章及加密后上传至政采云平台。编制要求见《电子响应文件编制要求》</w:t>
      </w:r>
      <w:r>
        <w:rPr>
          <w:rFonts w:hint="eastAsia" w:ascii="宋体" w:hAnsi="宋体" w:eastAsia="宋体" w:cs="宋体"/>
          <w:color w:val="auto"/>
          <w:sz w:val="24"/>
          <w:highlight w:val="none"/>
        </w:rPr>
        <w:t>。</w:t>
      </w:r>
    </w:p>
    <w:p w14:paraId="2EC4D887">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r>
        <w:rPr>
          <w:rFonts w:hint="eastAsia" w:ascii="宋体" w:hAnsi="宋体" w:eastAsia="宋体" w:cs="宋体"/>
          <w:color w:val="auto"/>
          <w:sz w:val="24"/>
          <w:highlight w:val="none"/>
          <w:lang w:val="en-US" w:eastAsia="zh-CN"/>
        </w:rPr>
        <w:t>2供应商应仔细阅读竞争性磋商文件，在完全了解采购的内容、服务要求和商务条件后，编写响应文件。响应文件必须响应竞争性磋商文件的实质性要求和条件</w:t>
      </w:r>
      <w:r>
        <w:rPr>
          <w:rFonts w:hint="eastAsia" w:ascii="宋体" w:hAnsi="宋体" w:eastAsia="宋体" w:cs="宋体"/>
          <w:color w:val="auto"/>
          <w:sz w:val="24"/>
          <w:highlight w:val="none"/>
        </w:rPr>
        <w:t>。</w:t>
      </w:r>
    </w:p>
    <w:p w14:paraId="3243AE75">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对</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提出的实质性要求和条件作出响应是指：</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必须对</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中的实质性要求和条件的内容作出满足或者优于原要求和条件的承诺。</w:t>
      </w:r>
    </w:p>
    <w:p w14:paraId="45133F42">
      <w:pPr>
        <w:keepLines w:val="0"/>
        <w:pageBreakBefore w:val="0"/>
        <w:kinsoku/>
        <w:overflowPunct/>
        <w:topLinePunct w:val="0"/>
        <w:autoSpaceDE/>
        <w:autoSpaceDN/>
        <w:bidi w:val="0"/>
        <w:snapToGrid/>
        <w:spacing w:line="42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12. 磋商的语言及计量单位</w:t>
      </w:r>
    </w:p>
    <w:p w14:paraId="36FCB6E8">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12.1</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以及</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与采购代理机构就有关</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的所有来往函电统一使用中文（特别规定除外）。</w:t>
      </w:r>
    </w:p>
    <w:p w14:paraId="373B9A52">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12.2</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中使用的计量单位除</w:t>
      </w:r>
      <w:r>
        <w:rPr>
          <w:rFonts w:hint="eastAsia" w:ascii="宋体" w:hAnsi="宋体" w:eastAsia="宋体" w:cs="宋体"/>
          <w:color w:val="auto"/>
          <w:sz w:val="24"/>
          <w:highlight w:val="none"/>
          <w:lang w:eastAsia="zh-CN"/>
        </w:rPr>
        <w:t>竞争性磋商文件</w:t>
      </w:r>
      <w:r>
        <w:rPr>
          <w:rFonts w:hint="eastAsia" w:ascii="宋体" w:hAnsi="宋体" w:eastAsia="宋体" w:cs="宋体"/>
          <w:color w:val="auto"/>
          <w:sz w:val="24"/>
          <w:highlight w:val="none"/>
        </w:rPr>
        <w:t>中有特殊规定外，一律使用中国法定计量单位。</w:t>
      </w:r>
    </w:p>
    <w:p w14:paraId="274EEEB4">
      <w:pPr>
        <w:keepLines w:val="0"/>
        <w:pageBreakBefore w:val="0"/>
        <w:kinsoku/>
        <w:overflowPunct/>
        <w:topLinePunct w:val="0"/>
        <w:autoSpaceDE/>
        <w:autoSpaceDN/>
        <w:bidi w:val="0"/>
        <w:snapToGrid/>
        <w:spacing w:line="42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 </w:t>
      </w:r>
      <w:r>
        <w:rPr>
          <w:rFonts w:hint="eastAsia" w:ascii="宋体" w:hAnsi="宋体" w:eastAsia="宋体" w:cs="宋体"/>
          <w:b/>
          <w:color w:val="auto"/>
          <w:sz w:val="24"/>
          <w:highlight w:val="none"/>
          <w:lang w:eastAsia="zh-CN"/>
        </w:rPr>
        <w:t>响应文件</w:t>
      </w:r>
      <w:r>
        <w:rPr>
          <w:rFonts w:hint="eastAsia" w:ascii="宋体" w:hAnsi="宋体" w:eastAsia="宋体" w:cs="宋体"/>
          <w:b/>
          <w:color w:val="auto"/>
          <w:sz w:val="24"/>
          <w:highlight w:val="none"/>
        </w:rPr>
        <w:t>构成</w:t>
      </w:r>
    </w:p>
    <w:p w14:paraId="00808E80">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13.1</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编写的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由第四章“</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格式”构成。</w:t>
      </w:r>
    </w:p>
    <w:p w14:paraId="4F8D904B">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13.2</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同时投多个标段（若分标段时）的，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应按标段分别编制。</w:t>
      </w:r>
    </w:p>
    <w:p w14:paraId="7E318E70">
      <w:pPr>
        <w:keepLines w:val="0"/>
        <w:pageBreakBefore w:val="0"/>
        <w:kinsoku/>
        <w:overflowPunct/>
        <w:topLinePunct w:val="0"/>
        <w:autoSpaceDE/>
        <w:autoSpaceDN/>
        <w:bidi w:val="0"/>
        <w:snapToGrid/>
        <w:spacing w:line="42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 </w:t>
      </w:r>
      <w:r>
        <w:rPr>
          <w:rFonts w:hint="eastAsia" w:ascii="宋体" w:hAnsi="宋体" w:eastAsia="宋体" w:cs="宋体"/>
          <w:b/>
          <w:color w:val="auto"/>
          <w:sz w:val="24"/>
          <w:highlight w:val="none"/>
          <w:lang w:eastAsia="zh-CN"/>
        </w:rPr>
        <w:t>响应文件</w:t>
      </w:r>
      <w:r>
        <w:rPr>
          <w:rFonts w:hint="eastAsia" w:ascii="宋体" w:hAnsi="宋体" w:eastAsia="宋体" w:cs="宋体"/>
          <w:b/>
          <w:color w:val="auto"/>
          <w:sz w:val="24"/>
          <w:highlight w:val="none"/>
        </w:rPr>
        <w:t>的格式要求</w:t>
      </w:r>
    </w:p>
    <w:p w14:paraId="65CEDF66">
      <w:pPr>
        <w:pStyle w:val="17"/>
        <w:keepLines w:val="0"/>
        <w:pageBreakBefore w:val="0"/>
        <w:tabs>
          <w:tab w:val="left" w:pos="3030"/>
        </w:tabs>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14.1</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应按第四章“</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格式”提供的格式完整地填写，未提供格式的</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自行拟定。</w:t>
      </w:r>
    </w:p>
    <w:p w14:paraId="0D1B1092">
      <w:pPr>
        <w:keepLines w:val="0"/>
        <w:pageBreakBefore w:val="0"/>
        <w:kinsoku/>
        <w:overflowPunct/>
        <w:topLinePunct w:val="0"/>
        <w:autoSpaceDE/>
        <w:autoSpaceDN/>
        <w:bidi w:val="0"/>
        <w:snapToGrid/>
        <w:spacing w:line="42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15. 磋商报价</w:t>
      </w:r>
    </w:p>
    <w:p w14:paraId="53D19748">
      <w:pPr>
        <w:pStyle w:val="17"/>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15.1</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须就</w:t>
      </w:r>
      <w:r>
        <w:rPr>
          <w:rFonts w:hint="eastAsia" w:ascii="宋体" w:hAnsi="宋体" w:eastAsia="宋体" w:cs="宋体"/>
          <w:color w:val="auto"/>
          <w:sz w:val="24"/>
          <w:highlight w:val="none"/>
          <w:lang w:eastAsia="zh-CN"/>
        </w:rPr>
        <w:t>第五章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采购需求及服务要求</w:t>
      </w:r>
      <w:r>
        <w:rPr>
          <w:rFonts w:hint="eastAsia" w:ascii="宋体" w:hAnsi="宋体" w:eastAsia="宋体" w:cs="宋体"/>
          <w:color w:val="auto"/>
          <w:sz w:val="24"/>
          <w:highlight w:val="none"/>
        </w:rPr>
        <w:t>”中的所有投标</w:t>
      </w:r>
      <w:r>
        <w:rPr>
          <w:rFonts w:hint="eastAsia" w:ascii="宋体" w:hAnsi="宋体" w:eastAsia="宋体" w:cs="宋体"/>
          <w:color w:val="auto"/>
          <w:sz w:val="24"/>
          <w:highlight w:val="none"/>
          <w:lang w:val="en-US" w:eastAsia="zh-CN"/>
        </w:rPr>
        <w:t>工程</w:t>
      </w:r>
      <w:r>
        <w:rPr>
          <w:rFonts w:hint="eastAsia" w:ascii="宋体" w:hAnsi="宋体" w:eastAsia="宋体" w:cs="宋体"/>
          <w:color w:val="auto"/>
          <w:sz w:val="24"/>
          <w:highlight w:val="none"/>
        </w:rPr>
        <w:t>内容作完整唯一报价。</w:t>
      </w:r>
    </w:p>
    <w:p w14:paraId="758E34B9">
      <w:pPr>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15.2</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应依据</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的要求及有关资料，按国家或行业现行技术经济标准、定额及规范，自行测算出满足采购要求的竞争性报价。</w:t>
      </w:r>
      <w:r>
        <w:rPr>
          <w:rFonts w:hint="eastAsia" w:ascii="宋体" w:hAnsi="宋体" w:eastAsia="宋体" w:cs="宋体"/>
          <w:color w:val="auto"/>
          <w:sz w:val="24"/>
          <w:highlight w:val="none"/>
          <w:lang w:eastAsia="zh-CN"/>
        </w:rPr>
        <w:t>磋商报价</w:t>
      </w:r>
      <w:r>
        <w:rPr>
          <w:rFonts w:hint="eastAsia" w:ascii="宋体" w:hAnsi="宋体" w:eastAsia="宋体" w:cs="宋体"/>
          <w:color w:val="auto"/>
          <w:sz w:val="24"/>
          <w:highlight w:val="none"/>
        </w:rPr>
        <w:t>应符合市场行情并能保证</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完成履行合同所需的一切工作。合同一旦签订，此价格在合同实施期间将不因市场价格等的变化而调整。</w:t>
      </w:r>
    </w:p>
    <w:p w14:paraId="5D45773E">
      <w:pPr>
        <w:pStyle w:val="17"/>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15.3本项目</w:t>
      </w:r>
      <w:r>
        <w:rPr>
          <w:rFonts w:hint="eastAsia" w:ascii="宋体" w:hAnsi="宋体" w:eastAsia="宋体" w:cs="宋体"/>
          <w:color w:val="auto"/>
          <w:sz w:val="24"/>
          <w:highlight w:val="none"/>
          <w:lang w:eastAsia="zh-CN"/>
        </w:rPr>
        <w:t>最高限价</w:t>
      </w:r>
      <w:r>
        <w:rPr>
          <w:rFonts w:hint="eastAsia" w:ascii="宋体" w:hAnsi="宋体" w:eastAsia="宋体" w:cs="宋体"/>
          <w:color w:val="auto"/>
          <w:sz w:val="24"/>
          <w:highlight w:val="none"/>
        </w:rPr>
        <w:t>金额见“</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须知前附表”，若</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的磋商报价超过</w:t>
      </w:r>
      <w:r>
        <w:rPr>
          <w:rFonts w:hint="eastAsia" w:ascii="宋体" w:hAnsi="宋体" w:eastAsia="宋体" w:cs="宋体"/>
          <w:color w:val="auto"/>
          <w:sz w:val="24"/>
          <w:highlight w:val="none"/>
          <w:lang w:eastAsia="zh-CN"/>
        </w:rPr>
        <w:t>最高限价</w:t>
      </w:r>
      <w:r>
        <w:rPr>
          <w:rFonts w:hint="eastAsia" w:ascii="宋体" w:hAnsi="宋体" w:eastAsia="宋体" w:cs="宋体"/>
          <w:color w:val="auto"/>
          <w:sz w:val="24"/>
          <w:highlight w:val="none"/>
        </w:rPr>
        <w:t>金额，按不实质性响应竞争性磋商文件要求处理。</w:t>
      </w:r>
    </w:p>
    <w:p w14:paraId="03031A8A">
      <w:pPr>
        <w:keepLines w:val="0"/>
        <w:pageBreakBefore w:val="0"/>
        <w:kinsoku/>
        <w:overflowPunct/>
        <w:topLinePunct w:val="0"/>
        <w:autoSpaceDE/>
        <w:autoSpaceDN/>
        <w:bidi w:val="0"/>
        <w:snapToGrid/>
        <w:spacing w:line="42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16. 磋商货币</w:t>
      </w:r>
    </w:p>
    <w:p w14:paraId="42F4C334">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16.1磋商以人民币报价。</w:t>
      </w:r>
    </w:p>
    <w:p w14:paraId="26688806">
      <w:pPr>
        <w:keepLines w:val="0"/>
        <w:pageBreakBefore w:val="0"/>
        <w:kinsoku/>
        <w:overflowPunct/>
        <w:topLinePunct w:val="0"/>
        <w:autoSpaceDE/>
        <w:autoSpaceDN/>
        <w:bidi w:val="0"/>
        <w:snapToGrid/>
        <w:spacing w:line="42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 </w:t>
      </w:r>
      <w:r>
        <w:rPr>
          <w:rFonts w:hint="eastAsia" w:ascii="宋体" w:hAnsi="宋体" w:eastAsia="宋体" w:cs="宋体"/>
          <w:b/>
          <w:color w:val="auto"/>
          <w:sz w:val="24"/>
          <w:highlight w:val="none"/>
          <w:lang w:eastAsia="zh-CN"/>
        </w:rPr>
        <w:t>响应文件</w:t>
      </w:r>
      <w:r>
        <w:rPr>
          <w:rFonts w:hint="eastAsia" w:ascii="宋体" w:hAnsi="宋体" w:eastAsia="宋体" w:cs="宋体"/>
          <w:b/>
          <w:color w:val="auto"/>
          <w:sz w:val="24"/>
          <w:highlight w:val="none"/>
        </w:rPr>
        <w:t>有效期</w:t>
      </w:r>
    </w:p>
    <w:p w14:paraId="70F2CB2C">
      <w:pPr>
        <w:pStyle w:val="17"/>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17.1在“</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须知前附表”规定的磋商有效期内，</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不得要求撤销或修改其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w:t>
      </w:r>
    </w:p>
    <w:p w14:paraId="66D02604">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17.2在特殊情况需要延长磋商有效期的，采购人以书面形式通知所有</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延长磋商有效期。</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同意延长的，应相应延长其磋商保证金的有效期，但不得要求或被允许修改或撤销其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拒绝延长的，其</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失效，但</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有权收回其磋商保证金。</w:t>
      </w:r>
    </w:p>
    <w:p w14:paraId="6D96FFB3">
      <w:pPr>
        <w:keepLines w:val="0"/>
        <w:pageBreakBefore w:val="0"/>
        <w:kinsoku/>
        <w:overflowPunct/>
        <w:topLinePunct w:val="0"/>
        <w:autoSpaceDE/>
        <w:autoSpaceDN/>
        <w:bidi w:val="0"/>
        <w:snapToGrid/>
        <w:spacing w:line="42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 </w:t>
      </w:r>
      <w:r>
        <w:rPr>
          <w:rFonts w:hint="eastAsia" w:ascii="宋体" w:hAnsi="宋体" w:eastAsia="宋体" w:cs="宋体"/>
          <w:b/>
          <w:color w:val="auto"/>
          <w:sz w:val="24"/>
          <w:highlight w:val="none"/>
          <w:lang w:eastAsia="zh-CN"/>
        </w:rPr>
        <w:t>响应文件</w:t>
      </w:r>
      <w:r>
        <w:rPr>
          <w:rFonts w:hint="eastAsia" w:ascii="宋体" w:hAnsi="宋体" w:eastAsia="宋体" w:cs="宋体"/>
          <w:b/>
          <w:color w:val="auto"/>
          <w:sz w:val="24"/>
          <w:highlight w:val="none"/>
        </w:rPr>
        <w:t>的编制</w:t>
      </w:r>
    </w:p>
    <w:p w14:paraId="58150631">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响应文件份数，详见“供应商须知前附表”。</w:t>
      </w:r>
    </w:p>
    <w:p w14:paraId="3A08CB95">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18.2 响应文件编制要求：按“政采云”平台的要求及磋商文件规定的格式和顺序编制，响应文件内容不完整、编排混乱、</w:t>
      </w:r>
      <w:r>
        <w:rPr>
          <w:rFonts w:hint="eastAsia" w:ascii="宋体" w:hAnsi="宋体" w:eastAsia="宋体" w:cs="宋体"/>
          <w:color w:val="auto"/>
          <w:sz w:val="24"/>
          <w:highlight w:val="none"/>
        </w:rPr>
        <w:t>字迹潦草或表达不清</w:t>
      </w:r>
      <w:r>
        <w:rPr>
          <w:rFonts w:hint="eastAsia" w:ascii="宋体" w:hAnsi="宋体" w:eastAsia="宋体" w:cs="宋体"/>
          <w:color w:val="auto"/>
          <w:sz w:val="24"/>
          <w:highlight w:val="none"/>
          <w:lang w:eastAsia="zh-CN"/>
        </w:rPr>
        <w:t>所</w:t>
      </w:r>
      <w:r>
        <w:rPr>
          <w:rFonts w:hint="eastAsia" w:ascii="宋体" w:hAnsi="宋体" w:eastAsia="宋体" w:cs="宋体"/>
          <w:color w:val="auto"/>
          <w:sz w:val="24"/>
          <w:highlight w:val="none"/>
          <w:lang w:val="en-US" w:eastAsia="zh-CN"/>
        </w:rPr>
        <w:t>引发的后果由供应商承担。</w:t>
      </w:r>
    </w:p>
    <w:p w14:paraId="12F5B782">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18.</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中提供的资料（包括复印件），内容必须清晰可辨，若内容模糊，无法辨识，均视为未提供。</w:t>
      </w:r>
    </w:p>
    <w:p w14:paraId="16D5E741">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18.4响应文件严格按照“响应文件格式”要求进行签字或盖章，由法定代表人签章的需提供法定代表人身份证明书，非法定代表人签章的需同时提供法定代表人身份证明书及法定代表人授权委托书。</w:t>
      </w:r>
    </w:p>
    <w:p w14:paraId="21F2875A">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18.5纸质版响应文件要求：（仅成交人提供）</w:t>
      </w:r>
    </w:p>
    <w:p w14:paraId="59A8FB11">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18.5.1</w:t>
      </w:r>
      <w:r>
        <w:rPr>
          <w:rFonts w:hint="eastAsia" w:ascii="宋体" w:hAnsi="宋体" w:eastAsia="宋体" w:cs="宋体"/>
          <w:color w:val="auto"/>
          <w:sz w:val="24"/>
          <w:highlight w:val="none"/>
          <w:lang w:eastAsia="zh-CN"/>
        </w:rPr>
        <w:t>不得采用活页装订，需胶装成册，</w:t>
      </w:r>
      <w:r>
        <w:rPr>
          <w:rFonts w:hint="eastAsia" w:ascii="宋体" w:hAnsi="宋体" w:eastAsia="宋体" w:cs="宋体"/>
          <w:color w:val="auto"/>
          <w:sz w:val="24"/>
          <w:highlight w:val="none"/>
        </w:rPr>
        <w:t>其中壹份正本</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壹份</w:t>
      </w:r>
      <w:r>
        <w:rPr>
          <w:rFonts w:hint="eastAsia" w:ascii="宋体" w:hAnsi="宋体" w:eastAsia="宋体" w:cs="宋体"/>
          <w:color w:val="auto"/>
          <w:sz w:val="24"/>
          <w:highlight w:val="none"/>
        </w:rPr>
        <w:t>副本。</w:t>
      </w:r>
      <w:r>
        <w:rPr>
          <w:rFonts w:hint="eastAsia" w:ascii="宋体" w:hAnsi="宋体" w:eastAsia="宋体" w:cs="宋体"/>
          <w:color w:val="auto"/>
          <w:sz w:val="24"/>
          <w:highlight w:val="none"/>
          <w:lang w:eastAsia="zh-CN"/>
        </w:rPr>
        <w:t>副本可为正本签字盖章后的复印件。</w:t>
      </w:r>
      <w:r>
        <w:rPr>
          <w:rFonts w:hint="eastAsia" w:ascii="宋体" w:hAnsi="宋体" w:eastAsia="宋体" w:cs="宋体"/>
          <w:color w:val="auto"/>
          <w:sz w:val="24"/>
          <w:highlight w:val="none"/>
        </w:rPr>
        <w:t>每份</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须在封面上清楚标明“正本”或“副本”字样。</w:t>
      </w:r>
      <w:r>
        <w:rPr>
          <w:rFonts w:hint="eastAsia" w:ascii="宋体" w:hAnsi="宋体" w:eastAsia="宋体" w:cs="宋体"/>
          <w:color w:val="auto"/>
          <w:sz w:val="24"/>
          <w:highlight w:val="none"/>
          <w:lang w:val="en-US" w:eastAsia="zh-CN"/>
        </w:rPr>
        <w:t>纸质版响应文件应与“政采云”系统上传的电子版文件内容保持一致。</w:t>
      </w:r>
    </w:p>
    <w:p w14:paraId="3972558B">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18</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5.2</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的正本必须用不褪色的墨水填写或打印。</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须由</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在规定位置盖章并由法定代表人或法定代表人的授权委托人签署，</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应写全称。</w:t>
      </w:r>
    </w:p>
    <w:p w14:paraId="294959AF">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18</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不得涂改和增删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如要修改错漏处</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必须由</w:t>
      </w:r>
      <w:r>
        <w:rPr>
          <w:rFonts w:hint="eastAsia" w:ascii="宋体" w:hAnsi="宋体" w:eastAsia="宋体" w:cs="宋体"/>
          <w:color w:val="auto"/>
          <w:sz w:val="24"/>
          <w:highlight w:val="none"/>
          <w:lang w:eastAsia="zh-CN"/>
        </w:rPr>
        <w:t>同意</w:t>
      </w:r>
      <w:r>
        <w:rPr>
          <w:rFonts w:hint="eastAsia" w:ascii="宋体" w:hAnsi="宋体" w:eastAsia="宋体" w:cs="宋体"/>
          <w:color w:val="auto"/>
          <w:sz w:val="24"/>
          <w:highlight w:val="none"/>
        </w:rPr>
        <w:t xml:space="preserve">签署人在修改处签字或盖章。 </w:t>
      </w:r>
    </w:p>
    <w:p w14:paraId="1152C419">
      <w:pPr>
        <w:keepLines w:val="0"/>
        <w:pageBreakBefore w:val="0"/>
        <w:kinsoku/>
        <w:overflowPunct/>
        <w:topLinePunct w:val="0"/>
        <w:autoSpaceDE/>
        <w:autoSpaceDN/>
        <w:bidi w:val="0"/>
        <w:snapToGrid/>
        <w:spacing w:line="42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19. 磋商保证金</w:t>
      </w:r>
    </w:p>
    <w:p w14:paraId="1100BF97">
      <w:pPr>
        <w:pStyle w:val="17"/>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19.1</w:t>
      </w:r>
      <w:r>
        <w:rPr>
          <w:rFonts w:hint="eastAsia" w:ascii="宋体" w:hAnsi="宋体" w:eastAsia="宋体" w:cs="宋体"/>
          <w:color w:val="auto"/>
          <w:sz w:val="24"/>
          <w:highlight w:val="none"/>
          <w:lang w:eastAsia="zh-CN"/>
        </w:rPr>
        <w:t>磋商保证金</w:t>
      </w:r>
      <w:r>
        <w:rPr>
          <w:rFonts w:hint="eastAsia" w:ascii="宋体" w:hAnsi="宋体" w:eastAsia="宋体" w:cs="宋体"/>
          <w:color w:val="auto"/>
          <w:sz w:val="24"/>
          <w:highlight w:val="none"/>
        </w:rPr>
        <w:t>为人民币。</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应在提交</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截止时间以前按“</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须知前附表”规定的金额、账户缴纳，并在规定的时间内保持有效。</w:t>
      </w:r>
    </w:p>
    <w:p w14:paraId="02B4E482">
      <w:pPr>
        <w:pStyle w:val="17"/>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19.2</w:t>
      </w:r>
      <w:r>
        <w:rPr>
          <w:rFonts w:hint="eastAsia" w:ascii="宋体" w:hAnsi="宋体" w:eastAsia="宋体" w:cs="宋体"/>
          <w:color w:val="auto"/>
          <w:sz w:val="24"/>
          <w:highlight w:val="none"/>
          <w:lang w:eastAsia="zh-CN"/>
        </w:rPr>
        <w:t>磋商保证金</w:t>
      </w:r>
      <w:r>
        <w:rPr>
          <w:rFonts w:hint="eastAsia" w:ascii="宋体" w:hAnsi="宋体" w:eastAsia="宋体" w:cs="宋体"/>
          <w:color w:val="auto"/>
          <w:sz w:val="24"/>
          <w:highlight w:val="none"/>
        </w:rPr>
        <w:t>形式：</w:t>
      </w:r>
      <w:r>
        <w:rPr>
          <w:rFonts w:hint="eastAsia" w:ascii="宋体" w:hAnsi="宋体" w:eastAsia="宋体" w:cs="宋体"/>
          <w:color w:val="auto"/>
          <w:sz w:val="24"/>
          <w:highlight w:val="none"/>
          <w:lang w:eastAsia="zh-CN"/>
        </w:rPr>
        <w:t>磋商保证金</w:t>
      </w:r>
      <w:r>
        <w:rPr>
          <w:rFonts w:hint="eastAsia" w:ascii="宋体" w:hAnsi="宋体" w:eastAsia="宋体" w:cs="宋体"/>
          <w:color w:val="auto"/>
          <w:sz w:val="24"/>
          <w:highlight w:val="none"/>
        </w:rPr>
        <w:t>应按“</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须知前附表”规定的形式提交。</w:t>
      </w:r>
    </w:p>
    <w:p w14:paraId="6EABC5E9">
      <w:pPr>
        <w:pStyle w:val="17"/>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19.3办理缴纳</w:t>
      </w:r>
      <w:r>
        <w:rPr>
          <w:rFonts w:hint="eastAsia" w:ascii="宋体" w:hAnsi="宋体" w:eastAsia="宋体" w:cs="宋体"/>
          <w:color w:val="auto"/>
          <w:sz w:val="24"/>
          <w:highlight w:val="none"/>
          <w:lang w:eastAsia="zh-CN"/>
        </w:rPr>
        <w:t>磋商保证金</w:t>
      </w:r>
      <w:r>
        <w:rPr>
          <w:rFonts w:hint="eastAsia" w:ascii="宋体" w:hAnsi="宋体" w:eastAsia="宋体" w:cs="宋体"/>
          <w:color w:val="auto"/>
          <w:sz w:val="24"/>
          <w:highlight w:val="none"/>
        </w:rPr>
        <w:t>手续时，</w:t>
      </w:r>
      <w:r>
        <w:rPr>
          <w:rFonts w:hint="eastAsia" w:ascii="宋体" w:hAnsi="宋体" w:eastAsia="宋体" w:cs="宋体"/>
          <w:color w:val="auto"/>
          <w:sz w:val="24"/>
          <w:highlight w:val="none"/>
          <w:lang w:val="en-US" w:eastAsia="zh-CN"/>
        </w:rPr>
        <w:t>应在银行汇票备注栏中（或银行进账单）注明“项目（标段）名称或项目（标段）编号的磋商保证金”</w:t>
      </w:r>
      <w:r>
        <w:rPr>
          <w:rFonts w:hint="eastAsia" w:ascii="宋体" w:hAnsi="宋体" w:eastAsia="宋体" w:cs="宋体"/>
          <w:color w:val="auto"/>
          <w:sz w:val="24"/>
          <w:highlight w:val="none"/>
        </w:rPr>
        <w:t>。</w:t>
      </w:r>
    </w:p>
    <w:p w14:paraId="7A27B92E">
      <w:pPr>
        <w:pStyle w:val="17"/>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19.4</w:t>
      </w:r>
      <w:r>
        <w:rPr>
          <w:rFonts w:hint="eastAsia" w:ascii="宋体" w:hAnsi="宋体" w:eastAsia="宋体" w:cs="宋体"/>
          <w:color w:val="auto"/>
          <w:sz w:val="24"/>
          <w:highlight w:val="none"/>
          <w:lang w:eastAsia="zh-CN"/>
        </w:rPr>
        <w:t>磋商保证金</w:t>
      </w:r>
      <w:r>
        <w:rPr>
          <w:rFonts w:hint="eastAsia" w:ascii="宋体" w:hAnsi="宋体" w:eastAsia="宋体" w:cs="宋体"/>
          <w:color w:val="auto"/>
          <w:sz w:val="24"/>
          <w:highlight w:val="none"/>
        </w:rPr>
        <w:t>的退还采购人或者采购代理机构应当在采购活动结束后及时退还</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的磋商保证金，但因</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自身原因导致无法及时退还的除外。未成交</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的磋商保证金应当在成交通知书发出后5个工作日内退还，成交</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的磋商保证金应当在采购合同签订后5个工作日内退还。</w:t>
      </w:r>
    </w:p>
    <w:p w14:paraId="333A8C6D">
      <w:pPr>
        <w:pStyle w:val="17"/>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19.5下列情况发生时，</w:t>
      </w:r>
      <w:r>
        <w:rPr>
          <w:rFonts w:hint="eastAsia" w:ascii="宋体" w:hAnsi="宋体" w:eastAsia="宋体" w:cs="宋体"/>
          <w:color w:val="auto"/>
          <w:sz w:val="24"/>
          <w:highlight w:val="none"/>
          <w:lang w:eastAsia="zh-CN"/>
        </w:rPr>
        <w:t>磋商保证金</w:t>
      </w:r>
      <w:r>
        <w:rPr>
          <w:rFonts w:hint="eastAsia" w:ascii="宋体" w:hAnsi="宋体" w:eastAsia="宋体" w:cs="宋体"/>
          <w:color w:val="auto"/>
          <w:sz w:val="24"/>
          <w:highlight w:val="none"/>
        </w:rPr>
        <w:t>将不予退还：</w:t>
      </w:r>
    </w:p>
    <w:p w14:paraId="110FC4D4">
      <w:pPr>
        <w:pStyle w:val="17"/>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lang w:eastAsia="zh-CN"/>
        </w:rPr>
        <w:t>递交响应文件</w:t>
      </w:r>
      <w:r>
        <w:rPr>
          <w:rFonts w:hint="eastAsia" w:ascii="宋体" w:hAnsi="宋体" w:eastAsia="宋体" w:cs="宋体"/>
          <w:color w:val="auto"/>
          <w:sz w:val="24"/>
          <w:highlight w:val="none"/>
        </w:rPr>
        <w:t>截止时间后撤回</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w:t>
      </w:r>
    </w:p>
    <w:p w14:paraId="3ACF5B43">
      <w:pPr>
        <w:pStyle w:val="17"/>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中提供虚假材料的；</w:t>
      </w:r>
    </w:p>
    <w:p w14:paraId="168F616D">
      <w:pPr>
        <w:pStyle w:val="17"/>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除因不可抗力或磋商文件认可的情形以外，成交</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不与采购人签订合同的；</w:t>
      </w:r>
    </w:p>
    <w:p w14:paraId="51621DD2">
      <w:pPr>
        <w:pStyle w:val="17"/>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与采购人、其他</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或者采购代理机构恶意串通的；</w:t>
      </w:r>
    </w:p>
    <w:p w14:paraId="64AE6D08">
      <w:pPr>
        <w:pStyle w:val="17"/>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w:t>
      </w:r>
      <w:r>
        <w:rPr>
          <w:rFonts w:hint="eastAsia" w:ascii="宋体" w:hAnsi="宋体" w:eastAsia="宋体" w:cs="宋体"/>
          <w:color w:val="auto"/>
          <w:sz w:val="24"/>
          <w:highlight w:val="none"/>
          <w:lang w:eastAsia="zh-CN"/>
        </w:rPr>
        <w:t>成交</w:t>
      </w:r>
      <w:r>
        <w:rPr>
          <w:rFonts w:hint="eastAsia" w:ascii="宋体" w:hAnsi="宋体" w:eastAsia="宋体" w:cs="宋体"/>
          <w:color w:val="auto"/>
          <w:sz w:val="24"/>
          <w:highlight w:val="none"/>
        </w:rPr>
        <w:t>人将</w:t>
      </w:r>
      <w:r>
        <w:rPr>
          <w:rFonts w:hint="eastAsia" w:ascii="宋体" w:hAnsi="宋体" w:eastAsia="宋体" w:cs="宋体"/>
          <w:color w:val="auto"/>
          <w:sz w:val="24"/>
          <w:highlight w:val="none"/>
          <w:lang w:eastAsia="zh-CN"/>
        </w:rPr>
        <w:t>成交</w:t>
      </w:r>
      <w:r>
        <w:rPr>
          <w:rFonts w:hint="eastAsia" w:ascii="宋体" w:hAnsi="宋体" w:eastAsia="宋体" w:cs="宋体"/>
          <w:color w:val="auto"/>
          <w:sz w:val="24"/>
          <w:highlight w:val="none"/>
        </w:rPr>
        <w:t>项目转让给他人，或者在</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中未说明，且未经采购人同意，将</w:t>
      </w:r>
      <w:r>
        <w:rPr>
          <w:rFonts w:hint="eastAsia" w:ascii="宋体" w:hAnsi="宋体" w:eastAsia="宋体" w:cs="宋体"/>
          <w:color w:val="auto"/>
          <w:sz w:val="24"/>
          <w:highlight w:val="none"/>
          <w:lang w:eastAsia="zh-CN"/>
        </w:rPr>
        <w:t>成交</w:t>
      </w:r>
      <w:r>
        <w:rPr>
          <w:rFonts w:hint="eastAsia" w:ascii="宋体" w:hAnsi="宋体" w:eastAsia="宋体" w:cs="宋体"/>
          <w:color w:val="auto"/>
          <w:sz w:val="24"/>
          <w:highlight w:val="none"/>
        </w:rPr>
        <w:t>项目分包给他人的；</w:t>
      </w:r>
    </w:p>
    <w:p w14:paraId="057DE8B5">
      <w:pPr>
        <w:pStyle w:val="3"/>
        <w:keepLines w:val="0"/>
        <w:pageBreakBefore w:val="0"/>
        <w:numPr>
          <w:ilvl w:val="0"/>
          <w:numId w:val="0"/>
        </w:numPr>
        <w:kinsoku/>
        <w:overflowPunct/>
        <w:topLinePunct w:val="0"/>
        <w:autoSpaceDE/>
        <w:autoSpaceDN/>
        <w:bidi w:val="0"/>
        <w:snapToGrid/>
        <w:spacing w:before="0" w:line="420" w:lineRule="exact"/>
        <w:jc w:val="center"/>
        <w:rPr>
          <w:rFonts w:hint="eastAsia" w:ascii="宋体" w:hAnsi="宋体" w:eastAsia="宋体" w:cs="宋体"/>
          <w:color w:val="auto"/>
          <w:sz w:val="30"/>
          <w:szCs w:val="30"/>
          <w:highlight w:val="none"/>
        </w:rPr>
      </w:pPr>
      <w:bookmarkStart w:id="125" w:name="_Toc16091"/>
      <w:bookmarkStart w:id="126" w:name="_Toc11726"/>
      <w:bookmarkStart w:id="127" w:name="_Toc13193"/>
      <w:r>
        <w:rPr>
          <w:rFonts w:hint="eastAsia" w:ascii="宋体" w:hAnsi="宋体" w:eastAsia="宋体" w:cs="宋体"/>
          <w:color w:val="auto"/>
          <w:sz w:val="30"/>
          <w:szCs w:val="30"/>
          <w:highlight w:val="none"/>
        </w:rPr>
        <w:t>四、</w:t>
      </w:r>
      <w:r>
        <w:rPr>
          <w:rFonts w:hint="eastAsia" w:ascii="宋体" w:hAnsi="宋体" w:eastAsia="宋体" w:cs="宋体"/>
          <w:color w:val="auto"/>
          <w:sz w:val="30"/>
          <w:szCs w:val="30"/>
          <w:highlight w:val="none"/>
          <w:lang w:eastAsia="zh-CN"/>
        </w:rPr>
        <w:t>响应文件</w:t>
      </w:r>
      <w:r>
        <w:rPr>
          <w:rFonts w:hint="eastAsia" w:ascii="宋体" w:hAnsi="宋体" w:eastAsia="宋体" w:cs="宋体"/>
          <w:color w:val="auto"/>
          <w:sz w:val="30"/>
          <w:szCs w:val="30"/>
          <w:highlight w:val="none"/>
        </w:rPr>
        <w:t>的</w:t>
      </w:r>
      <w:bookmarkEnd w:id="125"/>
      <w:r>
        <w:rPr>
          <w:rFonts w:hint="eastAsia" w:ascii="宋体" w:hAnsi="宋体" w:eastAsia="宋体" w:cs="宋体"/>
          <w:color w:val="auto"/>
          <w:sz w:val="30"/>
          <w:szCs w:val="30"/>
          <w:highlight w:val="none"/>
        </w:rPr>
        <w:t>递交</w:t>
      </w:r>
      <w:bookmarkEnd w:id="126"/>
      <w:bookmarkEnd w:id="127"/>
    </w:p>
    <w:p w14:paraId="179D345E">
      <w:pPr>
        <w:keepLines w:val="0"/>
        <w:pageBreakBefore w:val="0"/>
        <w:kinsoku/>
        <w:overflowPunct/>
        <w:topLinePunct w:val="0"/>
        <w:autoSpaceDE/>
        <w:autoSpaceDN/>
        <w:bidi w:val="0"/>
        <w:snapToGrid/>
        <w:spacing w:line="42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20</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的密封及标记</w:t>
      </w:r>
    </w:p>
    <w:p w14:paraId="3D6A1E8D">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lang w:eastAsia="zh-CN"/>
        </w:rPr>
      </w:pPr>
      <w:bookmarkStart w:id="128" w:name="_Toc30318"/>
      <w:bookmarkStart w:id="129" w:name="_Toc32205"/>
      <w:bookmarkStart w:id="130" w:name="_Toc3578"/>
      <w:r>
        <w:rPr>
          <w:rFonts w:hint="eastAsia" w:ascii="宋体" w:hAnsi="宋体" w:eastAsia="宋体" w:cs="宋体"/>
          <w:color w:val="auto"/>
          <w:sz w:val="24"/>
          <w:highlight w:val="none"/>
          <w:lang w:val="en-US" w:eastAsia="zh-CN"/>
        </w:rPr>
        <w:t xml:space="preserve">20.1 供应商电子响应文件应在制作完成后，在响应文件提交的截止时间前通过有效数字证书（CA 认证锁） 进行电子签章、加密，然后通过网络将加密的电子响应文件递交至“政采云”平台。供应商在“政采云”平台提交电子版响应文件时，请填写参加远程开标活动经办人联系方式。 </w:t>
      </w:r>
    </w:p>
    <w:p w14:paraId="00187E96">
      <w:pPr>
        <w:keepLines w:val="0"/>
        <w:pageBreakBefore w:val="0"/>
        <w:kinsoku/>
        <w:overflowPunct/>
        <w:topLinePunct w:val="0"/>
        <w:autoSpaceDE/>
        <w:autoSpaceDN/>
        <w:bidi w:val="0"/>
        <w:snapToGrid/>
        <w:spacing w:line="42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21</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eastAsia="zh-CN"/>
        </w:rPr>
        <w:t>响应文件的提交</w:t>
      </w:r>
    </w:p>
    <w:p w14:paraId="4F03E412">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lang w:val="en-US" w:eastAsia="zh-CN"/>
        </w:rPr>
        <w:t>响应文件提交截止时间：见“竞争性磋商公告”及“供应商须知前附表”</w:t>
      </w:r>
      <w:r>
        <w:rPr>
          <w:rFonts w:hint="eastAsia" w:ascii="宋体" w:hAnsi="宋体" w:eastAsia="宋体" w:cs="宋体"/>
          <w:color w:val="auto"/>
          <w:sz w:val="24"/>
          <w:highlight w:val="none"/>
        </w:rPr>
        <w:t>。</w:t>
      </w:r>
    </w:p>
    <w:p w14:paraId="603DDC45">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 xml:space="preserve">.2 </w:t>
      </w:r>
      <w:r>
        <w:rPr>
          <w:rFonts w:hint="eastAsia" w:ascii="宋体" w:hAnsi="宋体" w:eastAsia="宋体" w:cs="宋体"/>
          <w:color w:val="auto"/>
          <w:sz w:val="24"/>
          <w:szCs w:val="24"/>
          <w:highlight w:val="none"/>
          <w:lang w:eastAsia="zh-CN"/>
        </w:rPr>
        <w:t>响应文件提交</w:t>
      </w:r>
      <w:r>
        <w:rPr>
          <w:rFonts w:hint="eastAsia" w:ascii="宋体" w:hAnsi="宋体" w:eastAsia="宋体" w:cs="宋体"/>
          <w:color w:val="auto"/>
          <w:sz w:val="24"/>
          <w:szCs w:val="24"/>
          <w:highlight w:val="none"/>
        </w:rPr>
        <w:t>地点</w:t>
      </w:r>
      <w:r>
        <w:rPr>
          <w:rFonts w:hint="eastAsia" w:ascii="宋体" w:hAnsi="宋体" w:eastAsia="宋体" w:cs="宋体"/>
          <w:color w:val="auto"/>
          <w:sz w:val="24"/>
          <w:highlight w:val="none"/>
          <w:lang w:val="en-US" w:eastAsia="zh-CN"/>
        </w:rPr>
        <w:t>：见“竞争性磋商公告”及“供应商须知前附表”</w:t>
      </w:r>
      <w:r>
        <w:rPr>
          <w:rFonts w:hint="eastAsia" w:ascii="宋体" w:hAnsi="宋体" w:eastAsia="宋体" w:cs="宋体"/>
          <w:color w:val="auto"/>
          <w:sz w:val="24"/>
          <w:highlight w:val="none"/>
        </w:rPr>
        <w:t>。</w:t>
      </w:r>
    </w:p>
    <w:p w14:paraId="578D9401">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21.3如</w:t>
      </w:r>
      <w:r>
        <w:rPr>
          <w:rFonts w:hint="eastAsia" w:ascii="宋体" w:hAnsi="宋体" w:eastAsia="宋体" w:cs="宋体"/>
          <w:color w:val="auto"/>
          <w:sz w:val="24"/>
          <w:highlight w:val="none"/>
        </w:rPr>
        <w:t>采购人推迟递交</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截止时间</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应通知</w:t>
      </w:r>
      <w:r>
        <w:rPr>
          <w:rFonts w:hint="eastAsia" w:ascii="宋体" w:hAnsi="宋体" w:eastAsia="宋体" w:cs="宋体"/>
          <w:color w:val="auto"/>
          <w:sz w:val="24"/>
          <w:highlight w:val="none"/>
          <w:lang w:eastAsia="zh-CN"/>
        </w:rPr>
        <w:t>所有供应商</w:t>
      </w:r>
      <w:r>
        <w:rPr>
          <w:rFonts w:hint="eastAsia" w:ascii="宋体" w:hAnsi="宋体" w:eastAsia="宋体" w:cs="宋体"/>
          <w:color w:val="auto"/>
          <w:sz w:val="24"/>
          <w:highlight w:val="none"/>
        </w:rPr>
        <w:t>。在这种情况下</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采购人和</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的权利和义务将受到新的截止期的约束。</w:t>
      </w:r>
    </w:p>
    <w:p w14:paraId="0566FBD3">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4未在规定时间内提交或者未按照磋商文件要求加密的电子响应文件，“政采云”平</w:t>
      </w:r>
    </w:p>
    <w:p w14:paraId="47FB2B6F">
      <w:pPr>
        <w:keepLines w:val="0"/>
        <w:pageBreakBefore w:val="0"/>
        <w:kinsoku/>
        <w:overflowPunct/>
        <w:topLinePunct w:val="0"/>
        <w:autoSpaceDE/>
        <w:autoSpaceDN/>
        <w:bidi w:val="0"/>
        <w:snapToGrid/>
        <w:spacing w:line="42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台将拒收。</w:t>
      </w:r>
    </w:p>
    <w:p w14:paraId="28AED8A6">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21.5</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的修改和撤回</w:t>
      </w:r>
    </w:p>
    <w:p w14:paraId="7C34AE45">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5.1</w:t>
      </w:r>
      <w:r>
        <w:rPr>
          <w:rFonts w:hint="eastAsia" w:ascii="宋体" w:hAnsi="宋体" w:eastAsia="宋体" w:cs="宋体"/>
          <w:color w:val="auto"/>
          <w:sz w:val="24"/>
          <w:highlight w:val="none"/>
        </w:rPr>
        <w:t xml:space="preserve"> 在</w:t>
      </w:r>
      <w:r>
        <w:rPr>
          <w:rFonts w:hint="eastAsia" w:ascii="宋体" w:hAnsi="宋体" w:eastAsia="宋体" w:cs="宋体"/>
          <w:color w:val="auto"/>
          <w:sz w:val="24"/>
          <w:highlight w:val="none"/>
          <w:lang w:eastAsia="zh-CN"/>
        </w:rPr>
        <w:t>提交响应文件</w:t>
      </w:r>
      <w:r>
        <w:rPr>
          <w:rFonts w:hint="eastAsia" w:ascii="宋体" w:hAnsi="宋体" w:eastAsia="宋体" w:cs="宋体"/>
          <w:color w:val="auto"/>
          <w:sz w:val="24"/>
          <w:highlight w:val="none"/>
        </w:rPr>
        <w:t>截止时间前，</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可以补充、修改或撤回</w:t>
      </w:r>
      <w:r>
        <w:rPr>
          <w:rFonts w:hint="eastAsia" w:ascii="宋体" w:hAnsi="宋体" w:eastAsia="宋体" w:cs="宋体"/>
          <w:color w:val="auto"/>
          <w:sz w:val="24"/>
          <w:highlight w:val="none"/>
          <w:lang w:val="en-US" w:eastAsia="zh-CN"/>
        </w:rPr>
        <w:t>在“政采云”平台</w:t>
      </w:r>
      <w:r>
        <w:rPr>
          <w:rFonts w:hint="eastAsia" w:ascii="宋体" w:hAnsi="宋体" w:eastAsia="宋体" w:cs="宋体"/>
          <w:color w:val="auto"/>
          <w:sz w:val="24"/>
          <w:highlight w:val="none"/>
        </w:rPr>
        <w:t>已</w:t>
      </w:r>
      <w:r>
        <w:rPr>
          <w:rFonts w:hint="eastAsia" w:ascii="宋体" w:hAnsi="宋体" w:eastAsia="宋体" w:cs="宋体"/>
          <w:color w:val="auto"/>
          <w:sz w:val="24"/>
          <w:highlight w:val="none"/>
          <w:lang w:eastAsia="zh-CN"/>
        </w:rPr>
        <w:t>提</w:t>
      </w:r>
      <w:r>
        <w:rPr>
          <w:rFonts w:hint="eastAsia" w:ascii="宋体" w:hAnsi="宋体" w:eastAsia="宋体" w:cs="宋体"/>
          <w:color w:val="auto"/>
          <w:sz w:val="24"/>
          <w:highlight w:val="none"/>
        </w:rPr>
        <w:t>交的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。补充、修改的内容为</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的组成部分。</w:t>
      </w:r>
    </w:p>
    <w:p w14:paraId="25D2D267">
      <w:pPr>
        <w:pStyle w:val="3"/>
        <w:keepLines w:val="0"/>
        <w:pageBreakBefore w:val="0"/>
        <w:numPr>
          <w:ilvl w:val="0"/>
          <w:numId w:val="0"/>
        </w:numPr>
        <w:kinsoku/>
        <w:overflowPunct/>
        <w:topLinePunct w:val="0"/>
        <w:autoSpaceDE/>
        <w:autoSpaceDN/>
        <w:bidi w:val="0"/>
        <w:snapToGrid/>
        <w:spacing w:before="0" w:line="420" w:lineRule="exact"/>
        <w:jc w:val="cente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五、</w:t>
      </w:r>
      <w:bookmarkEnd w:id="128"/>
      <w:bookmarkEnd w:id="129"/>
      <w:bookmarkEnd w:id="130"/>
      <w:r>
        <w:rPr>
          <w:rFonts w:hint="eastAsia" w:ascii="宋体" w:hAnsi="宋体" w:eastAsia="宋体" w:cs="宋体"/>
          <w:color w:val="auto"/>
          <w:sz w:val="30"/>
          <w:szCs w:val="30"/>
          <w:highlight w:val="none"/>
        </w:rPr>
        <w:t>开标与评标</w:t>
      </w:r>
    </w:p>
    <w:p w14:paraId="708D1B1C">
      <w:pPr>
        <w:keepLines w:val="0"/>
        <w:pageBreakBefore w:val="0"/>
        <w:kinsoku/>
        <w:overflowPunct/>
        <w:topLinePunct w:val="0"/>
        <w:autoSpaceDE/>
        <w:autoSpaceDN/>
        <w:bidi w:val="0"/>
        <w:snapToGrid/>
        <w:spacing w:line="420" w:lineRule="exact"/>
        <w:jc w:val="left"/>
        <w:rPr>
          <w:rFonts w:hint="eastAsia" w:ascii="宋体" w:hAnsi="宋体" w:eastAsia="宋体" w:cs="宋体"/>
          <w:b/>
          <w:color w:val="auto"/>
          <w:sz w:val="24"/>
          <w:szCs w:val="24"/>
          <w:highlight w:val="none"/>
        </w:rPr>
      </w:pPr>
      <w:bookmarkStart w:id="131" w:name="_Toc26362"/>
      <w:bookmarkStart w:id="132" w:name="_Toc26540"/>
      <w:bookmarkStart w:id="133" w:name="_Toc25016"/>
      <w:r>
        <w:rPr>
          <w:rFonts w:hint="eastAsia" w:ascii="宋体" w:hAnsi="宋体" w:eastAsia="宋体" w:cs="宋体"/>
          <w:b/>
          <w:color w:val="auto"/>
          <w:sz w:val="24"/>
          <w:szCs w:val="24"/>
          <w:highlight w:val="none"/>
        </w:rPr>
        <w:t>22. 开标</w:t>
      </w:r>
    </w:p>
    <w:p w14:paraId="7B27902B">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22.1采购代理机构将在“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须知前附表”规定的时间和地点进行开标，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的法定代表人或其委托代理人应</w:t>
      </w:r>
      <w:r>
        <w:rPr>
          <w:rFonts w:hint="eastAsia" w:ascii="宋体" w:hAnsi="宋体" w:eastAsia="宋体" w:cs="宋体"/>
          <w:color w:val="auto"/>
          <w:sz w:val="24"/>
          <w:szCs w:val="24"/>
          <w:highlight w:val="none"/>
          <w:lang w:eastAsia="zh-CN"/>
        </w:rPr>
        <w:t>在“政采云”平台电子开标系统</w:t>
      </w:r>
      <w:r>
        <w:rPr>
          <w:rFonts w:hint="eastAsia" w:ascii="宋体" w:hAnsi="宋体" w:eastAsia="宋体" w:cs="宋体"/>
          <w:color w:val="auto"/>
          <w:sz w:val="24"/>
          <w:szCs w:val="24"/>
          <w:highlight w:val="none"/>
        </w:rPr>
        <w:t>参加开标</w:t>
      </w:r>
      <w:r>
        <w:rPr>
          <w:rFonts w:hint="eastAsia" w:ascii="宋体" w:hAnsi="宋体" w:eastAsia="宋体" w:cs="宋体"/>
          <w:b w:val="0"/>
          <w:bCs w:val="0"/>
          <w:color w:val="auto"/>
          <w:sz w:val="24"/>
          <w:szCs w:val="24"/>
          <w:highlight w:val="none"/>
        </w:rPr>
        <w:t>会，如</w:t>
      </w:r>
      <w:r>
        <w:rPr>
          <w:rFonts w:hint="eastAsia" w:ascii="宋体" w:hAnsi="宋体" w:eastAsia="宋体" w:cs="宋体"/>
          <w:b w:val="0"/>
          <w:bCs w:val="0"/>
          <w:color w:val="auto"/>
          <w:sz w:val="24"/>
          <w:szCs w:val="24"/>
          <w:highlight w:val="none"/>
          <w:lang w:eastAsia="zh-CN"/>
        </w:rPr>
        <w:t>供应商代表</w:t>
      </w:r>
      <w:r>
        <w:rPr>
          <w:rFonts w:hint="eastAsia" w:ascii="宋体" w:hAnsi="宋体" w:eastAsia="宋体" w:cs="宋体"/>
          <w:b w:val="0"/>
          <w:bCs w:val="0"/>
          <w:color w:val="auto"/>
          <w:sz w:val="24"/>
          <w:szCs w:val="24"/>
          <w:highlight w:val="none"/>
        </w:rPr>
        <w:t>未出席开标会，</w:t>
      </w:r>
      <w:r>
        <w:rPr>
          <w:rFonts w:hint="eastAsia" w:ascii="宋体" w:hAnsi="宋体" w:eastAsia="宋体" w:cs="宋体"/>
          <w:b w:val="0"/>
          <w:bCs w:val="0"/>
          <w:color w:val="auto"/>
          <w:sz w:val="24"/>
          <w:szCs w:val="24"/>
          <w:highlight w:val="none"/>
          <w:lang w:eastAsia="zh-CN"/>
        </w:rPr>
        <w:t>视为认可开标全过程及唱标内容</w:t>
      </w:r>
      <w:r>
        <w:rPr>
          <w:rFonts w:hint="eastAsia" w:ascii="宋体" w:hAnsi="宋体" w:eastAsia="宋体" w:cs="宋体"/>
          <w:b w:val="0"/>
          <w:bCs w:val="0"/>
          <w:color w:val="auto"/>
          <w:sz w:val="24"/>
          <w:szCs w:val="24"/>
          <w:highlight w:val="none"/>
        </w:rPr>
        <w:t>。</w:t>
      </w:r>
    </w:p>
    <w:p w14:paraId="6AFDC27B">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w:t>
      </w:r>
      <w:r>
        <w:rPr>
          <w:rFonts w:hint="eastAsia" w:ascii="宋体" w:hAnsi="宋体" w:eastAsia="宋体" w:cs="宋体"/>
          <w:color w:val="auto"/>
          <w:sz w:val="24"/>
          <w:szCs w:val="24"/>
          <w:highlight w:val="none"/>
          <w:lang w:eastAsia="zh-CN"/>
        </w:rPr>
        <w:t>响应文件递交截止时间</w:t>
      </w:r>
      <w:r>
        <w:rPr>
          <w:rFonts w:hint="eastAsia" w:ascii="宋体" w:hAnsi="宋体" w:eastAsia="宋体" w:cs="宋体"/>
          <w:color w:val="auto"/>
          <w:sz w:val="24"/>
          <w:szCs w:val="24"/>
          <w:highlight w:val="none"/>
        </w:rPr>
        <w:t>结束后参加</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不足三家的，不得开标</w:t>
      </w:r>
      <w:r>
        <w:rPr>
          <w:rFonts w:hint="eastAsia" w:ascii="宋体" w:hAnsi="宋体" w:eastAsia="宋体" w:cs="宋体"/>
          <w:color w:val="auto"/>
          <w:sz w:val="24"/>
          <w:szCs w:val="24"/>
          <w:highlight w:val="none"/>
          <w:lang w:eastAsia="zh-CN"/>
        </w:rPr>
        <w:t>，符合</w:t>
      </w:r>
      <w:r>
        <w:rPr>
          <w:rFonts w:hint="eastAsia" w:ascii="宋体" w:hAnsi="宋体" w:eastAsia="宋体" w:cs="宋体"/>
          <w:color w:val="auto"/>
          <w:sz w:val="24"/>
          <w:szCs w:val="24"/>
          <w:highlight w:val="none"/>
        </w:rPr>
        <w:t>财库〔2015〕124号</w:t>
      </w:r>
      <w:r>
        <w:rPr>
          <w:rFonts w:hint="eastAsia" w:ascii="宋体" w:hAnsi="宋体" w:eastAsia="宋体" w:cs="宋体"/>
          <w:color w:val="auto"/>
          <w:sz w:val="24"/>
          <w:szCs w:val="24"/>
          <w:highlight w:val="none"/>
          <w:lang w:eastAsia="zh-CN"/>
        </w:rPr>
        <w:t>文件规定的除外</w:t>
      </w:r>
      <w:r>
        <w:rPr>
          <w:rFonts w:hint="eastAsia" w:ascii="宋体" w:hAnsi="宋体" w:eastAsia="宋体" w:cs="宋体"/>
          <w:color w:val="auto"/>
          <w:sz w:val="24"/>
          <w:szCs w:val="24"/>
          <w:highlight w:val="none"/>
        </w:rPr>
        <w:t>。</w:t>
      </w:r>
    </w:p>
    <w:p w14:paraId="7094FFE9">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开标程序：</w:t>
      </w:r>
    </w:p>
    <w:p w14:paraId="65BC205F">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开标会由采购代理机构主持，主持人宣布开标会议开始； </w:t>
      </w:r>
    </w:p>
    <w:p w14:paraId="533420BD">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介绍参加开标会的人员；</w:t>
      </w:r>
    </w:p>
    <w:p w14:paraId="2502A35C">
      <w:pPr>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2"/>
          <w:sz w:val="24"/>
          <w:szCs w:val="24"/>
          <w:highlight w:val="none"/>
          <w:lang w:val="en-US" w:eastAsia="zh-CN" w:bidi="ar-SA"/>
        </w:rPr>
        <w:t>宣布开启电子响应文件后，供应商登陆“政釆云”开标大厅，使用供应商编制响应文件时的加密数字证书对响应文件进行解密。如因供应商自身原因导致在规定时间内无法正常解密的（如：浏览器故障、未安装相关驱动、网络故障、加密CA与解密CA不一致等），采购人/代理机构不予异常处理，视为供应商自动弃标。</w:t>
      </w:r>
    </w:p>
    <w:p w14:paraId="23D9773F">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唱标：由唱标人宣读</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第一轮磋商</w:t>
      </w:r>
      <w:r>
        <w:rPr>
          <w:rFonts w:hint="eastAsia" w:ascii="宋体" w:hAnsi="宋体" w:eastAsia="宋体" w:cs="宋体"/>
          <w:color w:val="auto"/>
          <w:sz w:val="24"/>
          <w:szCs w:val="24"/>
          <w:highlight w:val="none"/>
        </w:rPr>
        <w:t>价格、</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允许提供的备选</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方案和</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开标一览表中规定</w:t>
      </w:r>
      <w:r>
        <w:rPr>
          <w:rFonts w:hint="eastAsia" w:ascii="宋体" w:hAnsi="宋体" w:eastAsia="宋体" w:cs="宋体"/>
          <w:color w:val="auto"/>
          <w:sz w:val="24"/>
          <w:szCs w:val="24"/>
          <w:highlight w:val="none"/>
          <w:lang w:eastAsia="zh-CN"/>
        </w:rPr>
        <w:t>的其他</w:t>
      </w:r>
      <w:r>
        <w:rPr>
          <w:rFonts w:hint="eastAsia" w:ascii="宋体" w:hAnsi="宋体" w:eastAsia="宋体" w:cs="宋体"/>
          <w:color w:val="auto"/>
          <w:sz w:val="24"/>
          <w:szCs w:val="24"/>
          <w:highlight w:val="none"/>
        </w:rPr>
        <w:t>主要内容。未宣读的</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价格、</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允许提供的备选</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方案等实质内容，评标时不予承认。唱标顺序由唱标人随机选取；</w:t>
      </w:r>
    </w:p>
    <w:p w14:paraId="6793F2E9">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宣布评标期间的有关事项；</w:t>
      </w:r>
    </w:p>
    <w:p w14:paraId="42518C6B">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开标会议结束。</w:t>
      </w:r>
    </w:p>
    <w:p w14:paraId="01D2D59E">
      <w:pPr>
        <w:pStyle w:val="17"/>
        <w:keepNext w:val="0"/>
        <w:keepLines w:val="0"/>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开标工作人员将做开标记录，</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对唱标结果签字确认。</w:t>
      </w:r>
    </w:p>
    <w:p w14:paraId="2446CB8E">
      <w:pPr>
        <w:pStyle w:val="17"/>
        <w:keepNext w:val="0"/>
        <w:keepLines w:val="0"/>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对开标有异议的，应当在开标现场提出，采购人应当当场作出答复，并制作记录。</w:t>
      </w:r>
    </w:p>
    <w:p w14:paraId="5AC60D86">
      <w:pPr>
        <w:keepLines w:val="0"/>
        <w:pageBreakBefore w:val="0"/>
        <w:kinsoku/>
        <w:overflowPunct/>
        <w:topLinePunct w:val="0"/>
        <w:autoSpaceDE/>
        <w:autoSpaceDN/>
        <w:bidi w:val="0"/>
        <w:snapToGrid/>
        <w:spacing w:line="42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 评标</w:t>
      </w:r>
    </w:p>
    <w:p w14:paraId="3B4EEB33">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23.1评标由采购人依法组建的</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负责。</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由采购人代表和有关技术、经济等方面的专家组成，成员人数应当为</w:t>
      </w:r>
      <w:r>
        <w:rPr>
          <w:rFonts w:hint="eastAsia" w:ascii="宋体" w:hAnsi="宋体" w:eastAsia="宋体" w:cs="宋体"/>
          <w:color w:val="auto"/>
          <w:sz w:val="24"/>
          <w:szCs w:val="24"/>
          <w:highlight w:val="none"/>
          <w:lang w:eastAsia="zh-CN"/>
        </w:rPr>
        <w:t>三</w:t>
      </w:r>
      <w:r>
        <w:rPr>
          <w:rFonts w:hint="eastAsia" w:ascii="宋体" w:hAnsi="宋体" w:eastAsia="宋体" w:cs="宋体"/>
          <w:color w:val="auto"/>
          <w:sz w:val="24"/>
          <w:szCs w:val="24"/>
          <w:highlight w:val="none"/>
        </w:rPr>
        <w:t>人及以上单数。其中，技术、经济等方面的专家不得少于成员总数的三分之二。</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应当推选组长，但采购人代表不得担任组长。</w:t>
      </w:r>
    </w:p>
    <w:p w14:paraId="364625EC">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采购人委派代表参加</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的，要向采购代理机构出具授权函。除授权代表外，采购人可以委派纪检监察等相关人员进入评审现场，对评审工作实施监督，但不得超过2人。</w:t>
      </w:r>
    </w:p>
    <w:p w14:paraId="74539672">
      <w:pPr>
        <w:pStyle w:val="17"/>
        <w:keepNext w:val="0"/>
        <w:keepLines w:val="0"/>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hint="eastAsia" w:ascii="宋体" w:hAnsi="宋体" w:eastAsia="宋体" w:cs="宋体"/>
          <w:bCs/>
          <w:color w:val="auto"/>
          <w:sz w:val="24"/>
          <w:szCs w:val="24"/>
          <w:highlight w:val="none"/>
        </w:rPr>
      </w:pPr>
      <w:bookmarkStart w:id="134" w:name="_Toc191374422"/>
      <w:r>
        <w:rPr>
          <w:rFonts w:hint="eastAsia" w:ascii="宋体" w:hAnsi="宋体" w:eastAsia="宋体" w:cs="宋体"/>
          <w:bCs/>
          <w:color w:val="auto"/>
          <w:sz w:val="24"/>
          <w:szCs w:val="24"/>
          <w:highlight w:val="none"/>
        </w:rPr>
        <w:t>23.2评标原则</w:t>
      </w:r>
      <w:bookmarkEnd w:id="134"/>
    </w:p>
    <w:p w14:paraId="083FBC09">
      <w:pPr>
        <w:keepNext w:val="0"/>
        <w:keepLines w:val="0"/>
        <w:pageBreakBefore w:val="0"/>
        <w:widowControl w:val="0"/>
        <w:kinsoku/>
        <w:wordWrap/>
        <w:overflowPunct/>
        <w:topLinePunct w:val="0"/>
        <w:autoSpaceDE/>
        <w:autoSpaceDN/>
        <w:bidi w:val="0"/>
        <w:adjustRightInd/>
        <w:snapToGrid/>
        <w:spacing w:line="420" w:lineRule="exact"/>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评标活动遵循公平、公正、科学和择优的原则。</w:t>
      </w:r>
    </w:p>
    <w:p w14:paraId="2D89114A">
      <w:pPr>
        <w:pStyle w:val="17"/>
        <w:keepNext w:val="0"/>
        <w:keepLines w:val="0"/>
        <w:pageBreakBefore w:val="0"/>
        <w:widowControl w:val="0"/>
        <w:kinsoku/>
        <w:wordWrap/>
        <w:overflowPunct/>
        <w:topLinePunct w:val="0"/>
        <w:autoSpaceDE/>
        <w:autoSpaceDN/>
        <w:bidi w:val="0"/>
        <w:adjustRightInd/>
        <w:snapToGrid/>
        <w:spacing w:line="420" w:lineRule="exact"/>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23.3</w:t>
      </w:r>
      <w:r>
        <w:rPr>
          <w:rFonts w:hint="eastAsia" w:ascii="宋体" w:hAnsi="宋体" w:eastAsia="宋体" w:cs="宋体"/>
          <w:bCs/>
          <w:color w:val="auto"/>
          <w:sz w:val="24"/>
          <w:szCs w:val="24"/>
          <w:highlight w:val="none"/>
        </w:rPr>
        <w:t>评标方法</w:t>
      </w:r>
    </w:p>
    <w:p w14:paraId="116109A0">
      <w:pPr>
        <w:keepLines w:val="0"/>
        <w:pageBreakBefore w:val="0"/>
        <w:kinsoku/>
        <w:overflowPunct/>
        <w:topLinePunct w:val="0"/>
        <w:autoSpaceDE/>
        <w:autoSpaceDN/>
        <w:bidi w:val="0"/>
        <w:snapToGrid/>
        <w:spacing w:line="42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须知前附表”规定的评标方法评标。在评标中，不得改变</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中规定的评标标准、方法和中标条件。第六章“评标方法”没有规定的评审因素和标准，不作为评标依据。</w:t>
      </w:r>
    </w:p>
    <w:p w14:paraId="4FF502CE">
      <w:pPr>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23.4评标应当在严格保密的情况下进行。任何单位和个人不得非法干预、影响评标办法的确定，以及评标过程和结果。</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成员和与评标活动有关的人员在政府采购活动中应严格遵守政府采购评审工作纪律，不得向外界泄露评审情况。</w:t>
      </w:r>
    </w:p>
    <w:p w14:paraId="793FA444">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23.5 </w:t>
      </w:r>
      <w:r>
        <w:rPr>
          <w:rFonts w:hint="eastAsia" w:ascii="宋体" w:hAnsi="宋体" w:eastAsia="宋体" w:cs="宋体"/>
          <w:color w:val="auto"/>
          <w:sz w:val="24"/>
          <w:szCs w:val="24"/>
          <w:highlight w:val="none"/>
          <w:lang w:val="en-US" w:eastAsia="zh-CN"/>
        </w:rPr>
        <w:t>采用最低评标价法的采购项目，提供相同品牌产品的不同供应商参加同一合同项下投标的，以其中通过资格审查、符合性审查且报价最低的参加评标；报价相同的，由采购人或者采购人委托磋商小组按照竞争性磋商文件规定的方式确定一个参加评标的供应商，竞争性磋商文件未规定的采取随机抽取方式确定，其他投标无效。</w:t>
      </w:r>
    </w:p>
    <w:p w14:paraId="6FFAFEA4">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23.6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磋商小组按照竞争性磋商文件规定的方式确定一个供应商获得中标人推荐资格，竞争性磋商文件未规定的采取随机抽取方式确定，其他同品牌供应商不作为成交候选人。</w:t>
      </w:r>
    </w:p>
    <w:p w14:paraId="402CCA98">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23.7非单一产品采购项目，采购人应当根据采购项目技术构成、产品价格比重等合理确定核心产品，并在竞争性磋商文件中载明。多家供应商提供的核心产品品牌相同的，按前两款规定处理。</w:t>
      </w:r>
    </w:p>
    <w:p w14:paraId="0EACEFA9">
      <w:pPr>
        <w:pStyle w:val="17"/>
        <w:keepLines w:val="0"/>
        <w:pageBreakBefore w:val="0"/>
        <w:kinsoku/>
        <w:overflowPunct/>
        <w:topLinePunct w:val="0"/>
        <w:autoSpaceDE/>
        <w:autoSpaceDN/>
        <w:bidi w:val="0"/>
        <w:snapToGrid/>
        <w:spacing w:line="42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24.在</w:t>
      </w:r>
      <w:r>
        <w:rPr>
          <w:rFonts w:hint="eastAsia" w:ascii="宋体" w:hAnsi="宋体" w:eastAsia="宋体" w:cs="宋体"/>
          <w:b/>
          <w:bCs w:val="0"/>
          <w:color w:val="auto"/>
          <w:sz w:val="24"/>
          <w:szCs w:val="24"/>
          <w:highlight w:val="none"/>
          <w:lang w:eastAsia="zh-CN"/>
        </w:rPr>
        <w:t>评审过程</w:t>
      </w:r>
      <w:r>
        <w:rPr>
          <w:rFonts w:hint="eastAsia" w:ascii="宋体" w:hAnsi="宋体" w:eastAsia="宋体" w:cs="宋体"/>
          <w:b/>
          <w:bCs w:val="0"/>
          <w:color w:val="auto"/>
          <w:sz w:val="24"/>
          <w:szCs w:val="24"/>
          <w:highlight w:val="none"/>
        </w:rPr>
        <w:t>中，出现下列情形之一的，应予废标：</w:t>
      </w:r>
    </w:p>
    <w:p w14:paraId="1CB312FA">
      <w:pPr>
        <w:pStyle w:val="17"/>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符合专业条件的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或者对</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作实质响应的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不足3家的</w:t>
      </w:r>
      <w:r>
        <w:rPr>
          <w:rFonts w:hint="eastAsia" w:ascii="宋体" w:hAnsi="宋体" w:eastAsia="宋体" w:cs="宋体"/>
          <w:color w:val="auto"/>
          <w:sz w:val="24"/>
          <w:szCs w:val="24"/>
          <w:highlight w:val="none"/>
          <w:lang w:eastAsia="zh-CN"/>
        </w:rPr>
        <w:t>，符合</w:t>
      </w:r>
      <w:r>
        <w:rPr>
          <w:rFonts w:hint="eastAsia" w:ascii="宋体" w:hAnsi="宋体" w:eastAsia="宋体" w:cs="宋体"/>
          <w:color w:val="auto"/>
          <w:sz w:val="24"/>
          <w:szCs w:val="24"/>
          <w:highlight w:val="none"/>
        </w:rPr>
        <w:t>财库〔2015〕124号</w:t>
      </w:r>
      <w:r>
        <w:rPr>
          <w:rFonts w:hint="eastAsia" w:ascii="宋体" w:hAnsi="宋体" w:eastAsia="宋体" w:cs="宋体"/>
          <w:color w:val="auto"/>
          <w:sz w:val="24"/>
          <w:szCs w:val="24"/>
          <w:highlight w:val="none"/>
          <w:lang w:eastAsia="zh-CN"/>
        </w:rPr>
        <w:t>文件规定的除外</w:t>
      </w:r>
      <w:r>
        <w:rPr>
          <w:rFonts w:hint="eastAsia" w:ascii="宋体" w:hAnsi="宋体" w:eastAsia="宋体" w:cs="宋体"/>
          <w:color w:val="auto"/>
          <w:sz w:val="24"/>
          <w:szCs w:val="24"/>
          <w:highlight w:val="none"/>
        </w:rPr>
        <w:t>；</w:t>
      </w:r>
    </w:p>
    <w:p w14:paraId="367AB8D5">
      <w:pPr>
        <w:pStyle w:val="17"/>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出现影响采购公正的违法、违规行为的；</w:t>
      </w:r>
    </w:p>
    <w:p w14:paraId="3D88670D">
      <w:pPr>
        <w:pStyle w:val="17"/>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的报价均超过了采购预算，采购人不能支付的；</w:t>
      </w:r>
    </w:p>
    <w:p w14:paraId="16B27368">
      <w:pPr>
        <w:pStyle w:val="17"/>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因重大变故，采购任务取消的。</w:t>
      </w:r>
    </w:p>
    <w:p w14:paraId="0BE5AE44">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废标后，采购人应当</w:t>
      </w:r>
      <w:r>
        <w:rPr>
          <w:rFonts w:hint="eastAsia" w:ascii="宋体" w:hAnsi="宋体" w:eastAsia="宋体" w:cs="宋体"/>
          <w:color w:val="auto"/>
          <w:sz w:val="24"/>
          <w:szCs w:val="24"/>
          <w:highlight w:val="none"/>
          <w:lang w:eastAsia="zh-CN"/>
        </w:rPr>
        <w:t>在发布采购公告的媒介上发布废标公告</w:t>
      </w:r>
      <w:r>
        <w:rPr>
          <w:rFonts w:hint="eastAsia" w:ascii="宋体" w:hAnsi="宋体" w:eastAsia="宋体" w:cs="宋体"/>
          <w:color w:val="auto"/>
          <w:sz w:val="24"/>
          <w:szCs w:val="24"/>
          <w:highlight w:val="none"/>
        </w:rPr>
        <w:t>。</w:t>
      </w:r>
    </w:p>
    <w:p w14:paraId="68DDBF73">
      <w:pPr>
        <w:pStyle w:val="3"/>
        <w:keepNext/>
        <w:keepLines w:val="0"/>
        <w:pageBreakBefore w:val="0"/>
        <w:widowControl w:val="0"/>
        <w:numPr>
          <w:ilvl w:val="0"/>
          <w:numId w:val="0"/>
        </w:numPr>
        <w:kinsoku/>
        <w:wordWrap/>
        <w:overflowPunct/>
        <w:topLinePunct w:val="0"/>
        <w:autoSpaceDE/>
        <w:autoSpaceDN/>
        <w:bidi w:val="0"/>
        <w:adjustRightInd w:val="0"/>
        <w:snapToGrid/>
        <w:spacing w:before="0" w:line="420" w:lineRule="exact"/>
        <w:ind w:left="425"/>
        <w:jc w:val="center"/>
        <w:textAlignment w:val="baseline"/>
        <w:outlineLvl w:val="1"/>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六、</w:t>
      </w:r>
      <w:bookmarkEnd w:id="131"/>
      <w:r>
        <w:rPr>
          <w:rFonts w:hint="eastAsia" w:ascii="宋体" w:hAnsi="宋体" w:eastAsia="宋体" w:cs="宋体"/>
          <w:b/>
          <w:color w:val="auto"/>
          <w:sz w:val="30"/>
          <w:szCs w:val="30"/>
          <w:highlight w:val="none"/>
          <w:lang w:eastAsia="zh-CN"/>
        </w:rPr>
        <w:t>采购结果</w:t>
      </w:r>
      <w:bookmarkEnd w:id="132"/>
      <w:bookmarkEnd w:id="133"/>
    </w:p>
    <w:p w14:paraId="0AFB08A3">
      <w:pPr>
        <w:pStyle w:val="17"/>
        <w:keepLines w:val="0"/>
        <w:pageBreakBefore w:val="0"/>
        <w:kinsoku/>
        <w:overflowPunct/>
        <w:topLinePunct w:val="0"/>
        <w:autoSpaceDE/>
        <w:autoSpaceDN/>
        <w:bidi w:val="0"/>
        <w:snapToGrid/>
        <w:spacing w:line="4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25. </w:t>
      </w:r>
      <w:r>
        <w:rPr>
          <w:rFonts w:hint="eastAsia" w:ascii="宋体" w:hAnsi="宋体" w:eastAsia="宋体" w:cs="宋体"/>
          <w:b/>
          <w:color w:val="auto"/>
          <w:sz w:val="24"/>
          <w:highlight w:val="none"/>
          <w:lang w:eastAsia="zh-CN"/>
        </w:rPr>
        <w:t>成交人</w:t>
      </w:r>
      <w:r>
        <w:rPr>
          <w:rFonts w:hint="eastAsia" w:ascii="宋体" w:hAnsi="宋体" w:eastAsia="宋体" w:cs="宋体"/>
          <w:b/>
          <w:color w:val="auto"/>
          <w:sz w:val="24"/>
          <w:highlight w:val="none"/>
        </w:rPr>
        <w:t>的确定</w:t>
      </w:r>
    </w:p>
    <w:p w14:paraId="6B59C6DE">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25.1采购代理机构应当自评审结束之日起</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个工作日内将评审报告送交采购人。</w:t>
      </w:r>
    </w:p>
    <w:p w14:paraId="6DF354F2">
      <w:pPr>
        <w:pStyle w:val="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25.2采购人应当在收到评审报告后5个工作日内，从评审报告提出的成交候选</w:t>
      </w:r>
      <w:r>
        <w:rPr>
          <w:rFonts w:hint="eastAsia" w:ascii="宋体" w:hAnsi="宋体" w:eastAsia="宋体" w:cs="宋体"/>
          <w:color w:val="auto"/>
          <w:sz w:val="24"/>
          <w:highlight w:val="none"/>
          <w:lang w:eastAsia="zh-CN"/>
        </w:rPr>
        <w:t>人名单</w:t>
      </w:r>
      <w:r>
        <w:rPr>
          <w:rFonts w:hint="eastAsia" w:ascii="宋体" w:hAnsi="宋体" w:eastAsia="宋体" w:cs="宋体"/>
          <w:color w:val="auto"/>
          <w:sz w:val="24"/>
          <w:highlight w:val="none"/>
        </w:rPr>
        <w:t>中，按照排序由高到低的原则确定成交</w:t>
      </w:r>
      <w:r>
        <w:rPr>
          <w:rFonts w:hint="eastAsia" w:ascii="宋体" w:hAnsi="宋体" w:eastAsia="宋体" w:cs="宋体"/>
          <w:color w:val="auto"/>
          <w:sz w:val="24"/>
          <w:highlight w:val="none"/>
          <w:lang w:eastAsia="zh-CN"/>
        </w:rPr>
        <w:t>人</w:t>
      </w:r>
      <w:r>
        <w:rPr>
          <w:rFonts w:hint="eastAsia" w:ascii="宋体" w:hAnsi="宋体" w:eastAsia="宋体" w:cs="宋体"/>
          <w:color w:val="auto"/>
          <w:sz w:val="24"/>
          <w:highlight w:val="none"/>
        </w:rPr>
        <w:t>，也可以书面授权磋商小组直接确定成交</w:t>
      </w:r>
      <w:r>
        <w:rPr>
          <w:rFonts w:hint="eastAsia" w:ascii="宋体" w:hAnsi="宋体" w:eastAsia="宋体" w:cs="宋体"/>
          <w:color w:val="auto"/>
          <w:sz w:val="24"/>
          <w:highlight w:val="none"/>
          <w:lang w:eastAsia="zh-CN"/>
        </w:rPr>
        <w:t>人</w:t>
      </w:r>
      <w:r>
        <w:rPr>
          <w:rFonts w:hint="eastAsia" w:ascii="宋体" w:hAnsi="宋体" w:eastAsia="宋体" w:cs="宋体"/>
          <w:color w:val="auto"/>
          <w:sz w:val="24"/>
          <w:highlight w:val="none"/>
        </w:rPr>
        <w:t>。采购人逾期未确定</w:t>
      </w:r>
      <w:r>
        <w:rPr>
          <w:rFonts w:hint="eastAsia" w:ascii="宋体" w:hAnsi="宋体" w:eastAsia="宋体" w:cs="宋体"/>
          <w:color w:val="auto"/>
          <w:sz w:val="24"/>
          <w:highlight w:val="none"/>
          <w:lang w:eastAsia="zh-CN"/>
        </w:rPr>
        <w:t>成交人</w:t>
      </w:r>
      <w:r>
        <w:rPr>
          <w:rFonts w:hint="eastAsia" w:ascii="宋体" w:hAnsi="宋体" w:eastAsia="宋体" w:cs="宋体"/>
          <w:color w:val="auto"/>
          <w:sz w:val="24"/>
          <w:highlight w:val="none"/>
        </w:rPr>
        <w:t>且不提出异议的，视为确定评审报告提出的排序第一的</w:t>
      </w:r>
      <w:r>
        <w:rPr>
          <w:rFonts w:hint="eastAsia" w:ascii="宋体" w:hAnsi="宋体" w:eastAsia="宋体" w:cs="宋体"/>
          <w:color w:val="auto"/>
          <w:sz w:val="24"/>
          <w:highlight w:val="none"/>
          <w:lang w:eastAsia="zh-CN"/>
        </w:rPr>
        <w:t>成交候选人</w:t>
      </w:r>
      <w:r>
        <w:rPr>
          <w:rFonts w:hint="eastAsia" w:ascii="宋体" w:hAnsi="宋体" w:eastAsia="宋体" w:cs="宋体"/>
          <w:color w:val="auto"/>
          <w:sz w:val="24"/>
          <w:highlight w:val="none"/>
        </w:rPr>
        <w:t>为</w:t>
      </w:r>
      <w:r>
        <w:rPr>
          <w:rFonts w:hint="eastAsia" w:ascii="宋体" w:hAnsi="宋体" w:eastAsia="宋体" w:cs="宋体"/>
          <w:color w:val="auto"/>
          <w:sz w:val="24"/>
          <w:highlight w:val="none"/>
          <w:lang w:eastAsia="zh-CN"/>
        </w:rPr>
        <w:t>成交人</w:t>
      </w:r>
      <w:r>
        <w:rPr>
          <w:rFonts w:hint="eastAsia" w:ascii="宋体" w:hAnsi="宋体" w:eastAsia="宋体" w:cs="宋体"/>
          <w:color w:val="auto"/>
          <w:sz w:val="24"/>
          <w:highlight w:val="none"/>
        </w:rPr>
        <w:t>。</w:t>
      </w:r>
    </w:p>
    <w:p w14:paraId="4493896F">
      <w:pPr>
        <w:pStyle w:val="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25.3采购人或者采购代理机构应当在</w:t>
      </w:r>
      <w:r>
        <w:rPr>
          <w:rFonts w:hint="eastAsia" w:ascii="宋体" w:hAnsi="宋体" w:eastAsia="宋体" w:cs="宋体"/>
          <w:color w:val="auto"/>
          <w:sz w:val="24"/>
          <w:highlight w:val="none"/>
          <w:lang w:eastAsia="zh-CN"/>
        </w:rPr>
        <w:t>成交人</w:t>
      </w:r>
      <w:r>
        <w:rPr>
          <w:rFonts w:hint="eastAsia" w:ascii="宋体" w:hAnsi="宋体" w:eastAsia="宋体" w:cs="宋体"/>
          <w:color w:val="auto"/>
          <w:sz w:val="24"/>
          <w:highlight w:val="none"/>
        </w:rPr>
        <w:t>确定后2个工作日内，在</w:t>
      </w:r>
      <w:r>
        <w:rPr>
          <w:rFonts w:hint="eastAsia" w:ascii="宋体" w:hAnsi="宋体" w:eastAsia="宋体" w:cs="宋体"/>
          <w:color w:val="auto"/>
          <w:sz w:val="24"/>
          <w:highlight w:val="none"/>
          <w:lang w:eastAsia="zh-CN"/>
        </w:rPr>
        <w:t>采购公告发布媒介</w:t>
      </w:r>
      <w:r>
        <w:rPr>
          <w:rFonts w:hint="eastAsia" w:ascii="宋体" w:hAnsi="宋体" w:eastAsia="宋体" w:cs="宋体"/>
          <w:color w:val="auto"/>
          <w:sz w:val="24"/>
          <w:highlight w:val="none"/>
        </w:rPr>
        <w:t>上公告成交结果，同时向</w:t>
      </w:r>
      <w:r>
        <w:rPr>
          <w:rFonts w:hint="eastAsia" w:ascii="宋体" w:hAnsi="宋体" w:eastAsia="宋体" w:cs="宋体"/>
          <w:color w:val="auto"/>
          <w:sz w:val="24"/>
          <w:highlight w:val="none"/>
          <w:lang w:eastAsia="zh-CN"/>
        </w:rPr>
        <w:t>成交人</w:t>
      </w:r>
      <w:r>
        <w:rPr>
          <w:rFonts w:hint="eastAsia" w:ascii="宋体" w:hAnsi="宋体" w:eastAsia="宋体" w:cs="宋体"/>
          <w:color w:val="auto"/>
          <w:sz w:val="24"/>
          <w:highlight w:val="none"/>
        </w:rPr>
        <w:t>发出成交通知书</w:t>
      </w:r>
      <w:r>
        <w:rPr>
          <w:rFonts w:hint="eastAsia" w:ascii="宋体" w:hAnsi="宋体" w:eastAsia="宋体" w:cs="宋体"/>
          <w:color w:val="auto"/>
          <w:sz w:val="24"/>
          <w:highlight w:val="none"/>
          <w:lang w:eastAsia="zh-CN"/>
        </w:rPr>
        <w:t>。</w:t>
      </w:r>
    </w:p>
    <w:p w14:paraId="66253171">
      <w:pPr>
        <w:pStyle w:val="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25.4</w:t>
      </w:r>
      <w:r>
        <w:rPr>
          <w:rFonts w:hint="eastAsia" w:ascii="宋体" w:hAnsi="宋体" w:eastAsia="宋体" w:cs="宋体"/>
          <w:color w:val="auto"/>
          <w:sz w:val="24"/>
          <w:highlight w:val="none"/>
          <w:lang w:eastAsia="zh-CN"/>
        </w:rPr>
        <w:t>采购结果</w:t>
      </w:r>
      <w:r>
        <w:rPr>
          <w:rFonts w:hint="eastAsia" w:ascii="宋体" w:hAnsi="宋体" w:eastAsia="宋体" w:cs="宋体"/>
          <w:color w:val="auto"/>
          <w:sz w:val="24"/>
          <w:highlight w:val="none"/>
        </w:rPr>
        <w:t>公告内容应当包括</w:t>
      </w:r>
      <w:r>
        <w:rPr>
          <w:rFonts w:hint="eastAsia" w:ascii="宋体" w:hAnsi="宋体" w:eastAsia="宋体" w:cs="宋体"/>
          <w:color w:val="auto"/>
          <w:sz w:val="24"/>
          <w:highlight w:val="none"/>
          <w:lang w:eastAsia="zh-CN"/>
        </w:rPr>
        <w:t>：</w:t>
      </w:r>
    </w:p>
    <w:p w14:paraId="5AE5D0E8">
      <w:pPr>
        <w:pStyle w:val="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（一）采购人和采购代理机构的名称、地址和联系方式；</w:t>
      </w:r>
    </w:p>
    <w:p w14:paraId="1FE9CD1E">
      <w:pPr>
        <w:pStyle w:val="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w:t>
      </w:r>
      <w:r>
        <w:rPr>
          <w:rFonts w:hint="eastAsia" w:ascii="宋体" w:hAnsi="宋体" w:eastAsia="宋体" w:cs="宋体"/>
          <w:color w:val="auto"/>
          <w:sz w:val="24"/>
          <w:highlight w:val="none"/>
          <w:lang w:eastAsia="zh-CN"/>
        </w:rPr>
        <w:t>项目名称</w:t>
      </w:r>
      <w:r>
        <w:rPr>
          <w:rFonts w:hint="eastAsia" w:ascii="宋体" w:hAnsi="宋体" w:eastAsia="宋体" w:cs="宋体"/>
          <w:color w:val="auto"/>
          <w:sz w:val="24"/>
          <w:highlight w:val="none"/>
        </w:rPr>
        <w:t>和项目编号；</w:t>
      </w:r>
    </w:p>
    <w:p w14:paraId="0E892AB3">
      <w:pPr>
        <w:pStyle w:val="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（三）</w:t>
      </w:r>
      <w:r>
        <w:rPr>
          <w:rFonts w:hint="eastAsia" w:ascii="宋体" w:hAnsi="宋体" w:eastAsia="宋体" w:cs="宋体"/>
          <w:color w:val="auto"/>
          <w:sz w:val="24"/>
          <w:highlight w:val="none"/>
          <w:lang w:eastAsia="zh-CN"/>
        </w:rPr>
        <w:t>成交人</w:t>
      </w:r>
      <w:r>
        <w:rPr>
          <w:rFonts w:hint="eastAsia" w:ascii="宋体" w:hAnsi="宋体" w:eastAsia="宋体" w:cs="宋体"/>
          <w:color w:val="auto"/>
          <w:sz w:val="24"/>
          <w:highlight w:val="none"/>
        </w:rPr>
        <w:t>名称、地址和成交金额；</w:t>
      </w:r>
    </w:p>
    <w:p w14:paraId="28120FAE">
      <w:pPr>
        <w:pStyle w:val="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（四）主要成交标的的名称、规格型号、数量、单价、服务要求；</w:t>
      </w:r>
    </w:p>
    <w:p w14:paraId="70DE6B13">
      <w:pPr>
        <w:pStyle w:val="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（五）磋商小组成员名单。</w:t>
      </w:r>
    </w:p>
    <w:p w14:paraId="16F8EFA2">
      <w:pPr>
        <w:pStyle w:val="9"/>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采用书面推荐</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参加采购活动的，还应当公告采购人和评审专家的推荐意见。</w:t>
      </w:r>
    </w:p>
    <w:p w14:paraId="54BF0AE1">
      <w:pPr>
        <w:pStyle w:val="17"/>
        <w:keepLines w:val="0"/>
        <w:pageBreakBefore w:val="0"/>
        <w:kinsoku/>
        <w:overflowPunct/>
        <w:topLinePunct w:val="0"/>
        <w:autoSpaceDE/>
        <w:autoSpaceDN/>
        <w:bidi w:val="0"/>
        <w:snapToGrid/>
        <w:spacing w:line="420" w:lineRule="exac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26. </w:t>
      </w:r>
      <w:r>
        <w:rPr>
          <w:rFonts w:hint="eastAsia" w:ascii="宋体" w:hAnsi="宋体" w:eastAsia="宋体" w:cs="宋体"/>
          <w:b/>
          <w:bCs/>
          <w:color w:val="auto"/>
          <w:sz w:val="24"/>
          <w:highlight w:val="none"/>
          <w:lang w:eastAsia="zh-CN"/>
        </w:rPr>
        <w:t>成交通知书</w:t>
      </w:r>
    </w:p>
    <w:p w14:paraId="57F0C9F5">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26.1</w:t>
      </w:r>
      <w:r>
        <w:rPr>
          <w:rFonts w:hint="eastAsia" w:ascii="宋体" w:hAnsi="宋体" w:eastAsia="宋体" w:cs="宋体"/>
          <w:color w:val="auto"/>
          <w:sz w:val="24"/>
          <w:highlight w:val="none"/>
          <w:lang w:eastAsia="zh-CN"/>
        </w:rPr>
        <w:t>成交通知书</w:t>
      </w:r>
      <w:r>
        <w:rPr>
          <w:rFonts w:hint="eastAsia" w:ascii="宋体" w:hAnsi="宋体" w:eastAsia="宋体" w:cs="宋体"/>
          <w:color w:val="auto"/>
          <w:sz w:val="24"/>
          <w:highlight w:val="none"/>
        </w:rPr>
        <w:t>是合同的一个组成部分。</w:t>
      </w:r>
    </w:p>
    <w:p w14:paraId="1F475BCC">
      <w:pPr>
        <w:pStyle w:val="17"/>
        <w:keepLines w:val="0"/>
        <w:pageBreakBefore w:val="0"/>
        <w:kinsoku/>
        <w:overflowPunct/>
        <w:topLinePunct w:val="0"/>
        <w:autoSpaceDE/>
        <w:autoSpaceDN/>
        <w:bidi w:val="0"/>
        <w:snapToGrid/>
        <w:spacing w:line="4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27. 签订合同</w:t>
      </w:r>
    </w:p>
    <w:p w14:paraId="155D28DE">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27.1采购人与</w:t>
      </w:r>
      <w:r>
        <w:rPr>
          <w:rFonts w:hint="eastAsia" w:ascii="宋体" w:hAnsi="宋体" w:eastAsia="宋体" w:cs="宋体"/>
          <w:color w:val="auto"/>
          <w:sz w:val="24"/>
          <w:highlight w:val="none"/>
          <w:lang w:eastAsia="zh-CN"/>
        </w:rPr>
        <w:t>成交人</w:t>
      </w:r>
      <w:r>
        <w:rPr>
          <w:rFonts w:hint="eastAsia" w:ascii="宋体" w:hAnsi="宋体" w:eastAsia="宋体" w:cs="宋体"/>
          <w:color w:val="auto"/>
          <w:sz w:val="24"/>
          <w:highlight w:val="none"/>
        </w:rPr>
        <w:t>应当在成交通知书发出之日起30日内，按照磋商文件确定的合同文本以及采购标的、规格型号、采购金额、采购数量、技术和服务要求等事项签订采购合同。</w:t>
      </w:r>
    </w:p>
    <w:p w14:paraId="131E0EFC">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27.2</w:t>
      </w:r>
      <w:r>
        <w:rPr>
          <w:rFonts w:hint="eastAsia" w:ascii="宋体" w:hAnsi="宋体" w:eastAsia="宋体" w:cs="宋体"/>
          <w:color w:val="auto"/>
          <w:sz w:val="24"/>
          <w:highlight w:val="none"/>
        </w:rPr>
        <w:t>采购人不得向</w:t>
      </w:r>
      <w:r>
        <w:rPr>
          <w:rFonts w:hint="eastAsia" w:ascii="宋体" w:hAnsi="宋体" w:eastAsia="宋体" w:cs="宋体"/>
          <w:color w:val="auto"/>
          <w:sz w:val="24"/>
          <w:highlight w:val="none"/>
          <w:lang w:eastAsia="zh-CN"/>
        </w:rPr>
        <w:t>成交人</w:t>
      </w:r>
      <w:r>
        <w:rPr>
          <w:rFonts w:hint="eastAsia" w:ascii="宋体" w:hAnsi="宋体" w:eastAsia="宋体" w:cs="宋体"/>
          <w:color w:val="auto"/>
          <w:sz w:val="24"/>
          <w:highlight w:val="none"/>
        </w:rPr>
        <w:t>提出超出磋商文件以外的任何要求作为签订合同的条件，不得与</w:t>
      </w:r>
      <w:r>
        <w:rPr>
          <w:rFonts w:hint="eastAsia" w:ascii="宋体" w:hAnsi="宋体" w:eastAsia="宋体" w:cs="宋体"/>
          <w:color w:val="auto"/>
          <w:sz w:val="24"/>
          <w:highlight w:val="none"/>
          <w:lang w:eastAsia="zh-CN"/>
        </w:rPr>
        <w:t>成交人</w:t>
      </w:r>
      <w:r>
        <w:rPr>
          <w:rFonts w:hint="eastAsia" w:ascii="宋体" w:hAnsi="宋体" w:eastAsia="宋体" w:cs="宋体"/>
          <w:color w:val="auto"/>
          <w:sz w:val="24"/>
          <w:highlight w:val="none"/>
        </w:rPr>
        <w:t>订立背离磋商文件确定的合同文本以及采购标的、规格型号、采购金额、采购数量、技术和服务要求等实质性内容的协议。</w:t>
      </w:r>
    </w:p>
    <w:p w14:paraId="11EC62C9">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27.</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成交人</w:t>
      </w:r>
      <w:r>
        <w:rPr>
          <w:rFonts w:hint="eastAsia" w:ascii="宋体" w:hAnsi="宋体" w:eastAsia="宋体" w:cs="宋体"/>
          <w:color w:val="auto"/>
          <w:sz w:val="24"/>
          <w:highlight w:val="none"/>
        </w:rPr>
        <w:t>因不可抗力或者自身原因不能履行政府采购合同的，采购人按响应的法律法规处理。</w:t>
      </w:r>
    </w:p>
    <w:p w14:paraId="44A89225">
      <w:pPr>
        <w:pStyle w:val="17"/>
        <w:keepLines w:val="0"/>
        <w:pageBreakBefore w:val="0"/>
        <w:kinsoku/>
        <w:overflowPunct/>
        <w:topLinePunct w:val="0"/>
        <w:autoSpaceDE/>
        <w:autoSpaceDN/>
        <w:bidi w:val="0"/>
        <w:snapToGrid/>
        <w:spacing w:line="4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28. 履约担保</w:t>
      </w:r>
    </w:p>
    <w:p w14:paraId="2ED28A8E">
      <w:pPr>
        <w:pStyle w:val="17"/>
        <w:keepNext w:val="0"/>
        <w:keepLines w:val="0"/>
        <w:pageBreakBefore w:val="0"/>
        <w:widowControl w:val="0"/>
        <w:tabs>
          <w:tab w:val="left" w:pos="710"/>
        </w:tabs>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28.1签订合同前，</w:t>
      </w:r>
      <w:r>
        <w:rPr>
          <w:rFonts w:hint="eastAsia" w:ascii="宋体" w:hAnsi="宋体" w:eastAsia="宋体" w:cs="宋体"/>
          <w:color w:val="auto"/>
          <w:sz w:val="24"/>
          <w:highlight w:val="none"/>
          <w:lang w:eastAsia="zh-CN"/>
        </w:rPr>
        <w:t>成交人</w:t>
      </w:r>
      <w:r>
        <w:rPr>
          <w:rFonts w:hint="eastAsia" w:ascii="宋体" w:hAnsi="宋体" w:eastAsia="宋体" w:cs="宋体"/>
          <w:color w:val="auto"/>
          <w:sz w:val="24"/>
          <w:highlight w:val="none"/>
        </w:rPr>
        <w:t>应按“</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须知前附表”上确定的履约担保的金额及形式，向采购人提交履约担保，联合体</w:t>
      </w:r>
      <w:r>
        <w:rPr>
          <w:rFonts w:hint="eastAsia" w:ascii="宋体" w:hAnsi="宋体" w:eastAsia="宋体" w:cs="宋体"/>
          <w:color w:val="auto"/>
          <w:sz w:val="24"/>
          <w:highlight w:val="none"/>
          <w:lang w:eastAsia="zh-CN"/>
        </w:rPr>
        <w:t>成交</w:t>
      </w:r>
      <w:r>
        <w:rPr>
          <w:rFonts w:hint="eastAsia" w:ascii="宋体" w:hAnsi="宋体" w:eastAsia="宋体" w:cs="宋体"/>
          <w:color w:val="auto"/>
          <w:sz w:val="24"/>
          <w:highlight w:val="none"/>
        </w:rPr>
        <w:t>的，其履约担保由牵头人递交。否则，视为放弃</w:t>
      </w:r>
      <w:r>
        <w:rPr>
          <w:rFonts w:hint="eastAsia" w:ascii="宋体" w:hAnsi="宋体" w:eastAsia="宋体" w:cs="宋体"/>
          <w:color w:val="auto"/>
          <w:sz w:val="24"/>
          <w:highlight w:val="none"/>
          <w:lang w:eastAsia="zh-CN"/>
        </w:rPr>
        <w:t>成交</w:t>
      </w:r>
      <w:r>
        <w:rPr>
          <w:rFonts w:hint="eastAsia" w:ascii="宋体" w:hAnsi="宋体" w:eastAsia="宋体" w:cs="宋体"/>
          <w:color w:val="auto"/>
          <w:sz w:val="24"/>
          <w:highlight w:val="none"/>
        </w:rPr>
        <w:t>项目，</w:t>
      </w:r>
      <w:r>
        <w:rPr>
          <w:rFonts w:hint="eastAsia" w:ascii="宋体" w:hAnsi="宋体" w:eastAsia="宋体" w:cs="宋体"/>
          <w:color w:val="auto"/>
          <w:sz w:val="24"/>
          <w:highlight w:val="none"/>
          <w:lang w:eastAsia="zh-CN"/>
        </w:rPr>
        <w:t>磋商保证金</w:t>
      </w:r>
      <w:r>
        <w:rPr>
          <w:rFonts w:hint="eastAsia" w:ascii="宋体" w:hAnsi="宋体" w:eastAsia="宋体" w:cs="宋体"/>
          <w:color w:val="auto"/>
          <w:sz w:val="24"/>
          <w:highlight w:val="none"/>
        </w:rPr>
        <w:t>将不予退还。</w:t>
      </w:r>
    </w:p>
    <w:p w14:paraId="48ACA751">
      <w:pPr>
        <w:pStyle w:val="17"/>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28.2签订合同后，如</w:t>
      </w:r>
      <w:r>
        <w:rPr>
          <w:rFonts w:hint="eastAsia" w:ascii="宋体" w:hAnsi="宋体" w:eastAsia="宋体" w:cs="宋体"/>
          <w:color w:val="auto"/>
          <w:sz w:val="24"/>
          <w:highlight w:val="none"/>
          <w:lang w:eastAsia="zh-CN"/>
        </w:rPr>
        <w:t>成交人</w:t>
      </w:r>
      <w:r>
        <w:rPr>
          <w:rFonts w:hint="eastAsia" w:ascii="宋体" w:hAnsi="宋体" w:eastAsia="宋体" w:cs="宋体"/>
          <w:color w:val="auto"/>
          <w:sz w:val="24"/>
          <w:highlight w:val="none"/>
        </w:rPr>
        <w:t>不按双方签订合同约定履约，则没收其全部履约保证金，履约保证金不足以赔偿损失的，按实际损失赔偿。</w:t>
      </w:r>
    </w:p>
    <w:p w14:paraId="06A50188">
      <w:pPr>
        <w:pStyle w:val="3"/>
        <w:keepLines w:val="0"/>
        <w:pageBreakBefore w:val="0"/>
        <w:numPr>
          <w:ilvl w:val="0"/>
          <w:numId w:val="0"/>
        </w:numPr>
        <w:kinsoku/>
        <w:overflowPunct/>
        <w:topLinePunct w:val="0"/>
        <w:autoSpaceDE/>
        <w:autoSpaceDN/>
        <w:bidi w:val="0"/>
        <w:snapToGrid/>
        <w:spacing w:before="0" w:line="420" w:lineRule="exact"/>
        <w:jc w:val="center"/>
        <w:rPr>
          <w:rFonts w:hint="eastAsia" w:ascii="宋体" w:hAnsi="宋体" w:eastAsia="宋体" w:cs="宋体"/>
          <w:color w:val="auto"/>
          <w:sz w:val="30"/>
          <w:szCs w:val="30"/>
          <w:highlight w:val="none"/>
        </w:rPr>
      </w:pPr>
      <w:bookmarkStart w:id="135" w:name="_Toc26604"/>
      <w:bookmarkStart w:id="136" w:name="_Toc11543"/>
      <w:bookmarkStart w:id="137" w:name="_Toc18911"/>
      <w:r>
        <w:rPr>
          <w:rFonts w:hint="eastAsia" w:ascii="宋体" w:hAnsi="宋体" w:eastAsia="宋体" w:cs="宋体"/>
          <w:color w:val="auto"/>
          <w:sz w:val="30"/>
          <w:szCs w:val="30"/>
          <w:highlight w:val="none"/>
        </w:rPr>
        <w:t>七、其他事项</w:t>
      </w:r>
      <w:bookmarkEnd w:id="135"/>
      <w:bookmarkEnd w:id="136"/>
      <w:bookmarkEnd w:id="137"/>
    </w:p>
    <w:p w14:paraId="447A0C09">
      <w:pPr>
        <w:pStyle w:val="17"/>
        <w:keepLines w:val="0"/>
        <w:pageBreakBefore w:val="0"/>
        <w:kinsoku/>
        <w:overflowPunct/>
        <w:topLinePunct w:val="0"/>
        <w:autoSpaceDE/>
        <w:autoSpaceDN/>
        <w:bidi w:val="0"/>
        <w:snapToGrid/>
        <w:spacing w:line="4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29. 竞争性磋商文件编制依据</w:t>
      </w:r>
    </w:p>
    <w:p w14:paraId="76D311CD">
      <w:pPr>
        <w:pStyle w:val="17"/>
        <w:keepLines w:val="0"/>
        <w:pageBreakBefore w:val="0"/>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29.1本竞争性磋商文件根据《中华人民共和国政府采购法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中华人民共和国政府采购</w:t>
      </w:r>
      <w:r>
        <w:rPr>
          <w:rFonts w:hint="eastAsia" w:ascii="宋体" w:hAnsi="宋体" w:eastAsia="宋体" w:cs="宋体"/>
          <w:color w:val="auto"/>
          <w:sz w:val="24"/>
          <w:highlight w:val="none"/>
          <w:lang w:eastAsia="zh-CN"/>
        </w:rPr>
        <w:t>法</w:t>
      </w:r>
      <w:r>
        <w:rPr>
          <w:rFonts w:hint="eastAsia" w:ascii="宋体" w:hAnsi="宋体" w:eastAsia="宋体" w:cs="宋体"/>
          <w:color w:val="auto"/>
          <w:sz w:val="24"/>
          <w:highlight w:val="none"/>
        </w:rPr>
        <w:t>实施条例》及相关法律法规编制。本竞争性磋商文件的解释权属采购人或采购代理机构。</w:t>
      </w:r>
    </w:p>
    <w:p w14:paraId="11403F2B">
      <w:pPr>
        <w:pStyle w:val="17"/>
        <w:keepLines w:val="0"/>
        <w:pageBreakBefore w:val="0"/>
        <w:kinsoku/>
        <w:overflowPunct/>
        <w:topLinePunct w:val="0"/>
        <w:autoSpaceDE/>
        <w:autoSpaceDN/>
        <w:bidi w:val="0"/>
        <w:snapToGrid/>
        <w:spacing w:line="4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30.</w:t>
      </w:r>
      <w:r>
        <w:rPr>
          <w:rFonts w:hint="eastAsia" w:ascii="宋体" w:hAnsi="宋体" w:eastAsia="宋体" w:cs="宋体"/>
          <w:b/>
          <w:color w:val="auto"/>
          <w:sz w:val="24"/>
          <w:highlight w:val="none"/>
        </w:rPr>
        <w:t>需要补充的其他内容</w:t>
      </w:r>
    </w:p>
    <w:p w14:paraId="5EE6F9FC">
      <w:pPr>
        <w:pStyle w:val="17"/>
        <w:keepLines w:val="0"/>
        <w:pageBreakBefore w:val="0"/>
        <w:tabs>
          <w:tab w:val="left" w:pos="2552"/>
        </w:tabs>
        <w:kinsoku/>
        <w:overflowPunct/>
        <w:topLinePunct w:val="0"/>
        <w:autoSpaceDE/>
        <w:autoSpaceDN/>
        <w:bidi w:val="0"/>
        <w:snapToGrid/>
        <w:spacing w:line="42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30.1 备选方案按“</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须知前附表”执行。</w:t>
      </w:r>
    </w:p>
    <w:p w14:paraId="3DA6DCA2">
      <w:pPr>
        <w:pStyle w:val="17"/>
        <w:keepLines w:val="0"/>
        <w:pageBreakBefore w:val="0"/>
        <w:kinsoku/>
        <w:overflowPunct/>
        <w:topLinePunct w:val="0"/>
        <w:autoSpaceDE/>
        <w:autoSpaceDN/>
        <w:bidi w:val="0"/>
        <w:snapToGrid/>
        <w:spacing w:line="420" w:lineRule="exact"/>
        <w:ind w:firstLine="480" w:firstLineChars="20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30.2</w:t>
      </w:r>
      <w:r>
        <w:rPr>
          <w:rFonts w:hint="eastAsia" w:hAnsi="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其他需要</w:t>
      </w:r>
      <w:r>
        <w:rPr>
          <w:rFonts w:hint="eastAsia" w:ascii="宋体" w:hAnsi="宋体" w:eastAsia="宋体" w:cs="宋体"/>
          <w:color w:val="auto"/>
          <w:sz w:val="24"/>
          <w:highlight w:val="none"/>
        </w:rPr>
        <w:t>补充的其他内容：见“</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须知前附表”。</w:t>
      </w:r>
      <w:bookmarkStart w:id="138" w:name="_Toc2889"/>
      <w:bookmarkStart w:id="139" w:name="_Toc393"/>
      <w:bookmarkStart w:id="140" w:name="_Toc213141090"/>
      <w:bookmarkStart w:id="141" w:name="_Toc15060"/>
    </w:p>
    <w:p w14:paraId="661841F7">
      <w:pPr>
        <w:pStyle w:val="17"/>
        <w:keepLines w:val="0"/>
        <w:pageBreakBefore w:val="0"/>
        <w:kinsoku/>
        <w:overflowPunct/>
        <w:topLinePunct w:val="0"/>
        <w:autoSpaceDE/>
        <w:autoSpaceDN/>
        <w:bidi w:val="0"/>
        <w:snapToGrid/>
        <w:spacing w:line="420" w:lineRule="exact"/>
        <w:jc w:val="center"/>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八、</w:t>
      </w:r>
      <w:r>
        <w:rPr>
          <w:rFonts w:hint="eastAsia" w:ascii="宋体" w:hAnsi="宋体" w:eastAsia="宋体" w:cs="宋体"/>
          <w:b/>
          <w:bCs/>
          <w:color w:val="auto"/>
          <w:sz w:val="30"/>
          <w:szCs w:val="30"/>
          <w:highlight w:val="none"/>
          <w:lang w:eastAsia="zh-CN"/>
        </w:rPr>
        <w:t>附件材料</w:t>
      </w:r>
      <w:r>
        <w:rPr>
          <w:rFonts w:hint="eastAsia" w:ascii="宋体" w:hAnsi="宋体" w:eastAsia="宋体" w:cs="宋体"/>
          <w:b/>
          <w:bCs/>
          <w:color w:val="auto"/>
          <w:sz w:val="30"/>
          <w:szCs w:val="30"/>
          <w:highlight w:val="none"/>
        </w:rPr>
        <w:t>（如有时提供）</w:t>
      </w:r>
      <w:bookmarkEnd w:id="138"/>
      <w:bookmarkEnd w:id="139"/>
    </w:p>
    <w:p w14:paraId="336E442E">
      <w:pPr>
        <w:pStyle w:val="17"/>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31.</w:t>
      </w:r>
      <w:r>
        <w:rPr>
          <w:rFonts w:hint="eastAsia" w:ascii="宋体" w:hAnsi="宋体" w:eastAsia="宋体" w:cs="宋体"/>
          <w:b/>
          <w:bCs/>
          <w:color w:val="auto"/>
          <w:sz w:val="24"/>
          <w:szCs w:val="24"/>
          <w:highlight w:val="none"/>
        </w:rPr>
        <w:t>节能产品</w:t>
      </w:r>
      <w:r>
        <w:rPr>
          <w:rFonts w:hint="eastAsia" w:ascii="宋体" w:hAnsi="宋体" w:eastAsia="宋体" w:cs="宋体"/>
          <w:b/>
          <w:bCs/>
          <w:color w:val="auto"/>
          <w:sz w:val="24"/>
          <w:szCs w:val="24"/>
          <w:highlight w:val="none"/>
          <w:lang w:eastAsia="zh-CN"/>
        </w:rPr>
        <w:t>、环境标志产品</w:t>
      </w:r>
    </w:p>
    <w:p w14:paraId="45C91C1F">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31.1</w:t>
      </w:r>
      <w:r>
        <w:rPr>
          <w:rFonts w:hint="eastAsia" w:ascii="宋体" w:hAnsi="宋体" w:eastAsia="宋体" w:cs="宋体"/>
          <w:color w:val="auto"/>
          <w:sz w:val="24"/>
          <w:szCs w:val="24"/>
          <w:highlight w:val="none"/>
        </w:rPr>
        <w:t>节能产品是指</w:t>
      </w:r>
      <w:r>
        <w:rPr>
          <w:rFonts w:hint="eastAsia" w:ascii="宋体" w:hAnsi="宋体" w:eastAsia="宋体" w:cs="宋体"/>
          <w:color w:val="auto"/>
          <w:sz w:val="24"/>
          <w:szCs w:val="24"/>
          <w:highlight w:val="none"/>
          <w:lang w:eastAsia="zh-CN"/>
        </w:rPr>
        <w:t>列入财政部、发改委《</w:t>
      </w:r>
      <w:r>
        <w:rPr>
          <w:rFonts w:hint="eastAsia" w:ascii="宋体" w:hAnsi="宋体" w:eastAsia="宋体" w:cs="宋体"/>
          <w:color w:val="auto"/>
          <w:sz w:val="24"/>
          <w:szCs w:val="24"/>
          <w:highlight w:val="none"/>
          <w:lang w:val="en-US" w:eastAsia="zh-CN"/>
        </w:rPr>
        <w:t>关于印发节能产品政府采购品目清单的通知</w:t>
      </w:r>
      <w:r>
        <w:rPr>
          <w:rFonts w:hint="eastAsia" w:ascii="宋体" w:hAnsi="宋体" w:eastAsia="宋体" w:cs="宋体"/>
          <w:color w:val="auto"/>
          <w:sz w:val="24"/>
          <w:szCs w:val="24"/>
          <w:highlight w:val="none"/>
          <w:lang w:eastAsia="zh-CN"/>
        </w:rPr>
        <w:t>》（财库〔2019〕19号）文件附件“</w:t>
      </w:r>
      <w:r>
        <w:rPr>
          <w:rFonts w:hint="eastAsia" w:ascii="宋体" w:hAnsi="宋体" w:eastAsia="宋体" w:cs="宋体"/>
          <w:color w:val="auto"/>
          <w:sz w:val="24"/>
          <w:szCs w:val="24"/>
          <w:highlight w:val="none"/>
        </w:rPr>
        <w:t>节能产品政府采购品目清单</w:t>
      </w:r>
      <w:r>
        <w:rPr>
          <w:rFonts w:hint="eastAsia" w:ascii="宋体" w:hAnsi="宋体" w:eastAsia="宋体" w:cs="宋体"/>
          <w:color w:val="auto"/>
          <w:sz w:val="24"/>
          <w:szCs w:val="24"/>
          <w:highlight w:val="none"/>
          <w:lang w:eastAsia="zh-CN"/>
        </w:rPr>
        <w:t>”中的产品。</w:t>
      </w:r>
    </w:p>
    <w:p w14:paraId="56C45547">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31.2</w:t>
      </w:r>
      <w:r>
        <w:rPr>
          <w:rFonts w:hint="eastAsia" w:ascii="宋体" w:hAnsi="宋体" w:eastAsia="宋体" w:cs="宋体"/>
          <w:color w:val="auto"/>
          <w:sz w:val="24"/>
          <w:szCs w:val="24"/>
          <w:highlight w:val="none"/>
        </w:rPr>
        <w:t>环境标志产品是指列入财政部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生态环境部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关于印发环境标志产品政府采购品目清单的通知</w:t>
      </w:r>
      <w:r>
        <w:rPr>
          <w:rFonts w:hint="eastAsia" w:ascii="宋体" w:hAnsi="宋体" w:eastAsia="宋体" w:cs="宋体"/>
          <w:color w:val="auto"/>
          <w:sz w:val="24"/>
          <w:szCs w:val="24"/>
          <w:highlight w:val="none"/>
          <w:lang w:eastAsia="zh-CN"/>
        </w:rPr>
        <w:t>》文件附件“</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"http://gks.mof.gov.cn/zhengfucaigouguanli/201903/P020190329702478575295.pdf"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环境标志产品政府采购品目清单</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”中</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产品</w:t>
      </w:r>
      <w:r>
        <w:rPr>
          <w:rFonts w:hint="eastAsia" w:ascii="宋体" w:hAnsi="宋体" w:eastAsia="宋体" w:cs="宋体"/>
          <w:color w:val="auto"/>
          <w:sz w:val="24"/>
          <w:szCs w:val="24"/>
          <w:highlight w:val="none"/>
        </w:rPr>
        <w:t>。</w:t>
      </w:r>
    </w:p>
    <w:p w14:paraId="291AEF67">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31.3依据《关于调整优化节能产品、环境标志产品政府采购执行机制的通知》财库〔2019〕9号文件规定，“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投标时，磋商申请人应提供所投节能产品、环境标志产品认证证书原件及复印件加盖公章（复印件放入投标文件中）。</w:t>
      </w:r>
    </w:p>
    <w:p w14:paraId="5633E426">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31.4国家确定的认证机构是指市场监管总局《市场监管总局关于发布参与实施政府采购节能产品、环境标志产品认证机构名录的公告》（2019年第16号）文件中“参与实施政府采购节能产品认证机构名录”或“参与实施政府采购环境标志产品认证机构名录”，除此之外的认证机构出具的“认证证书”均不予认可。</w:t>
      </w:r>
    </w:p>
    <w:p w14:paraId="195A5907">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31.5</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应提供以下表格：</w:t>
      </w:r>
    </w:p>
    <w:p w14:paraId="5CB5B7FF">
      <w:pPr>
        <w:pStyle w:val="17"/>
        <w:spacing w:line="41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节能产品明细表</w:t>
      </w:r>
    </w:p>
    <w:p w14:paraId="3B580E7F">
      <w:pPr>
        <w:pStyle w:val="17"/>
        <w:spacing w:line="410" w:lineRule="exact"/>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4"/>
          <w:highlight w:val="none"/>
        </w:rPr>
        <w:t xml:space="preserve">                                                   价格单位：元</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00"/>
        <w:gridCol w:w="1069"/>
        <w:gridCol w:w="838"/>
        <w:gridCol w:w="763"/>
        <w:gridCol w:w="1524"/>
        <w:gridCol w:w="1460"/>
        <w:gridCol w:w="709"/>
        <w:gridCol w:w="708"/>
        <w:gridCol w:w="736"/>
      </w:tblGrid>
      <w:tr w14:paraId="297F8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vMerge w:val="restart"/>
            <w:noWrap w:val="0"/>
            <w:vAlign w:val="center"/>
          </w:tcPr>
          <w:p w14:paraId="5A18730E">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00" w:type="dxa"/>
            <w:vMerge w:val="restart"/>
            <w:noWrap w:val="0"/>
            <w:vAlign w:val="center"/>
          </w:tcPr>
          <w:p w14:paraId="65A2BE49">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产品名称</w:t>
            </w:r>
          </w:p>
        </w:tc>
        <w:tc>
          <w:tcPr>
            <w:tcW w:w="1069" w:type="dxa"/>
            <w:vMerge w:val="restart"/>
            <w:noWrap w:val="0"/>
            <w:vAlign w:val="center"/>
          </w:tcPr>
          <w:p w14:paraId="5BAC4CCB">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制造商</w:t>
            </w:r>
          </w:p>
        </w:tc>
        <w:tc>
          <w:tcPr>
            <w:tcW w:w="838" w:type="dxa"/>
            <w:vMerge w:val="restart"/>
            <w:noWrap w:val="0"/>
            <w:vAlign w:val="center"/>
          </w:tcPr>
          <w:p w14:paraId="3C1E087F">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763" w:type="dxa"/>
            <w:vMerge w:val="restart"/>
            <w:noWrap w:val="0"/>
            <w:vAlign w:val="center"/>
          </w:tcPr>
          <w:p w14:paraId="4D66ED6E">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规格型号</w:t>
            </w:r>
          </w:p>
        </w:tc>
        <w:tc>
          <w:tcPr>
            <w:tcW w:w="1524" w:type="dxa"/>
            <w:vMerge w:val="restart"/>
            <w:noWrap w:val="0"/>
            <w:vAlign w:val="center"/>
          </w:tcPr>
          <w:p w14:paraId="1A1F33E0">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节能标志认证证书编号</w:t>
            </w:r>
          </w:p>
        </w:tc>
        <w:tc>
          <w:tcPr>
            <w:tcW w:w="1460" w:type="dxa"/>
            <w:vMerge w:val="restart"/>
            <w:noWrap w:val="0"/>
            <w:vAlign w:val="center"/>
          </w:tcPr>
          <w:p w14:paraId="01D04585">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认证证书有效截止日期</w:t>
            </w:r>
          </w:p>
        </w:tc>
        <w:tc>
          <w:tcPr>
            <w:tcW w:w="2153" w:type="dxa"/>
            <w:gridSpan w:val="3"/>
            <w:noWrap w:val="0"/>
            <w:vAlign w:val="center"/>
          </w:tcPr>
          <w:p w14:paraId="78B6A2DE">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tc>
      </w:tr>
      <w:tr w14:paraId="6D0C2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vMerge w:val="continue"/>
            <w:noWrap w:val="0"/>
            <w:vAlign w:val="center"/>
          </w:tcPr>
          <w:p w14:paraId="566F5C76">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p>
        </w:tc>
        <w:tc>
          <w:tcPr>
            <w:tcW w:w="1200" w:type="dxa"/>
            <w:vMerge w:val="continue"/>
            <w:noWrap w:val="0"/>
            <w:vAlign w:val="center"/>
          </w:tcPr>
          <w:p w14:paraId="330854F1">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p>
        </w:tc>
        <w:tc>
          <w:tcPr>
            <w:tcW w:w="1069" w:type="dxa"/>
            <w:vMerge w:val="continue"/>
            <w:noWrap w:val="0"/>
            <w:vAlign w:val="center"/>
          </w:tcPr>
          <w:p w14:paraId="3E8F015D">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p>
        </w:tc>
        <w:tc>
          <w:tcPr>
            <w:tcW w:w="838" w:type="dxa"/>
            <w:vMerge w:val="continue"/>
            <w:noWrap w:val="0"/>
            <w:vAlign w:val="center"/>
          </w:tcPr>
          <w:p w14:paraId="55CB386E">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p>
        </w:tc>
        <w:tc>
          <w:tcPr>
            <w:tcW w:w="763" w:type="dxa"/>
            <w:vMerge w:val="continue"/>
            <w:noWrap w:val="0"/>
            <w:vAlign w:val="center"/>
          </w:tcPr>
          <w:p w14:paraId="5A11F0B2">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p>
        </w:tc>
        <w:tc>
          <w:tcPr>
            <w:tcW w:w="1524" w:type="dxa"/>
            <w:vMerge w:val="continue"/>
            <w:noWrap w:val="0"/>
            <w:vAlign w:val="center"/>
          </w:tcPr>
          <w:p w14:paraId="0AAF674B">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p>
        </w:tc>
        <w:tc>
          <w:tcPr>
            <w:tcW w:w="1460" w:type="dxa"/>
            <w:vMerge w:val="continue"/>
            <w:noWrap w:val="0"/>
            <w:vAlign w:val="center"/>
          </w:tcPr>
          <w:p w14:paraId="24541AAF">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p>
        </w:tc>
        <w:tc>
          <w:tcPr>
            <w:tcW w:w="709" w:type="dxa"/>
            <w:noWrap w:val="0"/>
            <w:vAlign w:val="center"/>
          </w:tcPr>
          <w:p w14:paraId="7DC67A5E">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708" w:type="dxa"/>
            <w:noWrap w:val="0"/>
            <w:vAlign w:val="center"/>
          </w:tcPr>
          <w:p w14:paraId="5BCD2792">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736" w:type="dxa"/>
            <w:noWrap w:val="0"/>
            <w:vAlign w:val="center"/>
          </w:tcPr>
          <w:p w14:paraId="1514CEA2">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小计</w:t>
            </w:r>
          </w:p>
        </w:tc>
      </w:tr>
      <w:tr w14:paraId="1F1FF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noWrap w:val="0"/>
            <w:vAlign w:val="center"/>
          </w:tcPr>
          <w:p w14:paraId="1F81C674">
            <w:pPr>
              <w:pStyle w:val="17"/>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00" w:type="dxa"/>
            <w:noWrap w:val="0"/>
            <w:vAlign w:val="center"/>
          </w:tcPr>
          <w:p w14:paraId="658CEC5B">
            <w:pPr>
              <w:pStyle w:val="17"/>
              <w:spacing w:line="240" w:lineRule="auto"/>
              <w:rPr>
                <w:rFonts w:hint="eastAsia" w:ascii="宋体" w:hAnsi="宋体" w:eastAsia="宋体" w:cs="宋体"/>
                <w:color w:val="auto"/>
                <w:sz w:val="24"/>
                <w:szCs w:val="24"/>
                <w:highlight w:val="none"/>
              </w:rPr>
            </w:pPr>
          </w:p>
        </w:tc>
        <w:tc>
          <w:tcPr>
            <w:tcW w:w="1069" w:type="dxa"/>
            <w:noWrap w:val="0"/>
            <w:vAlign w:val="center"/>
          </w:tcPr>
          <w:p w14:paraId="4EFB4326">
            <w:pPr>
              <w:pStyle w:val="17"/>
              <w:spacing w:line="240" w:lineRule="auto"/>
              <w:rPr>
                <w:rFonts w:hint="eastAsia" w:ascii="宋体" w:hAnsi="宋体" w:eastAsia="宋体" w:cs="宋体"/>
                <w:color w:val="auto"/>
                <w:sz w:val="24"/>
                <w:szCs w:val="24"/>
                <w:highlight w:val="none"/>
              </w:rPr>
            </w:pPr>
          </w:p>
        </w:tc>
        <w:tc>
          <w:tcPr>
            <w:tcW w:w="838" w:type="dxa"/>
            <w:noWrap w:val="0"/>
            <w:vAlign w:val="center"/>
          </w:tcPr>
          <w:p w14:paraId="12D2E65C">
            <w:pPr>
              <w:pStyle w:val="17"/>
              <w:spacing w:line="240" w:lineRule="auto"/>
              <w:rPr>
                <w:rFonts w:hint="eastAsia" w:ascii="宋体" w:hAnsi="宋体" w:eastAsia="宋体" w:cs="宋体"/>
                <w:color w:val="auto"/>
                <w:sz w:val="24"/>
                <w:szCs w:val="24"/>
                <w:highlight w:val="none"/>
              </w:rPr>
            </w:pPr>
          </w:p>
        </w:tc>
        <w:tc>
          <w:tcPr>
            <w:tcW w:w="763" w:type="dxa"/>
            <w:noWrap w:val="0"/>
            <w:vAlign w:val="center"/>
          </w:tcPr>
          <w:p w14:paraId="6E49DE9F">
            <w:pPr>
              <w:pStyle w:val="17"/>
              <w:spacing w:line="240" w:lineRule="auto"/>
              <w:rPr>
                <w:rFonts w:hint="eastAsia" w:ascii="宋体" w:hAnsi="宋体" w:eastAsia="宋体" w:cs="宋体"/>
                <w:color w:val="auto"/>
                <w:sz w:val="24"/>
                <w:szCs w:val="24"/>
                <w:highlight w:val="none"/>
              </w:rPr>
            </w:pPr>
          </w:p>
        </w:tc>
        <w:tc>
          <w:tcPr>
            <w:tcW w:w="1524" w:type="dxa"/>
            <w:noWrap w:val="0"/>
            <w:vAlign w:val="center"/>
          </w:tcPr>
          <w:p w14:paraId="4C7ECE3E">
            <w:pPr>
              <w:pStyle w:val="17"/>
              <w:spacing w:line="240" w:lineRule="auto"/>
              <w:rPr>
                <w:rFonts w:hint="eastAsia" w:ascii="宋体" w:hAnsi="宋体" w:eastAsia="宋体" w:cs="宋体"/>
                <w:color w:val="auto"/>
                <w:sz w:val="24"/>
                <w:szCs w:val="24"/>
                <w:highlight w:val="none"/>
              </w:rPr>
            </w:pPr>
          </w:p>
        </w:tc>
        <w:tc>
          <w:tcPr>
            <w:tcW w:w="1460" w:type="dxa"/>
            <w:noWrap w:val="0"/>
            <w:vAlign w:val="center"/>
          </w:tcPr>
          <w:p w14:paraId="35F0181F">
            <w:pPr>
              <w:pStyle w:val="17"/>
              <w:spacing w:line="240" w:lineRule="auto"/>
              <w:rPr>
                <w:rFonts w:hint="eastAsia" w:ascii="宋体" w:hAnsi="宋体" w:eastAsia="宋体" w:cs="宋体"/>
                <w:color w:val="auto"/>
                <w:sz w:val="24"/>
                <w:szCs w:val="24"/>
                <w:highlight w:val="none"/>
              </w:rPr>
            </w:pPr>
          </w:p>
        </w:tc>
        <w:tc>
          <w:tcPr>
            <w:tcW w:w="709" w:type="dxa"/>
            <w:noWrap w:val="0"/>
            <w:vAlign w:val="center"/>
          </w:tcPr>
          <w:p w14:paraId="04D6EC54">
            <w:pPr>
              <w:pStyle w:val="17"/>
              <w:spacing w:line="240" w:lineRule="auto"/>
              <w:rPr>
                <w:rFonts w:hint="eastAsia" w:ascii="宋体" w:hAnsi="宋体" w:eastAsia="宋体" w:cs="宋体"/>
                <w:color w:val="auto"/>
                <w:sz w:val="24"/>
                <w:szCs w:val="24"/>
                <w:highlight w:val="none"/>
              </w:rPr>
            </w:pPr>
          </w:p>
        </w:tc>
        <w:tc>
          <w:tcPr>
            <w:tcW w:w="708" w:type="dxa"/>
            <w:noWrap w:val="0"/>
            <w:vAlign w:val="center"/>
          </w:tcPr>
          <w:p w14:paraId="057CE52E">
            <w:pPr>
              <w:pStyle w:val="17"/>
              <w:spacing w:line="240" w:lineRule="auto"/>
              <w:rPr>
                <w:rFonts w:hint="eastAsia" w:ascii="宋体" w:hAnsi="宋体" w:eastAsia="宋体" w:cs="宋体"/>
                <w:color w:val="auto"/>
                <w:sz w:val="24"/>
                <w:szCs w:val="24"/>
                <w:highlight w:val="none"/>
              </w:rPr>
            </w:pPr>
          </w:p>
        </w:tc>
        <w:tc>
          <w:tcPr>
            <w:tcW w:w="736" w:type="dxa"/>
            <w:noWrap w:val="0"/>
            <w:vAlign w:val="center"/>
          </w:tcPr>
          <w:p w14:paraId="79FA2788">
            <w:pPr>
              <w:pStyle w:val="17"/>
              <w:spacing w:line="240" w:lineRule="auto"/>
              <w:rPr>
                <w:rFonts w:hint="eastAsia" w:ascii="宋体" w:hAnsi="宋体" w:eastAsia="宋体" w:cs="宋体"/>
                <w:color w:val="auto"/>
                <w:sz w:val="24"/>
                <w:szCs w:val="24"/>
                <w:highlight w:val="none"/>
              </w:rPr>
            </w:pPr>
          </w:p>
        </w:tc>
      </w:tr>
      <w:tr w14:paraId="471CF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noWrap w:val="0"/>
            <w:vAlign w:val="center"/>
          </w:tcPr>
          <w:p w14:paraId="4611F544">
            <w:pPr>
              <w:pStyle w:val="17"/>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00" w:type="dxa"/>
            <w:noWrap w:val="0"/>
            <w:vAlign w:val="center"/>
          </w:tcPr>
          <w:p w14:paraId="384FF5B0">
            <w:pPr>
              <w:pStyle w:val="17"/>
              <w:spacing w:line="240" w:lineRule="auto"/>
              <w:rPr>
                <w:rFonts w:hint="eastAsia" w:ascii="宋体" w:hAnsi="宋体" w:eastAsia="宋体" w:cs="宋体"/>
                <w:color w:val="auto"/>
                <w:sz w:val="24"/>
                <w:szCs w:val="24"/>
                <w:highlight w:val="none"/>
              </w:rPr>
            </w:pPr>
          </w:p>
        </w:tc>
        <w:tc>
          <w:tcPr>
            <w:tcW w:w="1069" w:type="dxa"/>
            <w:noWrap w:val="0"/>
            <w:vAlign w:val="center"/>
          </w:tcPr>
          <w:p w14:paraId="463ACD5B">
            <w:pPr>
              <w:pStyle w:val="17"/>
              <w:spacing w:line="240" w:lineRule="auto"/>
              <w:rPr>
                <w:rFonts w:hint="eastAsia" w:ascii="宋体" w:hAnsi="宋体" w:eastAsia="宋体" w:cs="宋体"/>
                <w:color w:val="auto"/>
                <w:sz w:val="24"/>
                <w:szCs w:val="24"/>
                <w:highlight w:val="none"/>
              </w:rPr>
            </w:pPr>
          </w:p>
        </w:tc>
        <w:tc>
          <w:tcPr>
            <w:tcW w:w="838" w:type="dxa"/>
            <w:noWrap w:val="0"/>
            <w:vAlign w:val="center"/>
          </w:tcPr>
          <w:p w14:paraId="4FD8F4EA">
            <w:pPr>
              <w:pStyle w:val="17"/>
              <w:spacing w:line="240" w:lineRule="auto"/>
              <w:rPr>
                <w:rFonts w:hint="eastAsia" w:ascii="宋体" w:hAnsi="宋体" w:eastAsia="宋体" w:cs="宋体"/>
                <w:color w:val="auto"/>
                <w:sz w:val="24"/>
                <w:szCs w:val="24"/>
                <w:highlight w:val="none"/>
              </w:rPr>
            </w:pPr>
          </w:p>
        </w:tc>
        <w:tc>
          <w:tcPr>
            <w:tcW w:w="763" w:type="dxa"/>
            <w:noWrap w:val="0"/>
            <w:vAlign w:val="center"/>
          </w:tcPr>
          <w:p w14:paraId="1B35762C">
            <w:pPr>
              <w:pStyle w:val="17"/>
              <w:spacing w:line="240" w:lineRule="auto"/>
              <w:rPr>
                <w:rFonts w:hint="eastAsia" w:ascii="宋体" w:hAnsi="宋体" w:eastAsia="宋体" w:cs="宋体"/>
                <w:color w:val="auto"/>
                <w:sz w:val="24"/>
                <w:szCs w:val="24"/>
                <w:highlight w:val="none"/>
              </w:rPr>
            </w:pPr>
          </w:p>
        </w:tc>
        <w:tc>
          <w:tcPr>
            <w:tcW w:w="1524" w:type="dxa"/>
            <w:noWrap w:val="0"/>
            <w:vAlign w:val="center"/>
          </w:tcPr>
          <w:p w14:paraId="04E755A2">
            <w:pPr>
              <w:pStyle w:val="17"/>
              <w:spacing w:line="240" w:lineRule="auto"/>
              <w:rPr>
                <w:rFonts w:hint="eastAsia" w:ascii="宋体" w:hAnsi="宋体" w:eastAsia="宋体" w:cs="宋体"/>
                <w:color w:val="auto"/>
                <w:sz w:val="24"/>
                <w:szCs w:val="24"/>
                <w:highlight w:val="none"/>
              </w:rPr>
            </w:pPr>
          </w:p>
        </w:tc>
        <w:tc>
          <w:tcPr>
            <w:tcW w:w="1460" w:type="dxa"/>
            <w:noWrap w:val="0"/>
            <w:vAlign w:val="center"/>
          </w:tcPr>
          <w:p w14:paraId="4C0443CB">
            <w:pPr>
              <w:pStyle w:val="17"/>
              <w:spacing w:line="240" w:lineRule="auto"/>
              <w:rPr>
                <w:rFonts w:hint="eastAsia" w:ascii="宋体" w:hAnsi="宋体" w:eastAsia="宋体" w:cs="宋体"/>
                <w:color w:val="auto"/>
                <w:sz w:val="24"/>
                <w:szCs w:val="24"/>
                <w:highlight w:val="none"/>
              </w:rPr>
            </w:pPr>
          </w:p>
        </w:tc>
        <w:tc>
          <w:tcPr>
            <w:tcW w:w="709" w:type="dxa"/>
            <w:noWrap w:val="0"/>
            <w:vAlign w:val="center"/>
          </w:tcPr>
          <w:p w14:paraId="5AFE17D3">
            <w:pPr>
              <w:pStyle w:val="17"/>
              <w:spacing w:line="240" w:lineRule="auto"/>
              <w:rPr>
                <w:rFonts w:hint="eastAsia" w:ascii="宋体" w:hAnsi="宋体" w:eastAsia="宋体" w:cs="宋体"/>
                <w:color w:val="auto"/>
                <w:sz w:val="24"/>
                <w:szCs w:val="24"/>
                <w:highlight w:val="none"/>
              </w:rPr>
            </w:pPr>
          </w:p>
        </w:tc>
        <w:tc>
          <w:tcPr>
            <w:tcW w:w="708" w:type="dxa"/>
            <w:noWrap w:val="0"/>
            <w:vAlign w:val="center"/>
          </w:tcPr>
          <w:p w14:paraId="69571AFD">
            <w:pPr>
              <w:pStyle w:val="17"/>
              <w:spacing w:line="240" w:lineRule="auto"/>
              <w:rPr>
                <w:rFonts w:hint="eastAsia" w:ascii="宋体" w:hAnsi="宋体" w:eastAsia="宋体" w:cs="宋体"/>
                <w:color w:val="auto"/>
                <w:sz w:val="24"/>
                <w:szCs w:val="24"/>
                <w:highlight w:val="none"/>
              </w:rPr>
            </w:pPr>
          </w:p>
        </w:tc>
        <w:tc>
          <w:tcPr>
            <w:tcW w:w="736" w:type="dxa"/>
            <w:noWrap w:val="0"/>
            <w:vAlign w:val="center"/>
          </w:tcPr>
          <w:p w14:paraId="19CCACDB">
            <w:pPr>
              <w:pStyle w:val="17"/>
              <w:spacing w:line="240" w:lineRule="auto"/>
              <w:rPr>
                <w:rFonts w:hint="eastAsia" w:ascii="宋体" w:hAnsi="宋体" w:eastAsia="宋体" w:cs="宋体"/>
                <w:color w:val="auto"/>
                <w:sz w:val="24"/>
                <w:szCs w:val="24"/>
                <w:highlight w:val="none"/>
              </w:rPr>
            </w:pPr>
          </w:p>
        </w:tc>
      </w:tr>
      <w:tr w14:paraId="07CB4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noWrap w:val="0"/>
            <w:vAlign w:val="center"/>
          </w:tcPr>
          <w:p w14:paraId="23C4A2E4">
            <w:pPr>
              <w:pStyle w:val="17"/>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00" w:type="dxa"/>
            <w:noWrap w:val="0"/>
            <w:vAlign w:val="center"/>
          </w:tcPr>
          <w:p w14:paraId="36B514C2">
            <w:pPr>
              <w:pStyle w:val="17"/>
              <w:spacing w:line="240" w:lineRule="auto"/>
              <w:rPr>
                <w:rFonts w:hint="eastAsia" w:ascii="宋体" w:hAnsi="宋体" w:eastAsia="宋体" w:cs="宋体"/>
                <w:color w:val="auto"/>
                <w:sz w:val="24"/>
                <w:szCs w:val="24"/>
                <w:highlight w:val="none"/>
              </w:rPr>
            </w:pPr>
          </w:p>
        </w:tc>
        <w:tc>
          <w:tcPr>
            <w:tcW w:w="1069" w:type="dxa"/>
            <w:noWrap w:val="0"/>
            <w:vAlign w:val="center"/>
          </w:tcPr>
          <w:p w14:paraId="59E04ADF">
            <w:pPr>
              <w:pStyle w:val="17"/>
              <w:spacing w:line="240" w:lineRule="auto"/>
              <w:rPr>
                <w:rFonts w:hint="eastAsia" w:ascii="宋体" w:hAnsi="宋体" w:eastAsia="宋体" w:cs="宋体"/>
                <w:color w:val="auto"/>
                <w:sz w:val="24"/>
                <w:szCs w:val="24"/>
                <w:highlight w:val="none"/>
              </w:rPr>
            </w:pPr>
          </w:p>
        </w:tc>
        <w:tc>
          <w:tcPr>
            <w:tcW w:w="838" w:type="dxa"/>
            <w:noWrap w:val="0"/>
            <w:vAlign w:val="center"/>
          </w:tcPr>
          <w:p w14:paraId="240C5F0F">
            <w:pPr>
              <w:pStyle w:val="17"/>
              <w:spacing w:line="240" w:lineRule="auto"/>
              <w:rPr>
                <w:rFonts w:hint="eastAsia" w:ascii="宋体" w:hAnsi="宋体" w:eastAsia="宋体" w:cs="宋体"/>
                <w:color w:val="auto"/>
                <w:sz w:val="24"/>
                <w:szCs w:val="24"/>
                <w:highlight w:val="none"/>
              </w:rPr>
            </w:pPr>
          </w:p>
        </w:tc>
        <w:tc>
          <w:tcPr>
            <w:tcW w:w="763" w:type="dxa"/>
            <w:noWrap w:val="0"/>
            <w:vAlign w:val="center"/>
          </w:tcPr>
          <w:p w14:paraId="0D5AD522">
            <w:pPr>
              <w:pStyle w:val="17"/>
              <w:spacing w:line="240" w:lineRule="auto"/>
              <w:rPr>
                <w:rFonts w:hint="eastAsia" w:ascii="宋体" w:hAnsi="宋体" w:eastAsia="宋体" w:cs="宋体"/>
                <w:color w:val="auto"/>
                <w:sz w:val="24"/>
                <w:szCs w:val="24"/>
                <w:highlight w:val="none"/>
              </w:rPr>
            </w:pPr>
          </w:p>
        </w:tc>
        <w:tc>
          <w:tcPr>
            <w:tcW w:w="1524" w:type="dxa"/>
            <w:noWrap w:val="0"/>
            <w:vAlign w:val="center"/>
          </w:tcPr>
          <w:p w14:paraId="5F6CE35A">
            <w:pPr>
              <w:pStyle w:val="17"/>
              <w:spacing w:line="240" w:lineRule="auto"/>
              <w:rPr>
                <w:rFonts w:hint="eastAsia" w:ascii="宋体" w:hAnsi="宋体" w:eastAsia="宋体" w:cs="宋体"/>
                <w:color w:val="auto"/>
                <w:sz w:val="24"/>
                <w:szCs w:val="24"/>
                <w:highlight w:val="none"/>
              </w:rPr>
            </w:pPr>
          </w:p>
        </w:tc>
        <w:tc>
          <w:tcPr>
            <w:tcW w:w="1460" w:type="dxa"/>
            <w:noWrap w:val="0"/>
            <w:vAlign w:val="center"/>
          </w:tcPr>
          <w:p w14:paraId="6D1B4107">
            <w:pPr>
              <w:pStyle w:val="17"/>
              <w:spacing w:line="240" w:lineRule="auto"/>
              <w:rPr>
                <w:rFonts w:hint="eastAsia" w:ascii="宋体" w:hAnsi="宋体" w:eastAsia="宋体" w:cs="宋体"/>
                <w:color w:val="auto"/>
                <w:sz w:val="24"/>
                <w:szCs w:val="24"/>
                <w:highlight w:val="none"/>
              </w:rPr>
            </w:pPr>
          </w:p>
        </w:tc>
        <w:tc>
          <w:tcPr>
            <w:tcW w:w="709" w:type="dxa"/>
            <w:noWrap w:val="0"/>
            <w:vAlign w:val="center"/>
          </w:tcPr>
          <w:p w14:paraId="15AD419F">
            <w:pPr>
              <w:pStyle w:val="17"/>
              <w:spacing w:line="240" w:lineRule="auto"/>
              <w:rPr>
                <w:rFonts w:hint="eastAsia" w:ascii="宋体" w:hAnsi="宋体" w:eastAsia="宋体" w:cs="宋体"/>
                <w:color w:val="auto"/>
                <w:sz w:val="24"/>
                <w:szCs w:val="24"/>
                <w:highlight w:val="none"/>
              </w:rPr>
            </w:pPr>
          </w:p>
        </w:tc>
        <w:tc>
          <w:tcPr>
            <w:tcW w:w="708" w:type="dxa"/>
            <w:noWrap w:val="0"/>
            <w:vAlign w:val="center"/>
          </w:tcPr>
          <w:p w14:paraId="5C16B9B8">
            <w:pPr>
              <w:pStyle w:val="17"/>
              <w:spacing w:line="240" w:lineRule="auto"/>
              <w:rPr>
                <w:rFonts w:hint="eastAsia" w:ascii="宋体" w:hAnsi="宋体" w:eastAsia="宋体" w:cs="宋体"/>
                <w:color w:val="auto"/>
                <w:sz w:val="24"/>
                <w:szCs w:val="24"/>
                <w:highlight w:val="none"/>
              </w:rPr>
            </w:pPr>
          </w:p>
        </w:tc>
        <w:tc>
          <w:tcPr>
            <w:tcW w:w="736" w:type="dxa"/>
            <w:noWrap w:val="0"/>
            <w:vAlign w:val="center"/>
          </w:tcPr>
          <w:p w14:paraId="68335CD4">
            <w:pPr>
              <w:pStyle w:val="17"/>
              <w:spacing w:line="240" w:lineRule="auto"/>
              <w:rPr>
                <w:rFonts w:hint="eastAsia" w:ascii="宋体" w:hAnsi="宋体" w:eastAsia="宋体" w:cs="宋体"/>
                <w:color w:val="auto"/>
                <w:sz w:val="24"/>
                <w:szCs w:val="24"/>
                <w:highlight w:val="none"/>
              </w:rPr>
            </w:pPr>
          </w:p>
        </w:tc>
      </w:tr>
      <w:tr w14:paraId="32D7B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noWrap w:val="0"/>
            <w:vAlign w:val="center"/>
          </w:tcPr>
          <w:p w14:paraId="333DC8F7">
            <w:pPr>
              <w:pStyle w:val="17"/>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c>
          <w:tcPr>
            <w:tcW w:w="1200" w:type="dxa"/>
            <w:noWrap w:val="0"/>
            <w:vAlign w:val="center"/>
          </w:tcPr>
          <w:p w14:paraId="7FCE6AEB">
            <w:pPr>
              <w:pStyle w:val="17"/>
              <w:spacing w:line="240" w:lineRule="auto"/>
              <w:rPr>
                <w:rFonts w:hint="eastAsia" w:ascii="宋体" w:hAnsi="宋体" w:eastAsia="宋体" w:cs="宋体"/>
                <w:color w:val="auto"/>
                <w:sz w:val="24"/>
                <w:szCs w:val="24"/>
                <w:highlight w:val="none"/>
              </w:rPr>
            </w:pPr>
          </w:p>
        </w:tc>
        <w:tc>
          <w:tcPr>
            <w:tcW w:w="1069" w:type="dxa"/>
            <w:noWrap w:val="0"/>
            <w:vAlign w:val="center"/>
          </w:tcPr>
          <w:p w14:paraId="531B41F3">
            <w:pPr>
              <w:pStyle w:val="17"/>
              <w:spacing w:line="240" w:lineRule="auto"/>
              <w:rPr>
                <w:rFonts w:hint="eastAsia" w:ascii="宋体" w:hAnsi="宋体" w:eastAsia="宋体" w:cs="宋体"/>
                <w:color w:val="auto"/>
                <w:sz w:val="24"/>
                <w:szCs w:val="24"/>
                <w:highlight w:val="none"/>
              </w:rPr>
            </w:pPr>
          </w:p>
        </w:tc>
        <w:tc>
          <w:tcPr>
            <w:tcW w:w="838" w:type="dxa"/>
            <w:noWrap w:val="0"/>
            <w:vAlign w:val="center"/>
          </w:tcPr>
          <w:p w14:paraId="12DA0B8D">
            <w:pPr>
              <w:pStyle w:val="17"/>
              <w:spacing w:line="240" w:lineRule="auto"/>
              <w:rPr>
                <w:rFonts w:hint="eastAsia" w:ascii="宋体" w:hAnsi="宋体" w:eastAsia="宋体" w:cs="宋体"/>
                <w:color w:val="auto"/>
                <w:sz w:val="24"/>
                <w:szCs w:val="24"/>
                <w:highlight w:val="none"/>
              </w:rPr>
            </w:pPr>
          </w:p>
        </w:tc>
        <w:tc>
          <w:tcPr>
            <w:tcW w:w="763" w:type="dxa"/>
            <w:noWrap w:val="0"/>
            <w:vAlign w:val="center"/>
          </w:tcPr>
          <w:p w14:paraId="25F16070">
            <w:pPr>
              <w:pStyle w:val="17"/>
              <w:spacing w:line="240" w:lineRule="auto"/>
              <w:rPr>
                <w:rFonts w:hint="eastAsia" w:ascii="宋体" w:hAnsi="宋体" w:eastAsia="宋体" w:cs="宋体"/>
                <w:color w:val="auto"/>
                <w:sz w:val="24"/>
                <w:szCs w:val="24"/>
                <w:highlight w:val="none"/>
              </w:rPr>
            </w:pPr>
          </w:p>
        </w:tc>
        <w:tc>
          <w:tcPr>
            <w:tcW w:w="1524" w:type="dxa"/>
            <w:noWrap w:val="0"/>
            <w:vAlign w:val="center"/>
          </w:tcPr>
          <w:p w14:paraId="73DD8853">
            <w:pPr>
              <w:pStyle w:val="17"/>
              <w:spacing w:line="240" w:lineRule="auto"/>
              <w:rPr>
                <w:rFonts w:hint="eastAsia" w:ascii="宋体" w:hAnsi="宋体" w:eastAsia="宋体" w:cs="宋体"/>
                <w:color w:val="auto"/>
                <w:sz w:val="24"/>
                <w:szCs w:val="24"/>
                <w:highlight w:val="none"/>
              </w:rPr>
            </w:pPr>
          </w:p>
        </w:tc>
        <w:tc>
          <w:tcPr>
            <w:tcW w:w="1460" w:type="dxa"/>
            <w:noWrap w:val="0"/>
            <w:vAlign w:val="center"/>
          </w:tcPr>
          <w:p w14:paraId="67CBE7DB">
            <w:pPr>
              <w:pStyle w:val="17"/>
              <w:spacing w:line="240" w:lineRule="auto"/>
              <w:rPr>
                <w:rFonts w:hint="eastAsia" w:ascii="宋体" w:hAnsi="宋体" w:eastAsia="宋体" w:cs="宋体"/>
                <w:color w:val="auto"/>
                <w:sz w:val="24"/>
                <w:szCs w:val="24"/>
                <w:highlight w:val="none"/>
              </w:rPr>
            </w:pPr>
          </w:p>
        </w:tc>
        <w:tc>
          <w:tcPr>
            <w:tcW w:w="709" w:type="dxa"/>
            <w:noWrap w:val="0"/>
            <w:vAlign w:val="center"/>
          </w:tcPr>
          <w:p w14:paraId="5641A1A4">
            <w:pPr>
              <w:pStyle w:val="17"/>
              <w:spacing w:line="240" w:lineRule="auto"/>
              <w:rPr>
                <w:rFonts w:hint="eastAsia" w:ascii="宋体" w:hAnsi="宋体" w:eastAsia="宋体" w:cs="宋体"/>
                <w:color w:val="auto"/>
                <w:sz w:val="24"/>
                <w:szCs w:val="24"/>
                <w:highlight w:val="none"/>
              </w:rPr>
            </w:pPr>
          </w:p>
        </w:tc>
        <w:tc>
          <w:tcPr>
            <w:tcW w:w="708" w:type="dxa"/>
            <w:noWrap w:val="0"/>
            <w:vAlign w:val="center"/>
          </w:tcPr>
          <w:p w14:paraId="00689221">
            <w:pPr>
              <w:pStyle w:val="17"/>
              <w:spacing w:line="240" w:lineRule="auto"/>
              <w:rPr>
                <w:rFonts w:hint="eastAsia" w:ascii="宋体" w:hAnsi="宋体" w:eastAsia="宋体" w:cs="宋体"/>
                <w:color w:val="auto"/>
                <w:sz w:val="24"/>
                <w:szCs w:val="24"/>
                <w:highlight w:val="none"/>
              </w:rPr>
            </w:pPr>
          </w:p>
        </w:tc>
        <w:tc>
          <w:tcPr>
            <w:tcW w:w="736" w:type="dxa"/>
            <w:noWrap w:val="0"/>
            <w:vAlign w:val="center"/>
          </w:tcPr>
          <w:p w14:paraId="6DD35596">
            <w:pPr>
              <w:pStyle w:val="17"/>
              <w:spacing w:line="240" w:lineRule="auto"/>
              <w:rPr>
                <w:rFonts w:hint="eastAsia" w:ascii="宋体" w:hAnsi="宋体" w:eastAsia="宋体" w:cs="宋体"/>
                <w:color w:val="auto"/>
                <w:sz w:val="24"/>
                <w:szCs w:val="24"/>
                <w:highlight w:val="none"/>
              </w:rPr>
            </w:pPr>
          </w:p>
        </w:tc>
      </w:tr>
      <w:tr w14:paraId="4A84D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noWrap w:val="0"/>
            <w:vAlign w:val="center"/>
          </w:tcPr>
          <w:p w14:paraId="7FA0FF4F">
            <w:pPr>
              <w:pStyle w:val="17"/>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1200" w:type="dxa"/>
            <w:noWrap w:val="0"/>
            <w:vAlign w:val="center"/>
          </w:tcPr>
          <w:p w14:paraId="78EA4F82">
            <w:pPr>
              <w:pStyle w:val="17"/>
              <w:spacing w:line="240" w:lineRule="auto"/>
              <w:rPr>
                <w:rFonts w:hint="eastAsia" w:ascii="宋体" w:hAnsi="宋体" w:eastAsia="宋体" w:cs="宋体"/>
                <w:color w:val="auto"/>
                <w:sz w:val="24"/>
                <w:szCs w:val="24"/>
                <w:highlight w:val="none"/>
              </w:rPr>
            </w:pPr>
          </w:p>
        </w:tc>
        <w:tc>
          <w:tcPr>
            <w:tcW w:w="1069" w:type="dxa"/>
            <w:noWrap w:val="0"/>
            <w:vAlign w:val="center"/>
          </w:tcPr>
          <w:p w14:paraId="5D8BF665">
            <w:pPr>
              <w:pStyle w:val="17"/>
              <w:spacing w:line="240" w:lineRule="auto"/>
              <w:rPr>
                <w:rFonts w:hint="eastAsia" w:ascii="宋体" w:hAnsi="宋体" w:eastAsia="宋体" w:cs="宋体"/>
                <w:color w:val="auto"/>
                <w:sz w:val="24"/>
                <w:szCs w:val="24"/>
                <w:highlight w:val="none"/>
              </w:rPr>
            </w:pPr>
          </w:p>
        </w:tc>
        <w:tc>
          <w:tcPr>
            <w:tcW w:w="838" w:type="dxa"/>
            <w:noWrap w:val="0"/>
            <w:vAlign w:val="center"/>
          </w:tcPr>
          <w:p w14:paraId="048CEE05">
            <w:pPr>
              <w:pStyle w:val="17"/>
              <w:spacing w:line="240" w:lineRule="auto"/>
              <w:rPr>
                <w:rFonts w:hint="eastAsia" w:ascii="宋体" w:hAnsi="宋体" w:eastAsia="宋体" w:cs="宋体"/>
                <w:color w:val="auto"/>
                <w:sz w:val="24"/>
                <w:szCs w:val="24"/>
                <w:highlight w:val="none"/>
              </w:rPr>
            </w:pPr>
          </w:p>
        </w:tc>
        <w:tc>
          <w:tcPr>
            <w:tcW w:w="763" w:type="dxa"/>
            <w:noWrap w:val="0"/>
            <w:vAlign w:val="center"/>
          </w:tcPr>
          <w:p w14:paraId="693B8B77">
            <w:pPr>
              <w:pStyle w:val="17"/>
              <w:spacing w:line="240" w:lineRule="auto"/>
              <w:rPr>
                <w:rFonts w:hint="eastAsia" w:ascii="宋体" w:hAnsi="宋体" w:eastAsia="宋体" w:cs="宋体"/>
                <w:color w:val="auto"/>
                <w:sz w:val="24"/>
                <w:szCs w:val="24"/>
                <w:highlight w:val="none"/>
              </w:rPr>
            </w:pPr>
          </w:p>
        </w:tc>
        <w:tc>
          <w:tcPr>
            <w:tcW w:w="1524" w:type="dxa"/>
            <w:noWrap w:val="0"/>
            <w:vAlign w:val="center"/>
          </w:tcPr>
          <w:p w14:paraId="562D705A">
            <w:pPr>
              <w:pStyle w:val="17"/>
              <w:spacing w:line="240" w:lineRule="auto"/>
              <w:rPr>
                <w:rFonts w:hint="eastAsia" w:ascii="宋体" w:hAnsi="宋体" w:eastAsia="宋体" w:cs="宋体"/>
                <w:color w:val="auto"/>
                <w:sz w:val="24"/>
                <w:szCs w:val="24"/>
                <w:highlight w:val="none"/>
              </w:rPr>
            </w:pPr>
          </w:p>
        </w:tc>
        <w:tc>
          <w:tcPr>
            <w:tcW w:w="1460" w:type="dxa"/>
            <w:noWrap w:val="0"/>
            <w:vAlign w:val="center"/>
          </w:tcPr>
          <w:p w14:paraId="1112377F">
            <w:pPr>
              <w:pStyle w:val="17"/>
              <w:spacing w:line="240" w:lineRule="auto"/>
              <w:rPr>
                <w:rFonts w:hint="eastAsia" w:ascii="宋体" w:hAnsi="宋体" w:eastAsia="宋体" w:cs="宋体"/>
                <w:color w:val="auto"/>
                <w:sz w:val="24"/>
                <w:szCs w:val="24"/>
                <w:highlight w:val="none"/>
              </w:rPr>
            </w:pPr>
          </w:p>
        </w:tc>
        <w:tc>
          <w:tcPr>
            <w:tcW w:w="709" w:type="dxa"/>
            <w:noWrap w:val="0"/>
            <w:vAlign w:val="center"/>
          </w:tcPr>
          <w:p w14:paraId="44CE897B">
            <w:pPr>
              <w:pStyle w:val="17"/>
              <w:spacing w:line="240" w:lineRule="auto"/>
              <w:rPr>
                <w:rFonts w:hint="eastAsia" w:ascii="宋体" w:hAnsi="宋体" w:eastAsia="宋体" w:cs="宋体"/>
                <w:color w:val="auto"/>
                <w:sz w:val="24"/>
                <w:szCs w:val="24"/>
                <w:highlight w:val="none"/>
              </w:rPr>
            </w:pPr>
          </w:p>
        </w:tc>
        <w:tc>
          <w:tcPr>
            <w:tcW w:w="708" w:type="dxa"/>
            <w:noWrap w:val="0"/>
            <w:vAlign w:val="center"/>
          </w:tcPr>
          <w:p w14:paraId="7B39D5FD">
            <w:pPr>
              <w:pStyle w:val="17"/>
              <w:spacing w:line="240" w:lineRule="auto"/>
              <w:rPr>
                <w:rFonts w:hint="eastAsia" w:ascii="宋体" w:hAnsi="宋体" w:eastAsia="宋体" w:cs="宋体"/>
                <w:color w:val="auto"/>
                <w:sz w:val="24"/>
                <w:szCs w:val="24"/>
                <w:highlight w:val="none"/>
              </w:rPr>
            </w:pPr>
          </w:p>
        </w:tc>
        <w:tc>
          <w:tcPr>
            <w:tcW w:w="736" w:type="dxa"/>
            <w:noWrap w:val="0"/>
            <w:vAlign w:val="center"/>
          </w:tcPr>
          <w:p w14:paraId="375B4905">
            <w:pPr>
              <w:pStyle w:val="17"/>
              <w:spacing w:line="240" w:lineRule="auto"/>
              <w:rPr>
                <w:rFonts w:hint="eastAsia" w:ascii="宋体" w:hAnsi="宋体" w:eastAsia="宋体" w:cs="宋体"/>
                <w:color w:val="auto"/>
                <w:sz w:val="24"/>
                <w:szCs w:val="24"/>
                <w:highlight w:val="none"/>
              </w:rPr>
            </w:pPr>
          </w:p>
        </w:tc>
      </w:tr>
    </w:tbl>
    <w:p w14:paraId="536F6164">
      <w:pPr>
        <w:pStyle w:val="17"/>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节能产品认证应依据相关国家标准的最新版本，依据国家标准中二级能效（水效）指标。</w:t>
      </w:r>
    </w:p>
    <w:p w14:paraId="466AAC01">
      <w:pPr>
        <w:pStyle w:val="17"/>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720" w:firstLineChars="3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品目清单</w:t>
      </w:r>
      <w:r>
        <w:rPr>
          <w:rFonts w:hint="eastAsia" w:ascii="宋体" w:hAnsi="宋体" w:eastAsia="宋体" w:cs="宋体"/>
          <w:color w:val="auto"/>
          <w:sz w:val="24"/>
          <w:szCs w:val="24"/>
          <w:highlight w:val="none"/>
        </w:rPr>
        <w:t xml:space="preserve">以“★”标注的为政府强制采购产品。 </w:t>
      </w:r>
    </w:p>
    <w:p w14:paraId="3A77CB1E">
      <w:pPr>
        <w:pStyle w:val="17"/>
        <w:keepNext w:val="0"/>
        <w:keepLines w:val="0"/>
        <w:pageBreakBefore w:val="0"/>
        <w:widowControl w:val="0"/>
        <w:kinsoku/>
        <w:wordWrap/>
        <w:overflowPunct/>
        <w:topLinePunct w:val="0"/>
        <w:autoSpaceDE/>
        <w:autoSpaceDN/>
        <w:bidi w:val="0"/>
        <w:adjustRightInd/>
        <w:snapToGrid/>
        <w:spacing w:line="360" w:lineRule="exact"/>
        <w:ind w:firstLine="720" w:firstLineChars="3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如所投产品为节能产品（强制采购产品除外），必须按规定格式逐项填写，否则评审时不予</w:t>
      </w:r>
      <w:r>
        <w:rPr>
          <w:rFonts w:hint="eastAsia" w:ascii="宋体" w:hAnsi="宋体" w:eastAsia="宋体" w:cs="宋体"/>
          <w:color w:val="auto"/>
          <w:sz w:val="24"/>
          <w:szCs w:val="24"/>
          <w:highlight w:val="none"/>
          <w:lang w:eastAsia="zh-CN"/>
        </w:rPr>
        <w:t>认可</w:t>
      </w:r>
      <w:r>
        <w:rPr>
          <w:rFonts w:hint="eastAsia" w:ascii="宋体" w:hAnsi="宋体" w:eastAsia="宋体" w:cs="宋体"/>
          <w:color w:val="auto"/>
          <w:sz w:val="24"/>
          <w:szCs w:val="24"/>
          <w:highlight w:val="none"/>
        </w:rPr>
        <w:t xml:space="preserve">。 </w:t>
      </w:r>
    </w:p>
    <w:p w14:paraId="5A7F1F22">
      <w:pPr>
        <w:pStyle w:val="17"/>
        <w:keepNext w:val="0"/>
        <w:keepLines w:val="0"/>
        <w:pageBreakBefore w:val="0"/>
        <w:widowControl w:val="0"/>
        <w:kinsoku/>
        <w:wordWrap/>
        <w:overflowPunct/>
        <w:topLinePunct w:val="0"/>
        <w:autoSpaceDE/>
        <w:autoSpaceDN/>
        <w:bidi w:val="0"/>
        <w:adjustRightInd/>
        <w:snapToGrid/>
        <w:spacing w:line="360" w:lineRule="exact"/>
        <w:ind w:firstLine="720" w:firstLineChars="3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附：市场监管总局</w:t>
      </w:r>
      <w:r>
        <w:rPr>
          <w:rFonts w:hint="eastAsia" w:ascii="宋体" w:hAnsi="宋体" w:eastAsia="宋体" w:cs="宋体"/>
          <w:color w:val="auto"/>
          <w:sz w:val="24"/>
          <w:szCs w:val="24"/>
          <w:highlight w:val="none"/>
          <w:lang w:eastAsia="zh-CN"/>
        </w:rPr>
        <w:t>发布的</w:t>
      </w:r>
      <w:r>
        <w:rPr>
          <w:rFonts w:hint="eastAsia" w:ascii="宋体" w:hAnsi="宋体" w:eastAsia="宋体" w:cs="宋体"/>
          <w:color w:val="auto"/>
          <w:sz w:val="24"/>
          <w:szCs w:val="24"/>
          <w:highlight w:val="none"/>
          <w:lang w:val="en-US" w:eastAsia="zh-CN"/>
        </w:rPr>
        <w:t>《参与实施政府采购节能产品认证机构名录》截图、</w:t>
      </w:r>
      <w:r>
        <w:rPr>
          <w:rFonts w:hint="eastAsia" w:ascii="宋体" w:hAnsi="宋体" w:eastAsia="宋体" w:cs="宋体"/>
          <w:color w:val="auto"/>
          <w:sz w:val="24"/>
          <w:szCs w:val="24"/>
          <w:highlight w:val="none"/>
        </w:rPr>
        <w:t>《国家节能产品认证证书》扫描件和</w:t>
      </w:r>
      <w:r>
        <w:rPr>
          <w:rFonts w:hint="eastAsia" w:ascii="宋体" w:hAnsi="宋体" w:eastAsia="宋体" w:cs="宋体"/>
          <w:color w:val="auto"/>
          <w:sz w:val="24"/>
          <w:szCs w:val="24"/>
          <w:highlight w:val="none"/>
          <w:lang w:eastAsia="zh-CN"/>
        </w:rPr>
        <w:t>财政部、发改委公布的《节能产品政府采购品目清单》截屏</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品目清单和认证机构名录截图需用“箭头”标注对应产品和认证机构名称。</w:t>
      </w:r>
    </w:p>
    <w:p w14:paraId="66C6251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p w14:paraId="62E22643">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环境标志产品明细表</w:t>
      </w:r>
    </w:p>
    <w:p w14:paraId="65A4DE84">
      <w:pPr>
        <w:pStyle w:val="17"/>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价格单位：元</w:t>
      </w:r>
    </w:p>
    <w:tbl>
      <w:tblPr>
        <w:tblStyle w:val="31"/>
        <w:tblW w:w="10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7"/>
        <w:gridCol w:w="1315"/>
        <w:gridCol w:w="980"/>
        <w:gridCol w:w="774"/>
        <w:gridCol w:w="844"/>
        <w:gridCol w:w="1578"/>
        <w:gridCol w:w="1522"/>
        <w:gridCol w:w="730"/>
        <w:gridCol w:w="877"/>
        <w:gridCol w:w="739"/>
      </w:tblGrid>
      <w:tr w14:paraId="00889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877" w:type="dxa"/>
            <w:vMerge w:val="restart"/>
            <w:noWrap w:val="0"/>
            <w:vAlign w:val="center"/>
          </w:tcPr>
          <w:p w14:paraId="39D7CEC5">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315" w:type="dxa"/>
            <w:vMerge w:val="restart"/>
            <w:noWrap w:val="0"/>
            <w:vAlign w:val="center"/>
          </w:tcPr>
          <w:p w14:paraId="265A3432">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产品名称</w:t>
            </w:r>
          </w:p>
        </w:tc>
        <w:tc>
          <w:tcPr>
            <w:tcW w:w="980" w:type="dxa"/>
            <w:vMerge w:val="restart"/>
            <w:noWrap w:val="0"/>
            <w:vAlign w:val="center"/>
          </w:tcPr>
          <w:p w14:paraId="710153DE">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制造商</w:t>
            </w:r>
          </w:p>
        </w:tc>
        <w:tc>
          <w:tcPr>
            <w:tcW w:w="774" w:type="dxa"/>
            <w:vMerge w:val="restart"/>
            <w:noWrap w:val="0"/>
            <w:vAlign w:val="center"/>
          </w:tcPr>
          <w:p w14:paraId="14DA508F">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844" w:type="dxa"/>
            <w:vMerge w:val="restart"/>
            <w:noWrap w:val="0"/>
            <w:vAlign w:val="center"/>
          </w:tcPr>
          <w:p w14:paraId="3857C362">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规格型号</w:t>
            </w:r>
          </w:p>
        </w:tc>
        <w:tc>
          <w:tcPr>
            <w:tcW w:w="1578" w:type="dxa"/>
            <w:vMerge w:val="restart"/>
            <w:noWrap w:val="0"/>
            <w:vAlign w:val="center"/>
          </w:tcPr>
          <w:p w14:paraId="475D946E">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环境标志认证证书编号</w:t>
            </w:r>
          </w:p>
        </w:tc>
        <w:tc>
          <w:tcPr>
            <w:tcW w:w="1522" w:type="dxa"/>
            <w:vMerge w:val="restart"/>
            <w:noWrap w:val="0"/>
            <w:vAlign w:val="center"/>
          </w:tcPr>
          <w:p w14:paraId="452C3440">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认证证书有效截止日期</w:t>
            </w:r>
          </w:p>
        </w:tc>
        <w:tc>
          <w:tcPr>
            <w:tcW w:w="2346" w:type="dxa"/>
            <w:gridSpan w:val="3"/>
            <w:noWrap w:val="0"/>
            <w:vAlign w:val="center"/>
          </w:tcPr>
          <w:p w14:paraId="44323CCF">
            <w:pPr>
              <w:pStyle w:val="17"/>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tc>
      </w:tr>
      <w:tr w14:paraId="4EB13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877" w:type="dxa"/>
            <w:vMerge w:val="continue"/>
            <w:noWrap w:val="0"/>
            <w:vAlign w:val="center"/>
          </w:tcPr>
          <w:p w14:paraId="760D6D5F">
            <w:pPr>
              <w:pStyle w:val="17"/>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宋体" w:hAnsi="宋体" w:eastAsia="宋体" w:cs="宋体"/>
                <w:color w:val="auto"/>
                <w:sz w:val="24"/>
                <w:szCs w:val="24"/>
                <w:highlight w:val="none"/>
              </w:rPr>
            </w:pPr>
          </w:p>
        </w:tc>
        <w:tc>
          <w:tcPr>
            <w:tcW w:w="1315" w:type="dxa"/>
            <w:vMerge w:val="continue"/>
            <w:noWrap w:val="0"/>
            <w:vAlign w:val="center"/>
          </w:tcPr>
          <w:p w14:paraId="53E502AE">
            <w:pPr>
              <w:pStyle w:val="17"/>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宋体" w:hAnsi="宋体" w:eastAsia="宋体" w:cs="宋体"/>
                <w:color w:val="auto"/>
                <w:sz w:val="24"/>
                <w:szCs w:val="24"/>
                <w:highlight w:val="none"/>
              </w:rPr>
            </w:pPr>
          </w:p>
        </w:tc>
        <w:tc>
          <w:tcPr>
            <w:tcW w:w="980" w:type="dxa"/>
            <w:vMerge w:val="continue"/>
            <w:noWrap w:val="0"/>
            <w:vAlign w:val="center"/>
          </w:tcPr>
          <w:p w14:paraId="26DA1E14">
            <w:pPr>
              <w:pStyle w:val="17"/>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宋体" w:hAnsi="宋体" w:eastAsia="宋体" w:cs="宋体"/>
                <w:color w:val="auto"/>
                <w:sz w:val="24"/>
                <w:szCs w:val="24"/>
                <w:highlight w:val="none"/>
              </w:rPr>
            </w:pPr>
          </w:p>
        </w:tc>
        <w:tc>
          <w:tcPr>
            <w:tcW w:w="774" w:type="dxa"/>
            <w:vMerge w:val="continue"/>
            <w:noWrap w:val="0"/>
            <w:vAlign w:val="center"/>
          </w:tcPr>
          <w:p w14:paraId="1FD30426">
            <w:pPr>
              <w:pStyle w:val="17"/>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宋体" w:hAnsi="宋体" w:eastAsia="宋体" w:cs="宋体"/>
                <w:color w:val="auto"/>
                <w:sz w:val="24"/>
                <w:szCs w:val="24"/>
                <w:highlight w:val="none"/>
              </w:rPr>
            </w:pPr>
          </w:p>
        </w:tc>
        <w:tc>
          <w:tcPr>
            <w:tcW w:w="844" w:type="dxa"/>
            <w:vMerge w:val="continue"/>
            <w:noWrap w:val="0"/>
            <w:vAlign w:val="center"/>
          </w:tcPr>
          <w:p w14:paraId="51BEB58B">
            <w:pPr>
              <w:pStyle w:val="17"/>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宋体" w:hAnsi="宋体" w:eastAsia="宋体" w:cs="宋体"/>
                <w:color w:val="auto"/>
                <w:sz w:val="24"/>
                <w:szCs w:val="24"/>
                <w:highlight w:val="none"/>
              </w:rPr>
            </w:pPr>
          </w:p>
        </w:tc>
        <w:tc>
          <w:tcPr>
            <w:tcW w:w="1578" w:type="dxa"/>
            <w:vMerge w:val="continue"/>
            <w:noWrap w:val="0"/>
            <w:vAlign w:val="center"/>
          </w:tcPr>
          <w:p w14:paraId="58DB519A">
            <w:pPr>
              <w:pStyle w:val="17"/>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宋体" w:hAnsi="宋体" w:eastAsia="宋体" w:cs="宋体"/>
                <w:color w:val="auto"/>
                <w:sz w:val="24"/>
                <w:szCs w:val="24"/>
                <w:highlight w:val="none"/>
              </w:rPr>
            </w:pPr>
          </w:p>
        </w:tc>
        <w:tc>
          <w:tcPr>
            <w:tcW w:w="1522" w:type="dxa"/>
            <w:vMerge w:val="continue"/>
            <w:noWrap w:val="0"/>
            <w:vAlign w:val="center"/>
          </w:tcPr>
          <w:p w14:paraId="51F07452">
            <w:pPr>
              <w:pStyle w:val="17"/>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宋体" w:hAnsi="宋体" w:eastAsia="宋体" w:cs="宋体"/>
                <w:color w:val="auto"/>
                <w:sz w:val="24"/>
                <w:szCs w:val="24"/>
                <w:highlight w:val="none"/>
              </w:rPr>
            </w:pPr>
          </w:p>
        </w:tc>
        <w:tc>
          <w:tcPr>
            <w:tcW w:w="730" w:type="dxa"/>
            <w:noWrap w:val="0"/>
            <w:vAlign w:val="center"/>
          </w:tcPr>
          <w:p w14:paraId="0FC962B6">
            <w:pPr>
              <w:pStyle w:val="17"/>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877" w:type="dxa"/>
            <w:noWrap w:val="0"/>
            <w:vAlign w:val="center"/>
          </w:tcPr>
          <w:p w14:paraId="563A824D">
            <w:pPr>
              <w:pStyle w:val="17"/>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739" w:type="dxa"/>
            <w:noWrap w:val="0"/>
            <w:vAlign w:val="center"/>
          </w:tcPr>
          <w:p w14:paraId="1EE36B39">
            <w:pPr>
              <w:pStyle w:val="17"/>
              <w:keepNext w:val="0"/>
              <w:keepLines w:val="0"/>
              <w:pageBreakBefore w:val="0"/>
              <w:widowControl w:val="0"/>
              <w:kinsoku/>
              <w:wordWrap/>
              <w:overflowPunct/>
              <w:topLinePunct w:val="0"/>
              <w:autoSpaceDE/>
              <w:autoSpaceDN/>
              <w:bidi w:val="0"/>
              <w:adjustRightInd/>
              <w:snapToGrid/>
              <w:spacing w:line="24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小计</w:t>
            </w:r>
          </w:p>
        </w:tc>
      </w:tr>
      <w:tr w14:paraId="74C84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877" w:type="dxa"/>
            <w:noWrap w:val="0"/>
            <w:vAlign w:val="center"/>
          </w:tcPr>
          <w:p w14:paraId="7F4A2E93">
            <w:pPr>
              <w:pStyle w:val="17"/>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15" w:type="dxa"/>
            <w:noWrap w:val="0"/>
            <w:vAlign w:val="center"/>
          </w:tcPr>
          <w:p w14:paraId="66477CDE">
            <w:pPr>
              <w:pStyle w:val="17"/>
              <w:spacing w:line="240" w:lineRule="auto"/>
              <w:rPr>
                <w:rFonts w:hint="eastAsia" w:ascii="宋体" w:hAnsi="宋体" w:eastAsia="宋体" w:cs="宋体"/>
                <w:color w:val="auto"/>
                <w:sz w:val="24"/>
                <w:szCs w:val="24"/>
                <w:highlight w:val="none"/>
              </w:rPr>
            </w:pPr>
          </w:p>
        </w:tc>
        <w:tc>
          <w:tcPr>
            <w:tcW w:w="980" w:type="dxa"/>
            <w:noWrap w:val="0"/>
            <w:vAlign w:val="center"/>
          </w:tcPr>
          <w:p w14:paraId="21FA4E0F">
            <w:pPr>
              <w:pStyle w:val="17"/>
              <w:spacing w:line="240" w:lineRule="auto"/>
              <w:rPr>
                <w:rFonts w:hint="eastAsia" w:ascii="宋体" w:hAnsi="宋体" w:eastAsia="宋体" w:cs="宋体"/>
                <w:color w:val="auto"/>
                <w:sz w:val="24"/>
                <w:szCs w:val="24"/>
                <w:highlight w:val="none"/>
              </w:rPr>
            </w:pPr>
          </w:p>
        </w:tc>
        <w:tc>
          <w:tcPr>
            <w:tcW w:w="774" w:type="dxa"/>
            <w:noWrap w:val="0"/>
            <w:vAlign w:val="center"/>
          </w:tcPr>
          <w:p w14:paraId="51A818FC">
            <w:pPr>
              <w:pStyle w:val="17"/>
              <w:spacing w:line="240" w:lineRule="auto"/>
              <w:rPr>
                <w:rFonts w:hint="eastAsia" w:ascii="宋体" w:hAnsi="宋体" w:eastAsia="宋体" w:cs="宋体"/>
                <w:color w:val="auto"/>
                <w:sz w:val="24"/>
                <w:szCs w:val="24"/>
                <w:highlight w:val="none"/>
              </w:rPr>
            </w:pPr>
          </w:p>
        </w:tc>
        <w:tc>
          <w:tcPr>
            <w:tcW w:w="844" w:type="dxa"/>
            <w:noWrap w:val="0"/>
            <w:vAlign w:val="center"/>
          </w:tcPr>
          <w:p w14:paraId="13C6BD6D">
            <w:pPr>
              <w:pStyle w:val="17"/>
              <w:spacing w:line="240" w:lineRule="auto"/>
              <w:rPr>
                <w:rFonts w:hint="eastAsia" w:ascii="宋体" w:hAnsi="宋体" w:eastAsia="宋体" w:cs="宋体"/>
                <w:color w:val="auto"/>
                <w:sz w:val="24"/>
                <w:szCs w:val="24"/>
                <w:highlight w:val="none"/>
              </w:rPr>
            </w:pPr>
          </w:p>
        </w:tc>
        <w:tc>
          <w:tcPr>
            <w:tcW w:w="1578" w:type="dxa"/>
            <w:noWrap w:val="0"/>
            <w:vAlign w:val="center"/>
          </w:tcPr>
          <w:p w14:paraId="52EE1891">
            <w:pPr>
              <w:pStyle w:val="17"/>
              <w:spacing w:line="240" w:lineRule="auto"/>
              <w:rPr>
                <w:rFonts w:hint="eastAsia" w:ascii="宋体" w:hAnsi="宋体" w:eastAsia="宋体" w:cs="宋体"/>
                <w:color w:val="auto"/>
                <w:sz w:val="24"/>
                <w:szCs w:val="24"/>
                <w:highlight w:val="none"/>
              </w:rPr>
            </w:pPr>
          </w:p>
        </w:tc>
        <w:tc>
          <w:tcPr>
            <w:tcW w:w="1522" w:type="dxa"/>
            <w:noWrap w:val="0"/>
            <w:vAlign w:val="center"/>
          </w:tcPr>
          <w:p w14:paraId="5D971177">
            <w:pPr>
              <w:pStyle w:val="17"/>
              <w:spacing w:line="240" w:lineRule="auto"/>
              <w:rPr>
                <w:rFonts w:hint="eastAsia" w:ascii="宋体" w:hAnsi="宋体" w:eastAsia="宋体" w:cs="宋体"/>
                <w:color w:val="auto"/>
                <w:sz w:val="24"/>
                <w:szCs w:val="24"/>
                <w:highlight w:val="none"/>
              </w:rPr>
            </w:pPr>
          </w:p>
        </w:tc>
        <w:tc>
          <w:tcPr>
            <w:tcW w:w="730" w:type="dxa"/>
            <w:noWrap w:val="0"/>
            <w:vAlign w:val="center"/>
          </w:tcPr>
          <w:p w14:paraId="4230C51C">
            <w:pPr>
              <w:pStyle w:val="17"/>
              <w:spacing w:line="240" w:lineRule="auto"/>
              <w:rPr>
                <w:rFonts w:hint="eastAsia" w:ascii="宋体" w:hAnsi="宋体" w:eastAsia="宋体" w:cs="宋体"/>
                <w:color w:val="auto"/>
                <w:sz w:val="24"/>
                <w:szCs w:val="24"/>
                <w:highlight w:val="none"/>
              </w:rPr>
            </w:pPr>
          </w:p>
        </w:tc>
        <w:tc>
          <w:tcPr>
            <w:tcW w:w="877" w:type="dxa"/>
            <w:noWrap w:val="0"/>
            <w:vAlign w:val="center"/>
          </w:tcPr>
          <w:p w14:paraId="1DA217CF">
            <w:pPr>
              <w:pStyle w:val="17"/>
              <w:spacing w:line="240" w:lineRule="auto"/>
              <w:rPr>
                <w:rFonts w:hint="eastAsia" w:ascii="宋体" w:hAnsi="宋体" w:eastAsia="宋体" w:cs="宋体"/>
                <w:color w:val="auto"/>
                <w:sz w:val="24"/>
                <w:szCs w:val="24"/>
                <w:highlight w:val="none"/>
              </w:rPr>
            </w:pPr>
          </w:p>
        </w:tc>
        <w:tc>
          <w:tcPr>
            <w:tcW w:w="739" w:type="dxa"/>
            <w:noWrap w:val="0"/>
            <w:vAlign w:val="center"/>
          </w:tcPr>
          <w:p w14:paraId="6756AB1A">
            <w:pPr>
              <w:pStyle w:val="17"/>
              <w:spacing w:line="240" w:lineRule="auto"/>
              <w:rPr>
                <w:rFonts w:hint="eastAsia" w:ascii="宋体" w:hAnsi="宋体" w:eastAsia="宋体" w:cs="宋体"/>
                <w:color w:val="auto"/>
                <w:sz w:val="24"/>
                <w:szCs w:val="24"/>
                <w:highlight w:val="none"/>
              </w:rPr>
            </w:pPr>
          </w:p>
        </w:tc>
      </w:tr>
      <w:tr w14:paraId="22AE0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877" w:type="dxa"/>
            <w:noWrap w:val="0"/>
            <w:vAlign w:val="center"/>
          </w:tcPr>
          <w:p w14:paraId="4849E63C">
            <w:pPr>
              <w:pStyle w:val="17"/>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315" w:type="dxa"/>
            <w:noWrap w:val="0"/>
            <w:vAlign w:val="center"/>
          </w:tcPr>
          <w:p w14:paraId="6351D380">
            <w:pPr>
              <w:pStyle w:val="17"/>
              <w:spacing w:line="240" w:lineRule="auto"/>
              <w:rPr>
                <w:rFonts w:hint="eastAsia" w:ascii="宋体" w:hAnsi="宋体" w:eastAsia="宋体" w:cs="宋体"/>
                <w:color w:val="auto"/>
                <w:sz w:val="24"/>
                <w:szCs w:val="24"/>
                <w:highlight w:val="none"/>
              </w:rPr>
            </w:pPr>
          </w:p>
        </w:tc>
        <w:tc>
          <w:tcPr>
            <w:tcW w:w="980" w:type="dxa"/>
            <w:noWrap w:val="0"/>
            <w:vAlign w:val="center"/>
          </w:tcPr>
          <w:p w14:paraId="1BA2589D">
            <w:pPr>
              <w:pStyle w:val="17"/>
              <w:spacing w:line="240" w:lineRule="auto"/>
              <w:rPr>
                <w:rFonts w:hint="eastAsia" w:ascii="宋体" w:hAnsi="宋体" w:eastAsia="宋体" w:cs="宋体"/>
                <w:color w:val="auto"/>
                <w:sz w:val="24"/>
                <w:szCs w:val="24"/>
                <w:highlight w:val="none"/>
              </w:rPr>
            </w:pPr>
          </w:p>
        </w:tc>
        <w:tc>
          <w:tcPr>
            <w:tcW w:w="774" w:type="dxa"/>
            <w:noWrap w:val="0"/>
            <w:vAlign w:val="center"/>
          </w:tcPr>
          <w:p w14:paraId="3C5EB468">
            <w:pPr>
              <w:pStyle w:val="17"/>
              <w:spacing w:line="240" w:lineRule="auto"/>
              <w:rPr>
                <w:rFonts w:hint="eastAsia" w:ascii="宋体" w:hAnsi="宋体" w:eastAsia="宋体" w:cs="宋体"/>
                <w:color w:val="auto"/>
                <w:sz w:val="24"/>
                <w:szCs w:val="24"/>
                <w:highlight w:val="none"/>
              </w:rPr>
            </w:pPr>
          </w:p>
        </w:tc>
        <w:tc>
          <w:tcPr>
            <w:tcW w:w="844" w:type="dxa"/>
            <w:noWrap w:val="0"/>
            <w:vAlign w:val="center"/>
          </w:tcPr>
          <w:p w14:paraId="5546B735">
            <w:pPr>
              <w:pStyle w:val="17"/>
              <w:spacing w:line="240" w:lineRule="auto"/>
              <w:rPr>
                <w:rFonts w:hint="eastAsia" w:ascii="宋体" w:hAnsi="宋体" w:eastAsia="宋体" w:cs="宋体"/>
                <w:color w:val="auto"/>
                <w:sz w:val="24"/>
                <w:szCs w:val="24"/>
                <w:highlight w:val="none"/>
              </w:rPr>
            </w:pPr>
          </w:p>
        </w:tc>
        <w:tc>
          <w:tcPr>
            <w:tcW w:w="1578" w:type="dxa"/>
            <w:noWrap w:val="0"/>
            <w:vAlign w:val="center"/>
          </w:tcPr>
          <w:p w14:paraId="0CB43816">
            <w:pPr>
              <w:pStyle w:val="17"/>
              <w:spacing w:line="240" w:lineRule="auto"/>
              <w:rPr>
                <w:rFonts w:hint="eastAsia" w:ascii="宋体" w:hAnsi="宋体" w:eastAsia="宋体" w:cs="宋体"/>
                <w:color w:val="auto"/>
                <w:sz w:val="24"/>
                <w:szCs w:val="24"/>
                <w:highlight w:val="none"/>
              </w:rPr>
            </w:pPr>
          </w:p>
        </w:tc>
        <w:tc>
          <w:tcPr>
            <w:tcW w:w="1522" w:type="dxa"/>
            <w:noWrap w:val="0"/>
            <w:vAlign w:val="center"/>
          </w:tcPr>
          <w:p w14:paraId="4BC4FFA7">
            <w:pPr>
              <w:pStyle w:val="17"/>
              <w:spacing w:line="240" w:lineRule="auto"/>
              <w:rPr>
                <w:rFonts w:hint="eastAsia" w:ascii="宋体" w:hAnsi="宋体" w:eastAsia="宋体" w:cs="宋体"/>
                <w:color w:val="auto"/>
                <w:sz w:val="24"/>
                <w:szCs w:val="24"/>
                <w:highlight w:val="none"/>
              </w:rPr>
            </w:pPr>
          </w:p>
        </w:tc>
        <w:tc>
          <w:tcPr>
            <w:tcW w:w="730" w:type="dxa"/>
            <w:noWrap w:val="0"/>
            <w:vAlign w:val="center"/>
          </w:tcPr>
          <w:p w14:paraId="560FA3F0">
            <w:pPr>
              <w:pStyle w:val="17"/>
              <w:spacing w:line="240" w:lineRule="auto"/>
              <w:rPr>
                <w:rFonts w:hint="eastAsia" w:ascii="宋体" w:hAnsi="宋体" w:eastAsia="宋体" w:cs="宋体"/>
                <w:color w:val="auto"/>
                <w:sz w:val="24"/>
                <w:szCs w:val="24"/>
                <w:highlight w:val="none"/>
              </w:rPr>
            </w:pPr>
          </w:p>
        </w:tc>
        <w:tc>
          <w:tcPr>
            <w:tcW w:w="877" w:type="dxa"/>
            <w:noWrap w:val="0"/>
            <w:vAlign w:val="center"/>
          </w:tcPr>
          <w:p w14:paraId="362F60D9">
            <w:pPr>
              <w:pStyle w:val="17"/>
              <w:spacing w:line="240" w:lineRule="auto"/>
              <w:rPr>
                <w:rFonts w:hint="eastAsia" w:ascii="宋体" w:hAnsi="宋体" w:eastAsia="宋体" w:cs="宋体"/>
                <w:color w:val="auto"/>
                <w:sz w:val="24"/>
                <w:szCs w:val="24"/>
                <w:highlight w:val="none"/>
              </w:rPr>
            </w:pPr>
          </w:p>
        </w:tc>
        <w:tc>
          <w:tcPr>
            <w:tcW w:w="739" w:type="dxa"/>
            <w:noWrap w:val="0"/>
            <w:vAlign w:val="center"/>
          </w:tcPr>
          <w:p w14:paraId="0AB20102">
            <w:pPr>
              <w:pStyle w:val="17"/>
              <w:spacing w:line="240" w:lineRule="auto"/>
              <w:rPr>
                <w:rFonts w:hint="eastAsia" w:ascii="宋体" w:hAnsi="宋体" w:eastAsia="宋体" w:cs="宋体"/>
                <w:color w:val="auto"/>
                <w:sz w:val="24"/>
                <w:szCs w:val="24"/>
                <w:highlight w:val="none"/>
              </w:rPr>
            </w:pPr>
          </w:p>
        </w:tc>
      </w:tr>
      <w:tr w14:paraId="6E02C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877" w:type="dxa"/>
            <w:noWrap w:val="0"/>
            <w:vAlign w:val="center"/>
          </w:tcPr>
          <w:p w14:paraId="6153A85B">
            <w:pPr>
              <w:pStyle w:val="17"/>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c>
          <w:tcPr>
            <w:tcW w:w="1315" w:type="dxa"/>
            <w:noWrap w:val="0"/>
            <w:vAlign w:val="center"/>
          </w:tcPr>
          <w:p w14:paraId="61E79324">
            <w:pPr>
              <w:pStyle w:val="17"/>
              <w:spacing w:line="240" w:lineRule="auto"/>
              <w:rPr>
                <w:rFonts w:hint="eastAsia" w:ascii="宋体" w:hAnsi="宋体" w:eastAsia="宋体" w:cs="宋体"/>
                <w:color w:val="auto"/>
                <w:sz w:val="24"/>
                <w:szCs w:val="24"/>
                <w:highlight w:val="none"/>
              </w:rPr>
            </w:pPr>
          </w:p>
        </w:tc>
        <w:tc>
          <w:tcPr>
            <w:tcW w:w="980" w:type="dxa"/>
            <w:noWrap w:val="0"/>
            <w:vAlign w:val="center"/>
          </w:tcPr>
          <w:p w14:paraId="2B8C2E7C">
            <w:pPr>
              <w:pStyle w:val="17"/>
              <w:spacing w:line="240" w:lineRule="auto"/>
              <w:rPr>
                <w:rFonts w:hint="eastAsia" w:ascii="宋体" w:hAnsi="宋体" w:eastAsia="宋体" w:cs="宋体"/>
                <w:color w:val="auto"/>
                <w:sz w:val="24"/>
                <w:szCs w:val="24"/>
                <w:highlight w:val="none"/>
              </w:rPr>
            </w:pPr>
          </w:p>
        </w:tc>
        <w:tc>
          <w:tcPr>
            <w:tcW w:w="774" w:type="dxa"/>
            <w:noWrap w:val="0"/>
            <w:vAlign w:val="center"/>
          </w:tcPr>
          <w:p w14:paraId="39D3CCD8">
            <w:pPr>
              <w:pStyle w:val="17"/>
              <w:spacing w:line="240" w:lineRule="auto"/>
              <w:rPr>
                <w:rFonts w:hint="eastAsia" w:ascii="宋体" w:hAnsi="宋体" w:eastAsia="宋体" w:cs="宋体"/>
                <w:color w:val="auto"/>
                <w:sz w:val="24"/>
                <w:szCs w:val="24"/>
                <w:highlight w:val="none"/>
              </w:rPr>
            </w:pPr>
          </w:p>
        </w:tc>
        <w:tc>
          <w:tcPr>
            <w:tcW w:w="844" w:type="dxa"/>
            <w:noWrap w:val="0"/>
            <w:vAlign w:val="center"/>
          </w:tcPr>
          <w:p w14:paraId="1616D021">
            <w:pPr>
              <w:pStyle w:val="17"/>
              <w:spacing w:line="240" w:lineRule="auto"/>
              <w:rPr>
                <w:rFonts w:hint="eastAsia" w:ascii="宋体" w:hAnsi="宋体" w:eastAsia="宋体" w:cs="宋体"/>
                <w:color w:val="auto"/>
                <w:sz w:val="24"/>
                <w:szCs w:val="24"/>
                <w:highlight w:val="none"/>
              </w:rPr>
            </w:pPr>
          </w:p>
        </w:tc>
        <w:tc>
          <w:tcPr>
            <w:tcW w:w="1578" w:type="dxa"/>
            <w:noWrap w:val="0"/>
            <w:vAlign w:val="center"/>
          </w:tcPr>
          <w:p w14:paraId="1A8C37C9">
            <w:pPr>
              <w:pStyle w:val="17"/>
              <w:spacing w:line="240" w:lineRule="auto"/>
              <w:rPr>
                <w:rFonts w:hint="eastAsia" w:ascii="宋体" w:hAnsi="宋体" w:eastAsia="宋体" w:cs="宋体"/>
                <w:color w:val="auto"/>
                <w:sz w:val="24"/>
                <w:szCs w:val="24"/>
                <w:highlight w:val="none"/>
              </w:rPr>
            </w:pPr>
          </w:p>
        </w:tc>
        <w:tc>
          <w:tcPr>
            <w:tcW w:w="1522" w:type="dxa"/>
            <w:noWrap w:val="0"/>
            <w:vAlign w:val="center"/>
          </w:tcPr>
          <w:p w14:paraId="69F9AB89">
            <w:pPr>
              <w:pStyle w:val="17"/>
              <w:spacing w:line="240" w:lineRule="auto"/>
              <w:rPr>
                <w:rFonts w:hint="eastAsia" w:ascii="宋体" w:hAnsi="宋体" w:eastAsia="宋体" w:cs="宋体"/>
                <w:color w:val="auto"/>
                <w:sz w:val="24"/>
                <w:szCs w:val="24"/>
                <w:highlight w:val="none"/>
              </w:rPr>
            </w:pPr>
          </w:p>
        </w:tc>
        <w:tc>
          <w:tcPr>
            <w:tcW w:w="730" w:type="dxa"/>
            <w:noWrap w:val="0"/>
            <w:vAlign w:val="center"/>
          </w:tcPr>
          <w:p w14:paraId="010F5751">
            <w:pPr>
              <w:pStyle w:val="17"/>
              <w:spacing w:line="240" w:lineRule="auto"/>
              <w:rPr>
                <w:rFonts w:hint="eastAsia" w:ascii="宋体" w:hAnsi="宋体" w:eastAsia="宋体" w:cs="宋体"/>
                <w:color w:val="auto"/>
                <w:sz w:val="24"/>
                <w:szCs w:val="24"/>
                <w:highlight w:val="none"/>
              </w:rPr>
            </w:pPr>
          </w:p>
        </w:tc>
        <w:tc>
          <w:tcPr>
            <w:tcW w:w="877" w:type="dxa"/>
            <w:noWrap w:val="0"/>
            <w:vAlign w:val="center"/>
          </w:tcPr>
          <w:p w14:paraId="3BFD2F86">
            <w:pPr>
              <w:pStyle w:val="17"/>
              <w:spacing w:line="240" w:lineRule="auto"/>
              <w:rPr>
                <w:rFonts w:hint="eastAsia" w:ascii="宋体" w:hAnsi="宋体" w:eastAsia="宋体" w:cs="宋体"/>
                <w:color w:val="auto"/>
                <w:sz w:val="24"/>
                <w:szCs w:val="24"/>
                <w:highlight w:val="none"/>
              </w:rPr>
            </w:pPr>
          </w:p>
        </w:tc>
        <w:tc>
          <w:tcPr>
            <w:tcW w:w="739" w:type="dxa"/>
            <w:noWrap w:val="0"/>
            <w:vAlign w:val="center"/>
          </w:tcPr>
          <w:p w14:paraId="4503F9B5">
            <w:pPr>
              <w:pStyle w:val="17"/>
              <w:spacing w:line="240" w:lineRule="auto"/>
              <w:rPr>
                <w:rFonts w:hint="eastAsia" w:ascii="宋体" w:hAnsi="宋体" w:eastAsia="宋体" w:cs="宋体"/>
                <w:color w:val="auto"/>
                <w:sz w:val="24"/>
                <w:szCs w:val="24"/>
                <w:highlight w:val="none"/>
              </w:rPr>
            </w:pPr>
          </w:p>
        </w:tc>
      </w:tr>
      <w:tr w14:paraId="2BAD5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877" w:type="dxa"/>
            <w:noWrap w:val="0"/>
            <w:vAlign w:val="center"/>
          </w:tcPr>
          <w:p w14:paraId="2D60B55C">
            <w:pPr>
              <w:pStyle w:val="17"/>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1315" w:type="dxa"/>
            <w:noWrap w:val="0"/>
            <w:vAlign w:val="center"/>
          </w:tcPr>
          <w:p w14:paraId="5212B9B3">
            <w:pPr>
              <w:pStyle w:val="17"/>
              <w:spacing w:line="240" w:lineRule="auto"/>
              <w:rPr>
                <w:rFonts w:hint="eastAsia" w:ascii="宋体" w:hAnsi="宋体" w:eastAsia="宋体" w:cs="宋体"/>
                <w:color w:val="auto"/>
                <w:sz w:val="24"/>
                <w:szCs w:val="24"/>
                <w:highlight w:val="none"/>
              </w:rPr>
            </w:pPr>
          </w:p>
        </w:tc>
        <w:tc>
          <w:tcPr>
            <w:tcW w:w="980" w:type="dxa"/>
            <w:noWrap w:val="0"/>
            <w:vAlign w:val="center"/>
          </w:tcPr>
          <w:p w14:paraId="4483DA75">
            <w:pPr>
              <w:pStyle w:val="17"/>
              <w:spacing w:line="240" w:lineRule="auto"/>
              <w:rPr>
                <w:rFonts w:hint="eastAsia" w:ascii="宋体" w:hAnsi="宋体" w:eastAsia="宋体" w:cs="宋体"/>
                <w:color w:val="auto"/>
                <w:sz w:val="24"/>
                <w:szCs w:val="24"/>
                <w:highlight w:val="none"/>
              </w:rPr>
            </w:pPr>
          </w:p>
        </w:tc>
        <w:tc>
          <w:tcPr>
            <w:tcW w:w="774" w:type="dxa"/>
            <w:noWrap w:val="0"/>
            <w:vAlign w:val="center"/>
          </w:tcPr>
          <w:p w14:paraId="4AD067E4">
            <w:pPr>
              <w:pStyle w:val="17"/>
              <w:spacing w:line="240" w:lineRule="auto"/>
              <w:rPr>
                <w:rFonts w:hint="eastAsia" w:ascii="宋体" w:hAnsi="宋体" w:eastAsia="宋体" w:cs="宋体"/>
                <w:color w:val="auto"/>
                <w:sz w:val="24"/>
                <w:szCs w:val="24"/>
                <w:highlight w:val="none"/>
              </w:rPr>
            </w:pPr>
          </w:p>
        </w:tc>
        <w:tc>
          <w:tcPr>
            <w:tcW w:w="844" w:type="dxa"/>
            <w:noWrap w:val="0"/>
            <w:vAlign w:val="center"/>
          </w:tcPr>
          <w:p w14:paraId="32D27A6E">
            <w:pPr>
              <w:pStyle w:val="17"/>
              <w:spacing w:line="240" w:lineRule="auto"/>
              <w:rPr>
                <w:rFonts w:hint="eastAsia" w:ascii="宋体" w:hAnsi="宋体" w:eastAsia="宋体" w:cs="宋体"/>
                <w:color w:val="auto"/>
                <w:sz w:val="24"/>
                <w:szCs w:val="24"/>
                <w:highlight w:val="none"/>
              </w:rPr>
            </w:pPr>
          </w:p>
        </w:tc>
        <w:tc>
          <w:tcPr>
            <w:tcW w:w="1578" w:type="dxa"/>
            <w:noWrap w:val="0"/>
            <w:vAlign w:val="center"/>
          </w:tcPr>
          <w:p w14:paraId="2EF9DDB0">
            <w:pPr>
              <w:pStyle w:val="17"/>
              <w:spacing w:line="240" w:lineRule="auto"/>
              <w:rPr>
                <w:rFonts w:hint="eastAsia" w:ascii="宋体" w:hAnsi="宋体" w:eastAsia="宋体" w:cs="宋体"/>
                <w:color w:val="auto"/>
                <w:sz w:val="24"/>
                <w:szCs w:val="24"/>
                <w:highlight w:val="none"/>
              </w:rPr>
            </w:pPr>
          </w:p>
        </w:tc>
        <w:tc>
          <w:tcPr>
            <w:tcW w:w="1522" w:type="dxa"/>
            <w:noWrap w:val="0"/>
            <w:vAlign w:val="center"/>
          </w:tcPr>
          <w:p w14:paraId="7A157772">
            <w:pPr>
              <w:pStyle w:val="17"/>
              <w:spacing w:line="240" w:lineRule="auto"/>
              <w:rPr>
                <w:rFonts w:hint="eastAsia" w:ascii="宋体" w:hAnsi="宋体" w:eastAsia="宋体" w:cs="宋体"/>
                <w:color w:val="auto"/>
                <w:sz w:val="24"/>
                <w:szCs w:val="24"/>
                <w:highlight w:val="none"/>
              </w:rPr>
            </w:pPr>
          </w:p>
        </w:tc>
        <w:tc>
          <w:tcPr>
            <w:tcW w:w="730" w:type="dxa"/>
            <w:noWrap w:val="0"/>
            <w:vAlign w:val="center"/>
          </w:tcPr>
          <w:p w14:paraId="3D231F31">
            <w:pPr>
              <w:pStyle w:val="17"/>
              <w:spacing w:line="240" w:lineRule="auto"/>
              <w:rPr>
                <w:rFonts w:hint="eastAsia" w:ascii="宋体" w:hAnsi="宋体" w:eastAsia="宋体" w:cs="宋体"/>
                <w:color w:val="auto"/>
                <w:sz w:val="24"/>
                <w:szCs w:val="24"/>
                <w:highlight w:val="none"/>
              </w:rPr>
            </w:pPr>
          </w:p>
        </w:tc>
        <w:tc>
          <w:tcPr>
            <w:tcW w:w="877" w:type="dxa"/>
            <w:noWrap w:val="0"/>
            <w:vAlign w:val="center"/>
          </w:tcPr>
          <w:p w14:paraId="074CE1FE">
            <w:pPr>
              <w:pStyle w:val="17"/>
              <w:spacing w:line="240" w:lineRule="auto"/>
              <w:rPr>
                <w:rFonts w:hint="eastAsia" w:ascii="宋体" w:hAnsi="宋体" w:eastAsia="宋体" w:cs="宋体"/>
                <w:color w:val="auto"/>
                <w:sz w:val="24"/>
                <w:szCs w:val="24"/>
                <w:highlight w:val="none"/>
              </w:rPr>
            </w:pPr>
          </w:p>
        </w:tc>
        <w:tc>
          <w:tcPr>
            <w:tcW w:w="739" w:type="dxa"/>
            <w:noWrap w:val="0"/>
            <w:vAlign w:val="center"/>
          </w:tcPr>
          <w:p w14:paraId="29C15949">
            <w:pPr>
              <w:pStyle w:val="17"/>
              <w:spacing w:line="240" w:lineRule="auto"/>
              <w:rPr>
                <w:rFonts w:hint="eastAsia" w:ascii="宋体" w:hAnsi="宋体" w:eastAsia="宋体" w:cs="宋体"/>
                <w:color w:val="auto"/>
                <w:sz w:val="24"/>
                <w:szCs w:val="24"/>
                <w:highlight w:val="none"/>
              </w:rPr>
            </w:pPr>
          </w:p>
        </w:tc>
      </w:tr>
    </w:tbl>
    <w:p w14:paraId="016AA733">
      <w:pPr>
        <w:pStyle w:val="17"/>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环境标志产品根据财政部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生态环境部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关于印发环境标志产品政府采购品目清单的通知</w:t>
      </w:r>
      <w:r>
        <w:rPr>
          <w:rFonts w:hint="eastAsia" w:ascii="宋体" w:hAnsi="宋体" w:eastAsia="宋体" w:cs="宋体"/>
          <w:color w:val="auto"/>
          <w:sz w:val="24"/>
          <w:szCs w:val="24"/>
          <w:highlight w:val="none"/>
          <w:lang w:eastAsia="zh-CN"/>
        </w:rPr>
        <w:t>》文件附件“</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"http://gks.mof.gov.cn/zhengfucaigouguanli/201903/P020190329702478575295.pdf"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环境标志产品政府采购品目清单</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确定。</w:t>
      </w:r>
    </w:p>
    <w:p w14:paraId="4D9E1F61">
      <w:pPr>
        <w:pStyle w:val="17"/>
        <w:keepNext w:val="0"/>
        <w:keepLines w:val="0"/>
        <w:pageBreakBefore w:val="0"/>
        <w:widowControl w:val="0"/>
        <w:kinsoku/>
        <w:wordWrap/>
        <w:overflowPunct/>
        <w:topLinePunct w:val="0"/>
        <w:autoSpaceDE/>
        <w:autoSpaceDN/>
        <w:bidi w:val="0"/>
        <w:adjustRightInd/>
        <w:snapToGrid/>
        <w:spacing w:line="420" w:lineRule="exact"/>
        <w:ind w:firstLine="600" w:firstLineChars="25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如所投产品为环保产品，必须按规定格式逐项填写，否则评审时不予</w:t>
      </w:r>
      <w:r>
        <w:rPr>
          <w:rFonts w:hint="eastAsia" w:ascii="宋体" w:hAnsi="宋体" w:eastAsia="宋体" w:cs="宋体"/>
          <w:color w:val="auto"/>
          <w:sz w:val="24"/>
          <w:szCs w:val="24"/>
          <w:highlight w:val="none"/>
          <w:lang w:eastAsia="zh-CN"/>
        </w:rPr>
        <w:t>认可</w:t>
      </w:r>
      <w:r>
        <w:rPr>
          <w:rFonts w:hint="eastAsia" w:ascii="宋体" w:hAnsi="宋体" w:eastAsia="宋体" w:cs="宋体"/>
          <w:color w:val="auto"/>
          <w:sz w:val="24"/>
          <w:szCs w:val="24"/>
          <w:highlight w:val="none"/>
        </w:rPr>
        <w:t xml:space="preserve">。 </w:t>
      </w:r>
    </w:p>
    <w:p w14:paraId="4881AC85">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附：市场监管总局</w:t>
      </w:r>
      <w:r>
        <w:rPr>
          <w:rFonts w:hint="eastAsia" w:ascii="宋体" w:hAnsi="宋体" w:eastAsia="宋体" w:cs="宋体"/>
          <w:color w:val="auto"/>
          <w:sz w:val="24"/>
          <w:szCs w:val="24"/>
          <w:highlight w:val="none"/>
          <w:lang w:eastAsia="zh-CN"/>
        </w:rPr>
        <w:t>发布的</w:t>
      </w:r>
      <w:r>
        <w:rPr>
          <w:rFonts w:hint="eastAsia" w:ascii="宋体" w:hAnsi="宋体" w:eastAsia="宋体" w:cs="宋体"/>
          <w:color w:val="auto"/>
          <w:sz w:val="24"/>
          <w:szCs w:val="24"/>
          <w:highlight w:val="none"/>
          <w:lang w:val="en-US" w:eastAsia="zh-CN"/>
        </w:rPr>
        <w:t>《参与实施政府采购环境标志产品认证机构名录》截图、</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环境标志</w:t>
      </w:r>
      <w:r>
        <w:rPr>
          <w:rFonts w:hint="eastAsia" w:ascii="宋体" w:hAnsi="宋体" w:eastAsia="宋体" w:cs="宋体"/>
          <w:color w:val="auto"/>
          <w:sz w:val="24"/>
          <w:szCs w:val="24"/>
          <w:highlight w:val="none"/>
        </w:rPr>
        <w:t>产品认证证书》扫描件和财政部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生态环境部</w:t>
      </w:r>
      <w:r>
        <w:rPr>
          <w:rFonts w:hint="eastAsia" w:ascii="宋体" w:hAnsi="宋体" w:eastAsia="宋体" w:cs="宋体"/>
          <w:color w:val="auto"/>
          <w:sz w:val="24"/>
          <w:szCs w:val="24"/>
          <w:highlight w:val="none"/>
          <w:lang w:eastAsia="zh-CN"/>
        </w:rPr>
        <w:t>公布的《环境标志产品政府采购品目清单》截屏</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品目清单和认证机构名录截图需用“箭头”标注对应产品和认证机构名称。</w:t>
      </w:r>
    </w:p>
    <w:p w14:paraId="27032F29">
      <w:pPr>
        <w:pStyle w:val="17"/>
        <w:keepNext w:val="0"/>
        <w:keepLines w:val="0"/>
        <w:pageBreakBefore w:val="0"/>
        <w:widowControl w:val="0"/>
        <w:kinsoku/>
        <w:wordWrap/>
        <w:overflowPunct/>
        <w:topLinePunct w:val="0"/>
        <w:autoSpaceDE/>
        <w:autoSpaceDN/>
        <w:bidi w:val="0"/>
        <w:adjustRightInd/>
        <w:snapToGrid/>
        <w:spacing w:line="420" w:lineRule="exact"/>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0CD48D5F">
      <w:pPr>
        <w:pStyle w:val="17"/>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32.小型、微型企业</w:t>
      </w:r>
    </w:p>
    <w:p w14:paraId="1F6BFEC1">
      <w:pPr>
        <w:pStyle w:val="17"/>
        <w:keepNext w:val="0"/>
        <w:keepLines w:val="0"/>
        <w:pageBreakBefore w:val="0"/>
        <w:widowControl w:val="0"/>
        <w:kinsoku/>
        <w:wordWrap/>
        <w:overflowPunct/>
        <w:topLinePunct w:val="0"/>
        <w:autoSpaceDE/>
        <w:autoSpaceDN/>
        <w:bidi w:val="0"/>
        <w:adjustRightInd/>
        <w:snapToGrid/>
        <w:spacing w:line="41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lang w:eastAsia="zh-CN"/>
        </w:rPr>
        <w:t>本</w:t>
      </w:r>
      <w:r>
        <w:rPr>
          <w:rFonts w:hint="eastAsia" w:ascii="宋体" w:hAnsi="宋体" w:eastAsia="宋体" w:cs="宋体"/>
          <w:color w:val="auto"/>
          <w:sz w:val="24"/>
          <w:szCs w:val="24"/>
          <w:highlight w:val="none"/>
        </w:rPr>
        <w:t>项目应在</w:t>
      </w:r>
      <w:r>
        <w:rPr>
          <w:rFonts w:hint="eastAsia" w:ascii="宋体" w:hAnsi="宋体" w:eastAsia="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中做出如下规定：</w:t>
      </w:r>
    </w:p>
    <w:tbl>
      <w:tblPr>
        <w:tblStyle w:val="31"/>
        <w:tblW w:w="9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5"/>
        <w:gridCol w:w="8274"/>
      </w:tblGrid>
      <w:tr w14:paraId="0BD45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1" w:hRule="atLeast"/>
          <w:jc w:val="center"/>
        </w:trPr>
        <w:tc>
          <w:tcPr>
            <w:tcW w:w="1605" w:type="dxa"/>
            <w:noWrap w:val="0"/>
            <w:vAlign w:val="center"/>
          </w:tcPr>
          <w:p w14:paraId="71D51ED7">
            <w:pPr>
              <w:pStyle w:val="17"/>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评审内容</w:t>
            </w:r>
          </w:p>
        </w:tc>
        <w:tc>
          <w:tcPr>
            <w:tcW w:w="8274" w:type="dxa"/>
            <w:noWrap w:val="0"/>
            <w:vAlign w:val="center"/>
          </w:tcPr>
          <w:p w14:paraId="3A3DB9A1">
            <w:pPr>
              <w:pStyle w:val="17"/>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r>
      <w:tr w14:paraId="68727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05" w:type="dxa"/>
            <w:noWrap w:val="0"/>
            <w:vAlign w:val="center"/>
          </w:tcPr>
          <w:p w14:paraId="45DCC0FD">
            <w:pPr>
              <w:pStyle w:val="17"/>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小型、微型企业有关政策</w:t>
            </w:r>
          </w:p>
        </w:tc>
        <w:tc>
          <w:tcPr>
            <w:tcW w:w="8274" w:type="dxa"/>
            <w:noWrap w:val="0"/>
            <w:vAlign w:val="top"/>
          </w:tcPr>
          <w:p w14:paraId="592E97FE">
            <w:pPr>
              <w:pStyle w:val="17"/>
              <w:keepNext w:val="0"/>
              <w:keepLines w:val="0"/>
              <w:pageBreakBefore w:val="0"/>
              <w:widowControl w:val="0"/>
              <w:numPr>
                <w:ilvl w:val="0"/>
                <w:numId w:val="9"/>
              </w:numP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根据财政部、工业和信息化部关于印发《政府采购促进中小企业发展管理办法》的通知（财库〔2020〕46号）规定执行；</w:t>
            </w:r>
          </w:p>
          <w:p w14:paraId="19E7E71E">
            <w:pPr>
              <w:pStyle w:val="17"/>
              <w:keepNext w:val="0"/>
              <w:keepLines w:val="0"/>
              <w:pageBreakBefore w:val="0"/>
              <w:widowControl w:val="0"/>
              <w:numPr>
                <w:ilvl w:val="0"/>
                <w:numId w:val="9"/>
              </w:numP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w:t>
            </w:r>
            <w:r>
              <w:rPr>
                <w:rFonts w:hint="eastAsia" w:ascii="宋体" w:hAnsi="宋体" w:eastAsia="宋体" w:cs="宋体"/>
                <w:color w:val="auto"/>
                <w:kern w:val="0"/>
                <w:sz w:val="24"/>
                <w:szCs w:val="24"/>
                <w:highlight w:val="none"/>
                <w:lang w:val="en-US" w:eastAsia="zh-CN" w:bidi="ar-SA"/>
              </w:rPr>
              <w:t>《财政部关于进一步加大政府采购支持中小企业力度的通知》（财库〔2022〕19号）</w:t>
            </w:r>
            <w:r>
              <w:rPr>
                <w:rFonts w:hint="eastAsia" w:ascii="宋体" w:hAnsi="宋体" w:eastAsia="宋体" w:cs="宋体"/>
                <w:color w:val="auto"/>
                <w:sz w:val="24"/>
                <w:szCs w:val="24"/>
                <w:highlight w:val="none"/>
                <w:lang w:val="en-US" w:eastAsia="zh-CN"/>
              </w:rPr>
              <w:t>规定执行；</w:t>
            </w:r>
          </w:p>
          <w:p w14:paraId="5696E30F">
            <w:pPr>
              <w:pStyle w:val="17"/>
              <w:keepNext w:val="0"/>
              <w:keepLines w:val="0"/>
              <w:pageBreakBefore w:val="0"/>
              <w:widowControl w:val="0"/>
              <w:numPr>
                <w:ilvl w:val="0"/>
                <w:numId w:val="9"/>
              </w:numP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根据工信部等部委发布的《关于印发中小企业划型标准规定的通知》（工信部联企业[2011]300 号）规定执行； </w:t>
            </w:r>
          </w:p>
          <w:p w14:paraId="41B7FEF7">
            <w:pPr>
              <w:pStyle w:val="17"/>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（4）按照《财政部、司法部关于政府采购支持监狱企业发展有关问题的通知》（财库【2014】68 号）文件规定，在政府采购活动中，监狱企业视同小型、微型企业，享受评审中价格扣除的政府采购政策。</w:t>
            </w:r>
          </w:p>
          <w:p w14:paraId="79ECC818">
            <w:pPr>
              <w:pStyle w:val="17"/>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（5）根据《关于促进残疾人就业政府采购政策的通知》（财库〔2017〕141号）在政府采购活动中，残疾人福利性单位视同为小型、微型企业。</w:t>
            </w:r>
          </w:p>
        </w:tc>
      </w:tr>
    </w:tbl>
    <w:p w14:paraId="119C1ABD">
      <w:pPr>
        <w:pStyle w:val="17"/>
        <w:keepNext w:val="0"/>
        <w:keepLines w:val="0"/>
        <w:pageBreakBefore w:val="0"/>
        <w:widowControl w:val="0"/>
        <w:kinsoku/>
        <w:wordWrap/>
        <w:overflowPunct/>
        <w:topLinePunct w:val="0"/>
        <w:autoSpaceDE/>
        <w:autoSpaceDN/>
        <w:bidi w:val="0"/>
        <w:adjustRightInd/>
        <w:snapToGrid/>
        <w:spacing w:line="420" w:lineRule="exact"/>
        <w:ind w:firstLine="482" w:firstLineChars="200"/>
        <w:jc w:val="both"/>
        <w:textAlignment w:val="auto"/>
        <w:rPr>
          <w:rFonts w:hint="eastAsia" w:ascii="宋体" w:hAnsi="宋体" w:eastAsia="宋体" w:cs="宋体"/>
          <w:color w:val="auto"/>
          <w:szCs w:val="21"/>
          <w:highlight w:val="none"/>
          <w:lang w:eastAsia="zh-CN"/>
        </w:rPr>
      </w:pPr>
      <w:r>
        <w:rPr>
          <w:rFonts w:hint="eastAsia" w:ascii="宋体" w:hAnsi="宋体" w:eastAsia="宋体" w:cs="宋体"/>
          <w:b/>
          <w:bCs/>
          <w:color w:val="auto"/>
          <w:sz w:val="24"/>
          <w:szCs w:val="24"/>
          <w:highlight w:val="none"/>
          <w:lang w:val="en-US" w:eastAsia="zh-CN"/>
        </w:rPr>
        <w:t>32.2</w:t>
      </w:r>
      <w:r>
        <w:rPr>
          <w:rFonts w:hint="eastAsia" w:ascii="宋体" w:hAnsi="宋体" w:eastAsia="宋体" w:cs="宋体"/>
          <w:b/>
          <w:bCs/>
          <w:color w:val="auto"/>
          <w:sz w:val="24"/>
          <w:szCs w:val="24"/>
          <w:highlight w:val="none"/>
        </w:rPr>
        <w:t>关于</w:t>
      </w:r>
      <w:r>
        <w:rPr>
          <w:rFonts w:hint="eastAsia" w:ascii="宋体" w:hAnsi="宋体" w:eastAsia="宋体" w:cs="宋体"/>
          <w:b/>
          <w:bCs/>
          <w:color w:val="auto"/>
          <w:sz w:val="24"/>
          <w:szCs w:val="24"/>
          <w:highlight w:val="none"/>
          <w:lang w:eastAsia="zh-CN"/>
        </w:rPr>
        <w:t>中小</w:t>
      </w:r>
      <w:r>
        <w:rPr>
          <w:rFonts w:hint="eastAsia" w:ascii="宋体" w:hAnsi="宋体" w:eastAsia="宋体" w:cs="宋体"/>
          <w:b/>
          <w:bCs/>
          <w:color w:val="auto"/>
          <w:sz w:val="24"/>
          <w:szCs w:val="24"/>
          <w:highlight w:val="none"/>
        </w:rPr>
        <w:t>企业的说明</w:t>
      </w:r>
      <w:r>
        <w:rPr>
          <w:rFonts w:hint="eastAsia" w:ascii="宋体" w:hAnsi="宋体" w:eastAsia="宋体" w:cs="宋体"/>
          <w:b/>
          <w:bCs/>
          <w:color w:val="auto"/>
          <w:sz w:val="24"/>
          <w:szCs w:val="24"/>
          <w:highlight w:val="none"/>
          <w:lang w:eastAsia="zh-CN"/>
        </w:rPr>
        <w:t>：</w:t>
      </w:r>
    </w:p>
    <w:p w14:paraId="7E424903">
      <w:pPr>
        <w:keepNext w:val="0"/>
        <w:keepLines w:val="0"/>
        <w:pageBreakBefore w:val="0"/>
        <w:widowControl w:val="0"/>
        <w:kinsoku/>
        <w:wordWrap/>
        <w:overflowPunct/>
        <w:topLinePunct w:val="0"/>
        <w:autoSpaceDE/>
        <w:autoSpaceDN/>
        <w:bidi w:val="0"/>
        <w:adjustRightInd w:val="0"/>
        <w:snapToGrid/>
        <w:spacing w:line="42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1、按财政部、工业和信息化部关于印发《政府采购促进中小企业发展管理办法》的通知（财库〔2020〕46号）之规定，中小企业的标准为：</w:t>
      </w:r>
    </w:p>
    <w:p w14:paraId="0FBF92D0">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1.1在</w:t>
      </w:r>
      <w:r>
        <w:rPr>
          <w:rFonts w:hint="eastAsia" w:ascii="宋体" w:hAnsi="宋体" w:eastAsia="宋体" w:cs="宋体"/>
          <w:color w:val="auto"/>
          <w:sz w:val="24"/>
          <w:szCs w:val="24"/>
          <w:highlight w:val="none"/>
          <w:lang w:val="en-US" w:eastAsia="zh-CN"/>
        </w:rPr>
        <w:t>政府采购活动中，磋商申请人提供的货物、工程或者服务符合下列情形的，享受本办法规定的中小企业扶持政策：</w:t>
      </w:r>
    </w:p>
    <w:p w14:paraId="4156589D">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（一）在货物采购项目中，货物由中小企业制造，即货物由中小企业生产且使用该中小企业商号或者注册商标； </w:t>
      </w:r>
    </w:p>
    <w:p w14:paraId="71B91746">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（二）在工程采购项目中，工程由中小企业承建，即工程施工单位为中小企业； </w:t>
      </w:r>
    </w:p>
    <w:p w14:paraId="18D2E9D7">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（三）在服务采购项目中，服务由中小企业承接，即提供服务的人员为中小企业依照《中华人民共和国劳动合同法》订立劳动合同的从业人员。 </w:t>
      </w:r>
    </w:p>
    <w:p w14:paraId="54D74150">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1.2在货物采购项目中，磋商申请人提供的货物既有中小企业制造货物，也有大型企业制造货物的，不享受本办法规定的中小企业扶持政策。</w:t>
      </w:r>
    </w:p>
    <w:p w14:paraId="6A8787E5">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1.3以联合体形式参加政府采购活动，联合体各方均为中小企业的，联合体视同中小企业。其中，联合体各方均为小微企业的，联合体视同小微企业。 </w:t>
      </w:r>
    </w:p>
    <w:p w14:paraId="5DEC77D3">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1.4磋商申请人按照本办法规定提供声明函内容不实的，属于提供虚假材料谋取中标、成交，依照《中华人民共和国政府采购法》等国家有关规定追究相应责任。 </w:t>
      </w:r>
    </w:p>
    <w:p w14:paraId="3635302E">
      <w:pPr>
        <w:pStyle w:val="17"/>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1.5适用招标投标法的政府采购工程建设项目，磋商申请人按照本办法规定提供声明函内容不实的，属于弄虚作假骗取中标，依照《中华人民共和国招标投标法》等国家有关规定追究相应责任。</w:t>
      </w:r>
    </w:p>
    <w:p w14:paraId="615ADF7C">
      <w:pPr>
        <w:keepNext w:val="0"/>
        <w:keepLines w:val="0"/>
        <w:pageBreakBefore w:val="0"/>
        <w:widowControl w:val="0"/>
        <w:kinsoku/>
        <w:wordWrap/>
        <w:overflowPunct/>
        <w:topLinePunct w:val="0"/>
        <w:autoSpaceDE/>
        <w:autoSpaceDN/>
        <w:bidi w:val="0"/>
        <w:adjustRightInd w:val="0"/>
        <w:snapToGrid/>
        <w:spacing w:line="42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2、依照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财政部、司法部关于政府采购支持监狱企业发展有关问题的通知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（财库〔2014〕68号）之规定，监狱企业应当符合以下条件：</w:t>
      </w:r>
    </w:p>
    <w:p w14:paraId="66BB6416">
      <w:pPr>
        <w:keepNext w:val="0"/>
        <w:keepLines w:val="0"/>
        <w:pageBreakBefore w:val="0"/>
        <w:widowControl w:val="0"/>
        <w:kinsoku/>
        <w:wordWrap/>
        <w:overflowPunct/>
        <w:topLinePunct w:val="0"/>
        <w:autoSpaceDE/>
        <w:autoSpaceDN/>
        <w:bidi w:val="0"/>
        <w:adjustRightInd w:val="0"/>
        <w:snapToGrid/>
        <w:spacing w:line="42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5BA8FE0">
      <w:pPr>
        <w:keepNext w:val="0"/>
        <w:keepLines w:val="0"/>
        <w:pageBreakBefore w:val="0"/>
        <w:widowControl w:val="0"/>
        <w:kinsoku/>
        <w:wordWrap/>
        <w:overflowPunct/>
        <w:topLinePunct w:val="0"/>
        <w:autoSpaceDE/>
        <w:autoSpaceDN/>
        <w:bidi w:val="0"/>
        <w:adjustRightInd w:val="0"/>
        <w:snapToGrid/>
        <w:spacing w:line="42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2.2监狱企业参加政府采购活动时，视同小型、微型企业，应当提供由省级以上监狱管理局、戒毒管理局（含新疆生产建设兵团）出具的属于监狱企业的证明文件。</w:t>
      </w:r>
    </w:p>
    <w:p w14:paraId="14B9BACE">
      <w:pPr>
        <w:keepNext w:val="0"/>
        <w:keepLines w:val="0"/>
        <w:pageBreakBefore w:val="0"/>
        <w:widowControl w:val="0"/>
        <w:kinsoku/>
        <w:wordWrap/>
        <w:overflowPunct/>
        <w:topLinePunct w:val="0"/>
        <w:autoSpaceDE/>
        <w:autoSpaceDN/>
        <w:bidi w:val="0"/>
        <w:adjustRightInd w:val="0"/>
        <w:snapToGrid/>
        <w:spacing w:line="42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关于残疾人福利性单位：</w:t>
      </w:r>
    </w:p>
    <w:p w14:paraId="72546DFA">
      <w:pPr>
        <w:keepNext w:val="0"/>
        <w:keepLines w:val="0"/>
        <w:pageBreakBefore w:val="0"/>
        <w:widowControl w:val="0"/>
        <w:kinsoku/>
        <w:wordWrap/>
        <w:overflowPunct/>
        <w:topLinePunct w:val="0"/>
        <w:autoSpaceDE/>
        <w:autoSpaceDN/>
        <w:bidi w:val="0"/>
        <w:adjustRightInd w:val="0"/>
        <w:snapToGrid/>
        <w:spacing w:line="42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.1根据《关于促进残疾人就业政府采购政策的通知》（财库〔2017〕141号）的规定，享受政府采购支持政策的残疾人福利性单位应当同时满足以下条件：</w:t>
      </w:r>
    </w:p>
    <w:p w14:paraId="16D6B859">
      <w:pPr>
        <w:keepNext w:val="0"/>
        <w:keepLines w:val="0"/>
        <w:pageBreakBefore w:val="0"/>
        <w:widowControl w:val="0"/>
        <w:kinsoku/>
        <w:wordWrap/>
        <w:overflowPunct/>
        <w:topLinePunct w:val="0"/>
        <w:autoSpaceDE/>
        <w:autoSpaceDN/>
        <w:bidi w:val="0"/>
        <w:adjustRightInd w:val="0"/>
        <w:snapToGrid/>
        <w:spacing w:line="42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（一）安置的残疾人占本单位在职职工人数的比例不低于25%（含25%），并且安置的残疾人人数不少于10人（含10人）；</w:t>
      </w:r>
    </w:p>
    <w:p w14:paraId="58F5451A">
      <w:pPr>
        <w:keepNext w:val="0"/>
        <w:keepLines w:val="0"/>
        <w:pageBreakBefore w:val="0"/>
        <w:widowControl w:val="0"/>
        <w:kinsoku/>
        <w:wordWrap/>
        <w:overflowPunct/>
        <w:topLinePunct w:val="0"/>
        <w:autoSpaceDE/>
        <w:autoSpaceDN/>
        <w:bidi w:val="0"/>
        <w:adjustRightInd w:val="0"/>
        <w:snapToGrid/>
        <w:spacing w:line="42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（二）依法与安置的每位残疾人签订了一年以上（含一年）的劳动合同或服务协议；</w:t>
      </w:r>
    </w:p>
    <w:p w14:paraId="445BCC48">
      <w:pPr>
        <w:keepNext w:val="0"/>
        <w:keepLines w:val="0"/>
        <w:pageBreakBefore w:val="0"/>
        <w:widowControl w:val="0"/>
        <w:kinsoku/>
        <w:wordWrap/>
        <w:overflowPunct/>
        <w:topLinePunct w:val="0"/>
        <w:autoSpaceDE/>
        <w:autoSpaceDN/>
        <w:bidi w:val="0"/>
        <w:adjustRightInd w:val="0"/>
        <w:snapToGrid/>
        <w:spacing w:line="42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（三）为安置的每位残疾人按月足额缴纳了基本养老保险、基本医疗保险、失业保险、工伤保险和生育保险等社会保险费；</w:t>
      </w:r>
    </w:p>
    <w:p w14:paraId="213C4BB9">
      <w:pPr>
        <w:keepNext w:val="0"/>
        <w:keepLines w:val="0"/>
        <w:pageBreakBefore w:val="0"/>
        <w:widowControl w:val="0"/>
        <w:kinsoku/>
        <w:wordWrap/>
        <w:overflowPunct/>
        <w:topLinePunct w:val="0"/>
        <w:autoSpaceDE/>
        <w:autoSpaceDN/>
        <w:bidi w:val="0"/>
        <w:adjustRightInd w:val="0"/>
        <w:snapToGrid/>
        <w:spacing w:line="38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（四）通过银行等金融机构向安置的每位残疾人，按月支付了不低于单位所在区县适用的经省级人民政府批准的月最低工资标准的工资；</w:t>
      </w:r>
    </w:p>
    <w:p w14:paraId="4B44E56B">
      <w:pPr>
        <w:keepNext w:val="0"/>
        <w:keepLines w:val="0"/>
        <w:pageBreakBefore w:val="0"/>
        <w:widowControl w:val="0"/>
        <w:kinsoku/>
        <w:wordWrap/>
        <w:overflowPunct/>
        <w:topLinePunct w:val="0"/>
        <w:autoSpaceDE/>
        <w:autoSpaceDN/>
        <w:bidi w:val="0"/>
        <w:adjustRightInd w:val="0"/>
        <w:snapToGrid/>
        <w:spacing w:line="380" w:lineRule="exact"/>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（五）提供本单位制造的货物、承担的工程或者服务（以下简称产品），或者提供其他残疾人福利性单位制造的货物（不包括使用非残疾人福利性单位注册商标的货物）。</w:t>
      </w:r>
    </w:p>
    <w:p w14:paraId="514A9584">
      <w:pPr>
        <w:pStyle w:val="17"/>
        <w:keepNext w:val="0"/>
        <w:keepLines w:val="0"/>
        <w:pageBreakBefore w:val="0"/>
        <w:widowControl w:val="0"/>
        <w:kinsoku/>
        <w:wordWrap/>
        <w:overflowPunct/>
        <w:topLinePunct w:val="0"/>
        <w:autoSpaceDE/>
        <w:autoSpaceDN/>
        <w:bidi w:val="0"/>
        <w:snapToGrid/>
        <w:spacing w:line="380" w:lineRule="exact"/>
        <w:jc w:val="center"/>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EE011E5">
      <w:pPr>
        <w:pStyle w:val="17"/>
        <w:keepNext w:val="0"/>
        <w:keepLines w:val="0"/>
        <w:pageBreakBefore w:val="0"/>
        <w:widowControl w:val="0"/>
        <w:kinsoku/>
        <w:wordWrap/>
        <w:overflowPunct/>
        <w:topLinePunct w:val="0"/>
        <w:autoSpaceDE/>
        <w:autoSpaceDN/>
        <w:bidi w:val="0"/>
        <w:adjustRightInd/>
        <w:snapToGrid/>
        <w:spacing w:line="38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32.3</w:t>
      </w:r>
      <w:r>
        <w:rPr>
          <w:rFonts w:hint="eastAsia" w:ascii="宋体" w:hAnsi="宋体" w:eastAsia="宋体" w:cs="宋体"/>
          <w:b/>
          <w:bCs/>
          <w:color w:val="auto"/>
          <w:sz w:val="24"/>
          <w:szCs w:val="24"/>
          <w:highlight w:val="none"/>
        </w:rPr>
        <w:t>小型、微企业</w:t>
      </w:r>
      <w:r>
        <w:rPr>
          <w:rFonts w:hint="eastAsia" w:ascii="宋体" w:hAnsi="宋体" w:eastAsia="宋体" w:cs="宋体"/>
          <w:b/>
          <w:bCs/>
          <w:color w:val="auto"/>
          <w:sz w:val="24"/>
          <w:szCs w:val="24"/>
          <w:highlight w:val="none"/>
          <w:lang w:eastAsia="zh-CN"/>
        </w:rPr>
        <w:t>提供证明材料：</w:t>
      </w:r>
    </w:p>
    <w:p w14:paraId="3899DB1D">
      <w:pPr>
        <w:pStyle w:val="17"/>
        <w:keepNext w:val="0"/>
        <w:keepLines w:val="0"/>
        <w:pageBreakBefore w:val="0"/>
        <w:widowControl w:val="0"/>
        <w:kinsoku/>
        <w:wordWrap/>
        <w:overflowPunct/>
        <w:topLinePunct w:val="0"/>
        <w:autoSpaceDE/>
        <w:autoSpaceDN/>
        <w:bidi w:val="0"/>
        <w:adjustRightInd/>
        <w:snapToGrid/>
        <w:spacing w:line="380" w:lineRule="exact"/>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如为小型、微型企业</w:t>
      </w:r>
      <w:r>
        <w:rPr>
          <w:rFonts w:hint="eastAsia" w:ascii="宋体" w:hAnsi="宋体" w:eastAsia="宋体" w:cs="宋体"/>
          <w:b/>
          <w:bCs/>
          <w:color w:val="auto"/>
          <w:sz w:val="24"/>
          <w:szCs w:val="24"/>
          <w:highlight w:val="none"/>
          <w:lang w:eastAsia="zh-CN"/>
        </w:rPr>
        <w:t>磋商申请人</w:t>
      </w:r>
      <w:r>
        <w:rPr>
          <w:rFonts w:hint="eastAsia" w:ascii="宋体" w:hAnsi="宋体" w:eastAsia="宋体" w:cs="宋体"/>
          <w:b/>
          <w:bCs/>
          <w:color w:val="auto"/>
          <w:sz w:val="24"/>
          <w:szCs w:val="24"/>
          <w:highlight w:val="none"/>
        </w:rPr>
        <w:t>，须</w:t>
      </w:r>
      <w:r>
        <w:rPr>
          <w:rFonts w:hint="eastAsia" w:ascii="宋体" w:hAnsi="宋体" w:eastAsia="宋体" w:cs="宋体"/>
          <w:b/>
          <w:bCs/>
          <w:color w:val="auto"/>
          <w:sz w:val="24"/>
          <w:szCs w:val="24"/>
          <w:highlight w:val="none"/>
          <w:lang w:eastAsia="zh-CN"/>
        </w:rPr>
        <w:t>提供以下附件证明</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归集于投标文件中，</w:t>
      </w:r>
      <w:r>
        <w:rPr>
          <w:rFonts w:hint="eastAsia" w:ascii="宋体" w:hAnsi="宋体" w:eastAsia="宋体" w:cs="宋体"/>
          <w:b/>
          <w:bCs/>
          <w:color w:val="auto"/>
          <w:sz w:val="24"/>
          <w:szCs w:val="24"/>
          <w:highlight w:val="none"/>
        </w:rPr>
        <w:t>否则评分时不予价格扣除</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 xml:space="preserve"> ①</w:t>
      </w:r>
      <w:r>
        <w:rPr>
          <w:rFonts w:hint="eastAsia" w:ascii="宋体" w:hAnsi="宋体" w:eastAsia="宋体" w:cs="宋体"/>
          <w:b/>
          <w:bCs/>
          <w:color w:val="auto"/>
          <w:sz w:val="24"/>
          <w:szCs w:val="24"/>
          <w:highlight w:val="none"/>
          <w:lang w:eastAsia="zh-CN"/>
        </w:rPr>
        <w:t>如磋商申请人为</w:t>
      </w:r>
      <w:r>
        <w:rPr>
          <w:rFonts w:hint="eastAsia" w:ascii="宋体" w:hAnsi="宋体" w:eastAsia="宋体" w:cs="宋体"/>
          <w:b/>
          <w:bCs/>
          <w:color w:val="auto"/>
          <w:sz w:val="24"/>
          <w:szCs w:val="24"/>
          <w:highlight w:val="none"/>
        </w:rPr>
        <w:t>小型、微型企业</w:t>
      </w:r>
      <w:r>
        <w:rPr>
          <w:rFonts w:hint="eastAsia" w:ascii="宋体" w:hAnsi="宋体" w:eastAsia="宋体" w:cs="宋体"/>
          <w:b/>
          <w:bCs/>
          <w:color w:val="auto"/>
          <w:sz w:val="24"/>
          <w:szCs w:val="24"/>
          <w:highlight w:val="none"/>
          <w:lang w:eastAsia="zh-CN"/>
        </w:rPr>
        <w:t>，须提供</w:t>
      </w:r>
      <w:r>
        <w:rPr>
          <w:rFonts w:hint="eastAsia" w:ascii="宋体" w:hAnsi="宋体" w:eastAsia="宋体" w:cs="宋体"/>
          <w:b/>
          <w:bCs/>
          <w:color w:val="auto"/>
          <w:sz w:val="24"/>
          <w:szCs w:val="24"/>
          <w:highlight w:val="none"/>
        </w:rPr>
        <w:t>《中小企业声明函</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 xml:space="preserve">从业人员声明函》。 </w:t>
      </w:r>
      <w:r>
        <w:rPr>
          <w:rFonts w:hint="eastAsia" w:ascii="宋体" w:hAnsi="宋体" w:eastAsia="宋体" w:cs="宋体"/>
          <w:b/>
          <w:bCs/>
          <w:color w:val="auto"/>
          <w:sz w:val="24"/>
          <w:szCs w:val="24"/>
          <w:highlight w:val="none"/>
          <w:lang w:eastAsia="zh-CN"/>
        </w:rPr>
        <w:t>②</w:t>
      </w:r>
      <w:r>
        <w:rPr>
          <w:rFonts w:hint="eastAsia" w:ascii="宋体" w:hAnsi="宋体" w:eastAsia="宋体" w:cs="宋体"/>
          <w:b/>
          <w:bCs/>
          <w:color w:val="auto"/>
          <w:sz w:val="24"/>
          <w:szCs w:val="24"/>
          <w:highlight w:val="none"/>
        </w:rPr>
        <w:t>如</w:t>
      </w:r>
      <w:r>
        <w:rPr>
          <w:rFonts w:hint="eastAsia" w:ascii="宋体" w:hAnsi="宋体" w:eastAsia="宋体" w:cs="宋体"/>
          <w:b/>
          <w:bCs/>
          <w:color w:val="auto"/>
          <w:sz w:val="24"/>
          <w:szCs w:val="24"/>
          <w:highlight w:val="none"/>
          <w:lang w:eastAsia="zh-CN"/>
        </w:rPr>
        <w:t>磋商申请人</w:t>
      </w:r>
      <w:r>
        <w:rPr>
          <w:rFonts w:hint="eastAsia" w:ascii="宋体" w:hAnsi="宋体" w:eastAsia="宋体" w:cs="宋体"/>
          <w:b/>
          <w:bCs/>
          <w:color w:val="auto"/>
          <w:sz w:val="24"/>
          <w:szCs w:val="24"/>
          <w:highlight w:val="none"/>
        </w:rPr>
        <w:t>为监狱企业，须提供省级以上监狱管理局 、戒毒管理局（含新疆生产建设兵团）出具的属于监狱企业的证明文件扫描件。</w:t>
      </w:r>
      <w:r>
        <w:rPr>
          <w:rFonts w:hint="eastAsia" w:ascii="宋体" w:hAnsi="宋体" w:eastAsia="宋体" w:cs="宋体"/>
          <w:b/>
          <w:bCs/>
          <w:color w:val="auto"/>
          <w:sz w:val="24"/>
          <w:szCs w:val="24"/>
          <w:highlight w:val="none"/>
          <w:lang w:eastAsia="zh-CN"/>
        </w:rPr>
        <w:t>③</w:t>
      </w:r>
      <w:r>
        <w:rPr>
          <w:rFonts w:hint="eastAsia" w:ascii="宋体" w:hAnsi="宋体" w:eastAsia="宋体" w:cs="宋体"/>
          <w:b/>
          <w:bCs/>
          <w:color w:val="auto"/>
          <w:sz w:val="24"/>
          <w:szCs w:val="24"/>
          <w:highlight w:val="none"/>
        </w:rPr>
        <w:t>如</w:t>
      </w:r>
      <w:r>
        <w:rPr>
          <w:rFonts w:hint="eastAsia" w:ascii="宋体" w:hAnsi="宋体" w:eastAsia="宋体" w:cs="宋体"/>
          <w:b/>
          <w:bCs/>
          <w:color w:val="auto"/>
          <w:sz w:val="24"/>
          <w:szCs w:val="24"/>
          <w:highlight w:val="none"/>
          <w:lang w:eastAsia="zh-CN"/>
        </w:rPr>
        <w:t>磋商申请人</w:t>
      </w:r>
      <w:r>
        <w:rPr>
          <w:rFonts w:hint="eastAsia" w:ascii="宋体" w:hAnsi="宋体" w:eastAsia="宋体" w:cs="宋体"/>
          <w:b/>
          <w:bCs/>
          <w:color w:val="auto"/>
          <w:sz w:val="24"/>
          <w:szCs w:val="24"/>
          <w:highlight w:val="none"/>
        </w:rPr>
        <w:t>为残疾人福利性单位</w:t>
      </w:r>
      <w:r>
        <w:rPr>
          <w:rFonts w:hint="eastAsia" w:ascii="宋体" w:hAnsi="宋体" w:eastAsia="宋体" w:cs="宋体"/>
          <w:b/>
          <w:bCs/>
          <w:color w:val="auto"/>
          <w:sz w:val="24"/>
          <w:szCs w:val="24"/>
          <w:highlight w:val="none"/>
          <w:lang w:eastAsia="zh-CN"/>
        </w:rPr>
        <w:t>，须提供《残疾人福利性单位声明函》。磋商申请人</w:t>
      </w:r>
      <w:r>
        <w:rPr>
          <w:rFonts w:hint="eastAsia" w:ascii="宋体" w:hAnsi="宋体" w:eastAsia="宋体" w:cs="宋体"/>
          <w:b/>
          <w:bCs/>
          <w:color w:val="auto"/>
          <w:sz w:val="24"/>
          <w:szCs w:val="24"/>
          <w:highlight w:val="none"/>
        </w:rPr>
        <w:t>对</w:t>
      </w:r>
      <w:r>
        <w:rPr>
          <w:rFonts w:hint="eastAsia" w:ascii="宋体" w:hAnsi="宋体" w:eastAsia="宋体" w:cs="宋体"/>
          <w:b/>
          <w:bCs/>
          <w:color w:val="auto"/>
          <w:sz w:val="24"/>
          <w:szCs w:val="24"/>
          <w:highlight w:val="none"/>
          <w:lang w:eastAsia="zh-CN"/>
        </w:rPr>
        <w:t>提供的证明材料</w:t>
      </w:r>
      <w:r>
        <w:rPr>
          <w:rFonts w:hint="eastAsia" w:ascii="宋体" w:hAnsi="宋体" w:eastAsia="宋体" w:cs="宋体"/>
          <w:b/>
          <w:bCs/>
          <w:color w:val="auto"/>
          <w:sz w:val="24"/>
          <w:szCs w:val="24"/>
          <w:highlight w:val="none"/>
        </w:rPr>
        <w:t>的真实性负责。如有虚假，将依法承担相应责任。</w:t>
      </w:r>
    </w:p>
    <w:p w14:paraId="729E98C9">
      <w:pPr>
        <w:keepNext w:val="0"/>
        <w:keepLines w:val="0"/>
        <w:pageBreakBefore w:val="0"/>
        <w:widowControl w:val="0"/>
        <w:kinsoku/>
        <w:wordWrap/>
        <w:overflowPunct/>
        <w:topLinePunct w:val="0"/>
        <w:autoSpaceDE/>
        <w:autoSpaceDN/>
        <w:bidi w:val="0"/>
        <w:snapToGrid/>
        <w:spacing w:line="380" w:lineRule="exact"/>
        <w:jc w:val="center"/>
        <w:textAlignment w:va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中小企业声明函</w:t>
      </w:r>
      <w:r>
        <w:rPr>
          <w:rFonts w:hint="eastAsia" w:ascii="宋体" w:hAnsi="宋体" w:eastAsia="宋体" w:cs="宋体"/>
          <w:b/>
          <w:bCs/>
          <w:color w:val="auto"/>
          <w:sz w:val="28"/>
          <w:szCs w:val="28"/>
          <w:highlight w:val="none"/>
          <w:lang w:eastAsia="zh-CN"/>
        </w:rPr>
        <w:t>（货物）</w:t>
      </w:r>
    </w:p>
    <w:p w14:paraId="7F36ED48">
      <w:pPr>
        <w:pStyle w:val="17"/>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采购</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采购活动，提供的货物全部由符合政策要求的中小企业制造。相关企业 （含联合体中的中小企业、签订分包意向协议的中小企业） 的具体情况如下：</w:t>
      </w:r>
    </w:p>
    <w:p w14:paraId="352534B5">
      <w:pPr>
        <w:pStyle w:val="17"/>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（采购文件中明确的所属行业）行业</w:t>
      </w:r>
      <w:r>
        <w:rPr>
          <w:rFonts w:hint="eastAsia" w:ascii="宋体" w:hAnsi="宋体" w:eastAsia="宋体" w:cs="宋体"/>
          <w:color w:val="auto"/>
          <w:sz w:val="24"/>
          <w:szCs w:val="24"/>
          <w:highlight w:val="none"/>
        </w:rPr>
        <w:t>；制造商为（企业名称），从业人员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 xml:space="preserve">； </w:t>
      </w:r>
    </w:p>
    <w:p w14:paraId="35F30F03">
      <w:pPr>
        <w:pStyle w:val="17"/>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rPr>
        <w:t>（采购文件中明确的所属行业）行业</w:t>
      </w:r>
      <w:r>
        <w:rPr>
          <w:rFonts w:hint="eastAsia" w:ascii="宋体" w:hAnsi="宋体" w:eastAsia="宋体" w:cs="宋体"/>
          <w:color w:val="auto"/>
          <w:sz w:val="24"/>
          <w:szCs w:val="24"/>
          <w:highlight w:val="none"/>
        </w:rPr>
        <w:t>；制造商为（企业名称），从业人员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33C80E75">
      <w:pPr>
        <w:pStyle w:val="17"/>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17F6725">
      <w:pPr>
        <w:pStyle w:val="17"/>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以上企业，不属于大企业的分支机构，不存在控股股东 为大企业的情形，也不存在与大企业的负责人为同一人的情形。本企业对上述声明内容的真实性负责。如有虚假，将依法承担相应责任。 </w:t>
      </w:r>
    </w:p>
    <w:p w14:paraId="4E3D8DF5">
      <w:pPr>
        <w:pStyle w:val="17"/>
        <w:keepNext w:val="0"/>
        <w:keepLines w:val="0"/>
        <w:pageBreakBefore w:val="0"/>
        <w:widowControl w:val="0"/>
        <w:kinsoku/>
        <w:wordWrap/>
        <w:overflowPunct/>
        <w:topLinePunct w:val="0"/>
        <w:autoSpaceDE/>
        <w:autoSpaceDN/>
        <w:bidi w:val="0"/>
        <w:adjustRightInd/>
        <w:snapToGrid/>
        <w:spacing w:line="3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*从业人员、营业收入、资产总额填报上一年度数据，无上一年度数据的新成立企业可不填报。</w:t>
      </w:r>
    </w:p>
    <w:p w14:paraId="6C633765">
      <w:pPr>
        <w:pStyle w:val="17"/>
        <w:keepNext w:val="0"/>
        <w:keepLines w:val="0"/>
        <w:pageBreakBefore w:val="0"/>
        <w:widowControl w:val="0"/>
        <w:kinsoku/>
        <w:wordWrap/>
        <w:overflowPunct/>
        <w:topLinePunct w:val="0"/>
        <w:autoSpaceDE/>
        <w:autoSpaceDN/>
        <w:bidi w:val="0"/>
        <w:adjustRightInd/>
        <w:snapToGrid/>
        <w:spacing w:line="380" w:lineRule="exact"/>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企业名称（盖章）：</w:t>
      </w:r>
    </w:p>
    <w:p w14:paraId="26611526">
      <w:pPr>
        <w:pStyle w:val="17"/>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 期：</w:t>
      </w:r>
    </w:p>
    <w:p w14:paraId="0CAE80FB">
      <w:pPr>
        <w:keepNext w:val="0"/>
        <w:keepLines w:val="0"/>
        <w:pageBreakBefore w:val="0"/>
        <w:widowControl w:val="0"/>
        <w:kinsoku/>
        <w:wordWrap/>
        <w:overflowPunct/>
        <w:topLinePunct w:val="0"/>
        <w:autoSpaceDE/>
        <w:autoSpaceDN/>
        <w:bidi w:val="0"/>
        <w:snapToGrid/>
        <w:spacing w:line="380" w:lineRule="exact"/>
        <w:textAlignment w:val="auto"/>
        <w:rPr>
          <w:rFonts w:hint="eastAsia" w:ascii="宋体" w:hAnsi="宋体" w:eastAsia="宋体" w:cs="宋体"/>
          <w:color w:val="auto"/>
          <w:highlight w:val="none"/>
        </w:rPr>
      </w:pPr>
    </w:p>
    <w:p w14:paraId="02D5F04C">
      <w:pPr>
        <w:pStyle w:val="17"/>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中小企业声明函</w:t>
      </w:r>
      <w:r>
        <w:rPr>
          <w:rFonts w:hint="eastAsia" w:ascii="宋体" w:hAnsi="宋体" w:eastAsia="宋体" w:cs="宋体"/>
          <w:b/>
          <w:bCs/>
          <w:color w:val="auto"/>
          <w:sz w:val="28"/>
          <w:szCs w:val="28"/>
          <w:highlight w:val="none"/>
          <w:lang w:eastAsia="zh-CN"/>
        </w:rPr>
        <w:t>（工程、服务）</w:t>
      </w:r>
    </w:p>
    <w:p w14:paraId="474B5CFE">
      <w:pPr>
        <w:pStyle w:val="17"/>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 号）的规定，本公司参加</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采购</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w:t>
      </w:r>
      <w:r>
        <w:rPr>
          <w:rFonts w:hint="eastAsia" w:ascii="宋体" w:hAnsi="宋体" w:eastAsia="宋体" w:cs="宋体"/>
          <w:color w:val="auto"/>
          <w:sz w:val="24"/>
          <w:szCs w:val="24"/>
          <w:highlight w:val="none"/>
          <w:lang w:eastAsia="zh-CN"/>
        </w:rPr>
        <w:t>工程的施工单位</w:t>
      </w:r>
      <w:r>
        <w:rPr>
          <w:rFonts w:hint="eastAsia" w:ascii="宋体" w:hAnsi="宋体" w:eastAsia="宋体" w:cs="宋体"/>
          <w:color w:val="auto"/>
          <w:sz w:val="24"/>
          <w:szCs w:val="24"/>
          <w:highlight w:val="none"/>
        </w:rPr>
        <w:t>全部由符合政策要求的中小企业</w:t>
      </w:r>
      <w:r>
        <w:rPr>
          <w:rFonts w:hint="eastAsia" w:ascii="宋体" w:hAnsi="宋体" w:eastAsia="宋体" w:cs="宋体"/>
          <w:color w:val="auto"/>
          <w:sz w:val="24"/>
          <w:szCs w:val="24"/>
          <w:highlight w:val="none"/>
          <w:lang w:eastAsia="zh-CN"/>
        </w:rPr>
        <w:t>（或者：服务</w:t>
      </w:r>
      <w:r>
        <w:rPr>
          <w:rFonts w:hint="eastAsia" w:ascii="宋体" w:hAnsi="宋体" w:eastAsia="宋体" w:cs="宋体"/>
          <w:color w:val="auto"/>
          <w:sz w:val="24"/>
          <w:szCs w:val="24"/>
          <w:highlight w:val="none"/>
        </w:rPr>
        <w:t>全部由符合政策要求的中小企业</w:t>
      </w:r>
      <w:r>
        <w:rPr>
          <w:rFonts w:hint="eastAsia" w:ascii="宋体" w:hAnsi="宋体" w:eastAsia="宋体" w:cs="宋体"/>
          <w:color w:val="auto"/>
          <w:sz w:val="24"/>
          <w:szCs w:val="24"/>
          <w:highlight w:val="none"/>
          <w:lang w:eastAsia="zh-CN"/>
        </w:rPr>
        <w:t>承接）</w:t>
      </w:r>
      <w:r>
        <w:rPr>
          <w:rFonts w:hint="eastAsia" w:ascii="宋体" w:hAnsi="宋体" w:eastAsia="宋体" w:cs="宋体"/>
          <w:color w:val="auto"/>
          <w:sz w:val="24"/>
          <w:szCs w:val="24"/>
          <w:highlight w:val="none"/>
        </w:rPr>
        <w:t>。相关企业 （含联合体中的中小企业、签订分包意向协议的中小企业） 的具体情况如下：</w:t>
      </w:r>
    </w:p>
    <w:p w14:paraId="6468288C">
      <w:pPr>
        <w:pStyle w:val="17"/>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行业；</w:t>
      </w:r>
      <w:r>
        <w:rPr>
          <w:rFonts w:hint="eastAsia" w:ascii="宋体" w:hAnsi="宋体" w:eastAsia="宋体" w:cs="宋体"/>
          <w:color w:val="auto"/>
          <w:sz w:val="24"/>
          <w:szCs w:val="24"/>
          <w:highlight w:val="none"/>
          <w:lang w:eastAsia="zh-CN"/>
        </w:rPr>
        <w:t>承建（承接）企业</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 xml:space="preserve">； </w:t>
      </w:r>
    </w:p>
    <w:p w14:paraId="463A4097">
      <w:pPr>
        <w:pStyle w:val="17"/>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行业；</w:t>
      </w:r>
      <w:r>
        <w:rPr>
          <w:rFonts w:hint="eastAsia" w:ascii="宋体" w:hAnsi="宋体" w:eastAsia="宋体" w:cs="宋体"/>
          <w:color w:val="auto"/>
          <w:sz w:val="24"/>
          <w:szCs w:val="24"/>
          <w:highlight w:val="none"/>
          <w:lang w:eastAsia="zh-CN"/>
        </w:rPr>
        <w:t>承建（承接）企业</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7F705453">
      <w:pPr>
        <w:pStyle w:val="17"/>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E7DEA6A">
      <w:pPr>
        <w:pStyle w:val="17"/>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以上企业，不属于大企业的分支机构，不存在控股股东 为大企业的情形，也不存在与大企业的负责人为同一人的情形。本企业对上述声明内容的真实性负责。如有虚假，将依法承担相应责任。 </w:t>
      </w:r>
    </w:p>
    <w:p w14:paraId="0697F98C">
      <w:pPr>
        <w:pStyle w:val="17"/>
        <w:keepNext w:val="0"/>
        <w:keepLines w:val="0"/>
        <w:pageBreakBefore w:val="0"/>
        <w:widowControl w:val="0"/>
        <w:kinsoku/>
        <w:wordWrap/>
        <w:overflowPunct/>
        <w:topLinePunct w:val="0"/>
        <w:autoSpaceDE/>
        <w:autoSpaceDN/>
        <w:bidi w:val="0"/>
        <w:adjustRightInd/>
        <w:snapToGrid/>
        <w:spacing w:line="360" w:lineRule="exact"/>
        <w:ind w:firstLine="442" w:firstLineChars="200"/>
        <w:textAlignment w:val="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*从业人员、营业收入、资产总额填报上一年度数据，无上一年度数据的新成立企业可不填报。</w:t>
      </w:r>
    </w:p>
    <w:p w14:paraId="76F861B4">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企业名称（盖章）：</w:t>
      </w:r>
    </w:p>
    <w:p w14:paraId="3047A49F">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 期：</w:t>
      </w:r>
    </w:p>
    <w:p w14:paraId="5DE11F0F">
      <w:pPr>
        <w:pStyle w:val="17"/>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color w:val="auto"/>
          <w:szCs w:val="21"/>
          <w:highlight w:val="none"/>
        </w:rPr>
      </w:pPr>
    </w:p>
    <w:p w14:paraId="7F8E57F5">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从业人员声明函</w:t>
      </w:r>
    </w:p>
    <w:p w14:paraId="57B69A79">
      <w:pPr>
        <w:pStyle w:val="17"/>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本公司郑重声明：根据财政部、工业和信息化部关于印发《政府采购促进中小企业发展管理办法》的通知（财库〔2020〕46号）</w:t>
      </w:r>
      <w:r>
        <w:rPr>
          <w:rFonts w:hint="eastAsia" w:ascii="宋体" w:hAnsi="宋体" w:eastAsia="宋体" w:cs="宋体"/>
          <w:color w:val="auto"/>
          <w:sz w:val="24"/>
          <w:szCs w:val="24"/>
          <w:highlight w:val="none"/>
          <w:lang w:eastAsia="zh-CN"/>
        </w:rPr>
        <w:t>规定执行</w:t>
      </w:r>
      <w:r>
        <w:rPr>
          <w:rFonts w:hint="eastAsia" w:ascii="宋体" w:hAnsi="宋体" w:eastAsia="宋体" w:cs="宋体"/>
          <w:color w:val="auto"/>
          <w:sz w:val="24"/>
          <w:szCs w:val="24"/>
          <w:highlight w:val="none"/>
        </w:rPr>
        <w:t>、《工业和信息部、国家统计局、国家发展和改革委员会、财政部关于印发中小企业划型标准规定的通知》（工信部联企业[2011]300 号）规定，本公司从业人员数为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w:t>
      </w:r>
    </w:p>
    <w:p w14:paraId="5C7ADF94">
      <w:pPr>
        <w:pStyle w:val="17"/>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本公司对上述声明的真实性负责，如有虚假，将依法承担相应责任。 </w:t>
      </w:r>
    </w:p>
    <w:p w14:paraId="475A2B21">
      <w:pPr>
        <w:pStyle w:val="17"/>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p>
    <w:p w14:paraId="3C4D6D21">
      <w:pPr>
        <w:pStyle w:val="17"/>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企业名称（盖章）</w:t>
      </w:r>
    </w:p>
    <w:p w14:paraId="0B199790">
      <w:pPr>
        <w:pStyle w:val="17"/>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p>
    <w:p w14:paraId="6CF7AB4C">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残疾人福利性单位声明函</w:t>
      </w:r>
    </w:p>
    <w:p w14:paraId="57D319F4">
      <w:pPr>
        <w:pStyle w:val="17"/>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none"/>
        </w:rPr>
        <w:t>______</w:t>
      </w:r>
      <w:r>
        <w:rPr>
          <w:rFonts w:hint="eastAsia" w:ascii="宋体" w:hAnsi="宋体" w:eastAsia="宋体" w:cs="宋体"/>
          <w:color w:val="auto"/>
          <w:sz w:val="24"/>
          <w:szCs w:val="24"/>
          <w:highlight w:val="none"/>
        </w:rPr>
        <w:t>单位的______项目采购活动提供本单位制造的货物（由本单位承担工程/提供服务），或者提供其他残疾人福利性单位制造的货物（不包括使用非残疾人福利性单位注册商标的货物）。</w:t>
      </w:r>
    </w:p>
    <w:p w14:paraId="7545198F">
      <w:pPr>
        <w:pStyle w:val="17"/>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54A908C6">
      <w:pPr>
        <w:pStyle w:val="17"/>
        <w:keepNext w:val="0"/>
        <w:keepLines w:val="0"/>
        <w:pageBreakBefore w:val="0"/>
        <w:widowControl w:val="0"/>
        <w:kinsoku/>
        <w:wordWrap/>
        <w:overflowPunct/>
        <w:topLinePunct w:val="0"/>
        <w:autoSpaceDE/>
        <w:autoSpaceDN/>
        <w:bidi w:val="0"/>
        <w:adjustRightInd/>
        <w:snapToGrid/>
        <w:spacing w:line="240" w:lineRule="auto"/>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4DA19BA7">
      <w:pPr>
        <w:pStyle w:val="17"/>
        <w:spacing w:line="410" w:lineRule="exact"/>
        <w:ind w:firstLine="8400" w:firstLineChars="3500"/>
        <w:rPr>
          <w:rFonts w:hint="eastAsia" w:ascii="宋体" w:hAnsi="宋体" w:eastAsia="宋体" w:cs="宋体"/>
          <w:color w:val="auto"/>
          <w:kern w:val="0"/>
          <w:szCs w:val="21"/>
          <w:highlight w:val="none"/>
        </w:rPr>
      </w:pP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p w14:paraId="3AB85B87">
      <w:pPr>
        <w:pStyle w:val="17"/>
        <w:spacing w:line="360" w:lineRule="auto"/>
        <w:jc w:val="center"/>
        <w:outlineLvl w:val="0"/>
        <w:rPr>
          <w:rFonts w:hint="eastAsia" w:ascii="宋体" w:hAnsi="宋体" w:eastAsia="宋体" w:cs="宋体"/>
          <w:b/>
          <w:color w:val="auto"/>
          <w:sz w:val="36"/>
          <w:highlight w:val="none"/>
        </w:rPr>
      </w:pPr>
      <w:bookmarkStart w:id="142" w:name="_Toc32671"/>
      <w:bookmarkStart w:id="143" w:name="_Toc23499"/>
      <w:bookmarkStart w:id="144" w:name="_Toc28895"/>
    </w:p>
    <w:p w14:paraId="1607EB27">
      <w:pPr>
        <w:pStyle w:val="17"/>
        <w:spacing w:line="360" w:lineRule="auto"/>
        <w:jc w:val="center"/>
        <w:outlineLvl w:val="0"/>
        <w:rPr>
          <w:rFonts w:hint="eastAsia" w:ascii="宋体" w:hAnsi="宋体" w:eastAsia="宋体" w:cs="宋体"/>
          <w:b/>
          <w:color w:val="auto"/>
          <w:sz w:val="36"/>
          <w:highlight w:val="none"/>
        </w:rPr>
      </w:pPr>
    </w:p>
    <w:p w14:paraId="19C9C67B">
      <w:pPr>
        <w:pStyle w:val="17"/>
        <w:spacing w:line="360" w:lineRule="auto"/>
        <w:jc w:val="center"/>
        <w:outlineLvl w:val="0"/>
        <w:rPr>
          <w:rFonts w:hint="eastAsia" w:ascii="宋体" w:hAnsi="宋体" w:eastAsia="宋体" w:cs="宋体"/>
          <w:b/>
          <w:color w:val="auto"/>
          <w:sz w:val="36"/>
          <w:highlight w:val="none"/>
        </w:rPr>
      </w:pPr>
    </w:p>
    <w:p w14:paraId="3E3A27DD">
      <w:pPr>
        <w:pStyle w:val="17"/>
        <w:spacing w:line="360" w:lineRule="auto"/>
        <w:jc w:val="both"/>
        <w:outlineLvl w:val="0"/>
        <w:rPr>
          <w:rFonts w:hint="eastAsia" w:ascii="宋体" w:hAnsi="宋体" w:eastAsia="宋体" w:cs="宋体"/>
          <w:b/>
          <w:color w:val="auto"/>
          <w:sz w:val="36"/>
          <w:highlight w:val="none"/>
        </w:rPr>
      </w:pPr>
    </w:p>
    <w:p w14:paraId="4CF1AB8D">
      <w:pPr>
        <w:rPr>
          <w:rFonts w:hint="eastAsia" w:ascii="宋体" w:hAnsi="宋体" w:eastAsia="宋体" w:cs="宋体"/>
          <w:b/>
          <w:color w:val="auto"/>
          <w:sz w:val="36"/>
          <w:highlight w:val="none"/>
        </w:rPr>
      </w:pPr>
    </w:p>
    <w:p w14:paraId="443A2278">
      <w:pPr>
        <w:rPr>
          <w:rFonts w:hint="eastAsia" w:ascii="宋体" w:hAnsi="宋体" w:eastAsia="宋体" w:cs="宋体"/>
          <w:b/>
          <w:color w:val="auto"/>
          <w:sz w:val="36"/>
          <w:highlight w:val="none"/>
        </w:rPr>
      </w:pPr>
    </w:p>
    <w:p w14:paraId="1072E24C">
      <w:pPr>
        <w:rPr>
          <w:rFonts w:hint="eastAsia" w:ascii="宋体" w:hAnsi="宋体" w:eastAsia="宋体" w:cs="宋体"/>
          <w:b/>
          <w:color w:val="auto"/>
          <w:sz w:val="36"/>
          <w:highlight w:val="none"/>
        </w:rPr>
      </w:pPr>
    </w:p>
    <w:p w14:paraId="77CDA163">
      <w:pPr>
        <w:pStyle w:val="17"/>
        <w:spacing w:line="360" w:lineRule="auto"/>
        <w:jc w:val="center"/>
        <w:outlineLvl w:val="0"/>
        <w:rPr>
          <w:rFonts w:hint="eastAsia" w:ascii="宋体" w:hAnsi="宋体" w:eastAsia="宋体" w:cs="宋体"/>
          <w:b/>
          <w:color w:val="auto"/>
          <w:sz w:val="36"/>
          <w:highlight w:val="none"/>
        </w:rPr>
      </w:pPr>
      <w:r>
        <w:rPr>
          <w:rFonts w:hint="eastAsia" w:ascii="宋体" w:hAnsi="宋体" w:eastAsia="宋体" w:cs="宋体"/>
          <w:b/>
          <w:color w:val="auto"/>
          <w:sz w:val="36"/>
          <w:highlight w:val="none"/>
        </w:rPr>
        <w:t>第三章 合同书样式及主要条款</w:t>
      </w:r>
      <w:bookmarkEnd w:id="140"/>
      <w:bookmarkEnd w:id="141"/>
      <w:bookmarkEnd w:id="142"/>
      <w:bookmarkEnd w:id="143"/>
      <w:bookmarkEnd w:id="144"/>
    </w:p>
    <w:p w14:paraId="618CB48C">
      <w:pPr>
        <w:keepNext w:val="0"/>
        <w:keepLines w:val="0"/>
        <w:widowControl/>
        <w:suppressLineNumbers w:val="0"/>
        <w:jc w:val="left"/>
        <w:rPr>
          <w:rFonts w:hint="eastAsia" w:ascii="宋体" w:hAnsi="宋体" w:eastAsia="宋体" w:cs="宋体"/>
          <w:color w:val="auto"/>
          <w:sz w:val="22"/>
          <w:szCs w:val="21"/>
          <w:highlight w:val="none"/>
        </w:rPr>
      </w:pPr>
      <w:bookmarkStart w:id="145" w:name="_Toc31300"/>
      <w:bookmarkStart w:id="146" w:name="_Toc16642"/>
      <w:r>
        <w:rPr>
          <w:rFonts w:hint="eastAsia" w:ascii="宋体" w:hAnsi="宋体" w:eastAsia="宋体" w:cs="宋体"/>
          <w:color w:val="auto"/>
          <w:kern w:val="0"/>
          <w:sz w:val="28"/>
          <w:szCs w:val="28"/>
          <w:highlight w:val="none"/>
          <w:lang w:val="en-US" w:eastAsia="zh-CN" w:bidi="ar"/>
        </w:rPr>
        <w:t xml:space="preserve">合同编号：           合同自编号：                项目编号： </w:t>
      </w:r>
    </w:p>
    <w:p w14:paraId="3D6274C4">
      <w:pPr>
        <w:keepNext w:val="0"/>
        <w:keepLines w:val="0"/>
        <w:widowControl/>
        <w:suppressLineNumbers w:val="0"/>
        <w:jc w:val="left"/>
        <w:rPr>
          <w:rFonts w:hint="eastAsia" w:ascii="宋体" w:hAnsi="宋体" w:eastAsia="宋体" w:cs="宋体"/>
          <w:color w:val="auto"/>
          <w:highlight w:val="none"/>
        </w:rPr>
      </w:pPr>
      <w:r>
        <w:rPr>
          <w:rFonts w:hint="eastAsia" w:ascii="宋体" w:hAnsi="宋体" w:eastAsia="宋体" w:cs="宋体"/>
          <w:color w:val="auto"/>
          <w:kern w:val="0"/>
          <w:sz w:val="28"/>
          <w:szCs w:val="28"/>
          <w:highlight w:val="none"/>
          <w:lang w:val="en-US" w:eastAsia="zh-CN" w:bidi="ar"/>
        </w:rPr>
        <w:t>●本合同须加盖甲乙双方骑缝章有效</w:t>
      </w:r>
    </w:p>
    <w:p w14:paraId="458CB241">
      <w:pPr>
        <w:keepNext w:val="0"/>
        <w:keepLines w:val="0"/>
        <w:widowControl/>
        <w:suppressLineNumbers w:val="0"/>
        <w:jc w:val="center"/>
        <w:rPr>
          <w:rFonts w:hint="eastAsia" w:ascii="宋体" w:hAnsi="宋体" w:eastAsia="宋体" w:cs="宋体"/>
          <w:b/>
          <w:bCs/>
          <w:color w:val="auto"/>
          <w:sz w:val="32"/>
          <w:szCs w:val="28"/>
          <w:highlight w:val="none"/>
        </w:rPr>
      </w:pPr>
      <w:r>
        <w:rPr>
          <w:rFonts w:hint="eastAsia" w:ascii="宋体" w:hAnsi="宋体" w:eastAsia="宋体" w:cs="宋体"/>
          <w:b/>
          <w:bCs/>
          <w:color w:val="auto"/>
          <w:kern w:val="0"/>
          <w:sz w:val="48"/>
          <w:szCs w:val="48"/>
          <w:highlight w:val="none"/>
          <w:lang w:val="en-US" w:eastAsia="zh-CN" w:bidi="ar"/>
        </w:rPr>
        <w:t>云南省省级政府采购</w:t>
      </w:r>
    </w:p>
    <w:p w14:paraId="2C62860F">
      <w:pPr>
        <w:keepNext w:val="0"/>
        <w:keepLines w:val="0"/>
        <w:widowControl/>
        <w:suppressLineNumbers w:val="0"/>
        <w:jc w:val="center"/>
        <w:rPr>
          <w:rFonts w:hint="eastAsia" w:ascii="宋体" w:hAnsi="宋体" w:eastAsia="宋体" w:cs="宋体"/>
          <w:b/>
          <w:bCs/>
          <w:color w:val="auto"/>
          <w:kern w:val="0"/>
          <w:sz w:val="44"/>
          <w:szCs w:val="44"/>
          <w:highlight w:val="none"/>
          <w:lang w:val="en-US" w:eastAsia="zh-CN" w:bidi="ar"/>
        </w:rPr>
      </w:pPr>
    </w:p>
    <w:p w14:paraId="0A1A2E96">
      <w:pPr>
        <w:keepNext w:val="0"/>
        <w:keepLines w:val="0"/>
        <w:widowControl/>
        <w:suppressLineNumbers w:val="0"/>
        <w:jc w:val="center"/>
        <w:rPr>
          <w:rFonts w:hint="eastAsia" w:ascii="宋体" w:hAnsi="宋体" w:eastAsia="宋体" w:cs="宋体"/>
          <w:color w:val="auto"/>
          <w:sz w:val="32"/>
          <w:szCs w:val="28"/>
          <w:highlight w:val="none"/>
        </w:rPr>
      </w:pPr>
      <w:r>
        <w:rPr>
          <w:rFonts w:hint="eastAsia" w:ascii="宋体" w:hAnsi="宋体" w:eastAsia="宋体" w:cs="宋体"/>
          <w:b/>
          <w:bCs/>
          <w:color w:val="auto"/>
          <w:kern w:val="0"/>
          <w:sz w:val="44"/>
          <w:szCs w:val="44"/>
          <w:highlight w:val="none"/>
          <w:lang w:val="en-US" w:eastAsia="zh-CN" w:bidi="ar"/>
        </w:rPr>
        <w:t>（委托采购）</w:t>
      </w:r>
    </w:p>
    <w:p w14:paraId="6DA312BD">
      <w:pPr>
        <w:keepNext w:val="0"/>
        <w:keepLines w:val="0"/>
        <w:widowControl/>
        <w:suppressLineNumbers w:val="0"/>
        <w:jc w:val="center"/>
        <w:rPr>
          <w:rFonts w:hint="eastAsia" w:ascii="宋体" w:hAnsi="宋体" w:eastAsia="宋体" w:cs="宋体"/>
          <w:color w:val="auto"/>
          <w:kern w:val="0"/>
          <w:sz w:val="72"/>
          <w:szCs w:val="72"/>
          <w:highlight w:val="none"/>
          <w:lang w:val="en-US" w:eastAsia="zh-CN" w:bidi="ar"/>
        </w:rPr>
      </w:pPr>
    </w:p>
    <w:p w14:paraId="7303757E">
      <w:pPr>
        <w:keepNext w:val="0"/>
        <w:keepLines w:val="0"/>
        <w:widowControl/>
        <w:suppressLineNumbers w:val="0"/>
        <w:jc w:val="center"/>
        <w:rPr>
          <w:rFonts w:hint="eastAsia" w:ascii="宋体" w:hAnsi="宋体" w:eastAsia="宋体" w:cs="宋体"/>
          <w:b/>
          <w:bCs/>
          <w:color w:val="auto"/>
          <w:sz w:val="24"/>
          <w:szCs w:val="22"/>
          <w:highlight w:val="none"/>
        </w:rPr>
      </w:pPr>
      <w:r>
        <w:rPr>
          <w:rFonts w:hint="eastAsia" w:ascii="宋体" w:hAnsi="宋体" w:eastAsia="宋体" w:cs="宋体"/>
          <w:b/>
          <w:bCs/>
          <w:color w:val="auto"/>
          <w:kern w:val="0"/>
          <w:sz w:val="72"/>
          <w:szCs w:val="72"/>
          <w:highlight w:val="none"/>
          <w:lang w:val="en-US" w:eastAsia="zh-CN" w:bidi="ar"/>
        </w:rPr>
        <w:t>合</w:t>
      </w:r>
    </w:p>
    <w:p w14:paraId="44AC4D27">
      <w:pPr>
        <w:keepNext w:val="0"/>
        <w:keepLines w:val="0"/>
        <w:widowControl/>
        <w:suppressLineNumbers w:val="0"/>
        <w:jc w:val="center"/>
        <w:rPr>
          <w:rFonts w:hint="eastAsia" w:ascii="宋体" w:hAnsi="宋体" w:eastAsia="宋体" w:cs="宋体"/>
          <w:b/>
          <w:bCs/>
          <w:color w:val="auto"/>
          <w:kern w:val="0"/>
          <w:sz w:val="72"/>
          <w:szCs w:val="72"/>
          <w:highlight w:val="none"/>
          <w:lang w:val="en-US" w:eastAsia="zh-CN" w:bidi="ar"/>
        </w:rPr>
      </w:pPr>
    </w:p>
    <w:p w14:paraId="36DC9588">
      <w:pPr>
        <w:keepNext w:val="0"/>
        <w:keepLines w:val="0"/>
        <w:widowControl/>
        <w:suppressLineNumbers w:val="0"/>
        <w:jc w:val="center"/>
        <w:rPr>
          <w:rFonts w:hint="eastAsia" w:ascii="宋体" w:hAnsi="宋体" w:eastAsia="宋体" w:cs="宋体"/>
          <w:b/>
          <w:bCs/>
          <w:color w:val="auto"/>
          <w:sz w:val="24"/>
          <w:szCs w:val="22"/>
          <w:highlight w:val="none"/>
        </w:rPr>
      </w:pPr>
      <w:r>
        <w:rPr>
          <w:rFonts w:hint="eastAsia" w:ascii="宋体" w:hAnsi="宋体" w:eastAsia="宋体" w:cs="宋体"/>
          <w:b/>
          <w:bCs/>
          <w:color w:val="auto"/>
          <w:kern w:val="0"/>
          <w:sz w:val="72"/>
          <w:szCs w:val="72"/>
          <w:highlight w:val="none"/>
          <w:lang w:val="en-US" w:eastAsia="zh-CN" w:bidi="ar"/>
        </w:rPr>
        <w:t>同</w:t>
      </w:r>
    </w:p>
    <w:p w14:paraId="06EF5AA9">
      <w:pPr>
        <w:keepNext w:val="0"/>
        <w:keepLines w:val="0"/>
        <w:widowControl/>
        <w:suppressLineNumbers w:val="0"/>
        <w:jc w:val="center"/>
        <w:rPr>
          <w:rFonts w:hint="eastAsia" w:ascii="宋体" w:hAnsi="宋体" w:eastAsia="宋体" w:cs="宋体"/>
          <w:b/>
          <w:bCs/>
          <w:color w:val="auto"/>
          <w:kern w:val="0"/>
          <w:sz w:val="72"/>
          <w:szCs w:val="72"/>
          <w:highlight w:val="none"/>
          <w:lang w:val="en-US" w:eastAsia="zh-CN" w:bidi="ar"/>
        </w:rPr>
      </w:pPr>
    </w:p>
    <w:p w14:paraId="62BC02DB">
      <w:pPr>
        <w:keepNext w:val="0"/>
        <w:keepLines w:val="0"/>
        <w:widowControl/>
        <w:suppressLineNumbers w:val="0"/>
        <w:jc w:val="center"/>
        <w:rPr>
          <w:rFonts w:hint="eastAsia" w:ascii="宋体" w:hAnsi="宋体" w:eastAsia="宋体" w:cs="宋体"/>
          <w:b/>
          <w:bCs/>
          <w:color w:val="auto"/>
          <w:sz w:val="24"/>
          <w:szCs w:val="22"/>
          <w:highlight w:val="none"/>
        </w:rPr>
      </w:pPr>
      <w:r>
        <w:rPr>
          <w:rFonts w:hint="eastAsia" w:ascii="宋体" w:hAnsi="宋体" w:eastAsia="宋体" w:cs="宋体"/>
          <w:b/>
          <w:bCs/>
          <w:color w:val="auto"/>
          <w:kern w:val="0"/>
          <w:sz w:val="72"/>
          <w:szCs w:val="72"/>
          <w:highlight w:val="none"/>
          <w:lang w:val="en-US" w:eastAsia="zh-CN" w:bidi="ar"/>
        </w:rPr>
        <w:t>书</w:t>
      </w:r>
    </w:p>
    <w:p w14:paraId="499E8572">
      <w:pPr>
        <w:keepNext w:val="0"/>
        <w:keepLines w:val="0"/>
        <w:widowControl/>
        <w:suppressLineNumbers w:val="0"/>
        <w:jc w:val="center"/>
        <w:rPr>
          <w:rFonts w:hint="eastAsia" w:ascii="宋体" w:hAnsi="宋体" w:eastAsia="宋体" w:cs="宋体"/>
          <w:b/>
          <w:color w:val="auto"/>
          <w:kern w:val="0"/>
          <w:sz w:val="32"/>
          <w:szCs w:val="32"/>
          <w:highlight w:val="none"/>
          <w:lang w:val="en-US" w:eastAsia="zh-CN" w:bidi="ar"/>
        </w:rPr>
      </w:pPr>
    </w:p>
    <w:p w14:paraId="577B768E">
      <w:pPr>
        <w:keepNext w:val="0"/>
        <w:keepLines w:val="0"/>
        <w:pageBreakBefore w:val="0"/>
        <w:widowControl/>
        <w:suppressLineNumbers w:val="0"/>
        <w:kinsoku/>
        <w:wordWrap/>
        <w:overflowPunct/>
        <w:topLinePunct w:val="0"/>
        <w:autoSpaceDE/>
        <w:autoSpaceDN/>
        <w:bidi w:val="0"/>
        <w:adjustRightInd/>
        <w:snapToGrid/>
        <w:spacing w:before="167" w:beforeLines="50" w:after="167" w:afterLines="50" w:line="360" w:lineRule="auto"/>
        <w:ind w:firstLine="2891" w:firstLineChars="900"/>
        <w:jc w:val="both"/>
        <w:textAlignment w:val="auto"/>
        <w:rPr>
          <w:rFonts w:hint="eastAsia" w:ascii="宋体" w:hAnsi="宋体" w:eastAsia="宋体" w:cs="宋体"/>
          <w:color w:val="auto"/>
          <w:sz w:val="32"/>
          <w:szCs w:val="32"/>
          <w:highlight w:val="none"/>
        </w:rPr>
      </w:pPr>
      <w:r>
        <w:rPr>
          <w:rFonts w:hint="eastAsia" w:ascii="宋体" w:hAnsi="宋体" w:eastAsia="宋体" w:cs="宋体"/>
          <w:b/>
          <w:color w:val="auto"/>
          <w:kern w:val="0"/>
          <w:sz w:val="32"/>
          <w:szCs w:val="32"/>
          <w:highlight w:val="none"/>
          <w:lang w:val="en-US" w:eastAsia="zh-CN" w:bidi="ar"/>
        </w:rPr>
        <w:t>签订地点：</w:t>
      </w:r>
      <w:r>
        <w:rPr>
          <w:rFonts w:hint="eastAsia" w:ascii="宋体" w:hAnsi="宋体" w:eastAsia="宋体" w:cs="宋体"/>
          <w:b/>
          <w:color w:val="auto"/>
          <w:kern w:val="0"/>
          <w:sz w:val="32"/>
          <w:szCs w:val="32"/>
          <w:highlight w:val="none"/>
          <w:u w:val="single"/>
          <w:lang w:val="en-US" w:eastAsia="zh-CN" w:bidi="ar"/>
        </w:rPr>
        <w:t xml:space="preserve">          </w:t>
      </w:r>
      <w:r>
        <w:rPr>
          <w:rFonts w:hint="eastAsia" w:ascii="宋体" w:hAnsi="宋体" w:eastAsia="宋体" w:cs="宋体"/>
          <w:b/>
          <w:color w:val="auto"/>
          <w:kern w:val="0"/>
          <w:sz w:val="32"/>
          <w:szCs w:val="32"/>
          <w:highlight w:val="none"/>
          <w:lang w:val="en-US" w:eastAsia="zh-CN" w:bidi="ar"/>
        </w:rPr>
        <w:t xml:space="preserve"> </w:t>
      </w:r>
    </w:p>
    <w:p w14:paraId="572603E1">
      <w:pPr>
        <w:keepNext w:val="0"/>
        <w:keepLines w:val="0"/>
        <w:pageBreakBefore w:val="0"/>
        <w:widowControl/>
        <w:suppressLineNumbers w:val="0"/>
        <w:kinsoku/>
        <w:wordWrap/>
        <w:overflowPunct/>
        <w:topLinePunct w:val="0"/>
        <w:autoSpaceDE/>
        <w:autoSpaceDN/>
        <w:bidi w:val="0"/>
        <w:adjustRightInd/>
        <w:snapToGrid/>
        <w:spacing w:before="167" w:beforeLines="50" w:after="167" w:afterLines="50" w:line="360" w:lineRule="auto"/>
        <w:ind w:firstLine="2891" w:firstLineChars="900"/>
        <w:jc w:val="both"/>
        <w:textAlignment w:val="auto"/>
        <w:rPr>
          <w:rFonts w:hint="eastAsia" w:ascii="宋体" w:hAnsi="宋体" w:eastAsia="宋体" w:cs="宋体"/>
          <w:color w:val="auto"/>
          <w:sz w:val="32"/>
          <w:szCs w:val="32"/>
          <w:highlight w:val="none"/>
        </w:rPr>
      </w:pPr>
      <w:r>
        <w:rPr>
          <w:rFonts w:hint="eastAsia" w:ascii="宋体" w:hAnsi="宋体" w:eastAsia="宋体" w:cs="宋体"/>
          <w:b/>
          <w:color w:val="auto"/>
          <w:kern w:val="0"/>
          <w:sz w:val="32"/>
          <w:szCs w:val="32"/>
          <w:highlight w:val="none"/>
          <w:lang w:val="en-US" w:eastAsia="zh-CN" w:bidi="ar"/>
        </w:rPr>
        <w:t>签订日期：</w:t>
      </w:r>
      <w:r>
        <w:rPr>
          <w:rFonts w:hint="eastAsia" w:ascii="宋体" w:hAnsi="宋体" w:eastAsia="宋体" w:cs="宋体"/>
          <w:b/>
          <w:color w:val="auto"/>
          <w:kern w:val="0"/>
          <w:sz w:val="32"/>
          <w:szCs w:val="32"/>
          <w:highlight w:val="none"/>
          <w:u w:val="single"/>
          <w:lang w:val="en-US" w:eastAsia="zh-CN" w:bidi="ar"/>
        </w:rPr>
        <w:t xml:space="preserve">    </w:t>
      </w:r>
      <w:r>
        <w:rPr>
          <w:rFonts w:hint="eastAsia" w:ascii="宋体" w:hAnsi="宋体" w:eastAsia="宋体" w:cs="宋体"/>
          <w:b/>
          <w:color w:val="auto"/>
          <w:kern w:val="0"/>
          <w:sz w:val="32"/>
          <w:szCs w:val="32"/>
          <w:highlight w:val="none"/>
          <w:lang w:val="en-US" w:eastAsia="zh-CN" w:bidi="ar"/>
        </w:rPr>
        <w:t>年</w:t>
      </w:r>
      <w:r>
        <w:rPr>
          <w:rFonts w:hint="eastAsia" w:ascii="宋体" w:hAnsi="宋体" w:eastAsia="宋体" w:cs="宋体"/>
          <w:b/>
          <w:color w:val="auto"/>
          <w:kern w:val="0"/>
          <w:sz w:val="32"/>
          <w:szCs w:val="32"/>
          <w:highlight w:val="none"/>
          <w:u w:val="single"/>
          <w:lang w:val="en-US" w:eastAsia="zh-CN" w:bidi="ar"/>
        </w:rPr>
        <w:t xml:space="preserve">   </w:t>
      </w:r>
      <w:r>
        <w:rPr>
          <w:rFonts w:hint="eastAsia" w:ascii="宋体" w:hAnsi="宋体" w:eastAsia="宋体" w:cs="宋体"/>
          <w:b/>
          <w:color w:val="auto"/>
          <w:kern w:val="0"/>
          <w:sz w:val="32"/>
          <w:szCs w:val="32"/>
          <w:highlight w:val="none"/>
          <w:lang w:val="en-US" w:eastAsia="zh-CN" w:bidi="ar"/>
        </w:rPr>
        <w:t>月</w:t>
      </w:r>
      <w:r>
        <w:rPr>
          <w:rFonts w:hint="eastAsia" w:ascii="宋体" w:hAnsi="宋体" w:eastAsia="宋体" w:cs="宋体"/>
          <w:b/>
          <w:color w:val="auto"/>
          <w:kern w:val="0"/>
          <w:sz w:val="32"/>
          <w:szCs w:val="32"/>
          <w:highlight w:val="none"/>
          <w:u w:val="single"/>
          <w:lang w:val="en-US" w:eastAsia="zh-CN" w:bidi="ar"/>
        </w:rPr>
        <w:t xml:space="preserve">   </w:t>
      </w:r>
      <w:r>
        <w:rPr>
          <w:rFonts w:hint="eastAsia" w:ascii="宋体" w:hAnsi="宋体" w:eastAsia="宋体" w:cs="宋体"/>
          <w:b/>
          <w:color w:val="auto"/>
          <w:kern w:val="0"/>
          <w:sz w:val="32"/>
          <w:szCs w:val="32"/>
          <w:highlight w:val="none"/>
          <w:lang w:val="en-US" w:eastAsia="zh-CN" w:bidi="ar"/>
        </w:rPr>
        <w:t>日</w:t>
      </w:r>
    </w:p>
    <w:p w14:paraId="1795649B">
      <w:pPr>
        <w:keepNext w:val="0"/>
        <w:keepLines w:val="0"/>
        <w:pageBreakBefore w:val="0"/>
        <w:widowControl/>
        <w:suppressLineNumbers w:val="0"/>
        <w:kinsoku/>
        <w:wordWrap/>
        <w:overflowPunct/>
        <w:topLinePunct w:val="0"/>
        <w:autoSpaceDE/>
        <w:autoSpaceDN/>
        <w:bidi w:val="0"/>
        <w:adjustRightInd/>
        <w:snapToGrid/>
        <w:spacing w:before="167" w:beforeLines="50" w:after="167" w:afterLines="50" w:line="360" w:lineRule="auto"/>
        <w:jc w:val="center"/>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color w:val="auto"/>
          <w:kern w:val="0"/>
          <w:sz w:val="32"/>
          <w:szCs w:val="32"/>
          <w:highlight w:val="none"/>
          <w:lang w:val="en-US" w:eastAsia="zh-CN" w:bidi="ar"/>
        </w:rPr>
        <w:t>云南省财政厅  制</w:t>
      </w:r>
    </w:p>
    <w:p w14:paraId="5177A06D">
      <w:pPr>
        <w:widowControl/>
        <w:spacing w:after="240"/>
        <w:jc w:val="center"/>
        <w:rPr>
          <w:rFonts w:hint="eastAsia" w:ascii="宋体" w:hAnsi="宋体" w:eastAsia="宋体" w:cs="宋体"/>
          <w:b/>
          <w:bCs/>
          <w:color w:val="auto"/>
          <w:kern w:val="0"/>
          <w:sz w:val="24"/>
          <w:szCs w:val="24"/>
          <w:highlight w:val="none"/>
          <w:lang w:val="en-US" w:eastAsia="zh-CN" w:bidi="ar"/>
        </w:rPr>
      </w:pPr>
      <w:r>
        <w:rPr>
          <w:rFonts w:hint="eastAsia" w:ascii="宋体" w:hAnsi="宋体" w:cs="宋体"/>
          <w:b/>
          <w:bCs/>
          <w:color w:val="000000"/>
          <w:kern w:val="0"/>
          <w:sz w:val="24"/>
        </w:rPr>
        <w:t>（本合同仅作参考，以实际签订的合同为准）</w:t>
      </w:r>
    </w:p>
    <w:p w14:paraId="5C45D540">
      <w:pPr>
        <w:keepNext w:val="0"/>
        <w:keepLines w:val="0"/>
        <w:pageBreakBefore w:val="0"/>
        <w:widowControl/>
        <w:suppressLineNumbers w:val="0"/>
        <w:kinsoku/>
        <w:wordWrap/>
        <w:overflowPunct/>
        <w:topLinePunct w:val="0"/>
        <w:autoSpaceDE/>
        <w:autoSpaceDN/>
        <w:bidi w:val="0"/>
        <w:adjustRightInd/>
        <w:snapToGrid/>
        <w:spacing w:line="360" w:lineRule="auto"/>
        <w:ind w:firstLine="964" w:firstLineChars="400"/>
        <w:jc w:val="left"/>
        <w:textAlignment w:val="auto"/>
        <w:rPr>
          <w:rFonts w:hint="eastAsia" w:ascii="宋体" w:hAnsi="宋体" w:eastAsia="宋体" w:cs="宋体"/>
          <w:color w:val="auto"/>
          <w:highlight w:val="none"/>
        </w:rPr>
      </w:pPr>
      <w:r>
        <w:rPr>
          <w:rFonts w:hint="eastAsia" w:ascii="宋体" w:hAnsi="宋体" w:eastAsia="宋体" w:cs="宋体"/>
          <w:b/>
          <w:bCs/>
          <w:color w:val="auto"/>
          <w:kern w:val="0"/>
          <w:sz w:val="24"/>
          <w:szCs w:val="24"/>
          <w:highlight w:val="none"/>
          <w:lang w:val="en-US" w:eastAsia="zh-CN" w:bidi="ar"/>
        </w:rPr>
        <w:t>甲方（采购人公章）名称：</w:t>
      </w:r>
      <w:r>
        <w:rPr>
          <w:rFonts w:hint="eastAsia" w:ascii="宋体" w:hAnsi="宋体" w:eastAsia="宋体" w:cs="宋体"/>
          <w:color w:val="auto"/>
          <w:kern w:val="0"/>
          <w:sz w:val="24"/>
          <w:szCs w:val="24"/>
          <w:highlight w:val="none"/>
          <w:lang w:val="en-US" w:eastAsia="zh-CN" w:bidi="ar"/>
        </w:rPr>
        <w:t xml:space="preserve"> </w:t>
      </w:r>
    </w:p>
    <w:p w14:paraId="6D6E5921">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 xml:space="preserve">地址： </w:t>
      </w:r>
    </w:p>
    <w:p w14:paraId="742B7CD7">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 xml:space="preserve">邮编： </w:t>
      </w:r>
    </w:p>
    <w:p w14:paraId="26EFBC8B">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 xml:space="preserve">法定代表人或委托代理人： </w:t>
      </w:r>
    </w:p>
    <w:p w14:paraId="180D7AF9">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 xml:space="preserve">项目（技术）负责人： </w:t>
      </w:r>
    </w:p>
    <w:p w14:paraId="23B51090">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 xml:space="preserve">电话： </w:t>
      </w:r>
    </w:p>
    <w:p w14:paraId="41F3CB1C">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kern w:val="0"/>
          <w:sz w:val="24"/>
          <w:szCs w:val="24"/>
          <w:highlight w:val="none"/>
          <w:lang w:val="en-US" w:eastAsia="zh-CN" w:bidi="ar"/>
        </w:rPr>
      </w:pPr>
    </w:p>
    <w:p w14:paraId="6D4F238D">
      <w:pPr>
        <w:keepNext w:val="0"/>
        <w:keepLines w:val="0"/>
        <w:pageBreakBefore w:val="0"/>
        <w:widowControl/>
        <w:suppressLineNumbers w:val="0"/>
        <w:kinsoku/>
        <w:wordWrap/>
        <w:overflowPunct/>
        <w:topLinePunct w:val="0"/>
        <w:autoSpaceDE/>
        <w:autoSpaceDN/>
        <w:bidi w:val="0"/>
        <w:adjustRightInd/>
        <w:snapToGrid/>
        <w:spacing w:line="360" w:lineRule="auto"/>
        <w:ind w:firstLine="964" w:firstLineChars="400"/>
        <w:jc w:val="left"/>
        <w:textAlignment w:val="auto"/>
        <w:rPr>
          <w:rFonts w:hint="eastAsia" w:ascii="宋体" w:hAnsi="宋体" w:eastAsia="宋体" w:cs="宋体"/>
          <w:color w:val="auto"/>
          <w:highlight w:val="none"/>
        </w:rPr>
      </w:pPr>
      <w:r>
        <w:rPr>
          <w:rFonts w:hint="eastAsia" w:ascii="宋体" w:hAnsi="宋体" w:eastAsia="宋体" w:cs="宋体"/>
          <w:b/>
          <w:bCs/>
          <w:color w:val="auto"/>
          <w:kern w:val="0"/>
          <w:sz w:val="24"/>
          <w:szCs w:val="24"/>
          <w:highlight w:val="none"/>
          <w:lang w:val="en-US" w:eastAsia="zh-CN" w:bidi="ar"/>
        </w:rPr>
        <w:t>乙方（磋商申请人公章）名称：</w:t>
      </w:r>
      <w:r>
        <w:rPr>
          <w:rFonts w:hint="eastAsia" w:ascii="宋体" w:hAnsi="宋体" w:eastAsia="宋体" w:cs="宋体"/>
          <w:color w:val="auto"/>
          <w:kern w:val="0"/>
          <w:sz w:val="24"/>
          <w:szCs w:val="24"/>
          <w:highlight w:val="none"/>
          <w:lang w:val="en-US" w:eastAsia="zh-CN" w:bidi="ar"/>
        </w:rPr>
        <w:t xml:space="preserve"> </w:t>
      </w:r>
    </w:p>
    <w:p w14:paraId="19D53818">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 xml:space="preserve">地址： </w:t>
      </w:r>
    </w:p>
    <w:p w14:paraId="2E8A5C33">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 xml:space="preserve">邮编： </w:t>
      </w:r>
    </w:p>
    <w:p w14:paraId="0F66163B">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 xml:space="preserve">法定代表人： </w:t>
      </w:r>
    </w:p>
    <w:p w14:paraId="2F52D97F">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 xml:space="preserve">委托代理人： </w:t>
      </w:r>
    </w:p>
    <w:p w14:paraId="4EC737A8">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 xml:space="preserve">电话： </w:t>
      </w:r>
    </w:p>
    <w:p w14:paraId="627999FD">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 xml:space="preserve">开户银行： </w:t>
      </w:r>
    </w:p>
    <w:p w14:paraId="7F2529CB">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 xml:space="preserve">账号： </w:t>
      </w:r>
    </w:p>
    <w:p w14:paraId="5C6AB96E">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kern w:val="0"/>
          <w:sz w:val="24"/>
          <w:szCs w:val="24"/>
          <w:highlight w:val="none"/>
          <w:lang w:val="en-US" w:eastAsia="zh-CN" w:bidi="ar"/>
        </w:rPr>
      </w:pPr>
    </w:p>
    <w:p w14:paraId="66269259">
      <w:pPr>
        <w:keepNext w:val="0"/>
        <w:keepLines w:val="0"/>
        <w:pageBreakBefore w:val="0"/>
        <w:widowControl/>
        <w:suppressLineNumbers w:val="0"/>
        <w:kinsoku/>
        <w:wordWrap/>
        <w:overflowPunct/>
        <w:topLinePunct w:val="0"/>
        <w:autoSpaceDE/>
        <w:autoSpaceDN/>
        <w:bidi w:val="0"/>
        <w:adjustRightInd/>
        <w:snapToGrid/>
        <w:spacing w:line="360" w:lineRule="auto"/>
        <w:ind w:firstLine="964" w:firstLineChars="400"/>
        <w:jc w:val="left"/>
        <w:textAlignment w:val="auto"/>
        <w:rPr>
          <w:rFonts w:hint="eastAsia" w:ascii="宋体" w:hAnsi="宋体" w:eastAsia="宋体" w:cs="宋体"/>
          <w:color w:val="auto"/>
          <w:highlight w:val="none"/>
        </w:rPr>
      </w:pPr>
      <w:r>
        <w:rPr>
          <w:rFonts w:hint="eastAsia" w:ascii="宋体" w:hAnsi="宋体" w:eastAsia="宋体" w:cs="宋体"/>
          <w:b/>
          <w:bCs/>
          <w:color w:val="auto"/>
          <w:kern w:val="0"/>
          <w:sz w:val="24"/>
          <w:szCs w:val="24"/>
          <w:highlight w:val="none"/>
          <w:lang w:val="en-US" w:eastAsia="zh-CN" w:bidi="ar"/>
        </w:rPr>
        <w:t>丙方（鉴证方公章）名称：</w:t>
      </w:r>
      <w:r>
        <w:rPr>
          <w:rFonts w:hint="eastAsia" w:ascii="宋体" w:hAnsi="宋体" w:eastAsia="宋体" w:cs="宋体"/>
          <w:color w:val="auto"/>
          <w:kern w:val="0"/>
          <w:sz w:val="24"/>
          <w:szCs w:val="24"/>
          <w:highlight w:val="none"/>
          <w:lang w:val="en-US" w:eastAsia="zh-CN" w:bidi="ar"/>
        </w:rPr>
        <w:t xml:space="preserve"> </w:t>
      </w:r>
    </w:p>
    <w:p w14:paraId="63947E5E">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 xml:space="preserve">地址： </w:t>
      </w:r>
    </w:p>
    <w:p w14:paraId="6FBCA4CA">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 xml:space="preserve">邮编： </w:t>
      </w:r>
    </w:p>
    <w:p w14:paraId="33122D1C">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 xml:space="preserve">法定代表人： </w:t>
      </w:r>
    </w:p>
    <w:p w14:paraId="7364D79B">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 xml:space="preserve">经办人： </w:t>
      </w:r>
    </w:p>
    <w:p w14:paraId="1B335E79">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 xml:space="preserve">电话： </w:t>
      </w:r>
    </w:p>
    <w:p w14:paraId="0737D26A">
      <w:pPr>
        <w:keepNext w:val="0"/>
        <w:keepLines w:val="0"/>
        <w:pageBreakBefore w:val="0"/>
        <w:widowControl/>
        <w:suppressLineNumbers w:val="0"/>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 xml:space="preserve">开户银行： </w:t>
      </w:r>
    </w:p>
    <w:p w14:paraId="0D3261E4">
      <w:pPr>
        <w:keepNext w:val="0"/>
        <w:keepLines w:val="0"/>
        <w:pageBreakBefore w:val="0"/>
        <w:kinsoku/>
        <w:wordWrap/>
        <w:overflowPunct/>
        <w:topLinePunct w:val="0"/>
        <w:autoSpaceDE/>
        <w:autoSpaceDN/>
        <w:bidi w:val="0"/>
        <w:adjustRightInd/>
        <w:snapToGrid/>
        <w:ind w:firstLine="960" w:firstLineChars="400"/>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账号： </w:t>
      </w:r>
    </w:p>
    <w:p w14:paraId="6D446A2A">
      <w:pPr>
        <w:tabs>
          <w:tab w:val="left" w:pos="2180"/>
        </w:tabs>
        <w:spacing w:after="0" w:line="274" w:lineRule="exact"/>
        <w:ind w:left="1600"/>
        <w:rPr>
          <w:rFonts w:hint="eastAsia" w:ascii="宋体" w:hAnsi="宋体" w:eastAsia="宋体" w:cs="宋体"/>
          <w:color w:val="auto"/>
          <w:sz w:val="20"/>
          <w:szCs w:val="20"/>
          <w:highlight w:val="none"/>
        </w:rPr>
      </w:pPr>
    </w:p>
    <w:p w14:paraId="5FBCB25C">
      <w:pPr>
        <w:keepNext w:val="0"/>
        <w:keepLines w:val="0"/>
        <w:widowControl/>
        <w:suppressLineNumbers w:val="0"/>
        <w:spacing w:line="360" w:lineRule="auto"/>
        <w:jc w:val="left"/>
        <w:rPr>
          <w:rFonts w:hint="eastAsia" w:ascii="宋体" w:hAnsi="宋体" w:eastAsia="宋体" w:cs="宋体"/>
          <w:b/>
          <w:bCs/>
          <w:color w:val="auto"/>
          <w:kern w:val="0"/>
          <w:sz w:val="24"/>
          <w:szCs w:val="24"/>
          <w:highlight w:val="none"/>
          <w:lang w:val="en-US" w:eastAsia="zh-CN" w:bidi="ar"/>
        </w:rPr>
      </w:pPr>
    </w:p>
    <w:p w14:paraId="58CA989C">
      <w:pPr>
        <w:keepNext w:val="0"/>
        <w:keepLines w:val="0"/>
        <w:widowControl/>
        <w:suppressLineNumbers w:val="0"/>
        <w:spacing w:line="360" w:lineRule="auto"/>
        <w:jc w:val="left"/>
        <w:rPr>
          <w:rFonts w:hint="eastAsia" w:ascii="宋体" w:hAnsi="宋体" w:eastAsia="宋体" w:cs="宋体"/>
          <w:b/>
          <w:bCs/>
          <w:color w:val="auto"/>
          <w:kern w:val="0"/>
          <w:sz w:val="24"/>
          <w:szCs w:val="24"/>
          <w:highlight w:val="none"/>
          <w:lang w:val="en-US" w:eastAsia="zh-CN" w:bidi="ar"/>
        </w:rPr>
      </w:pPr>
    </w:p>
    <w:p w14:paraId="108B685F">
      <w:pPr>
        <w:keepNext w:val="0"/>
        <w:keepLines w:val="0"/>
        <w:widowControl/>
        <w:suppressLineNumbers w:val="0"/>
        <w:spacing w:line="360" w:lineRule="auto"/>
        <w:jc w:val="left"/>
        <w:rPr>
          <w:rFonts w:hint="eastAsia" w:ascii="宋体" w:hAnsi="宋体" w:eastAsia="宋体" w:cs="宋体"/>
          <w:b/>
          <w:bCs/>
          <w:color w:val="auto"/>
          <w:kern w:val="0"/>
          <w:sz w:val="24"/>
          <w:szCs w:val="24"/>
          <w:highlight w:val="none"/>
          <w:lang w:val="en-US" w:eastAsia="zh-CN" w:bidi="ar"/>
        </w:rPr>
      </w:pPr>
    </w:p>
    <w:p w14:paraId="6A1C042F">
      <w:pPr>
        <w:keepNext w:val="0"/>
        <w:keepLines w:val="0"/>
        <w:widowControl/>
        <w:suppressLineNumbers w:val="0"/>
        <w:spacing w:line="360" w:lineRule="auto"/>
        <w:jc w:val="left"/>
        <w:rPr>
          <w:rFonts w:hint="eastAsia" w:ascii="宋体" w:hAnsi="宋体" w:eastAsia="宋体" w:cs="宋体"/>
          <w:b/>
          <w:bCs/>
          <w:color w:val="auto"/>
          <w:kern w:val="0"/>
          <w:sz w:val="24"/>
          <w:szCs w:val="24"/>
          <w:highlight w:val="none"/>
          <w:lang w:val="en-US" w:eastAsia="zh-CN" w:bidi="ar"/>
        </w:rPr>
      </w:pPr>
    </w:p>
    <w:p w14:paraId="7646F796">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采购人（甲方）：</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 </w:t>
      </w:r>
    </w:p>
    <w:p w14:paraId="69A7130C">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bidi="ar"/>
        </w:rPr>
        <w:t>成交人（乙方）：</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 </w:t>
      </w:r>
    </w:p>
    <w:p w14:paraId="5C1EF88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依据《中华人民共和国民法典》《中华人民共和国政府采购法》与项目行业有关的法律法规，以及</w:t>
      </w:r>
      <w:r>
        <w:rPr>
          <w:rFonts w:hint="eastAsia" w:ascii="宋体" w:hAnsi="宋体" w:eastAsia="宋体" w:cs="宋体"/>
          <w:color w:val="auto"/>
          <w:kern w:val="0"/>
          <w:sz w:val="24"/>
          <w:szCs w:val="24"/>
          <w:highlight w:val="none"/>
          <w:u w:val="single"/>
          <w:lang w:val="en-US" w:eastAsia="zh-CN" w:bidi="ar"/>
        </w:rPr>
        <w:t xml:space="preserve">      （项目/标段名称）         </w:t>
      </w:r>
      <w:r>
        <w:rPr>
          <w:rFonts w:hint="eastAsia" w:ascii="宋体" w:hAnsi="宋体" w:eastAsia="宋体" w:cs="宋体"/>
          <w:color w:val="auto"/>
          <w:kern w:val="0"/>
          <w:sz w:val="24"/>
          <w:szCs w:val="24"/>
          <w:highlight w:val="none"/>
          <w:lang w:val="en-US" w:eastAsia="zh-CN" w:bidi="ar"/>
        </w:rPr>
        <w:t>（项目/标段编号：</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的《竞争性磋商文件》，乙方的《响应文件》及《成交通知书》，甲、乙双方同意签订本合同。详细技术说明及其他有关合同项目的特定信息由合同附件予以说明，合同附件及本项目的《竞争性磋商文件》《响应文件》《成交通知书》等均为本合同的组成部分。 </w:t>
      </w:r>
    </w:p>
    <w:p w14:paraId="692ABECB">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bidi="ar"/>
        </w:rPr>
        <w:t>第一条 项目基本情况：</w:t>
      </w:r>
      <w:r>
        <w:rPr>
          <w:rFonts w:hint="eastAsia" w:ascii="宋体" w:hAnsi="宋体" w:eastAsia="宋体" w:cs="宋体"/>
          <w:b/>
          <w:color w:val="auto"/>
          <w:kern w:val="0"/>
          <w:sz w:val="24"/>
          <w:szCs w:val="24"/>
          <w:highlight w:val="none"/>
          <w:u w:val="single"/>
          <w:lang w:val="en-US" w:eastAsia="zh-CN" w:bidi="ar"/>
        </w:rPr>
        <w:t>详见《竞争性磋商文件》</w:t>
      </w:r>
      <w:r>
        <w:rPr>
          <w:rFonts w:hint="eastAsia" w:ascii="宋体" w:hAnsi="宋体" w:eastAsia="宋体" w:cs="宋体"/>
          <w:b/>
          <w:color w:val="auto"/>
          <w:kern w:val="0"/>
          <w:sz w:val="24"/>
          <w:szCs w:val="24"/>
          <w:highlight w:val="none"/>
          <w:u w:val="none"/>
          <w:lang w:val="en-US" w:eastAsia="zh-CN" w:bidi="ar"/>
        </w:rPr>
        <w:t>；</w:t>
      </w:r>
      <w:r>
        <w:rPr>
          <w:rFonts w:hint="eastAsia" w:ascii="宋体" w:hAnsi="宋体" w:eastAsia="宋体" w:cs="宋体"/>
          <w:b/>
          <w:color w:val="auto"/>
          <w:kern w:val="0"/>
          <w:sz w:val="24"/>
          <w:szCs w:val="24"/>
          <w:highlight w:val="none"/>
          <w:lang w:val="en-US" w:eastAsia="zh-CN" w:bidi="ar"/>
        </w:rPr>
        <w:t xml:space="preserve"> </w:t>
      </w:r>
    </w:p>
    <w:p w14:paraId="0A9C560B">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bidi="ar"/>
        </w:rPr>
        <w:t>第二条 合同履行期限：</w:t>
      </w:r>
      <w:r>
        <w:rPr>
          <w:rFonts w:hint="eastAsia" w:ascii="宋体" w:hAnsi="宋体" w:eastAsia="宋体" w:cs="宋体"/>
          <w:b/>
          <w:color w:val="auto"/>
          <w:kern w:val="0"/>
          <w:sz w:val="24"/>
          <w:szCs w:val="24"/>
          <w:highlight w:val="none"/>
          <w:u w:val="single"/>
          <w:lang w:val="en-US" w:eastAsia="zh-CN" w:bidi="ar"/>
        </w:rPr>
        <w:t xml:space="preserve">                    </w:t>
      </w:r>
      <w:r>
        <w:rPr>
          <w:rFonts w:hint="eastAsia" w:ascii="宋体" w:hAnsi="宋体" w:eastAsia="宋体" w:cs="宋体"/>
          <w:b/>
          <w:color w:val="auto"/>
          <w:kern w:val="0"/>
          <w:sz w:val="24"/>
          <w:szCs w:val="24"/>
          <w:highlight w:val="none"/>
          <w:u w:val="none"/>
          <w:lang w:val="en-US" w:eastAsia="zh-CN" w:bidi="ar"/>
        </w:rPr>
        <w:t>；</w:t>
      </w:r>
      <w:r>
        <w:rPr>
          <w:rFonts w:hint="eastAsia" w:ascii="宋体" w:hAnsi="宋体" w:eastAsia="宋体" w:cs="宋体"/>
          <w:b/>
          <w:color w:val="auto"/>
          <w:kern w:val="0"/>
          <w:sz w:val="24"/>
          <w:szCs w:val="24"/>
          <w:highlight w:val="none"/>
          <w:lang w:val="en-US" w:eastAsia="zh-CN" w:bidi="ar"/>
        </w:rPr>
        <w:t xml:space="preserve"> </w:t>
      </w:r>
    </w:p>
    <w:p w14:paraId="5F06903B">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bidi="ar"/>
        </w:rPr>
        <w:t xml:space="preserve">第三条 质量标准： </w:t>
      </w:r>
    </w:p>
    <w:p w14:paraId="50D00347">
      <w:pPr>
        <w:keepNext w:val="0"/>
        <w:keepLines w:val="0"/>
        <w:widowControl/>
        <w:numPr>
          <w:ilvl w:val="0"/>
          <w:numId w:val="10"/>
        </w:numPr>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cs="宋体"/>
          <w:color w:val="auto"/>
          <w:kern w:val="0"/>
          <w:sz w:val="24"/>
          <w:szCs w:val="24"/>
          <w:highlight w:val="none"/>
          <w:u w:val="none"/>
          <w:lang w:val="en-US" w:eastAsia="zh-CN" w:bidi="ar"/>
        </w:rPr>
        <w:t>；</w:t>
      </w:r>
      <w:r>
        <w:rPr>
          <w:rFonts w:hint="eastAsia" w:ascii="宋体" w:hAnsi="宋体" w:eastAsia="宋体" w:cs="宋体"/>
          <w:color w:val="auto"/>
          <w:kern w:val="0"/>
          <w:sz w:val="24"/>
          <w:szCs w:val="24"/>
          <w:highlight w:val="none"/>
          <w:u w:val="none"/>
          <w:lang w:val="en-US" w:eastAsia="zh-CN" w:bidi="ar"/>
        </w:rPr>
        <w:t xml:space="preserve"> </w:t>
      </w:r>
    </w:p>
    <w:p w14:paraId="5C78924B">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 </w:t>
      </w:r>
    </w:p>
    <w:p w14:paraId="43899CFD">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 </w:t>
      </w:r>
    </w:p>
    <w:p w14:paraId="6979812B">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w:t>
      </w:r>
    </w:p>
    <w:p w14:paraId="10815AF1">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bidi="ar"/>
        </w:rPr>
        <w:t xml:space="preserve">第四条 费用及支付方式： </w:t>
      </w:r>
    </w:p>
    <w:p w14:paraId="02EFE085">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bidi="ar"/>
        </w:rPr>
        <w:t xml:space="preserve">（一）本项目合同费用由以下组成： </w:t>
      </w:r>
    </w:p>
    <w:p w14:paraId="771BDEE5">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元； </w:t>
      </w:r>
    </w:p>
    <w:p w14:paraId="7D046866">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元； </w:t>
      </w:r>
    </w:p>
    <w:p w14:paraId="64B6F91E">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元。 </w:t>
      </w:r>
    </w:p>
    <w:p w14:paraId="3B0F6670">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w:t>
      </w:r>
    </w:p>
    <w:p w14:paraId="3016D84B">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bidi="ar"/>
        </w:rPr>
        <w:t>（二）合同费支付方式：</w:t>
      </w:r>
      <w:r>
        <w:rPr>
          <w:rFonts w:hint="eastAsia" w:ascii="宋体" w:hAnsi="宋体" w:eastAsia="宋体" w:cs="宋体"/>
          <w:b/>
          <w:color w:val="auto"/>
          <w:kern w:val="0"/>
          <w:sz w:val="24"/>
          <w:szCs w:val="24"/>
          <w:highlight w:val="none"/>
          <w:u w:val="single"/>
          <w:lang w:val="en-US" w:eastAsia="zh-CN" w:bidi="ar"/>
        </w:rPr>
        <w:t xml:space="preserve">    （签订合同时商榷）  </w:t>
      </w:r>
      <w:r>
        <w:rPr>
          <w:rFonts w:hint="eastAsia" w:ascii="宋体" w:hAnsi="宋体" w:eastAsia="宋体" w:cs="宋体"/>
          <w:b/>
          <w:color w:val="auto"/>
          <w:kern w:val="0"/>
          <w:sz w:val="24"/>
          <w:szCs w:val="24"/>
          <w:highlight w:val="none"/>
          <w:lang w:val="en-US" w:eastAsia="zh-CN" w:bidi="ar"/>
        </w:rPr>
        <w:t xml:space="preserve"> </w:t>
      </w:r>
    </w:p>
    <w:p w14:paraId="2C0A6935">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bidi="ar"/>
        </w:rPr>
        <w:t>第五条 知识产权</w:t>
      </w:r>
    </w:p>
    <w:p w14:paraId="27C1205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乙方应保证所提供的产品或其任何一部分均不会侵犯任何第三方的专利权、商标权或著作权。 </w:t>
      </w:r>
    </w:p>
    <w:p w14:paraId="01152DC2">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bidi="ar"/>
        </w:rPr>
        <w:t xml:space="preserve">第六条 无产权瑕疵条款 </w:t>
      </w:r>
    </w:p>
    <w:p w14:paraId="33531A3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乙方保证所提供的产品的所有权完全属于乙方且无任何抵押、查封等产权瑕疵。如有产权瑕疵的，视为乙方违约。乙方应负担由此而产生的一切损失。 </w:t>
      </w:r>
    </w:p>
    <w:p w14:paraId="195F0271">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bidi="ar"/>
        </w:rPr>
        <w:t xml:space="preserve">第七条 履约保证金 </w:t>
      </w:r>
    </w:p>
    <w:p w14:paraId="4914EF8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1、乙方缴纳人民币</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元作为本合同的履约保证金。 </w:t>
      </w:r>
    </w:p>
    <w:p w14:paraId="09C0260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2、履约保证金作为违约金的一部分及用于补偿甲方因乙方不能履行合同义务而蒙受的损失。 </w:t>
      </w:r>
    </w:p>
    <w:p w14:paraId="0598C1F3">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bidi="ar"/>
        </w:rPr>
        <w:t xml:space="preserve">第八条 甲方的权利和义务 </w:t>
      </w:r>
    </w:p>
    <w:p w14:paraId="4995DD5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1、甲方有权对合同规定范围内乙方的供货行为进行监督和检查，拥有监管权。有权定期核对乙方提供服务所配备的人员数量。对甲方认为不合理的部分有权下达整改通知书，并要求乙方限期整改。 </w:t>
      </w:r>
    </w:p>
    <w:p w14:paraId="261D051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2、负责检查监督乙方管理工作的实施及制度的执行情况。 </w:t>
      </w:r>
    </w:p>
    <w:p w14:paraId="67206DE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3、根据本合同规定，按时向乙方支付应付费用。 </w:t>
      </w:r>
    </w:p>
    <w:p w14:paraId="0C8293B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4、国家法律、法规所规定由甲方承担的其他责任。 </w:t>
      </w:r>
    </w:p>
    <w:p w14:paraId="03AF25EA">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bidi="ar"/>
        </w:rPr>
        <w:t xml:space="preserve">第九条 乙方的权利和义务 </w:t>
      </w:r>
    </w:p>
    <w:p w14:paraId="3DD5FB8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1、对本合同规定的委托范围内的项目享有管理权及服务义务。 </w:t>
      </w:r>
    </w:p>
    <w:p w14:paraId="2C13B8C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2、根据本合同的规定向甲方收取相关费用，并有权在本项目管理范围内管理及合理使用。 </w:t>
      </w:r>
    </w:p>
    <w:p w14:paraId="53AC889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3、及时向甲方通告本项目范围内有关服务的重大事项，及时配合处理投诉。 </w:t>
      </w:r>
    </w:p>
    <w:p w14:paraId="55BCCE2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4、接受项目行业管理部门及政府有关部门的指导，接受甲方的监督，对不符合要求的内容，按甲方要求进行整改，直至达标。 </w:t>
      </w:r>
    </w:p>
    <w:p w14:paraId="07477F0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5、本项目的项目负责人、技术负责人和其他作业人员在本项目实施完毕前未经甲方同意，不得随意调离。 </w:t>
      </w:r>
    </w:p>
    <w:p w14:paraId="1F6505B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6.在项目实施期间，其人员、设备安全由乙方自行负责，出现任何安全事故，乙方承担全部责任。 </w:t>
      </w:r>
    </w:p>
    <w:p w14:paraId="6D0323A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7.国家法律、法规所规定由乙方承担的其他责任。 </w:t>
      </w:r>
    </w:p>
    <w:p w14:paraId="4972359E">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bidi="ar"/>
        </w:rPr>
        <w:t>第十条 违约责任</w:t>
      </w:r>
    </w:p>
    <w:p w14:paraId="5D6114C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1、甲、乙双方必须遵守本合同并执行合同中的各项条款规定，保证本合同的正常履行。</w:t>
      </w:r>
    </w:p>
    <w:p w14:paraId="587A8D6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2.合同签订后，若乙方因自身原因未按上述条款约定履行合同、未能在本合同约定期限内完成合同约定的所有工作内容和移交成果资料，乙方须按逾期天数向甲方每天支付合同总价款</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的违约金。 </w:t>
      </w:r>
    </w:p>
    <w:p w14:paraId="2191AF8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3.乙方在履行合同过程中，因疏忽、失职、过错等故意或者过失原因给甲方造成损失或侵害，包括甲方本身的财产损失及法律责任和甲方对任何第三方的财产损失及法律责任等，乙方均须承担全部的赔偿责任。 </w:t>
      </w:r>
    </w:p>
    <w:p w14:paraId="7225D54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4.由于乙方原因造成返工，需进行再次验收所产生的费用及由此给甲方造成的损失由乙方承担。 </w:t>
      </w:r>
    </w:p>
    <w:p w14:paraId="3C48B3F3">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bidi="ar"/>
        </w:rPr>
        <w:t xml:space="preserve">第十一条 不可抗力事件处理 </w:t>
      </w:r>
    </w:p>
    <w:p w14:paraId="3F39BBA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1、在合同有效期内，任何一方因不可抗力事件导致不能履行合同，则合同履行期可延长，其延长期与不可抗力影响期相同。 </w:t>
      </w:r>
    </w:p>
    <w:p w14:paraId="7A56F96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2、不可抗力事件发生后，应立即通知对方，并寄送有关权威机构出具的证明。 </w:t>
      </w:r>
    </w:p>
    <w:p w14:paraId="1F90E17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3、不可抗力事件延续</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天以上，双方应通过友好协商，确定是否继续履行合同。 </w:t>
      </w:r>
    </w:p>
    <w:p w14:paraId="16D11E93">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bidi="ar"/>
        </w:rPr>
        <w:t xml:space="preserve">第十二条 解决合同纠纷的方式 </w:t>
      </w:r>
    </w:p>
    <w:p w14:paraId="02D541A0">
      <w:pPr>
        <w:keepNext w:val="0"/>
        <w:keepLines w:val="0"/>
        <w:pageBreakBefore w:val="0"/>
        <w:widowControl/>
        <w:suppressLineNumbers w:val="0"/>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1、在执行本合同中发生的或与本合同有关的争端，双方应通过友好协商解决，经协商在</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 xml:space="preserve">天内不能达成协议时，应提交项目所属地人民法院裁决。 </w:t>
      </w:r>
    </w:p>
    <w:p w14:paraId="1CF30B1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2、法院裁决应为最终决定，并对双方具有约束力。 </w:t>
      </w:r>
    </w:p>
    <w:p w14:paraId="689E644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3、诉讼费由败诉方负担。 </w:t>
      </w:r>
    </w:p>
    <w:p w14:paraId="609CFC9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4、在裁决期间，除正在进行裁决部分外，合同其他部分继续执行。 </w:t>
      </w:r>
    </w:p>
    <w:p w14:paraId="35EB5F41">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bidi="ar"/>
        </w:rPr>
        <w:t xml:space="preserve">第十三条 合同生效及其他 </w:t>
      </w:r>
    </w:p>
    <w:p w14:paraId="1289877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1、合同经双方法定代表人或授权委托代理人签字并加盖单位公章后生效。 </w:t>
      </w:r>
    </w:p>
    <w:p w14:paraId="6BF11CC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2、合同执行中涉及采购资金和采购内容修改或补充的，须经政府采购监管部门审批，并签订书面补充协议报政府采购监督管理部门备案，方可作为主合同不可分割的一部分。 </w:t>
      </w:r>
    </w:p>
    <w:p w14:paraId="0C778EC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3、本合同一式六份，自双方签章之日起起效。甲方</w:t>
      </w:r>
      <w:r>
        <w:rPr>
          <w:rFonts w:hint="eastAsia" w:ascii="宋体" w:hAnsi="宋体" w:eastAsia="宋体" w:cs="宋体"/>
          <w:color w:val="auto"/>
          <w:kern w:val="0"/>
          <w:sz w:val="24"/>
          <w:szCs w:val="24"/>
          <w:highlight w:val="none"/>
          <w:u w:val="single"/>
          <w:lang w:val="en-US" w:eastAsia="zh-CN" w:bidi="ar"/>
        </w:rPr>
        <w:t xml:space="preserve"> 3 </w:t>
      </w:r>
      <w:r>
        <w:rPr>
          <w:rFonts w:hint="eastAsia" w:ascii="宋体" w:hAnsi="宋体" w:eastAsia="宋体" w:cs="宋体"/>
          <w:color w:val="auto"/>
          <w:kern w:val="0"/>
          <w:sz w:val="24"/>
          <w:szCs w:val="24"/>
          <w:highlight w:val="none"/>
          <w:lang w:val="en-US" w:eastAsia="zh-CN" w:bidi="ar"/>
        </w:rPr>
        <w:t>份，乙方</w:t>
      </w:r>
      <w:r>
        <w:rPr>
          <w:rFonts w:hint="eastAsia" w:ascii="宋体" w:hAnsi="宋体" w:eastAsia="宋体" w:cs="宋体"/>
          <w:color w:val="auto"/>
          <w:kern w:val="0"/>
          <w:sz w:val="24"/>
          <w:szCs w:val="24"/>
          <w:highlight w:val="none"/>
          <w:u w:val="single"/>
          <w:lang w:val="en-US" w:eastAsia="zh-CN" w:bidi="ar"/>
        </w:rPr>
        <w:t xml:space="preserve"> 1 </w:t>
      </w:r>
      <w:r>
        <w:rPr>
          <w:rFonts w:hint="eastAsia" w:ascii="宋体" w:hAnsi="宋体" w:eastAsia="宋体" w:cs="宋体"/>
          <w:color w:val="auto"/>
          <w:kern w:val="0"/>
          <w:sz w:val="24"/>
          <w:szCs w:val="24"/>
          <w:highlight w:val="none"/>
          <w:lang w:val="en-US" w:eastAsia="zh-CN" w:bidi="ar"/>
        </w:rPr>
        <w:t>份，政府采购代理机构</w:t>
      </w:r>
      <w:r>
        <w:rPr>
          <w:rFonts w:hint="eastAsia" w:ascii="宋体" w:hAnsi="宋体" w:eastAsia="宋体" w:cs="宋体"/>
          <w:color w:val="auto"/>
          <w:kern w:val="0"/>
          <w:sz w:val="24"/>
          <w:szCs w:val="24"/>
          <w:highlight w:val="none"/>
          <w:u w:val="single"/>
          <w:lang w:val="en-US" w:eastAsia="zh-CN" w:bidi="ar"/>
        </w:rPr>
        <w:t xml:space="preserve"> 1 </w:t>
      </w:r>
      <w:r>
        <w:rPr>
          <w:rFonts w:hint="eastAsia" w:ascii="宋体" w:hAnsi="宋体" w:eastAsia="宋体" w:cs="宋体"/>
          <w:color w:val="auto"/>
          <w:kern w:val="0"/>
          <w:sz w:val="24"/>
          <w:szCs w:val="24"/>
          <w:highlight w:val="none"/>
          <w:lang w:val="en-US" w:eastAsia="zh-CN" w:bidi="ar"/>
        </w:rPr>
        <w:t>份，同级财政部门备案</w:t>
      </w:r>
      <w:r>
        <w:rPr>
          <w:rFonts w:hint="eastAsia" w:ascii="宋体" w:hAnsi="宋体" w:eastAsia="宋体" w:cs="宋体"/>
          <w:color w:val="auto"/>
          <w:kern w:val="0"/>
          <w:sz w:val="24"/>
          <w:szCs w:val="24"/>
          <w:highlight w:val="none"/>
          <w:u w:val="single"/>
          <w:lang w:val="en-US" w:eastAsia="zh-CN" w:bidi="ar"/>
        </w:rPr>
        <w:t xml:space="preserve"> 1 </w:t>
      </w:r>
      <w:r>
        <w:rPr>
          <w:rFonts w:hint="eastAsia" w:ascii="宋体" w:hAnsi="宋体" w:eastAsia="宋体" w:cs="宋体"/>
          <w:color w:val="auto"/>
          <w:kern w:val="0"/>
          <w:sz w:val="24"/>
          <w:szCs w:val="24"/>
          <w:highlight w:val="none"/>
          <w:lang w:val="en-US" w:eastAsia="zh-CN" w:bidi="ar"/>
        </w:rPr>
        <w:t xml:space="preserve">份，具有同等法律效力。 </w:t>
      </w:r>
    </w:p>
    <w:p w14:paraId="33036076">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bidi="ar"/>
        </w:rPr>
        <w:t xml:space="preserve">第十四条 附件 </w:t>
      </w:r>
    </w:p>
    <w:p w14:paraId="5943E52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1、项目《竞争性磋商文件》 </w:t>
      </w:r>
    </w:p>
    <w:p w14:paraId="656CDAA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2、项目修改、澄清文件</w:t>
      </w:r>
    </w:p>
    <w:p w14:paraId="42242FA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3、项目《响应文件》 </w:t>
      </w:r>
    </w:p>
    <w:p w14:paraId="7C3DCF8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4、成交通知书 </w:t>
      </w:r>
    </w:p>
    <w:p w14:paraId="1398106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5、其他</w:t>
      </w:r>
    </w:p>
    <w:p w14:paraId="67DAD10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lang w:val="en-US" w:eastAsia="zh-CN" w:bidi="ar"/>
        </w:rPr>
      </w:pPr>
    </w:p>
    <w:p w14:paraId="228023D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36"/>
          <w:highlight w:val="none"/>
        </w:rPr>
      </w:pPr>
      <w:r>
        <w:rPr>
          <w:rFonts w:hint="eastAsia" w:ascii="宋体" w:hAnsi="宋体" w:eastAsia="宋体" w:cs="宋体"/>
          <w:b/>
          <w:bCs/>
          <w:color w:val="auto"/>
          <w:sz w:val="24"/>
          <w:szCs w:val="32"/>
          <w:highlight w:val="none"/>
          <w:u w:val="single"/>
        </w:rPr>
        <w:t>注：以上合同格式仅供采购阶段参考，具体条款待双方签订合同时商榷决定。</w:t>
      </w:r>
      <w:r>
        <w:rPr>
          <w:rFonts w:hint="eastAsia" w:ascii="宋体" w:hAnsi="宋体" w:eastAsia="宋体" w:cs="宋体"/>
          <w:color w:val="auto"/>
          <w:kern w:val="0"/>
          <w:sz w:val="32"/>
          <w:szCs w:val="32"/>
          <w:highlight w:val="none"/>
          <w:u w:val="single"/>
          <w:lang w:val="en-US" w:eastAsia="zh-CN" w:bidi="ar"/>
        </w:rPr>
        <w:t xml:space="preserve"> </w:t>
      </w:r>
      <w:r>
        <w:rPr>
          <w:rFonts w:hint="eastAsia" w:ascii="宋体" w:hAnsi="宋体" w:eastAsia="宋体" w:cs="宋体"/>
          <w:b/>
          <w:color w:val="auto"/>
          <w:sz w:val="36"/>
          <w:highlight w:val="none"/>
        </w:rPr>
        <w:br w:type="page"/>
      </w:r>
      <w:bookmarkStart w:id="147" w:name="_Toc30160"/>
      <w:bookmarkStart w:id="148" w:name="_Toc15769"/>
      <w:bookmarkStart w:id="149" w:name="_Toc1448"/>
      <w:r>
        <w:rPr>
          <w:rFonts w:hint="eastAsia" w:ascii="宋体" w:hAnsi="宋体" w:eastAsia="宋体" w:cs="宋体"/>
          <w:b/>
          <w:color w:val="auto"/>
          <w:sz w:val="36"/>
          <w:szCs w:val="20"/>
          <w:highlight w:val="none"/>
        </w:rPr>
        <w:t xml:space="preserve">第四章 </w:t>
      </w:r>
      <w:r>
        <w:rPr>
          <w:rFonts w:hint="eastAsia" w:ascii="宋体" w:hAnsi="宋体" w:eastAsia="宋体" w:cs="宋体"/>
          <w:b/>
          <w:color w:val="auto"/>
          <w:sz w:val="36"/>
          <w:szCs w:val="20"/>
          <w:highlight w:val="none"/>
          <w:lang w:eastAsia="zh-CN"/>
        </w:rPr>
        <w:t>响应文件</w:t>
      </w:r>
      <w:r>
        <w:rPr>
          <w:rFonts w:hint="eastAsia" w:ascii="宋体" w:hAnsi="宋体" w:eastAsia="宋体" w:cs="宋体"/>
          <w:b/>
          <w:color w:val="auto"/>
          <w:sz w:val="36"/>
          <w:szCs w:val="20"/>
          <w:highlight w:val="none"/>
        </w:rPr>
        <w:t>格式</w:t>
      </w:r>
      <w:bookmarkEnd w:id="145"/>
      <w:bookmarkEnd w:id="146"/>
      <w:bookmarkEnd w:id="147"/>
      <w:bookmarkEnd w:id="148"/>
      <w:bookmarkEnd w:id="149"/>
    </w:p>
    <w:p w14:paraId="56F81D24">
      <w:pPr>
        <w:pStyle w:val="17"/>
        <w:spacing w:line="360" w:lineRule="auto"/>
        <w:rPr>
          <w:rFonts w:hint="eastAsia" w:ascii="宋体" w:hAnsi="宋体" w:eastAsia="宋体" w:cs="宋体"/>
          <w:b/>
          <w:bCs/>
          <w:color w:val="auto"/>
          <w:sz w:val="72"/>
          <w:highlight w:val="none"/>
        </w:rPr>
      </w:pPr>
      <w:bookmarkStart w:id="150" w:name="_Toc5494"/>
    </w:p>
    <w:p w14:paraId="473913B2">
      <w:pPr>
        <w:pStyle w:val="17"/>
        <w:spacing w:line="360" w:lineRule="auto"/>
        <w:jc w:val="center"/>
        <w:rPr>
          <w:rFonts w:hint="eastAsia" w:ascii="宋体" w:hAnsi="宋体" w:eastAsia="宋体" w:cs="宋体"/>
          <w:b/>
          <w:color w:val="auto"/>
          <w:sz w:val="48"/>
          <w:szCs w:val="48"/>
          <w:highlight w:val="none"/>
          <w:u w:val="single"/>
          <w:lang w:val="en-US" w:eastAsia="zh-CN"/>
        </w:rPr>
      </w:pPr>
      <w:r>
        <w:rPr>
          <w:rFonts w:hint="eastAsia" w:ascii="宋体" w:hAnsi="宋体" w:eastAsia="宋体" w:cs="宋体"/>
          <w:b/>
          <w:bCs/>
          <w:color w:val="auto"/>
          <w:sz w:val="48"/>
          <w:highlight w:val="none"/>
          <w:u w:val="single"/>
          <w:lang w:val="en-US" w:eastAsia="zh-CN"/>
        </w:rPr>
        <w:t xml:space="preserve">     </w:t>
      </w:r>
      <w:r>
        <w:rPr>
          <w:rFonts w:hint="eastAsia" w:hAnsi="宋体" w:cs="宋体"/>
          <w:b/>
          <w:bCs/>
          <w:color w:val="auto"/>
          <w:sz w:val="48"/>
          <w:highlight w:val="none"/>
          <w:u w:val="single"/>
          <w:lang w:val="en-US" w:eastAsia="zh-CN"/>
        </w:rPr>
        <w:t xml:space="preserve">      </w:t>
      </w:r>
      <w:r>
        <w:rPr>
          <w:rFonts w:hint="eastAsia" w:ascii="宋体" w:hAnsi="宋体" w:eastAsia="宋体" w:cs="宋体"/>
          <w:b/>
          <w:bCs/>
          <w:color w:val="auto"/>
          <w:sz w:val="48"/>
          <w:highlight w:val="none"/>
          <w:u w:val="single"/>
          <w:lang w:val="en-US" w:eastAsia="zh-CN"/>
        </w:rPr>
        <w:t xml:space="preserve">   </w:t>
      </w:r>
      <w:r>
        <w:rPr>
          <w:rFonts w:hint="eastAsia" w:ascii="宋体" w:hAnsi="宋体" w:eastAsia="宋体" w:cs="宋体"/>
          <w:b/>
          <w:bCs/>
          <w:color w:val="auto"/>
          <w:sz w:val="48"/>
          <w:highlight w:val="none"/>
          <w:u w:val="single"/>
        </w:rPr>
        <w:t>（</w:t>
      </w:r>
      <w:r>
        <w:rPr>
          <w:rFonts w:hint="eastAsia" w:ascii="宋体" w:hAnsi="宋体" w:eastAsia="宋体" w:cs="宋体"/>
          <w:b/>
          <w:bCs/>
          <w:color w:val="auto"/>
          <w:sz w:val="48"/>
          <w:highlight w:val="none"/>
          <w:u w:val="single"/>
          <w:lang w:val="en-US" w:eastAsia="zh-CN"/>
        </w:rPr>
        <w:t>项目</w:t>
      </w:r>
      <w:r>
        <w:rPr>
          <w:rFonts w:hint="eastAsia" w:ascii="宋体" w:hAnsi="宋体" w:eastAsia="宋体" w:cs="宋体"/>
          <w:b/>
          <w:bCs/>
          <w:color w:val="auto"/>
          <w:sz w:val="48"/>
          <w:highlight w:val="none"/>
          <w:u w:val="single"/>
          <w:lang w:eastAsia="zh-CN"/>
        </w:rPr>
        <w:t>名称</w:t>
      </w:r>
      <w:r>
        <w:rPr>
          <w:rFonts w:hint="eastAsia" w:ascii="宋体" w:hAnsi="宋体" w:eastAsia="宋体" w:cs="宋体"/>
          <w:b/>
          <w:bCs/>
          <w:color w:val="auto"/>
          <w:sz w:val="48"/>
          <w:highlight w:val="none"/>
          <w:u w:val="single"/>
        </w:rPr>
        <w:t>）</w:t>
      </w:r>
      <w:r>
        <w:rPr>
          <w:rFonts w:hint="eastAsia" w:ascii="宋体" w:hAnsi="宋体" w:eastAsia="宋体" w:cs="宋体"/>
          <w:b/>
          <w:bCs/>
          <w:color w:val="auto"/>
          <w:sz w:val="48"/>
          <w:highlight w:val="none"/>
          <w:u w:val="single"/>
          <w:lang w:val="en-US" w:eastAsia="zh-CN"/>
        </w:rPr>
        <w:t xml:space="preserve">   </w:t>
      </w:r>
    </w:p>
    <w:p w14:paraId="35E00FDD">
      <w:pPr>
        <w:pStyle w:val="17"/>
        <w:spacing w:line="360" w:lineRule="auto"/>
        <w:jc w:val="center"/>
        <w:rPr>
          <w:rFonts w:hint="eastAsia" w:ascii="宋体" w:hAnsi="宋体" w:eastAsia="宋体" w:cs="宋体"/>
          <w:b/>
          <w:color w:val="auto"/>
          <w:sz w:val="32"/>
          <w:szCs w:val="32"/>
          <w:highlight w:val="none"/>
        </w:rPr>
      </w:pPr>
    </w:p>
    <w:p w14:paraId="31C10324">
      <w:pPr>
        <w:pStyle w:val="17"/>
        <w:spacing w:line="360" w:lineRule="auto"/>
        <w:jc w:val="center"/>
        <w:rPr>
          <w:rFonts w:hint="eastAsia" w:ascii="宋体" w:hAnsi="宋体" w:eastAsia="宋体" w:cs="宋体"/>
          <w:b/>
          <w:color w:val="auto"/>
          <w:sz w:val="32"/>
          <w:szCs w:val="32"/>
          <w:highlight w:val="none"/>
        </w:rPr>
      </w:pPr>
    </w:p>
    <w:p w14:paraId="03F911D1">
      <w:pPr>
        <w:pStyle w:val="17"/>
        <w:spacing w:line="360" w:lineRule="auto"/>
        <w:jc w:val="center"/>
        <w:rPr>
          <w:rFonts w:hint="eastAsia" w:ascii="宋体" w:hAnsi="宋体" w:eastAsia="宋体" w:cs="宋体"/>
          <w:b/>
          <w:color w:val="auto"/>
          <w:sz w:val="32"/>
          <w:szCs w:val="32"/>
          <w:highlight w:val="none"/>
        </w:rPr>
      </w:pPr>
    </w:p>
    <w:p w14:paraId="1CC87644">
      <w:pPr>
        <w:pStyle w:val="17"/>
        <w:spacing w:line="360" w:lineRule="auto"/>
        <w:jc w:val="center"/>
        <w:rPr>
          <w:rFonts w:hint="eastAsia" w:ascii="宋体" w:hAnsi="宋体" w:eastAsia="宋体" w:cs="宋体"/>
          <w:b/>
          <w:color w:val="auto"/>
          <w:sz w:val="72"/>
          <w:szCs w:val="72"/>
          <w:highlight w:val="none"/>
          <w:lang w:eastAsia="zh-CN"/>
        </w:rPr>
      </w:pPr>
      <w:r>
        <w:rPr>
          <w:rFonts w:hint="eastAsia" w:ascii="宋体" w:hAnsi="宋体" w:eastAsia="宋体" w:cs="宋体"/>
          <w:b/>
          <w:color w:val="auto"/>
          <w:sz w:val="72"/>
          <w:szCs w:val="72"/>
          <w:highlight w:val="none"/>
          <w:lang w:val="en-US" w:eastAsia="zh-CN"/>
        </w:rPr>
        <w:t>竞争性磋商</w:t>
      </w:r>
      <w:r>
        <w:rPr>
          <w:rFonts w:hint="eastAsia" w:ascii="宋体" w:hAnsi="宋体" w:eastAsia="宋体" w:cs="宋体"/>
          <w:b/>
          <w:color w:val="auto"/>
          <w:sz w:val="72"/>
          <w:szCs w:val="72"/>
          <w:highlight w:val="none"/>
          <w:lang w:eastAsia="zh-CN"/>
        </w:rPr>
        <w:t>响应文件</w:t>
      </w:r>
    </w:p>
    <w:p w14:paraId="5A099352">
      <w:pPr>
        <w:pStyle w:val="17"/>
        <w:spacing w:line="360" w:lineRule="auto"/>
        <w:jc w:val="center"/>
        <w:rPr>
          <w:rFonts w:hint="eastAsia" w:ascii="宋体" w:hAnsi="宋体" w:eastAsia="宋体" w:cs="宋体"/>
          <w:b/>
          <w:color w:val="auto"/>
          <w:sz w:val="72"/>
          <w:szCs w:val="72"/>
          <w:highlight w:val="none"/>
        </w:rPr>
      </w:pPr>
    </w:p>
    <w:p w14:paraId="7FC6994B">
      <w:pPr>
        <w:pStyle w:val="17"/>
        <w:spacing w:line="360" w:lineRule="auto"/>
        <w:ind w:firstLine="3601" w:firstLineChars="1281"/>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val="en-US" w:eastAsia="zh-CN"/>
        </w:rPr>
        <w:t>项目</w:t>
      </w:r>
      <w:r>
        <w:rPr>
          <w:rFonts w:hint="eastAsia" w:ascii="宋体" w:hAnsi="宋体" w:eastAsia="宋体" w:cs="宋体"/>
          <w:b/>
          <w:color w:val="auto"/>
          <w:sz w:val="28"/>
          <w:szCs w:val="28"/>
          <w:highlight w:val="none"/>
          <w:lang w:eastAsia="zh-CN"/>
        </w:rPr>
        <w:t>编号</w:t>
      </w:r>
      <w:r>
        <w:rPr>
          <w:rFonts w:hint="eastAsia" w:ascii="宋体" w:hAnsi="宋体" w:eastAsia="宋体" w:cs="宋体"/>
          <w:b/>
          <w:color w:val="auto"/>
          <w:sz w:val="28"/>
          <w:szCs w:val="28"/>
          <w:highlight w:val="none"/>
        </w:rPr>
        <w:t>：</w:t>
      </w:r>
      <w:r>
        <w:rPr>
          <w:rFonts w:hint="eastAsia" w:ascii="宋体" w:hAnsi="宋体" w:eastAsia="宋体" w:cs="宋体"/>
          <w:b/>
          <w:color w:val="auto"/>
          <w:sz w:val="28"/>
          <w:szCs w:val="28"/>
          <w:highlight w:val="none"/>
          <w:u w:val="single"/>
        </w:rPr>
        <w:t xml:space="preserve">           </w:t>
      </w:r>
    </w:p>
    <w:p w14:paraId="3199192F">
      <w:pPr>
        <w:pStyle w:val="17"/>
        <w:spacing w:line="360" w:lineRule="auto"/>
        <w:rPr>
          <w:rFonts w:hint="eastAsia" w:ascii="宋体" w:hAnsi="宋体" w:eastAsia="宋体" w:cs="宋体"/>
          <w:b/>
          <w:color w:val="auto"/>
          <w:sz w:val="72"/>
          <w:szCs w:val="72"/>
          <w:highlight w:val="none"/>
        </w:rPr>
      </w:pPr>
    </w:p>
    <w:p w14:paraId="09E06E38">
      <w:pPr>
        <w:rPr>
          <w:rFonts w:hint="eastAsia" w:ascii="宋体" w:hAnsi="宋体" w:eastAsia="宋体" w:cs="宋体"/>
          <w:b/>
          <w:color w:val="auto"/>
          <w:sz w:val="72"/>
          <w:szCs w:val="72"/>
          <w:highlight w:val="none"/>
        </w:rPr>
      </w:pPr>
    </w:p>
    <w:p w14:paraId="5ECBF308">
      <w:pPr>
        <w:pStyle w:val="10"/>
        <w:rPr>
          <w:rFonts w:hint="eastAsia" w:ascii="宋体" w:hAnsi="宋体" w:eastAsia="宋体" w:cs="宋体"/>
          <w:highlight w:val="none"/>
        </w:rPr>
      </w:pPr>
    </w:p>
    <w:p w14:paraId="5B0CB17B">
      <w:pPr>
        <w:rPr>
          <w:rFonts w:hint="eastAsia" w:ascii="宋体" w:hAnsi="宋体" w:eastAsia="宋体" w:cs="宋体"/>
          <w:b/>
          <w:color w:val="auto"/>
          <w:sz w:val="72"/>
          <w:szCs w:val="72"/>
          <w:highlight w:val="none"/>
        </w:rPr>
      </w:pPr>
    </w:p>
    <w:p w14:paraId="4AC889F4">
      <w:pPr>
        <w:spacing w:line="480" w:lineRule="auto"/>
        <w:ind w:firstLine="1124" w:firstLineChars="4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磋商申请人</w:t>
      </w:r>
      <w:r>
        <w:rPr>
          <w:rFonts w:hint="eastAsia" w:ascii="宋体" w:hAnsi="宋体" w:eastAsia="宋体" w:cs="宋体"/>
          <w:b/>
          <w:color w:val="auto"/>
          <w:sz w:val="28"/>
          <w:szCs w:val="28"/>
          <w:highlight w:val="none"/>
        </w:rPr>
        <w:t>全称：</w:t>
      </w:r>
      <w:r>
        <w:rPr>
          <w:rFonts w:hint="eastAsia" w:ascii="宋体" w:hAnsi="宋体" w:eastAsia="宋体" w:cs="宋体"/>
          <w:b/>
          <w:color w:val="auto"/>
          <w:sz w:val="28"/>
          <w:szCs w:val="28"/>
          <w:highlight w:val="none"/>
          <w:u w:val="single"/>
        </w:rPr>
        <w:t xml:space="preserve">         </w:t>
      </w:r>
      <w:r>
        <w:rPr>
          <w:rFonts w:hint="eastAsia" w:ascii="宋体" w:hAnsi="宋体" w:cs="宋体"/>
          <w:b/>
          <w:color w:val="auto"/>
          <w:sz w:val="28"/>
          <w:szCs w:val="28"/>
          <w:highlight w:val="none"/>
          <w:u w:val="single"/>
          <w:lang w:val="en-US" w:eastAsia="zh-CN"/>
        </w:rPr>
        <w:t xml:space="preserve">           </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none"/>
          <w:lang w:eastAsia="zh-CN"/>
        </w:rPr>
        <w:t>（</w:t>
      </w:r>
      <w:r>
        <w:rPr>
          <w:rFonts w:hint="eastAsia" w:ascii="宋体" w:hAnsi="宋体" w:eastAsia="宋体" w:cs="宋体"/>
          <w:b/>
          <w:color w:val="auto"/>
          <w:sz w:val="28"/>
          <w:szCs w:val="28"/>
          <w:highlight w:val="none"/>
          <w:u w:val="none"/>
          <w:lang w:val="en-US" w:eastAsia="zh-CN"/>
        </w:rPr>
        <w:t>磋商申请</w:t>
      </w:r>
      <w:r>
        <w:rPr>
          <w:rFonts w:hint="eastAsia" w:ascii="宋体" w:hAnsi="宋体" w:eastAsia="宋体" w:cs="宋体"/>
          <w:b/>
          <w:color w:val="auto"/>
          <w:sz w:val="28"/>
          <w:szCs w:val="28"/>
          <w:highlight w:val="none"/>
          <w:u w:val="none"/>
          <w:lang w:eastAsia="zh-CN"/>
        </w:rPr>
        <w:t>人或联合体牵头人电子签章</w:t>
      </w:r>
      <w:r>
        <w:rPr>
          <w:rFonts w:hint="eastAsia" w:ascii="宋体" w:hAnsi="宋体" w:eastAsia="宋体" w:cs="宋体"/>
          <w:b/>
          <w:color w:val="auto"/>
          <w:sz w:val="28"/>
          <w:szCs w:val="28"/>
          <w:highlight w:val="none"/>
          <w:lang w:eastAsia="zh-CN"/>
        </w:rPr>
        <w:t>）</w:t>
      </w:r>
    </w:p>
    <w:p w14:paraId="75DBB498">
      <w:pPr>
        <w:pStyle w:val="17"/>
        <w:spacing w:line="480" w:lineRule="auto"/>
        <w:ind w:firstLine="1124" w:firstLineChars="400"/>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法定代表人或委托代理人：</w:t>
      </w:r>
      <w:r>
        <w:rPr>
          <w:rFonts w:hint="eastAsia" w:ascii="宋体" w:hAnsi="宋体" w:eastAsia="宋体" w:cs="宋体"/>
          <w:b/>
          <w:color w:val="auto"/>
          <w:sz w:val="28"/>
          <w:szCs w:val="21"/>
          <w:highlight w:val="none"/>
          <w:u w:val="single"/>
        </w:rPr>
        <w:t xml:space="preserve">                   </w:t>
      </w:r>
      <w:r>
        <w:rPr>
          <w:rFonts w:hint="eastAsia" w:ascii="宋体" w:hAnsi="宋体" w:eastAsia="宋体" w:cs="宋体"/>
          <w:b/>
          <w:color w:val="auto"/>
          <w:sz w:val="28"/>
          <w:szCs w:val="21"/>
          <w:highlight w:val="none"/>
        </w:rPr>
        <w:t>（</w:t>
      </w:r>
      <w:r>
        <w:rPr>
          <w:rFonts w:hint="eastAsia" w:ascii="宋体" w:hAnsi="宋体" w:eastAsia="宋体" w:cs="宋体"/>
          <w:b/>
          <w:color w:val="auto"/>
          <w:sz w:val="28"/>
          <w:szCs w:val="21"/>
          <w:highlight w:val="none"/>
          <w:lang w:val="en-US" w:eastAsia="zh-CN"/>
        </w:rPr>
        <w:t>电子签章</w:t>
      </w:r>
      <w:r>
        <w:rPr>
          <w:rFonts w:hint="eastAsia" w:ascii="宋体" w:hAnsi="宋体" w:eastAsia="宋体" w:cs="宋体"/>
          <w:b/>
          <w:color w:val="auto"/>
          <w:sz w:val="28"/>
          <w:szCs w:val="21"/>
          <w:highlight w:val="none"/>
        </w:rPr>
        <w:t>）</w:t>
      </w:r>
    </w:p>
    <w:p w14:paraId="3D3E114D">
      <w:pPr>
        <w:pStyle w:val="17"/>
        <w:spacing w:line="480" w:lineRule="auto"/>
        <w:jc w:val="center"/>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日期：</w:t>
      </w:r>
      <w:r>
        <w:rPr>
          <w:rFonts w:hint="eastAsia" w:ascii="宋体" w:hAnsi="宋体" w:eastAsia="宋体" w:cs="宋体"/>
          <w:b/>
          <w:color w:val="auto"/>
          <w:sz w:val="28"/>
          <w:szCs w:val="21"/>
          <w:highlight w:val="none"/>
          <w:u w:val="single"/>
        </w:rPr>
        <w:t xml:space="preserve">       </w:t>
      </w:r>
      <w:r>
        <w:rPr>
          <w:rFonts w:hint="eastAsia" w:ascii="宋体" w:hAnsi="宋体" w:eastAsia="宋体" w:cs="宋体"/>
          <w:b/>
          <w:color w:val="auto"/>
          <w:sz w:val="28"/>
          <w:szCs w:val="21"/>
          <w:highlight w:val="none"/>
        </w:rPr>
        <w:t>年</w:t>
      </w:r>
      <w:r>
        <w:rPr>
          <w:rFonts w:hint="eastAsia" w:ascii="宋体" w:hAnsi="宋体" w:eastAsia="宋体" w:cs="宋体"/>
          <w:b/>
          <w:color w:val="auto"/>
          <w:sz w:val="28"/>
          <w:szCs w:val="21"/>
          <w:highlight w:val="none"/>
          <w:u w:val="single"/>
        </w:rPr>
        <w:t xml:space="preserve">      </w:t>
      </w:r>
      <w:r>
        <w:rPr>
          <w:rFonts w:hint="eastAsia" w:ascii="宋体" w:hAnsi="宋体" w:eastAsia="宋体" w:cs="宋体"/>
          <w:b/>
          <w:color w:val="auto"/>
          <w:sz w:val="28"/>
          <w:szCs w:val="21"/>
          <w:highlight w:val="none"/>
        </w:rPr>
        <w:t>月</w:t>
      </w:r>
      <w:r>
        <w:rPr>
          <w:rFonts w:hint="eastAsia" w:ascii="宋体" w:hAnsi="宋体" w:eastAsia="宋体" w:cs="宋体"/>
          <w:b/>
          <w:color w:val="auto"/>
          <w:sz w:val="28"/>
          <w:szCs w:val="21"/>
          <w:highlight w:val="none"/>
          <w:u w:val="single"/>
        </w:rPr>
        <w:t xml:space="preserve">     </w:t>
      </w:r>
      <w:r>
        <w:rPr>
          <w:rFonts w:hint="eastAsia" w:ascii="宋体" w:hAnsi="宋体" w:eastAsia="宋体" w:cs="宋体"/>
          <w:b/>
          <w:color w:val="auto"/>
          <w:sz w:val="28"/>
          <w:szCs w:val="21"/>
          <w:highlight w:val="none"/>
        </w:rPr>
        <w:t>日</w:t>
      </w:r>
    </w:p>
    <w:p w14:paraId="33B74409">
      <w:pPr>
        <w:pStyle w:val="17"/>
        <w:spacing w:line="480" w:lineRule="auto"/>
        <w:jc w:val="center"/>
        <w:rPr>
          <w:rFonts w:hint="eastAsia" w:ascii="宋体" w:hAnsi="宋体" w:eastAsia="宋体" w:cs="宋体"/>
          <w:b/>
          <w:color w:val="auto"/>
          <w:sz w:val="28"/>
          <w:szCs w:val="21"/>
          <w:highlight w:val="none"/>
          <w:lang w:eastAsia="zh-CN"/>
        </w:rPr>
      </w:pPr>
      <w:r>
        <w:rPr>
          <w:rFonts w:hint="eastAsia" w:ascii="宋体" w:hAnsi="宋体" w:eastAsia="宋体" w:cs="宋体"/>
          <w:b/>
          <w:color w:val="auto"/>
          <w:sz w:val="28"/>
          <w:szCs w:val="21"/>
          <w:highlight w:val="none"/>
        </w:rPr>
        <w:br w:type="page"/>
      </w:r>
      <w:r>
        <w:rPr>
          <w:rFonts w:hint="eastAsia" w:ascii="宋体" w:hAnsi="宋体" w:eastAsia="宋体" w:cs="宋体"/>
          <w:b/>
          <w:color w:val="auto"/>
          <w:sz w:val="44"/>
          <w:szCs w:val="44"/>
          <w:highlight w:val="none"/>
          <w:lang w:eastAsia="zh-CN"/>
        </w:rPr>
        <w:t>目</w:t>
      </w:r>
      <w:r>
        <w:rPr>
          <w:rFonts w:hint="eastAsia" w:ascii="宋体" w:hAnsi="宋体" w:eastAsia="宋体" w:cs="宋体"/>
          <w:b/>
          <w:color w:val="auto"/>
          <w:sz w:val="44"/>
          <w:szCs w:val="44"/>
          <w:highlight w:val="none"/>
          <w:lang w:val="en-US" w:eastAsia="zh-CN"/>
        </w:rPr>
        <w:t xml:space="preserve"> </w:t>
      </w:r>
      <w:r>
        <w:rPr>
          <w:rFonts w:hint="eastAsia" w:ascii="宋体" w:hAnsi="宋体" w:eastAsia="宋体" w:cs="宋体"/>
          <w:b/>
          <w:color w:val="auto"/>
          <w:sz w:val="44"/>
          <w:szCs w:val="44"/>
          <w:highlight w:val="none"/>
          <w:lang w:eastAsia="zh-CN"/>
        </w:rPr>
        <w:t>录</w:t>
      </w:r>
    </w:p>
    <w:p w14:paraId="7E2F599B">
      <w:pPr>
        <w:pStyle w:val="17"/>
        <w:spacing w:line="480" w:lineRule="auto"/>
        <w:jc w:val="center"/>
        <w:rPr>
          <w:rFonts w:hint="eastAsia" w:ascii="宋体" w:hAnsi="宋体" w:eastAsia="宋体" w:cs="宋体"/>
          <w:b w:val="0"/>
          <w:bCs/>
          <w:color w:val="auto"/>
          <w:sz w:val="28"/>
          <w:szCs w:val="21"/>
          <w:highlight w:val="none"/>
          <w:lang w:eastAsia="zh-CN"/>
        </w:rPr>
      </w:pPr>
      <w:r>
        <w:rPr>
          <w:rFonts w:hint="eastAsia" w:ascii="宋体" w:hAnsi="宋体" w:eastAsia="宋体" w:cs="宋体"/>
          <w:b w:val="0"/>
          <w:bCs/>
          <w:color w:val="auto"/>
          <w:sz w:val="28"/>
          <w:szCs w:val="21"/>
          <w:highlight w:val="none"/>
          <w:lang w:eastAsia="zh-CN"/>
        </w:rPr>
        <w:t>（磋商申请人自行编制目录及页码）</w:t>
      </w:r>
    </w:p>
    <w:p w14:paraId="60CFD817">
      <w:pPr>
        <w:pStyle w:val="17"/>
        <w:spacing w:line="480" w:lineRule="auto"/>
        <w:jc w:val="left"/>
        <w:rPr>
          <w:rFonts w:hint="eastAsia" w:ascii="宋体" w:hAnsi="宋体" w:eastAsia="宋体" w:cs="宋体"/>
          <w:b/>
          <w:color w:val="auto"/>
          <w:sz w:val="28"/>
          <w:szCs w:val="28"/>
          <w:highlight w:val="none"/>
        </w:rPr>
      </w:pPr>
    </w:p>
    <w:p w14:paraId="72A67E53">
      <w:pPr>
        <w:pStyle w:val="3"/>
        <w:numPr>
          <w:ilvl w:val="0"/>
          <w:numId w:val="0"/>
        </w:numPr>
        <w:ind w:left="425"/>
        <w:jc w:val="center"/>
        <w:rPr>
          <w:rFonts w:hint="eastAsia" w:ascii="宋体" w:hAnsi="宋体" w:eastAsia="宋体" w:cs="宋体"/>
          <w:color w:val="auto"/>
          <w:highlight w:val="none"/>
        </w:rPr>
      </w:pPr>
      <w:bookmarkStart w:id="151" w:name="_Toc6765"/>
      <w:r>
        <w:rPr>
          <w:rFonts w:hint="eastAsia" w:ascii="宋体" w:hAnsi="宋体" w:eastAsia="宋体" w:cs="宋体"/>
          <w:color w:val="auto"/>
          <w:sz w:val="32"/>
          <w:szCs w:val="32"/>
          <w:highlight w:val="none"/>
          <w:lang w:eastAsia="zh-CN"/>
        </w:rPr>
        <w:br w:type="page"/>
      </w:r>
      <w:bookmarkStart w:id="152" w:name="_Toc25299"/>
      <w:bookmarkStart w:id="153" w:name="_Toc5202"/>
      <w:r>
        <w:rPr>
          <w:rFonts w:hint="eastAsia" w:ascii="宋体" w:hAnsi="宋体" w:eastAsia="宋体" w:cs="宋体"/>
          <w:color w:val="auto"/>
          <w:sz w:val="32"/>
          <w:szCs w:val="32"/>
          <w:highlight w:val="none"/>
          <w:lang w:eastAsia="zh-CN"/>
        </w:rPr>
        <w:t>一、</w:t>
      </w:r>
      <w:r>
        <w:rPr>
          <w:rFonts w:hint="eastAsia" w:ascii="宋体" w:hAnsi="宋体" w:eastAsia="宋体" w:cs="宋体"/>
          <w:color w:val="auto"/>
          <w:sz w:val="32"/>
          <w:szCs w:val="32"/>
          <w:highlight w:val="none"/>
        </w:rPr>
        <w:t>开标一览表</w:t>
      </w:r>
      <w:bookmarkEnd w:id="151"/>
      <w:bookmarkEnd w:id="152"/>
      <w:bookmarkEnd w:id="153"/>
    </w:p>
    <w:p w14:paraId="3458B3AC">
      <w:pPr>
        <w:spacing w:line="360" w:lineRule="auto"/>
        <w:ind w:left="1178" w:leftChars="228" w:hanging="699" w:hangingChars="290"/>
        <w:rPr>
          <w:rFonts w:hint="eastAsia" w:ascii="宋体" w:hAnsi="宋体" w:eastAsia="宋体" w:cs="宋体"/>
          <w:b/>
          <w:bCs/>
          <w:color w:val="auto"/>
          <w:kern w:val="28"/>
          <w:sz w:val="24"/>
          <w:highlight w:val="none"/>
          <w:u w:val="single"/>
        </w:rPr>
      </w:pPr>
      <w:r>
        <w:rPr>
          <w:rFonts w:hint="eastAsia" w:ascii="宋体" w:hAnsi="宋体" w:eastAsia="宋体" w:cs="宋体"/>
          <w:b/>
          <w:bCs/>
          <w:color w:val="auto"/>
          <w:kern w:val="28"/>
          <w:sz w:val="24"/>
          <w:highlight w:val="none"/>
          <w:lang w:val="en-US" w:eastAsia="zh-CN"/>
        </w:rPr>
        <w:t>项目</w:t>
      </w:r>
      <w:r>
        <w:rPr>
          <w:rFonts w:hint="eastAsia" w:ascii="宋体" w:hAnsi="宋体" w:eastAsia="宋体" w:cs="宋体"/>
          <w:b/>
          <w:bCs/>
          <w:color w:val="auto"/>
          <w:kern w:val="28"/>
          <w:sz w:val="24"/>
          <w:highlight w:val="none"/>
        </w:rPr>
        <w:t>名称：</w:t>
      </w:r>
      <w:r>
        <w:rPr>
          <w:rFonts w:hint="eastAsia" w:ascii="宋体" w:hAnsi="宋体" w:eastAsia="宋体" w:cs="宋体"/>
          <w:b/>
          <w:bCs/>
          <w:color w:val="auto"/>
          <w:kern w:val="28"/>
          <w:sz w:val="24"/>
          <w:highlight w:val="none"/>
          <w:u w:val="single"/>
        </w:rPr>
        <w:t xml:space="preserve">                  </w:t>
      </w:r>
      <w:r>
        <w:rPr>
          <w:rFonts w:hint="eastAsia" w:ascii="宋体" w:hAnsi="宋体" w:eastAsia="宋体" w:cs="宋体"/>
          <w:b/>
          <w:bCs/>
          <w:color w:val="auto"/>
          <w:kern w:val="28"/>
          <w:sz w:val="24"/>
          <w:highlight w:val="none"/>
          <w:u w:val="single"/>
          <w:lang w:val="en-US" w:eastAsia="zh-CN"/>
        </w:rPr>
        <w:t xml:space="preserve">           </w:t>
      </w:r>
      <w:r>
        <w:rPr>
          <w:rFonts w:hint="eastAsia" w:ascii="宋体" w:hAnsi="宋体" w:eastAsia="宋体" w:cs="宋体"/>
          <w:b/>
          <w:bCs/>
          <w:color w:val="auto"/>
          <w:kern w:val="28"/>
          <w:sz w:val="24"/>
          <w:highlight w:val="none"/>
          <w:u w:val="single"/>
        </w:rPr>
        <w:t xml:space="preserve">   </w:t>
      </w:r>
      <w:r>
        <w:rPr>
          <w:rFonts w:hint="eastAsia" w:ascii="宋体" w:hAnsi="宋体" w:eastAsia="宋体" w:cs="宋体"/>
          <w:b/>
          <w:bCs/>
          <w:color w:val="auto"/>
          <w:kern w:val="28"/>
          <w:sz w:val="24"/>
          <w:highlight w:val="none"/>
        </w:rPr>
        <w:t xml:space="preserve">      </w:t>
      </w:r>
      <w:r>
        <w:rPr>
          <w:rFonts w:hint="eastAsia" w:ascii="宋体" w:hAnsi="宋体" w:eastAsia="宋体" w:cs="宋体"/>
          <w:b/>
          <w:bCs/>
          <w:color w:val="auto"/>
          <w:kern w:val="28"/>
          <w:sz w:val="24"/>
          <w:highlight w:val="none"/>
          <w:lang w:val="en-US" w:eastAsia="zh-CN"/>
        </w:rPr>
        <w:t>项目</w:t>
      </w:r>
      <w:r>
        <w:rPr>
          <w:rFonts w:hint="eastAsia" w:ascii="宋体" w:hAnsi="宋体" w:eastAsia="宋体" w:cs="宋体"/>
          <w:b/>
          <w:bCs/>
          <w:color w:val="auto"/>
          <w:kern w:val="28"/>
          <w:sz w:val="24"/>
          <w:highlight w:val="none"/>
          <w:lang w:eastAsia="zh-CN"/>
        </w:rPr>
        <w:t>编号</w:t>
      </w:r>
      <w:r>
        <w:rPr>
          <w:rFonts w:hint="eastAsia" w:ascii="宋体" w:hAnsi="宋体" w:eastAsia="宋体" w:cs="宋体"/>
          <w:b/>
          <w:bCs/>
          <w:color w:val="auto"/>
          <w:kern w:val="28"/>
          <w:sz w:val="24"/>
          <w:highlight w:val="none"/>
        </w:rPr>
        <w:t>：</w:t>
      </w:r>
      <w:r>
        <w:rPr>
          <w:rFonts w:hint="eastAsia" w:ascii="宋体" w:hAnsi="宋体" w:eastAsia="宋体" w:cs="宋体"/>
          <w:b/>
          <w:bCs/>
          <w:color w:val="auto"/>
          <w:kern w:val="28"/>
          <w:sz w:val="24"/>
          <w:highlight w:val="none"/>
          <w:u w:val="single"/>
        </w:rPr>
        <w:t xml:space="preserve">               </w:t>
      </w:r>
      <w:r>
        <w:rPr>
          <w:rFonts w:hint="eastAsia" w:ascii="宋体" w:hAnsi="宋体" w:eastAsia="宋体" w:cs="宋体"/>
          <w:b/>
          <w:bCs/>
          <w:color w:val="auto"/>
          <w:kern w:val="28"/>
          <w:sz w:val="24"/>
          <w:highlight w:val="none"/>
        </w:rPr>
        <w:t xml:space="preserve"> </w:t>
      </w:r>
    </w:p>
    <w:tbl>
      <w:tblPr>
        <w:tblStyle w:val="31"/>
        <w:tblpPr w:leftFromText="180" w:rightFromText="180" w:vertAnchor="text" w:tblpXSpec="center" w:tblpY="1"/>
        <w:tblOverlap w:val="never"/>
        <w:tblW w:w="894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27"/>
        <w:gridCol w:w="2201"/>
        <w:gridCol w:w="4653"/>
        <w:gridCol w:w="1263"/>
      </w:tblGrid>
      <w:tr w14:paraId="6818A3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59" w:hRule="exact"/>
          <w:jc w:val="center"/>
        </w:trPr>
        <w:tc>
          <w:tcPr>
            <w:tcW w:w="3028" w:type="dxa"/>
            <w:gridSpan w:val="2"/>
            <w:tcBorders>
              <w:right w:val="single" w:color="auto" w:sz="4" w:space="0"/>
            </w:tcBorders>
            <w:noWrap w:val="0"/>
            <w:vAlign w:val="center"/>
          </w:tcPr>
          <w:p w14:paraId="6D094E49">
            <w:pPr>
              <w:pStyle w:val="12"/>
              <w:spacing w:line="280" w:lineRule="exact"/>
              <w:ind w:left="0" w:leftChars="0" w:firstLine="0" w:firstLineChars="0"/>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项目</w:t>
            </w:r>
          </w:p>
        </w:tc>
        <w:tc>
          <w:tcPr>
            <w:tcW w:w="4653" w:type="dxa"/>
            <w:tcBorders>
              <w:left w:val="single" w:color="auto" w:sz="4" w:space="0"/>
            </w:tcBorders>
            <w:noWrap w:val="0"/>
            <w:vAlign w:val="center"/>
          </w:tcPr>
          <w:p w14:paraId="355479B3">
            <w:pPr>
              <w:spacing w:line="280" w:lineRule="exact"/>
              <w:jc w:val="cente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填报内容</w:t>
            </w:r>
          </w:p>
        </w:tc>
        <w:tc>
          <w:tcPr>
            <w:tcW w:w="1263" w:type="dxa"/>
            <w:noWrap w:val="0"/>
            <w:vAlign w:val="center"/>
          </w:tcPr>
          <w:p w14:paraId="2640FB9C">
            <w:pPr>
              <w:spacing w:line="280" w:lineRule="exact"/>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备注</w:t>
            </w:r>
          </w:p>
        </w:tc>
      </w:tr>
      <w:tr w14:paraId="0EFC80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8" w:hRule="exact"/>
          <w:jc w:val="center"/>
        </w:trPr>
        <w:tc>
          <w:tcPr>
            <w:tcW w:w="827" w:type="dxa"/>
            <w:vMerge w:val="restart"/>
            <w:tcBorders>
              <w:right w:val="single" w:color="auto" w:sz="4" w:space="0"/>
            </w:tcBorders>
            <w:noWrap w:val="0"/>
            <w:vAlign w:val="center"/>
          </w:tcPr>
          <w:p w14:paraId="7D3A740C">
            <w:pPr>
              <w:pStyle w:val="12"/>
              <w:spacing w:line="280" w:lineRule="exact"/>
              <w:ind w:left="0" w:left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磋商报价</w:t>
            </w:r>
          </w:p>
        </w:tc>
        <w:tc>
          <w:tcPr>
            <w:tcW w:w="2201" w:type="dxa"/>
            <w:tcBorders>
              <w:left w:val="single" w:color="auto" w:sz="4" w:space="0"/>
              <w:bottom w:val="single" w:color="auto" w:sz="4" w:space="0"/>
            </w:tcBorders>
            <w:noWrap w:val="0"/>
            <w:vAlign w:val="center"/>
          </w:tcPr>
          <w:p w14:paraId="009BAE66">
            <w:pPr>
              <w:pStyle w:val="12"/>
              <w:spacing w:line="240" w:lineRule="auto"/>
              <w:ind w:left="0" w:left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设计部分报价</w:t>
            </w:r>
          </w:p>
          <w:p w14:paraId="42194EA6">
            <w:pPr>
              <w:pStyle w:val="12"/>
              <w:spacing w:line="240" w:lineRule="auto"/>
              <w:ind w:left="0" w:left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(下浮率)</w:t>
            </w:r>
          </w:p>
        </w:tc>
        <w:tc>
          <w:tcPr>
            <w:tcW w:w="4653" w:type="dxa"/>
            <w:tcBorders>
              <w:top w:val="single" w:color="auto" w:sz="4" w:space="0"/>
              <w:bottom w:val="single" w:color="auto" w:sz="4" w:space="0"/>
            </w:tcBorders>
            <w:noWrap w:val="0"/>
            <w:vAlign w:val="center"/>
          </w:tcPr>
          <w:p w14:paraId="00770190">
            <w:pPr>
              <w:pStyle w:val="12"/>
              <w:spacing w:line="240" w:lineRule="auto"/>
              <w:ind w:left="0" w:left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c>
          <w:tcPr>
            <w:tcW w:w="1263" w:type="dxa"/>
            <w:tcBorders>
              <w:bottom w:val="single" w:color="auto" w:sz="4" w:space="0"/>
            </w:tcBorders>
            <w:noWrap w:val="0"/>
            <w:vAlign w:val="center"/>
          </w:tcPr>
          <w:p w14:paraId="43BCE7A4">
            <w:pPr>
              <w:jc w:val="center"/>
              <w:rPr>
                <w:rFonts w:hint="eastAsia" w:ascii="宋体" w:hAnsi="宋体" w:eastAsia="宋体" w:cs="宋体"/>
                <w:color w:val="auto"/>
                <w:sz w:val="24"/>
                <w:szCs w:val="24"/>
                <w:highlight w:val="none"/>
              </w:rPr>
            </w:pPr>
          </w:p>
        </w:tc>
      </w:tr>
      <w:tr w14:paraId="6D8D5E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6" w:hRule="exact"/>
          <w:jc w:val="center"/>
        </w:trPr>
        <w:tc>
          <w:tcPr>
            <w:tcW w:w="827" w:type="dxa"/>
            <w:vMerge w:val="continue"/>
            <w:tcBorders>
              <w:bottom w:val="single" w:color="auto" w:sz="4" w:space="0"/>
              <w:right w:val="single" w:color="auto" w:sz="4" w:space="0"/>
            </w:tcBorders>
            <w:noWrap w:val="0"/>
            <w:vAlign w:val="center"/>
          </w:tcPr>
          <w:p w14:paraId="7264DC8D">
            <w:pPr>
              <w:pStyle w:val="12"/>
              <w:spacing w:line="280" w:lineRule="exact"/>
              <w:ind w:left="0" w:leftChars="0"/>
              <w:jc w:val="center"/>
              <w:rPr>
                <w:rFonts w:hint="eastAsia" w:ascii="宋体" w:hAnsi="宋体" w:eastAsia="宋体" w:cs="宋体"/>
                <w:color w:val="auto"/>
                <w:sz w:val="24"/>
                <w:szCs w:val="24"/>
                <w:highlight w:val="none"/>
                <w:lang w:val="en-US" w:eastAsia="zh-CN"/>
              </w:rPr>
            </w:pPr>
          </w:p>
        </w:tc>
        <w:tc>
          <w:tcPr>
            <w:tcW w:w="2201" w:type="dxa"/>
            <w:tcBorders>
              <w:top w:val="single" w:color="auto" w:sz="4" w:space="0"/>
              <w:left w:val="single" w:color="auto" w:sz="4" w:space="0"/>
              <w:bottom w:val="single" w:color="auto" w:sz="4" w:space="0"/>
            </w:tcBorders>
            <w:noWrap w:val="0"/>
            <w:vAlign w:val="center"/>
          </w:tcPr>
          <w:p w14:paraId="34DC78A8">
            <w:pPr>
              <w:pStyle w:val="12"/>
              <w:spacing w:line="240" w:lineRule="auto"/>
              <w:ind w:left="0" w:left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施工部分报价</w:t>
            </w:r>
          </w:p>
          <w:p w14:paraId="78B1E1AC">
            <w:pPr>
              <w:pStyle w:val="12"/>
              <w:spacing w:line="240" w:lineRule="auto"/>
              <w:ind w:left="0" w:left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(下浮率)</w:t>
            </w:r>
          </w:p>
        </w:tc>
        <w:tc>
          <w:tcPr>
            <w:tcW w:w="4653" w:type="dxa"/>
            <w:tcBorders>
              <w:top w:val="single" w:color="auto" w:sz="4" w:space="0"/>
              <w:bottom w:val="single" w:color="auto" w:sz="4" w:space="0"/>
            </w:tcBorders>
            <w:noWrap w:val="0"/>
            <w:vAlign w:val="center"/>
          </w:tcPr>
          <w:p w14:paraId="60A3F843">
            <w:pPr>
              <w:pStyle w:val="12"/>
              <w:spacing w:line="240" w:lineRule="auto"/>
              <w:ind w:left="0" w:left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c>
          <w:tcPr>
            <w:tcW w:w="1263" w:type="dxa"/>
            <w:tcBorders>
              <w:top w:val="single" w:color="auto" w:sz="4" w:space="0"/>
              <w:bottom w:val="single" w:color="auto" w:sz="4" w:space="0"/>
            </w:tcBorders>
            <w:noWrap w:val="0"/>
            <w:vAlign w:val="center"/>
          </w:tcPr>
          <w:p w14:paraId="48617EB5">
            <w:pPr>
              <w:jc w:val="center"/>
              <w:rPr>
                <w:rFonts w:hint="eastAsia" w:ascii="宋体" w:hAnsi="宋体" w:eastAsia="宋体" w:cs="宋体"/>
                <w:color w:val="auto"/>
                <w:sz w:val="24"/>
                <w:szCs w:val="24"/>
                <w:highlight w:val="none"/>
              </w:rPr>
            </w:pPr>
          </w:p>
        </w:tc>
      </w:tr>
      <w:tr w14:paraId="7D4241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3028" w:type="dxa"/>
            <w:gridSpan w:val="2"/>
            <w:tcBorders>
              <w:bottom w:val="single" w:color="auto" w:sz="4" w:space="0"/>
            </w:tcBorders>
            <w:noWrap w:val="0"/>
            <w:vAlign w:val="center"/>
          </w:tcPr>
          <w:p w14:paraId="59E80D8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合同履行期限</w:t>
            </w:r>
          </w:p>
        </w:tc>
        <w:tc>
          <w:tcPr>
            <w:tcW w:w="4653" w:type="dxa"/>
            <w:tcBorders>
              <w:bottom w:val="single" w:color="auto" w:sz="4" w:space="0"/>
            </w:tcBorders>
            <w:noWrap w:val="0"/>
            <w:vAlign w:val="center"/>
          </w:tcPr>
          <w:p w14:paraId="097E146D">
            <w:pPr>
              <w:jc w:val="center"/>
              <w:rPr>
                <w:rFonts w:hint="eastAsia" w:ascii="宋体" w:hAnsi="宋体" w:eastAsia="宋体" w:cs="宋体"/>
                <w:color w:val="auto"/>
                <w:sz w:val="24"/>
                <w:szCs w:val="24"/>
                <w:highlight w:val="none"/>
              </w:rPr>
            </w:pPr>
          </w:p>
        </w:tc>
        <w:tc>
          <w:tcPr>
            <w:tcW w:w="1263" w:type="dxa"/>
            <w:tcBorders>
              <w:bottom w:val="single" w:color="auto" w:sz="4" w:space="0"/>
            </w:tcBorders>
            <w:noWrap w:val="0"/>
            <w:vAlign w:val="center"/>
          </w:tcPr>
          <w:p w14:paraId="7DAAEDFD">
            <w:pPr>
              <w:jc w:val="center"/>
              <w:rPr>
                <w:rFonts w:hint="eastAsia" w:ascii="宋体" w:hAnsi="宋体" w:eastAsia="宋体" w:cs="宋体"/>
                <w:color w:val="auto"/>
                <w:sz w:val="24"/>
                <w:szCs w:val="24"/>
                <w:highlight w:val="none"/>
              </w:rPr>
            </w:pPr>
          </w:p>
        </w:tc>
      </w:tr>
      <w:tr w14:paraId="2741A4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3028" w:type="dxa"/>
            <w:gridSpan w:val="2"/>
            <w:tcBorders>
              <w:bottom w:val="single" w:color="auto" w:sz="4" w:space="0"/>
            </w:tcBorders>
            <w:noWrap w:val="0"/>
            <w:vAlign w:val="center"/>
          </w:tcPr>
          <w:p w14:paraId="1CE9A90B">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施工部分项目经理</w:t>
            </w:r>
          </w:p>
        </w:tc>
        <w:tc>
          <w:tcPr>
            <w:tcW w:w="4653" w:type="dxa"/>
            <w:tcBorders>
              <w:bottom w:val="single" w:color="auto" w:sz="4" w:space="0"/>
            </w:tcBorders>
            <w:noWrap w:val="0"/>
            <w:vAlign w:val="center"/>
          </w:tcPr>
          <w:p w14:paraId="5AE55A54">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证书号：      </w:t>
            </w:r>
          </w:p>
        </w:tc>
        <w:tc>
          <w:tcPr>
            <w:tcW w:w="1263" w:type="dxa"/>
            <w:tcBorders>
              <w:bottom w:val="single" w:color="auto" w:sz="4" w:space="0"/>
            </w:tcBorders>
            <w:noWrap w:val="0"/>
            <w:vAlign w:val="center"/>
          </w:tcPr>
          <w:p w14:paraId="2F8E4610">
            <w:pPr>
              <w:jc w:val="center"/>
              <w:rPr>
                <w:rFonts w:hint="eastAsia" w:ascii="宋体" w:hAnsi="宋体" w:eastAsia="宋体" w:cs="宋体"/>
                <w:color w:val="auto"/>
                <w:sz w:val="24"/>
                <w:szCs w:val="24"/>
                <w:highlight w:val="none"/>
              </w:rPr>
            </w:pPr>
          </w:p>
        </w:tc>
      </w:tr>
      <w:tr w14:paraId="4E9BCB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3028" w:type="dxa"/>
            <w:gridSpan w:val="2"/>
            <w:tcBorders>
              <w:top w:val="single" w:color="auto" w:sz="4" w:space="0"/>
              <w:bottom w:val="single" w:color="auto" w:sz="4" w:space="0"/>
            </w:tcBorders>
            <w:noWrap w:val="0"/>
            <w:vAlign w:val="center"/>
          </w:tcPr>
          <w:p w14:paraId="5217A67B">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设计部分项目负责人</w:t>
            </w:r>
          </w:p>
        </w:tc>
        <w:tc>
          <w:tcPr>
            <w:tcW w:w="4653" w:type="dxa"/>
            <w:tcBorders>
              <w:top w:val="single" w:color="auto" w:sz="4" w:space="0"/>
              <w:bottom w:val="single" w:color="auto" w:sz="4" w:space="0"/>
            </w:tcBorders>
            <w:noWrap w:val="0"/>
            <w:vAlign w:val="center"/>
          </w:tcPr>
          <w:p w14:paraId="049A8546">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证书号：      </w:t>
            </w:r>
          </w:p>
        </w:tc>
        <w:tc>
          <w:tcPr>
            <w:tcW w:w="1263" w:type="dxa"/>
            <w:tcBorders>
              <w:top w:val="single" w:color="auto" w:sz="4" w:space="0"/>
              <w:bottom w:val="single" w:color="auto" w:sz="4" w:space="0"/>
            </w:tcBorders>
            <w:noWrap w:val="0"/>
            <w:vAlign w:val="center"/>
          </w:tcPr>
          <w:p w14:paraId="174580B7">
            <w:pPr>
              <w:jc w:val="center"/>
              <w:rPr>
                <w:rFonts w:hint="eastAsia" w:ascii="宋体" w:hAnsi="宋体" w:eastAsia="宋体" w:cs="宋体"/>
                <w:color w:val="auto"/>
                <w:sz w:val="24"/>
                <w:szCs w:val="24"/>
                <w:highlight w:val="none"/>
              </w:rPr>
            </w:pPr>
          </w:p>
        </w:tc>
      </w:tr>
      <w:tr w14:paraId="24C12F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3028" w:type="dxa"/>
            <w:gridSpan w:val="2"/>
            <w:tcBorders>
              <w:bottom w:val="single" w:color="auto" w:sz="4" w:space="0"/>
            </w:tcBorders>
            <w:noWrap w:val="0"/>
            <w:vAlign w:val="center"/>
          </w:tcPr>
          <w:p w14:paraId="701ADB1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eastAsia="zh-CN"/>
              </w:rPr>
              <w:t>合同履行</w:t>
            </w:r>
            <w:r>
              <w:rPr>
                <w:rFonts w:hint="eastAsia" w:ascii="宋体" w:hAnsi="宋体" w:eastAsia="宋体" w:cs="宋体"/>
                <w:color w:val="auto"/>
                <w:sz w:val="24"/>
                <w:highlight w:val="none"/>
                <w:lang w:val="en-US" w:eastAsia="zh-CN"/>
              </w:rPr>
              <w:t>地点</w:t>
            </w:r>
          </w:p>
        </w:tc>
        <w:tc>
          <w:tcPr>
            <w:tcW w:w="4653" w:type="dxa"/>
            <w:tcBorders>
              <w:bottom w:val="single" w:color="auto" w:sz="4" w:space="0"/>
            </w:tcBorders>
            <w:noWrap w:val="0"/>
            <w:vAlign w:val="center"/>
          </w:tcPr>
          <w:p w14:paraId="6C73F4AF">
            <w:pPr>
              <w:jc w:val="center"/>
              <w:rPr>
                <w:rFonts w:hint="eastAsia" w:ascii="宋体" w:hAnsi="宋体" w:eastAsia="宋体" w:cs="宋体"/>
                <w:color w:val="auto"/>
                <w:sz w:val="24"/>
                <w:szCs w:val="24"/>
                <w:highlight w:val="none"/>
              </w:rPr>
            </w:pPr>
          </w:p>
        </w:tc>
        <w:tc>
          <w:tcPr>
            <w:tcW w:w="1263" w:type="dxa"/>
            <w:tcBorders>
              <w:bottom w:val="single" w:color="auto" w:sz="4" w:space="0"/>
            </w:tcBorders>
            <w:noWrap w:val="0"/>
            <w:vAlign w:val="center"/>
          </w:tcPr>
          <w:p w14:paraId="4F3281DD">
            <w:pPr>
              <w:jc w:val="center"/>
              <w:rPr>
                <w:rFonts w:hint="eastAsia" w:ascii="宋体" w:hAnsi="宋体" w:eastAsia="宋体" w:cs="宋体"/>
                <w:color w:val="auto"/>
                <w:sz w:val="24"/>
                <w:szCs w:val="24"/>
                <w:highlight w:val="none"/>
              </w:rPr>
            </w:pPr>
          </w:p>
        </w:tc>
      </w:tr>
      <w:tr w14:paraId="28AD45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3028" w:type="dxa"/>
            <w:gridSpan w:val="2"/>
            <w:tcBorders>
              <w:bottom w:val="single" w:color="auto" w:sz="4" w:space="0"/>
            </w:tcBorders>
            <w:noWrap w:val="0"/>
            <w:vAlign w:val="center"/>
          </w:tcPr>
          <w:p w14:paraId="55E4EC7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质量要求承诺</w:t>
            </w:r>
          </w:p>
        </w:tc>
        <w:tc>
          <w:tcPr>
            <w:tcW w:w="4653" w:type="dxa"/>
            <w:tcBorders>
              <w:bottom w:val="single" w:color="auto" w:sz="4" w:space="0"/>
            </w:tcBorders>
            <w:noWrap w:val="0"/>
            <w:vAlign w:val="center"/>
          </w:tcPr>
          <w:p w14:paraId="38937F29">
            <w:pPr>
              <w:jc w:val="center"/>
              <w:rPr>
                <w:rFonts w:hint="eastAsia" w:ascii="宋体" w:hAnsi="宋体" w:eastAsia="宋体" w:cs="宋体"/>
                <w:color w:val="auto"/>
                <w:sz w:val="24"/>
                <w:szCs w:val="24"/>
                <w:highlight w:val="none"/>
              </w:rPr>
            </w:pPr>
          </w:p>
        </w:tc>
        <w:tc>
          <w:tcPr>
            <w:tcW w:w="1263" w:type="dxa"/>
            <w:tcBorders>
              <w:bottom w:val="single" w:color="auto" w:sz="4" w:space="0"/>
            </w:tcBorders>
            <w:noWrap w:val="0"/>
            <w:vAlign w:val="center"/>
          </w:tcPr>
          <w:p w14:paraId="0DA94285">
            <w:pPr>
              <w:jc w:val="center"/>
              <w:rPr>
                <w:rFonts w:hint="eastAsia" w:ascii="宋体" w:hAnsi="宋体" w:eastAsia="宋体" w:cs="宋体"/>
                <w:color w:val="auto"/>
                <w:sz w:val="24"/>
                <w:szCs w:val="24"/>
                <w:highlight w:val="none"/>
              </w:rPr>
            </w:pPr>
          </w:p>
        </w:tc>
      </w:tr>
      <w:tr w14:paraId="52AD5D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0" w:hRule="atLeast"/>
          <w:jc w:val="center"/>
        </w:trPr>
        <w:tc>
          <w:tcPr>
            <w:tcW w:w="3028" w:type="dxa"/>
            <w:gridSpan w:val="2"/>
            <w:tcBorders>
              <w:bottom w:val="single" w:color="auto" w:sz="4" w:space="0"/>
            </w:tcBorders>
            <w:noWrap w:val="0"/>
            <w:vAlign w:val="center"/>
          </w:tcPr>
          <w:p w14:paraId="28AEB51E">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磋商保证金金额（元）</w:t>
            </w:r>
          </w:p>
        </w:tc>
        <w:tc>
          <w:tcPr>
            <w:tcW w:w="4653" w:type="dxa"/>
            <w:tcBorders>
              <w:bottom w:val="single" w:color="auto" w:sz="4" w:space="0"/>
            </w:tcBorders>
            <w:noWrap w:val="0"/>
            <w:vAlign w:val="center"/>
          </w:tcPr>
          <w:p w14:paraId="255FF244">
            <w:pPr>
              <w:jc w:val="center"/>
              <w:rPr>
                <w:rFonts w:hint="eastAsia" w:ascii="宋体" w:hAnsi="宋体" w:eastAsia="宋体" w:cs="宋体"/>
                <w:color w:val="auto"/>
                <w:sz w:val="24"/>
                <w:highlight w:val="none"/>
                <w:lang w:val="en-US" w:eastAsia="zh-CN"/>
              </w:rPr>
            </w:pPr>
          </w:p>
        </w:tc>
        <w:tc>
          <w:tcPr>
            <w:tcW w:w="1263" w:type="dxa"/>
            <w:tcBorders>
              <w:bottom w:val="single" w:color="auto" w:sz="4" w:space="0"/>
            </w:tcBorders>
            <w:noWrap w:val="0"/>
            <w:vAlign w:val="center"/>
          </w:tcPr>
          <w:p w14:paraId="69064B29">
            <w:pPr>
              <w:jc w:val="center"/>
              <w:rPr>
                <w:rFonts w:hint="eastAsia" w:ascii="宋体" w:hAnsi="宋体" w:eastAsia="宋体" w:cs="宋体"/>
                <w:color w:val="auto"/>
                <w:sz w:val="24"/>
                <w:szCs w:val="24"/>
                <w:highlight w:val="none"/>
              </w:rPr>
            </w:pPr>
          </w:p>
        </w:tc>
      </w:tr>
      <w:tr w14:paraId="6A5EBC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84" w:hRule="exact"/>
          <w:jc w:val="center"/>
        </w:trPr>
        <w:tc>
          <w:tcPr>
            <w:tcW w:w="3028" w:type="dxa"/>
            <w:gridSpan w:val="2"/>
            <w:tcBorders>
              <w:bottom w:val="single" w:color="auto" w:sz="4" w:space="0"/>
            </w:tcBorders>
            <w:noWrap w:val="0"/>
            <w:vAlign w:val="center"/>
          </w:tcPr>
          <w:p w14:paraId="0CA5B087">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控制价上限</w:t>
            </w:r>
          </w:p>
        </w:tc>
        <w:tc>
          <w:tcPr>
            <w:tcW w:w="5916" w:type="dxa"/>
            <w:gridSpan w:val="2"/>
            <w:tcBorders>
              <w:bottom w:val="single" w:color="auto" w:sz="4" w:space="0"/>
            </w:tcBorders>
            <w:noWrap w:val="0"/>
            <w:vAlign w:val="center"/>
          </w:tcPr>
          <w:p w14:paraId="37826CEA">
            <w:pPr>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1.设计部分：投标报价浮动上限值为0%，报价为上浮的为废标。</w:t>
            </w:r>
          </w:p>
          <w:p w14:paraId="0B9845AC">
            <w:pPr>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2.施工部分：投标报价浮动上限值为0%</w:t>
            </w:r>
            <w:r>
              <w:rPr>
                <w:rFonts w:hint="eastAsia" w:ascii="宋体" w:hAnsi="宋体" w:eastAsia="宋体" w:cs="宋体"/>
                <w:color w:val="auto"/>
                <w:sz w:val="24"/>
                <w:highlight w:val="none"/>
                <w:lang w:val="zh-TW" w:eastAsia="zh-CN"/>
              </w:rPr>
              <w:t>，报价为上浮的为废标。</w:t>
            </w:r>
          </w:p>
        </w:tc>
      </w:tr>
      <w:tr w14:paraId="1A5597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08" w:hRule="atLeast"/>
          <w:jc w:val="center"/>
        </w:trPr>
        <w:tc>
          <w:tcPr>
            <w:tcW w:w="8944" w:type="dxa"/>
            <w:gridSpan w:val="4"/>
            <w:noWrap w:val="0"/>
            <w:vAlign w:val="center"/>
          </w:tcPr>
          <w:p w14:paraId="6CE68C7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highlight w:val="none"/>
                <w:lang w:eastAsia="zh-CN"/>
              </w:rPr>
              <w:t>全称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磋商申请</w:t>
            </w:r>
            <w:r>
              <w:rPr>
                <w:rFonts w:hint="eastAsia" w:ascii="宋体" w:hAnsi="宋体" w:eastAsia="宋体" w:cs="宋体"/>
                <w:color w:val="auto"/>
                <w:sz w:val="24"/>
                <w:szCs w:val="24"/>
                <w:highlight w:val="none"/>
              </w:rPr>
              <w:t>人或联合体牵头人电子签章）：</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w:t>
            </w:r>
          </w:p>
          <w:p w14:paraId="1B95F617">
            <w:pPr>
              <w:rPr>
                <w:rFonts w:hint="eastAsia" w:ascii="宋体" w:hAnsi="宋体" w:eastAsia="宋体" w:cs="宋体"/>
                <w:color w:val="auto"/>
                <w:sz w:val="24"/>
                <w:szCs w:val="24"/>
                <w:highlight w:val="none"/>
              </w:rPr>
            </w:pPr>
          </w:p>
          <w:p w14:paraId="457A508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hAnsi="宋体" w:cs="宋体"/>
                <w:color w:val="auto"/>
                <w:sz w:val="24"/>
                <w:highlight w:val="none"/>
                <w:lang w:val="en-US" w:eastAsia="zh-CN"/>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w:t>
            </w:r>
          </w:p>
          <w:p w14:paraId="0CE016A2">
            <w:pPr>
              <w:rPr>
                <w:rFonts w:hint="eastAsia" w:ascii="宋体" w:hAnsi="宋体" w:eastAsia="宋体" w:cs="宋体"/>
                <w:color w:val="auto"/>
                <w:sz w:val="24"/>
                <w:szCs w:val="24"/>
                <w:highlight w:val="none"/>
              </w:rPr>
            </w:pPr>
          </w:p>
          <w:p w14:paraId="06C19D4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日</w:t>
            </w:r>
          </w:p>
        </w:tc>
      </w:tr>
    </w:tbl>
    <w:p w14:paraId="006D821C">
      <w:pPr>
        <w:pStyle w:val="80"/>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注：磋商报价须包含人工费、材料费、机械费、培训费、企业管理费、利润、税费等磋商</w:t>
      </w:r>
    </w:p>
    <w:p w14:paraId="0B49AA7E">
      <w:pPr>
        <w:pStyle w:val="80"/>
        <w:keepNext w:val="0"/>
        <w:keepLines w:val="0"/>
        <w:pageBreakBefore w:val="0"/>
        <w:widowControl w:val="0"/>
        <w:numPr>
          <w:ilvl w:val="0"/>
          <w:numId w:val="0"/>
        </w:numPr>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highlight w:val="none"/>
          <w:lang w:eastAsia="zh-CN"/>
        </w:rPr>
      </w:pPr>
      <w:r>
        <w:rPr>
          <w:rFonts w:hint="eastAsia" w:ascii="宋体" w:hAnsi="宋体" w:eastAsia="宋体" w:cs="宋体"/>
          <w:b/>
          <w:color w:val="auto"/>
          <w:sz w:val="24"/>
          <w:szCs w:val="24"/>
          <w:highlight w:val="none"/>
          <w:lang w:val="en-US" w:eastAsia="zh-CN"/>
        </w:rPr>
        <w:t>文件明示或暗示的所有费用，该价格已充分考虑市场风险、价格风险、政策风险、汇率风险等所有因素。</w:t>
      </w:r>
    </w:p>
    <w:p w14:paraId="5088DE84">
      <w:pPr>
        <w:pStyle w:val="80"/>
        <w:numPr>
          <w:ilvl w:val="0"/>
          <w:numId w:val="0"/>
        </w:numPr>
        <w:spacing w:line="240" w:lineRule="auto"/>
        <w:ind w:firstLine="241" w:firstLineChars="100"/>
        <w:rPr>
          <w:rFonts w:hint="eastAsia" w:ascii="宋体" w:hAnsi="宋体" w:eastAsia="宋体" w:cs="宋体"/>
          <w:b/>
          <w:color w:val="auto"/>
          <w:sz w:val="24"/>
          <w:szCs w:val="24"/>
          <w:highlight w:val="none"/>
          <w:lang w:val="en-US" w:eastAsia="zh-CN"/>
        </w:rPr>
        <w:sectPr>
          <w:pgSz w:w="11906" w:h="16838"/>
          <w:pgMar w:top="930" w:right="1083" w:bottom="1440" w:left="1083" w:header="850" w:footer="850" w:gutter="0"/>
          <w:pgBorders>
            <w:top w:val="none" w:sz="0" w:space="0"/>
            <w:left w:val="none" w:sz="0" w:space="0"/>
            <w:bottom w:val="none" w:sz="0" w:space="0"/>
            <w:right w:val="none" w:sz="0" w:space="0"/>
          </w:pgBorders>
          <w:pgNumType w:fmt="decimal"/>
          <w:cols w:space="720" w:num="1"/>
          <w:titlePg/>
          <w:docGrid w:type="lines" w:linePitch="331" w:charSpace="0"/>
        </w:sectPr>
      </w:pPr>
    </w:p>
    <w:p w14:paraId="2C82491F">
      <w:pPr>
        <w:pStyle w:val="3"/>
        <w:numPr>
          <w:ilvl w:val="0"/>
          <w:numId w:val="0"/>
        </w:numPr>
        <w:spacing w:before="0" w:line="240" w:lineRule="auto"/>
        <w:ind w:left="425"/>
        <w:jc w:val="center"/>
        <w:rPr>
          <w:rFonts w:hint="eastAsia" w:ascii="宋体" w:hAnsi="宋体" w:eastAsia="宋体" w:cs="宋体"/>
          <w:color w:val="auto"/>
          <w:sz w:val="32"/>
          <w:szCs w:val="32"/>
          <w:highlight w:val="none"/>
        </w:rPr>
      </w:pPr>
      <w:bookmarkStart w:id="154" w:name="_Toc26690"/>
      <w:bookmarkStart w:id="155" w:name="_Toc3784"/>
      <w:bookmarkStart w:id="156" w:name="_Toc2618"/>
      <w:r>
        <w:rPr>
          <w:rFonts w:hint="eastAsia" w:ascii="宋体" w:hAnsi="宋体" w:eastAsia="宋体" w:cs="宋体"/>
          <w:color w:val="auto"/>
          <w:sz w:val="32"/>
          <w:szCs w:val="32"/>
          <w:highlight w:val="none"/>
          <w:lang w:eastAsia="zh-CN"/>
        </w:rPr>
        <w:t>二、磋商申请</w:t>
      </w:r>
      <w:r>
        <w:rPr>
          <w:rFonts w:hint="eastAsia" w:ascii="宋体" w:hAnsi="宋体" w:eastAsia="宋体" w:cs="宋体"/>
          <w:color w:val="auto"/>
          <w:sz w:val="32"/>
          <w:szCs w:val="32"/>
          <w:highlight w:val="none"/>
        </w:rPr>
        <w:t>函</w:t>
      </w:r>
      <w:bookmarkEnd w:id="154"/>
      <w:bookmarkEnd w:id="155"/>
      <w:bookmarkEnd w:id="156"/>
    </w:p>
    <w:p w14:paraId="46FABF60">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（采购人名称）</w:t>
      </w:r>
    </w:p>
    <w:p w14:paraId="75BA6F1E">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我方仔细研究了</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项目</w:t>
      </w:r>
      <w:r>
        <w:rPr>
          <w:rFonts w:hint="eastAsia" w:ascii="宋体" w:hAnsi="宋体" w:eastAsia="宋体" w:cs="宋体"/>
          <w:color w:val="auto"/>
          <w:sz w:val="24"/>
          <w:highlight w:val="none"/>
          <w:u w:val="single"/>
        </w:rPr>
        <w:t xml:space="preserve">名称）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lang w:eastAsia="zh-CN"/>
        </w:rPr>
        <w:t>编号</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）竞争性磋商文件的全部内容，正式授权下述签字人</w:t>
      </w:r>
      <w:r>
        <w:rPr>
          <w:rFonts w:hint="eastAsia" w:ascii="宋体" w:hAnsi="宋体" w:eastAsia="宋体" w:cs="宋体"/>
          <w:color w:val="auto"/>
          <w:sz w:val="24"/>
          <w:highlight w:val="none"/>
          <w:u w:val="single"/>
        </w:rPr>
        <w:t xml:space="preserve">   （姓名和职务）     </w:t>
      </w:r>
      <w:r>
        <w:rPr>
          <w:rFonts w:hint="eastAsia" w:ascii="宋体" w:hAnsi="宋体" w:eastAsia="宋体" w:cs="宋体"/>
          <w:color w:val="auto"/>
          <w:sz w:val="24"/>
          <w:highlight w:val="none"/>
        </w:rPr>
        <w:t>全权代表</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磋商申请人</w:t>
      </w:r>
      <w:r>
        <w:rPr>
          <w:rFonts w:hint="eastAsia" w:hAnsi="宋体" w:cs="宋体"/>
          <w:color w:val="auto"/>
          <w:sz w:val="24"/>
          <w:highlight w:val="none"/>
          <w:u w:val="single"/>
          <w:lang w:val="en-US" w:eastAsia="zh-CN"/>
        </w:rPr>
        <w:t>单位名</w:t>
      </w:r>
      <w:r>
        <w:rPr>
          <w:rFonts w:hint="eastAsia" w:ascii="宋体" w:hAnsi="宋体" w:eastAsia="宋体" w:cs="宋体"/>
          <w:color w:val="auto"/>
          <w:sz w:val="24"/>
          <w:highlight w:val="none"/>
          <w:u w:val="single"/>
        </w:rPr>
        <w:t xml:space="preserve">称）   </w:t>
      </w:r>
      <w:r>
        <w:rPr>
          <w:rFonts w:hint="eastAsia" w:ascii="宋体" w:hAnsi="宋体" w:eastAsia="宋体" w:cs="宋体"/>
          <w:color w:val="auto"/>
          <w:sz w:val="24"/>
          <w:highlight w:val="none"/>
        </w:rPr>
        <w:t>参加磋商申请。</w:t>
      </w:r>
    </w:p>
    <w:p w14:paraId="3819611D">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据此函，签字人兹宣布同意如下：</w:t>
      </w:r>
    </w:p>
    <w:p w14:paraId="76D37CCE">
      <w:pPr>
        <w:pStyle w:val="17"/>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按竞争性磋商文件</w:t>
      </w:r>
      <w:r>
        <w:rPr>
          <w:rFonts w:hint="eastAsia" w:ascii="宋体" w:hAnsi="宋体" w:eastAsia="宋体" w:cs="宋体"/>
          <w:color w:val="auto"/>
          <w:sz w:val="24"/>
          <w:highlight w:val="none"/>
          <w:lang w:eastAsia="zh-CN"/>
        </w:rPr>
        <w:t>第五章</w:t>
      </w:r>
      <w:r>
        <w:rPr>
          <w:rFonts w:hint="eastAsia" w:ascii="宋体" w:hAnsi="宋体" w:eastAsia="宋体" w:cs="宋体"/>
          <w:color w:val="auto"/>
          <w:sz w:val="24"/>
          <w:highlight w:val="none"/>
        </w:rPr>
        <w:t>“采购需求及</w:t>
      </w:r>
      <w:r>
        <w:rPr>
          <w:rFonts w:hint="eastAsia" w:ascii="宋体" w:hAnsi="宋体" w:eastAsia="宋体" w:cs="宋体"/>
          <w:color w:val="auto"/>
          <w:sz w:val="24"/>
          <w:highlight w:val="none"/>
          <w:lang w:eastAsia="zh-CN"/>
        </w:rPr>
        <w:t>服务</w:t>
      </w:r>
      <w:r>
        <w:rPr>
          <w:rFonts w:hint="eastAsia" w:ascii="宋体" w:hAnsi="宋体" w:eastAsia="宋体" w:cs="宋体"/>
          <w:color w:val="auto"/>
          <w:sz w:val="24"/>
          <w:highlight w:val="none"/>
        </w:rPr>
        <w:t>要求”的规定，我单位愿意以设计部分下浮率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%、施工部分下浮率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w:t>
      </w:r>
      <w:r>
        <w:rPr>
          <w:rFonts w:hint="eastAsia" w:hAnsi="宋体" w:cs="宋体"/>
          <w:color w:val="auto"/>
          <w:sz w:val="24"/>
          <w:highlight w:val="none"/>
          <w:lang w:val="en-US" w:eastAsia="zh-CN"/>
        </w:rPr>
        <w:t>磋商</w:t>
      </w:r>
      <w:r>
        <w:rPr>
          <w:rFonts w:hint="eastAsia" w:ascii="宋体" w:hAnsi="宋体" w:eastAsia="宋体" w:cs="宋体"/>
          <w:color w:val="auto"/>
          <w:sz w:val="24"/>
          <w:highlight w:val="none"/>
        </w:rPr>
        <w:t>报价，并根据设计方案审核修改后的施工图设计，招标人、政府部门及第三方审计机构审定的结算价，作为合同签订依据，设计周期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个日历天，施工工期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个日历天，按合同约定实施和完成承包工程，修补工程中的任何缺陷，工程质量达到</w:t>
      </w:r>
      <w:r>
        <w:rPr>
          <w:rFonts w:hint="eastAsia" w:ascii="宋体" w:hAnsi="宋体" w:eastAsia="宋体" w:cs="宋体"/>
          <w:color w:val="auto"/>
          <w:sz w:val="24"/>
          <w:highlight w:val="none"/>
          <w:u w:val="single"/>
        </w:rPr>
        <w:t xml:space="preserve">              </w:t>
      </w:r>
      <w:r>
        <w:rPr>
          <w:rFonts w:hint="eastAsia" w:hAnsi="宋体" w:cs="宋体"/>
          <w:color w:val="auto"/>
          <w:sz w:val="24"/>
          <w:highlight w:val="none"/>
          <w:lang w:eastAsia="zh-CN"/>
        </w:rPr>
        <w:t>；</w:t>
      </w:r>
      <w:r>
        <w:rPr>
          <w:rFonts w:hint="eastAsia" w:ascii="宋体" w:hAnsi="宋体" w:eastAsia="宋体" w:cs="宋体"/>
          <w:color w:val="auto"/>
          <w:sz w:val="24"/>
          <w:highlight w:val="none"/>
        </w:rPr>
        <w:t>最终报价以我方法定代表人或法定代表人授权委托代理人现场填报的《最后磋商报价申请表》为准。</w:t>
      </w:r>
    </w:p>
    <w:p w14:paraId="2447C182">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pacing w:val="-10"/>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pacing w:val="-10"/>
          <w:sz w:val="24"/>
          <w:highlight w:val="none"/>
        </w:rPr>
        <w:t>我方已详细审查全部竞争性磋商文件，包括</w:t>
      </w:r>
      <w:r>
        <w:rPr>
          <w:rFonts w:hint="eastAsia" w:ascii="宋体" w:hAnsi="宋体" w:eastAsia="宋体" w:cs="宋体"/>
          <w:iCs/>
          <w:color w:val="auto"/>
          <w:spacing w:val="-10"/>
          <w:sz w:val="24"/>
          <w:highlight w:val="none"/>
        </w:rPr>
        <w:t>澄清文件</w:t>
      </w:r>
      <w:r>
        <w:rPr>
          <w:rFonts w:hint="eastAsia" w:ascii="宋体" w:hAnsi="宋体" w:eastAsia="宋体" w:cs="宋体"/>
          <w:iCs/>
          <w:color w:val="auto"/>
          <w:spacing w:val="-10"/>
          <w:sz w:val="24"/>
          <w:highlight w:val="none"/>
          <w:lang w:eastAsia="zh-CN"/>
        </w:rPr>
        <w:t>（</w:t>
      </w:r>
      <w:r>
        <w:rPr>
          <w:rFonts w:hint="eastAsia" w:ascii="宋体" w:hAnsi="宋体" w:eastAsia="宋体" w:cs="宋体"/>
          <w:color w:val="auto"/>
          <w:spacing w:val="-10"/>
          <w:sz w:val="24"/>
          <w:highlight w:val="none"/>
        </w:rPr>
        <w:t>如有</w:t>
      </w:r>
      <w:r>
        <w:rPr>
          <w:rFonts w:hint="eastAsia" w:ascii="宋体" w:hAnsi="宋体" w:eastAsia="宋体" w:cs="宋体"/>
          <w:color w:val="auto"/>
          <w:spacing w:val="-10"/>
          <w:sz w:val="24"/>
          <w:highlight w:val="none"/>
          <w:lang w:eastAsia="zh-CN"/>
        </w:rPr>
        <w:t>）</w:t>
      </w:r>
      <w:r>
        <w:rPr>
          <w:rFonts w:hint="eastAsia" w:ascii="宋体" w:hAnsi="宋体" w:eastAsia="宋体" w:cs="宋体"/>
          <w:color w:val="auto"/>
          <w:spacing w:val="-10"/>
          <w:sz w:val="24"/>
          <w:highlight w:val="none"/>
        </w:rPr>
        <w:t>。我方完全理解相关文件要求，并承担对这方面有不明及误解的后果。</w:t>
      </w:r>
    </w:p>
    <w:p w14:paraId="002EC104">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3、在</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须知规定的开标日期起遵循本</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，并在</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须知第17条规定的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有效期满之前均具有约束力。</w:t>
      </w:r>
    </w:p>
    <w:p w14:paraId="36DD53B4">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4、同意</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须知中关于没收磋商保证金的规定。</w:t>
      </w:r>
    </w:p>
    <w:p w14:paraId="24AB749D">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5、同意应贵方要求提供与本磋商有关的任何数据或资料，并保证数据和资料的完整性和真实性。</w:t>
      </w:r>
    </w:p>
    <w:p w14:paraId="74BA20B1">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6、完全理解最低报价不一定成交。</w:t>
      </w:r>
    </w:p>
    <w:p w14:paraId="7B2F5E22">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7．如我方成交：</w:t>
      </w:r>
    </w:p>
    <w:p w14:paraId="62560890">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（1）我方承诺在收到成交通知书后，在成交通知书规定的期限内与你方签订合同，并履行相应的合同责任和义务。</w:t>
      </w:r>
    </w:p>
    <w:p w14:paraId="12D542DB">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（2）我方承诺按照竞争性磋商文件规定向你方递交履约担保。</w:t>
      </w:r>
    </w:p>
    <w:p w14:paraId="458984CC">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（3）我方承诺将承担售后服务及保修责任。</w:t>
      </w:r>
    </w:p>
    <w:p w14:paraId="36974A91">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8．我方在此声明，所递交的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及有关资料内容完整、真实和准确。</w:t>
      </w:r>
    </w:p>
    <w:p w14:paraId="48362100">
      <w:pPr>
        <w:pStyle w:val="17"/>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（其他补充说明）。</w:t>
      </w:r>
    </w:p>
    <w:p w14:paraId="6E062339">
      <w:pPr>
        <w:pStyle w:val="17"/>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与本磋商有关的正式通讯地址为：</w:t>
      </w:r>
    </w:p>
    <w:p w14:paraId="10EEBD40">
      <w:pPr>
        <w:pStyle w:val="17"/>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71771E1F">
      <w:pPr>
        <w:pStyle w:val="17"/>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736240DF">
      <w:pPr>
        <w:pStyle w:val="17"/>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08DF9378">
      <w:pPr>
        <w:pStyle w:val="17"/>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开户名称：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0C44DCEE">
      <w:pPr>
        <w:pStyle w:val="17"/>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开户银行：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1D0E1563">
      <w:pPr>
        <w:pStyle w:val="17"/>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帐    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6B73213A">
      <w:pPr>
        <w:pStyle w:val="17"/>
        <w:spacing w:line="360" w:lineRule="auto"/>
        <w:ind w:firstLine="42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磋商申请人全称</w:t>
      </w:r>
      <w:r>
        <w:rPr>
          <w:rFonts w:hint="eastAsia" w:ascii="宋体" w:hAnsi="宋体" w:eastAsia="宋体" w:cs="宋体"/>
          <w:color w:val="auto"/>
          <w:sz w:val="24"/>
          <w:highlight w:val="none"/>
        </w:rPr>
        <w:t>（</w:t>
      </w:r>
      <w:r>
        <w:rPr>
          <w:rFonts w:hint="eastAsia" w:hAnsi="宋体" w:cs="宋体"/>
          <w:color w:val="auto"/>
          <w:sz w:val="24"/>
          <w:highlight w:val="none"/>
          <w:lang w:val="en-US" w:eastAsia="zh-CN"/>
        </w:rPr>
        <w:t>磋商申请</w:t>
      </w:r>
      <w:r>
        <w:rPr>
          <w:rFonts w:hint="eastAsia" w:ascii="宋体" w:hAnsi="宋体" w:eastAsia="宋体" w:cs="宋体"/>
          <w:color w:val="auto"/>
          <w:sz w:val="24"/>
          <w:highlight w:val="none"/>
        </w:rPr>
        <w:t>人或联合体牵头人电子签章）：</w:t>
      </w:r>
      <w:r>
        <w:rPr>
          <w:rFonts w:hint="eastAsia" w:ascii="宋体" w:hAnsi="宋体" w:eastAsia="宋体" w:cs="宋体"/>
          <w:color w:val="auto"/>
          <w:sz w:val="24"/>
          <w:highlight w:val="none"/>
          <w:u w:val="single"/>
        </w:rPr>
        <w:t xml:space="preserve">                 </w:t>
      </w:r>
    </w:p>
    <w:p w14:paraId="44201627">
      <w:pPr>
        <w:pStyle w:val="17"/>
        <w:spacing w:line="360" w:lineRule="auto"/>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lang w:eastAsia="zh-CN"/>
        </w:rPr>
        <w:t>（</w:t>
      </w:r>
      <w:r>
        <w:rPr>
          <w:rFonts w:hint="eastAsia" w:hAnsi="宋体" w:cs="宋体"/>
          <w:color w:val="auto"/>
          <w:sz w:val="24"/>
          <w:highlight w:val="none"/>
          <w:lang w:val="en-US" w:eastAsia="zh-CN"/>
        </w:rPr>
        <w:t>电子签章</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p>
    <w:p w14:paraId="6FE9B7BE">
      <w:pPr>
        <w:pStyle w:val="17"/>
        <w:keepNext w:val="0"/>
        <w:keepLines w:val="0"/>
        <w:pageBreakBefore w:val="0"/>
        <w:widowControl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color w:val="auto"/>
          <w:sz w:val="24"/>
          <w:highlight w:val="none"/>
        </w:rPr>
        <w:sectPr>
          <w:pgSz w:w="11906" w:h="16838"/>
          <w:pgMar w:top="1440" w:right="1083" w:bottom="1440" w:left="1083" w:header="907" w:footer="907" w:gutter="0"/>
          <w:pgBorders>
            <w:top w:val="none" w:sz="0" w:space="0"/>
            <w:left w:val="none" w:sz="0" w:space="0"/>
            <w:bottom w:val="none" w:sz="0" w:space="0"/>
            <w:right w:val="none" w:sz="0" w:space="0"/>
          </w:pgBorders>
          <w:pgNumType w:fmt="decimal"/>
          <w:cols w:space="720" w:num="1"/>
          <w:titlePg/>
          <w:docGrid w:type="lines" w:linePitch="331" w:charSpace="0"/>
        </w:sect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bookmarkEnd w:id="150"/>
    <w:p w14:paraId="2E8FD535">
      <w:pPr>
        <w:pStyle w:val="3"/>
        <w:numPr>
          <w:ilvl w:val="0"/>
          <w:numId w:val="0"/>
        </w:numPr>
        <w:tabs>
          <w:tab w:val="clear" w:pos="1021"/>
          <w:tab w:val="clear" w:pos="2582"/>
          <w:tab w:val="clear" w:pos="2723"/>
        </w:tabs>
        <w:adjustRightInd w:val="0"/>
        <w:snapToGrid w:val="0"/>
        <w:spacing w:line="500" w:lineRule="exact"/>
        <w:jc w:val="center"/>
        <w:rPr>
          <w:rFonts w:hint="eastAsia" w:ascii="宋体" w:hAnsi="宋体" w:eastAsia="宋体" w:cs="宋体"/>
          <w:bCs/>
          <w:color w:val="auto"/>
          <w:sz w:val="32"/>
          <w:szCs w:val="32"/>
          <w:highlight w:val="none"/>
        </w:rPr>
      </w:pPr>
      <w:bookmarkStart w:id="157" w:name="_Toc16030"/>
      <w:bookmarkStart w:id="158" w:name="_Toc7669"/>
      <w:bookmarkStart w:id="159" w:name="_Toc476140494"/>
      <w:bookmarkStart w:id="160" w:name="_Toc4603_WPSOffice_Level2"/>
      <w:bookmarkStart w:id="161" w:name="_Toc28966"/>
      <w:bookmarkStart w:id="162" w:name="_Toc194839614"/>
      <w:r>
        <w:rPr>
          <w:rFonts w:hint="eastAsia" w:ascii="宋体" w:hAnsi="宋体" w:eastAsia="宋体" w:cs="宋体"/>
          <w:bCs/>
          <w:color w:val="auto"/>
          <w:sz w:val="32"/>
          <w:szCs w:val="32"/>
          <w:highlight w:val="none"/>
          <w:lang w:eastAsia="zh-CN"/>
        </w:rPr>
        <w:t>三、</w:t>
      </w:r>
      <w:r>
        <w:rPr>
          <w:rFonts w:hint="eastAsia" w:ascii="宋体" w:hAnsi="宋体" w:eastAsia="宋体" w:cs="宋体"/>
          <w:bCs/>
          <w:color w:val="auto"/>
          <w:sz w:val="32"/>
          <w:szCs w:val="32"/>
          <w:highlight w:val="none"/>
        </w:rPr>
        <w:t>法定代表人身份证明书</w:t>
      </w:r>
      <w:bookmarkEnd w:id="157"/>
      <w:bookmarkEnd w:id="158"/>
      <w:bookmarkEnd w:id="159"/>
      <w:bookmarkEnd w:id="160"/>
      <w:bookmarkEnd w:id="161"/>
      <w:bookmarkEnd w:id="162"/>
    </w:p>
    <w:p w14:paraId="4C87F4B7">
      <w:pPr>
        <w:rPr>
          <w:rFonts w:hint="eastAsia" w:ascii="宋体" w:hAnsi="宋体" w:eastAsia="宋体" w:cs="宋体"/>
          <w:b/>
          <w:color w:val="auto"/>
          <w:highlight w:val="none"/>
        </w:rPr>
      </w:pPr>
    </w:p>
    <w:p w14:paraId="7A3476CC">
      <w:pPr>
        <w:spacing w:line="360" w:lineRule="auto"/>
        <w:ind w:firstLine="612"/>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1F4C7344">
      <w:pPr>
        <w:spacing w:line="360" w:lineRule="auto"/>
        <w:ind w:firstLine="61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单位性质：</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6336185E">
      <w:pPr>
        <w:spacing w:line="360" w:lineRule="auto"/>
        <w:ind w:firstLine="61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67E00C43">
      <w:pPr>
        <w:spacing w:line="360" w:lineRule="auto"/>
        <w:ind w:firstLine="610"/>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4BB3D146">
      <w:pPr>
        <w:spacing w:line="360" w:lineRule="auto"/>
        <w:ind w:firstLine="61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经营期限：</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p>
    <w:p w14:paraId="5C0FAB84">
      <w:pPr>
        <w:spacing w:line="360" w:lineRule="auto"/>
        <w:ind w:firstLine="61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p>
    <w:p w14:paraId="0D25D0B1">
      <w:pPr>
        <w:spacing w:line="360" w:lineRule="auto"/>
        <w:ind w:firstLine="610"/>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磋商申请人</w:t>
      </w:r>
      <w:r>
        <w:rPr>
          <w:rFonts w:hint="eastAsia" w:ascii="宋体" w:hAnsi="宋体" w:eastAsia="宋体" w:cs="宋体"/>
          <w:color w:val="auto"/>
          <w:sz w:val="24"/>
          <w:highlight w:val="none"/>
          <w:u w:val="single"/>
        </w:rPr>
        <w:t xml:space="preserve">单位名称）    </w:t>
      </w:r>
      <w:r>
        <w:rPr>
          <w:rFonts w:hint="eastAsia" w:ascii="宋体" w:hAnsi="宋体" w:eastAsia="宋体" w:cs="宋体"/>
          <w:color w:val="auto"/>
          <w:sz w:val="24"/>
          <w:highlight w:val="none"/>
        </w:rPr>
        <w:t>的法定代表人。</w:t>
      </w:r>
    </w:p>
    <w:p w14:paraId="13A81CF1">
      <w:pPr>
        <w:spacing w:line="360" w:lineRule="auto"/>
        <w:ind w:firstLine="610"/>
        <w:rPr>
          <w:rFonts w:hint="eastAsia" w:ascii="宋体" w:hAnsi="宋体" w:eastAsia="宋体" w:cs="宋体"/>
          <w:color w:val="auto"/>
          <w:sz w:val="24"/>
          <w:highlight w:val="none"/>
        </w:rPr>
      </w:pPr>
    </w:p>
    <w:p w14:paraId="2DB96CCD">
      <w:pPr>
        <w:spacing w:line="360" w:lineRule="auto"/>
        <w:ind w:firstLine="61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2B995A35">
      <w:pPr>
        <w:tabs>
          <w:tab w:val="left" w:pos="720"/>
          <w:tab w:val="left" w:pos="900"/>
        </w:tabs>
        <w:spacing w:line="360" w:lineRule="auto"/>
        <w:ind w:firstLine="480" w:firstLineChars="200"/>
        <w:rPr>
          <w:rFonts w:hint="eastAsia" w:ascii="宋体" w:hAnsi="宋体" w:eastAsia="宋体" w:cs="宋体"/>
          <w:color w:val="auto"/>
          <w:sz w:val="24"/>
          <w:highlight w:val="none"/>
        </w:rPr>
      </w:pPr>
    </w:p>
    <w:p w14:paraId="6523B940">
      <w:pPr>
        <w:spacing w:line="500" w:lineRule="exact"/>
        <w:jc w:val="both"/>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（附法定代表人身份证</w:t>
      </w:r>
      <w:r>
        <w:rPr>
          <w:rFonts w:hint="eastAsia" w:ascii="宋体" w:hAnsi="宋体" w:eastAsia="宋体" w:cs="宋体"/>
          <w:b/>
          <w:color w:val="auto"/>
          <w:sz w:val="24"/>
          <w:highlight w:val="none"/>
          <w:lang w:eastAsia="zh-CN"/>
        </w:rPr>
        <w:t>人像面、国徽面</w:t>
      </w:r>
      <w:r>
        <w:rPr>
          <w:rFonts w:hint="eastAsia" w:ascii="宋体" w:hAnsi="宋体" w:eastAsia="宋体" w:cs="宋体"/>
          <w:b/>
          <w:color w:val="auto"/>
          <w:sz w:val="24"/>
          <w:highlight w:val="none"/>
        </w:rPr>
        <w:t>扫描件）</w:t>
      </w:r>
    </w:p>
    <w:p w14:paraId="70CA8325">
      <w:pPr>
        <w:numPr>
          <w:ilvl w:val="0"/>
          <w:numId w:val="0"/>
        </w:numPr>
        <w:ind w:left="1077" w:leftChars="0"/>
        <w:outlineLvl w:val="9"/>
        <w:rPr>
          <w:rFonts w:hint="eastAsia" w:ascii="宋体" w:hAnsi="宋体" w:eastAsia="宋体" w:cs="宋体"/>
          <w:color w:val="auto"/>
          <w:highlight w:val="none"/>
        </w:rPr>
      </w:pPr>
    </w:p>
    <w:p w14:paraId="6F63F639">
      <w:pPr>
        <w:tabs>
          <w:tab w:val="left" w:pos="720"/>
          <w:tab w:val="left" w:pos="900"/>
        </w:tabs>
        <w:spacing w:line="360" w:lineRule="auto"/>
        <w:ind w:firstLine="480" w:firstLineChars="200"/>
        <w:rPr>
          <w:rFonts w:hint="eastAsia" w:ascii="宋体" w:hAnsi="宋体" w:eastAsia="宋体" w:cs="宋体"/>
          <w:color w:val="auto"/>
          <w:sz w:val="24"/>
          <w:highlight w:val="none"/>
        </w:rPr>
      </w:pPr>
    </w:p>
    <w:p w14:paraId="711BA931">
      <w:pPr>
        <w:pStyle w:val="10"/>
        <w:rPr>
          <w:rFonts w:hint="eastAsia" w:ascii="宋体" w:hAnsi="宋体" w:eastAsia="宋体" w:cs="宋体"/>
          <w:color w:val="auto"/>
          <w:sz w:val="24"/>
          <w:highlight w:val="none"/>
        </w:rPr>
      </w:pPr>
    </w:p>
    <w:p w14:paraId="5A4F8EB5">
      <w:pPr>
        <w:pStyle w:val="10"/>
        <w:rPr>
          <w:rFonts w:hint="eastAsia" w:ascii="宋体" w:hAnsi="宋体" w:eastAsia="宋体" w:cs="宋体"/>
          <w:color w:val="auto"/>
          <w:sz w:val="24"/>
          <w:highlight w:val="none"/>
        </w:rPr>
      </w:pPr>
    </w:p>
    <w:p w14:paraId="64A7A256">
      <w:pPr>
        <w:pStyle w:val="10"/>
        <w:rPr>
          <w:rFonts w:hint="eastAsia" w:ascii="宋体" w:hAnsi="宋体" w:eastAsia="宋体" w:cs="宋体"/>
          <w:color w:val="auto"/>
          <w:sz w:val="24"/>
          <w:highlight w:val="none"/>
        </w:rPr>
      </w:pPr>
    </w:p>
    <w:p w14:paraId="17961B36">
      <w:pPr>
        <w:tabs>
          <w:tab w:val="left" w:pos="720"/>
          <w:tab w:val="left" w:pos="900"/>
        </w:tabs>
        <w:spacing w:line="360" w:lineRule="auto"/>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rPr>
        <w:t>（</w:t>
      </w:r>
      <w:r>
        <w:rPr>
          <w:rFonts w:hint="eastAsia" w:ascii="宋体" w:hAnsi="宋体" w:eastAsia="宋体" w:cs="宋体"/>
          <w:color w:val="auto"/>
          <w:sz w:val="24"/>
          <w:highlight w:val="none"/>
          <w:u w:val="none"/>
          <w:lang w:val="en-US" w:eastAsia="zh-CN"/>
        </w:rPr>
        <w:t>磋商申请</w:t>
      </w:r>
      <w:r>
        <w:rPr>
          <w:rFonts w:hint="eastAsia" w:ascii="宋体" w:hAnsi="宋体" w:eastAsia="宋体" w:cs="宋体"/>
          <w:color w:val="auto"/>
          <w:sz w:val="24"/>
          <w:highlight w:val="none"/>
          <w:u w:val="none"/>
        </w:rPr>
        <w:t>人或联合体牵头人电子签章）</w:t>
      </w:r>
    </w:p>
    <w:p w14:paraId="333F5C2D">
      <w:pPr>
        <w:tabs>
          <w:tab w:val="left" w:pos="720"/>
          <w:tab w:val="left" w:pos="900"/>
        </w:tabs>
        <w:spacing w:line="360" w:lineRule="auto"/>
        <w:ind w:firstLine="5040" w:firstLineChars="2100"/>
        <w:rPr>
          <w:rFonts w:hint="eastAsia" w:ascii="宋体" w:hAnsi="宋体" w:eastAsia="宋体" w:cs="宋体"/>
          <w:color w:val="auto"/>
          <w:sz w:val="24"/>
          <w:highlight w:val="none"/>
        </w:rPr>
      </w:pPr>
    </w:p>
    <w:p w14:paraId="14732767">
      <w:pPr>
        <w:tabs>
          <w:tab w:val="left" w:pos="720"/>
          <w:tab w:val="left" w:pos="900"/>
        </w:tabs>
        <w:spacing w:line="360" w:lineRule="auto"/>
        <w:ind w:left="0" w:leftChars="0" w:firstLine="4519" w:firstLineChars="1883"/>
        <w:rPr>
          <w:rFonts w:hint="eastAsia" w:ascii="宋体" w:hAnsi="宋体" w:eastAsia="宋体" w:cs="宋体"/>
          <w:color w:val="auto"/>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39F2990B">
      <w:pPr>
        <w:spacing w:line="500" w:lineRule="exact"/>
        <w:rPr>
          <w:rFonts w:hint="eastAsia" w:ascii="宋体" w:hAnsi="宋体" w:eastAsia="宋体" w:cs="宋体"/>
          <w:b/>
          <w:color w:val="auto"/>
          <w:sz w:val="24"/>
          <w:szCs w:val="24"/>
          <w:highlight w:val="none"/>
        </w:rPr>
      </w:pPr>
    </w:p>
    <w:p w14:paraId="7E4F6F11">
      <w:pPr>
        <w:spacing w:line="500" w:lineRule="exact"/>
        <w:rPr>
          <w:rFonts w:hint="eastAsia" w:ascii="宋体" w:hAnsi="宋体" w:eastAsia="宋体" w:cs="宋体"/>
          <w:color w:val="auto"/>
          <w:highlight w:val="none"/>
        </w:rPr>
      </w:pPr>
    </w:p>
    <w:p w14:paraId="228A5E60">
      <w:pPr>
        <w:spacing w:line="500" w:lineRule="exact"/>
        <w:jc w:val="center"/>
        <w:outlineLvl w:val="1"/>
        <w:rPr>
          <w:rFonts w:hint="eastAsia" w:ascii="宋体" w:hAnsi="宋体" w:eastAsia="宋体" w:cs="宋体"/>
          <w:bCs/>
          <w:color w:val="auto"/>
          <w:szCs w:val="36"/>
          <w:highlight w:val="none"/>
        </w:rPr>
      </w:pPr>
      <w:r>
        <w:rPr>
          <w:rFonts w:hint="eastAsia" w:ascii="宋体" w:hAnsi="宋体" w:eastAsia="宋体" w:cs="宋体"/>
          <w:color w:val="auto"/>
          <w:highlight w:val="none"/>
        </w:rPr>
        <w:br w:type="page"/>
      </w:r>
      <w:bookmarkStart w:id="163" w:name="_Toc11499"/>
      <w:bookmarkStart w:id="164" w:name="_Toc78603137"/>
      <w:bookmarkStart w:id="165" w:name="_Toc3891"/>
      <w:bookmarkStart w:id="166" w:name="_Toc27563"/>
      <w:bookmarkStart w:id="167" w:name="_Toc20055_WPSOffice_Level2"/>
      <w:bookmarkStart w:id="168" w:name="_Toc38173200"/>
      <w:bookmarkStart w:id="169" w:name="_Toc476140495"/>
      <w:r>
        <w:rPr>
          <w:rFonts w:hint="eastAsia" w:ascii="宋体" w:hAnsi="宋体" w:eastAsia="宋体" w:cs="宋体"/>
          <w:b/>
          <w:bCs/>
          <w:color w:val="auto"/>
          <w:kern w:val="0"/>
          <w:sz w:val="32"/>
          <w:szCs w:val="32"/>
          <w:highlight w:val="none"/>
          <w:lang w:val="en-US" w:eastAsia="zh-CN" w:bidi="ar-SA"/>
        </w:rPr>
        <w:t>四、法定代表人授权委托书</w:t>
      </w:r>
      <w:bookmarkEnd w:id="163"/>
      <w:bookmarkEnd w:id="164"/>
      <w:bookmarkEnd w:id="165"/>
      <w:bookmarkEnd w:id="166"/>
      <w:bookmarkEnd w:id="167"/>
      <w:bookmarkEnd w:id="168"/>
      <w:bookmarkEnd w:id="169"/>
    </w:p>
    <w:p w14:paraId="7D3E95B0">
      <w:pPr>
        <w:spacing w:line="500" w:lineRule="exact"/>
        <w:rPr>
          <w:rFonts w:hint="eastAsia" w:ascii="宋体" w:hAnsi="宋体" w:eastAsia="宋体" w:cs="宋体"/>
          <w:color w:val="auto"/>
          <w:sz w:val="24"/>
          <w:highlight w:val="none"/>
        </w:rPr>
      </w:pPr>
    </w:p>
    <w:p w14:paraId="2E8D8430">
      <w:pPr>
        <w:spacing w:line="500" w:lineRule="exac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本授权委托书声明：我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lang w:eastAsia="zh-CN"/>
        </w:rPr>
        <w:t>（</w:t>
      </w:r>
      <w:r>
        <w:rPr>
          <w:rFonts w:hint="eastAsia" w:ascii="宋体" w:hAnsi="宋体" w:eastAsia="宋体" w:cs="宋体"/>
          <w:color w:val="auto"/>
          <w:sz w:val="24"/>
          <w:highlight w:val="none"/>
        </w:rPr>
        <w:t>姓名</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（磋商申请人</w:t>
      </w:r>
      <w:r>
        <w:rPr>
          <w:rFonts w:hint="eastAsia" w:ascii="宋体" w:hAnsi="宋体" w:cs="宋体"/>
          <w:color w:val="auto"/>
          <w:sz w:val="24"/>
          <w:highlight w:val="none"/>
          <w:u w:val="single"/>
          <w:lang w:val="en-US" w:eastAsia="zh-CN"/>
        </w:rPr>
        <w:t>单位</w:t>
      </w:r>
      <w:r>
        <w:rPr>
          <w:rFonts w:hint="eastAsia" w:ascii="宋体" w:hAnsi="宋体" w:eastAsia="宋体" w:cs="宋体"/>
          <w:color w:val="auto"/>
          <w:sz w:val="24"/>
          <w:highlight w:val="none"/>
          <w:u w:val="single"/>
        </w:rPr>
        <w:t>名称</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的法定代表人，现授权委托我单位的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none"/>
          <w:lang w:eastAsia="zh-CN"/>
        </w:rPr>
        <w:t>（</w:t>
      </w:r>
      <w:r>
        <w:rPr>
          <w:rFonts w:hint="eastAsia" w:ascii="宋体" w:hAnsi="宋体" w:eastAsia="宋体" w:cs="宋体"/>
          <w:color w:val="auto"/>
          <w:sz w:val="24"/>
          <w:highlight w:val="none"/>
        </w:rPr>
        <w:t>姓名</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为我公司代理人，以公司名义参加</w:t>
      </w:r>
      <w:r>
        <w:rPr>
          <w:rFonts w:hint="eastAsia" w:ascii="宋体" w:hAnsi="宋体" w:eastAsia="宋体" w:cs="宋体"/>
          <w:color w:val="auto"/>
          <w:sz w:val="24"/>
          <w:highlight w:val="none"/>
          <w:u w:val="single"/>
          <w:lang w:eastAsia="zh-CN"/>
        </w:rPr>
        <w:t>（招标代理机构名称）</w:t>
      </w:r>
      <w:r>
        <w:rPr>
          <w:rFonts w:hint="eastAsia" w:ascii="宋体" w:hAnsi="宋体" w:eastAsia="宋体" w:cs="宋体"/>
          <w:color w:val="auto"/>
          <w:sz w:val="24"/>
          <w:highlight w:val="none"/>
        </w:rPr>
        <w:t>代理的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bCs/>
          <w:color w:val="auto"/>
          <w:sz w:val="24"/>
          <w:highlight w:val="none"/>
          <w:u w:val="single"/>
        </w:rPr>
        <w:t>（</w:t>
      </w:r>
      <w:r>
        <w:rPr>
          <w:rFonts w:hint="eastAsia" w:ascii="宋体" w:hAnsi="宋体" w:eastAsia="宋体" w:cs="宋体"/>
          <w:bCs/>
          <w:color w:val="auto"/>
          <w:sz w:val="24"/>
          <w:highlight w:val="none"/>
          <w:u w:val="single"/>
          <w:lang w:val="en-US" w:eastAsia="zh-CN"/>
        </w:rPr>
        <w:t>项目</w:t>
      </w:r>
      <w:r>
        <w:rPr>
          <w:rFonts w:hint="eastAsia" w:ascii="宋体" w:hAnsi="宋体" w:eastAsia="宋体" w:cs="宋体"/>
          <w:bCs/>
          <w:color w:val="auto"/>
          <w:sz w:val="24"/>
          <w:highlight w:val="none"/>
          <w:u w:val="single"/>
        </w:rPr>
        <w:t xml:space="preserve">名称）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pacing w:val="10"/>
          <w:sz w:val="24"/>
          <w:szCs w:val="24"/>
          <w:highlight w:val="none"/>
          <w:lang w:val="en-US" w:eastAsia="zh-CN"/>
        </w:rPr>
        <w:t>项目</w:t>
      </w:r>
      <w:r>
        <w:rPr>
          <w:rFonts w:hint="eastAsia" w:ascii="宋体" w:hAnsi="宋体" w:eastAsia="宋体" w:cs="宋体"/>
          <w:color w:val="auto"/>
          <w:sz w:val="24"/>
          <w:highlight w:val="none"/>
          <w:lang w:eastAsia="zh-CN"/>
        </w:rPr>
        <w:t>编号</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）的投标活动。代理人在开标、评标、合同谈判过程中所签署的一切文件和处理与之有关的一切事务，我均予以承认。</w:t>
      </w:r>
    </w:p>
    <w:p w14:paraId="28F460D4">
      <w:pPr>
        <w:spacing w:line="500" w:lineRule="exact"/>
        <w:ind w:firstLine="420"/>
        <w:rPr>
          <w:rFonts w:hint="eastAsia" w:ascii="宋体" w:hAnsi="宋体" w:eastAsia="宋体" w:cs="宋体"/>
          <w:color w:val="auto"/>
          <w:sz w:val="24"/>
          <w:highlight w:val="none"/>
        </w:rPr>
      </w:pPr>
    </w:p>
    <w:p w14:paraId="6CA1244C">
      <w:pPr>
        <w:spacing w:before="120" w:beforeLines="50" w:line="500" w:lineRule="exac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代理人（签字）：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年龄：</w:t>
      </w:r>
      <w:r>
        <w:rPr>
          <w:rFonts w:hint="eastAsia" w:ascii="宋体" w:hAnsi="宋体" w:eastAsia="宋体" w:cs="宋体"/>
          <w:color w:val="auto"/>
          <w:sz w:val="24"/>
          <w:highlight w:val="none"/>
          <w:u w:val="single"/>
          <w:lang w:val="en-US" w:eastAsia="zh-CN"/>
        </w:rPr>
        <w:t xml:space="preserve">       </w:t>
      </w:r>
    </w:p>
    <w:p w14:paraId="14F9EAF5">
      <w:pPr>
        <w:spacing w:before="120" w:beforeLines="50" w:line="500" w:lineRule="exac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部    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lang w:val="en-US" w:eastAsia="zh-CN"/>
        </w:rPr>
        <w:t xml:space="preserve">         </w:t>
      </w:r>
    </w:p>
    <w:p w14:paraId="48D34F20">
      <w:pPr>
        <w:spacing w:before="120" w:beforeLines="5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代理人无转委权。特此委托。</w:t>
      </w:r>
    </w:p>
    <w:p w14:paraId="69BC41DD">
      <w:pPr>
        <w:spacing w:before="120" w:beforeLines="50" w:line="500" w:lineRule="exact"/>
        <w:rPr>
          <w:rFonts w:hint="eastAsia" w:ascii="宋体" w:hAnsi="宋体" w:eastAsia="宋体" w:cs="宋体"/>
          <w:color w:val="auto"/>
          <w:sz w:val="24"/>
          <w:highlight w:val="none"/>
        </w:rPr>
      </w:pPr>
    </w:p>
    <w:p w14:paraId="669A4FF7">
      <w:pPr>
        <w:pStyle w:val="10"/>
        <w:jc w:val="center"/>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（附授权委托代理人身份证</w:t>
      </w:r>
      <w:r>
        <w:rPr>
          <w:rFonts w:hint="eastAsia" w:ascii="宋体" w:hAnsi="宋体" w:eastAsia="宋体" w:cs="宋体"/>
          <w:b/>
          <w:color w:val="auto"/>
          <w:sz w:val="24"/>
          <w:highlight w:val="none"/>
          <w:lang w:eastAsia="zh-CN"/>
        </w:rPr>
        <w:t>人像面、国徽面</w:t>
      </w:r>
      <w:r>
        <w:rPr>
          <w:rFonts w:hint="eastAsia" w:ascii="宋体" w:hAnsi="宋体" w:eastAsia="宋体" w:cs="宋体"/>
          <w:b/>
          <w:color w:val="auto"/>
          <w:kern w:val="2"/>
          <w:sz w:val="24"/>
          <w:szCs w:val="24"/>
          <w:highlight w:val="none"/>
          <w:lang w:val="en-US" w:eastAsia="zh-CN" w:bidi="ar-SA"/>
        </w:rPr>
        <w:t>扫描件）</w:t>
      </w:r>
    </w:p>
    <w:p w14:paraId="21FEDD07">
      <w:pPr>
        <w:pStyle w:val="10"/>
        <w:rPr>
          <w:rFonts w:hint="eastAsia" w:ascii="宋体" w:hAnsi="宋体" w:eastAsia="宋体" w:cs="宋体"/>
          <w:b/>
          <w:color w:val="auto"/>
          <w:kern w:val="2"/>
          <w:sz w:val="24"/>
          <w:szCs w:val="24"/>
          <w:highlight w:val="none"/>
          <w:lang w:val="en-US" w:eastAsia="zh-CN" w:bidi="ar-SA"/>
        </w:rPr>
      </w:pPr>
    </w:p>
    <w:p w14:paraId="2D9695EE">
      <w:pPr>
        <w:pStyle w:val="10"/>
        <w:rPr>
          <w:rFonts w:hint="eastAsia" w:ascii="宋体" w:hAnsi="宋体" w:eastAsia="宋体" w:cs="宋体"/>
          <w:b/>
          <w:color w:val="auto"/>
          <w:kern w:val="2"/>
          <w:sz w:val="24"/>
          <w:szCs w:val="24"/>
          <w:highlight w:val="none"/>
          <w:lang w:val="en-US" w:eastAsia="zh-CN" w:bidi="ar-SA"/>
        </w:rPr>
      </w:pPr>
    </w:p>
    <w:p w14:paraId="64AFB3C6">
      <w:pPr>
        <w:pStyle w:val="10"/>
        <w:rPr>
          <w:rFonts w:hint="eastAsia" w:ascii="宋体" w:hAnsi="宋体" w:eastAsia="宋体" w:cs="宋体"/>
          <w:b/>
          <w:color w:val="auto"/>
          <w:kern w:val="2"/>
          <w:sz w:val="24"/>
          <w:szCs w:val="24"/>
          <w:highlight w:val="none"/>
          <w:lang w:val="en-US" w:eastAsia="zh-CN" w:bidi="ar-SA"/>
        </w:rPr>
      </w:pPr>
    </w:p>
    <w:p w14:paraId="2E2B833A">
      <w:pPr>
        <w:pStyle w:val="10"/>
        <w:rPr>
          <w:rFonts w:hint="eastAsia" w:ascii="宋体" w:hAnsi="宋体" w:eastAsia="宋体" w:cs="宋体"/>
          <w:b/>
          <w:color w:val="auto"/>
          <w:kern w:val="2"/>
          <w:sz w:val="24"/>
          <w:szCs w:val="24"/>
          <w:highlight w:val="none"/>
          <w:lang w:val="en-US" w:eastAsia="zh-CN" w:bidi="ar-SA"/>
        </w:rPr>
      </w:pPr>
    </w:p>
    <w:p w14:paraId="0BA97D59">
      <w:pPr>
        <w:pStyle w:val="10"/>
        <w:rPr>
          <w:rFonts w:hint="eastAsia" w:ascii="宋体" w:hAnsi="宋体" w:eastAsia="宋体" w:cs="宋体"/>
          <w:b/>
          <w:color w:val="auto"/>
          <w:kern w:val="2"/>
          <w:sz w:val="24"/>
          <w:szCs w:val="24"/>
          <w:highlight w:val="none"/>
          <w:lang w:val="en-US" w:eastAsia="zh-CN" w:bidi="ar-SA"/>
        </w:rPr>
      </w:pPr>
    </w:p>
    <w:p w14:paraId="5DD3215C">
      <w:pPr>
        <w:pStyle w:val="10"/>
        <w:rPr>
          <w:rFonts w:hint="eastAsia" w:ascii="宋体" w:hAnsi="宋体" w:eastAsia="宋体" w:cs="宋体"/>
          <w:b/>
          <w:color w:val="auto"/>
          <w:kern w:val="2"/>
          <w:sz w:val="24"/>
          <w:szCs w:val="24"/>
          <w:highlight w:val="none"/>
          <w:lang w:val="en-US" w:eastAsia="zh-CN" w:bidi="ar-SA"/>
        </w:rPr>
      </w:pPr>
    </w:p>
    <w:p w14:paraId="1BBCF768">
      <w:pPr>
        <w:pStyle w:val="10"/>
        <w:rPr>
          <w:rFonts w:hint="eastAsia" w:ascii="宋体" w:hAnsi="宋体" w:eastAsia="宋体" w:cs="宋体"/>
          <w:b/>
          <w:color w:val="auto"/>
          <w:kern w:val="2"/>
          <w:sz w:val="24"/>
          <w:szCs w:val="24"/>
          <w:highlight w:val="none"/>
          <w:lang w:val="en-US" w:eastAsia="zh-CN" w:bidi="ar-SA"/>
        </w:rPr>
      </w:pPr>
    </w:p>
    <w:p w14:paraId="138D1BB9">
      <w:pPr>
        <w:pStyle w:val="10"/>
        <w:rPr>
          <w:rFonts w:hint="eastAsia" w:ascii="宋体" w:hAnsi="宋体" w:eastAsia="宋体" w:cs="宋体"/>
          <w:b/>
          <w:color w:val="auto"/>
          <w:kern w:val="2"/>
          <w:sz w:val="24"/>
          <w:szCs w:val="24"/>
          <w:highlight w:val="none"/>
          <w:lang w:val="en-US" w:eastAsia="zh-CN" w:bidi="ar-SA"/>
        </w:rPr>
      </w:pPr>
    </w:p>
    <w:p w14:paraId="0FF5B20A">
      <w:pPr>
        <w:pStyle w:val="10"/>
        <w:rPr>
          <w:rFonts w:hint="eastAsia" w:ascii="宋体" w:hAnsi="宋体" w:eastAsia="宋体" w:cs="宋体"/>
          <w:b/>
          <w:color w:val="auto"/>
          <w:kern w:val="2"/>
          <w:sz w:val="24"/>
          <w:szCs w:val="24"/>
          <w:highlight w:val="none"/>
          <w:lang w:val="en-US" w:eastAsia="zh-CN" w:bidi="ar-SA"/>
        </w:rPr>
      </w:pPr>
    </w:p>
    <w:p w14:paraId="5D89E7A6">
      <w:pPr>
        <w:pStyle w:val="1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磋商申请人全称</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磋商申请</w:t>
      </w:r>
      <w:r>
        <w:rPr>
          <w:rFonts w:hint="eastAsia" w:ascii="宋体" w:hAnsi="宋体" w:eastAsia="宋体" w:cs="宋体"/>
          <w:color w:val="auto"/>
          <w:sz w:val="24"/>
          <w:highlight w:val="none"/>
        </w:rPr>
        <w:t>人或联合体牵头人电子签章）：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71201080">
      <w:pPr>
        <w:spacing w:before="120" w:beforeLines="5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lang w:val="en-US" w:eastAsia="zh-CN"/>
        </w:rPr>
        <w:t>电子签章</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p>
    <w:p w14:paraId="3A4AE4AC">
      <w:pPr>
        <w:spacing w:before="120" w:beforeLines="50"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授权委托代理人（签字）：</w:t>
      </w:r>
      <w:r>
        <w:rPr>
          <w:rFonts w:hint="eastAsia" w:ascii="宋体" w:hAnsi="宋体" w:eastAsia="宋体" w:cs="宋体"/>
          <w:color w:val="auto"/>
          <w:sz w:val="24"/>
          <w:highlight w:val="none"/>
          <w:u w:val="single"/>
          <w:lang w:val="en-US" w:eastAsia="zh-CN"/>
        </w:rPr>
        <w:t xml:space="preserve">                     </w:t>
      </w:r>
    </w:p>
    <w:p w14:paraId="277C7856">
      <w:pPr>
        <w:spacing w:before="120" w:beforeLines="50"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0FC3B767">
      <w:pPr>
        <w:rPr>
          <w:rFonts w:hint="eastAsia" w:ascii="宋体" w:hAnsi="宋体" w:eastAsia="宋体" w:cs="宋体"/>
          <w:color w:val="auto"/>
          <w:highlight w:val="none"/>
        </w:rPr>
      </w:pPr>
    </w:p>
    <w:p w14:paraId="4C9A2125">
      <w:pPr>
        <w:jc w:val="center"/>
        <w:rPr>
          <w:rFonts w:hint="eastAsia" w:ascii="宋体" w:hAnsi="宋体" w:eastAsia="宋体" w:cs="宋体"/>
          <w:b/>
          <w:bCs/>
          <w:color w:val="auto"/>
          <w:kern w:val="0"/>
          <w:sz w:val="28"/>
          <w:szCs w:val="36"/>
          <w:highlight w:val="none"/>
          <w:lang w:val="en-US" w:eastAsia="zh-CN" w:bidi="ar-SA"/>
        </w:rPr>
      </w:pPr>
      <w:bookmarkStart w:id="170" w:name="_Toc476140496"/>
      <w:bookmarkStart w:id="171" w:name="_Toc9116"/>
      <w:bookmarkStart w:id="172" w:name="_Toc30827_WPSOffice_Level2"/>
      <w:bookmarkStart w:id="173" w:name="_Toc38173197"/>
      <w:bookmarkStart w:id="174" w:name="_Toc31603098"/>
      <w:bookmarkStart w:id="175" w:name="_Toc78603134"/>
      <w:r>
        <w:rPr>
          <w:rFonts w:hint="eastAsia" w:ascii="宋体" w:hAnsi="宋体" w:eastAsia="宋体" w:cs="宋体"/>
          <w:b/>
          <w:bCs/>
          <w:color w:val="auto"/>
          <w:kern w:val="0"/>
          <w:sz w:val="28"/>
          <w:szCs w:val="36"/>
          <w:highlight w:val="none"/>
          <w:lang w:val="en-US" w:eastAsia="zh-CN" w:bidi="ar-SA"/>
        </w:rPr>
        <w:br w:type="page"/>
      </w:r>
      <w:bookmarkStart w:id="176" w:name="_Toc23086"/>
      <w:bookmarkStart w:id="177" w:name="_Toc1000"/>
      <w:r>
        <w:rPr>
          <w:rFonts w:hint="eastAsia" w:ascii="宋体" w:hAnsi="宋体" w:eastAsia="宋体" w:cs="宋体"/>
          <w:b/>
          <w:bCs/>
          <w:color w:val="auto"/>
          <w:kern w:val="0"/>
          <w:sz w:val="32"/>
          <w:szCs w:val="32"/>
          <w:highlight w:val="none"/>
          <w:lang w:val="en-US" w:eastAsia="zh-CN" w:bidi="ar-SA"/>
        </w:rPr>
        <w:t>五</w:t>
      </w:r>
      <w:r>
        <w:rPr>
          <w:rFonts w:hint="eastAsia" w:ascii="宋体" w:hAnsi="宋体" w:eastAsia="宋体" w:cs="宋体"/>
          <w:b/>
          <w:bCs/>
          <w:color w:val="auto"/>
          <w:kern w:val="0"/>
          <w:sz w:val="28"/>
          <w:szCs w:val="36"/>
          <w:highlight w:val="none"/>
          <w:lang w:val="en-US" w:eastAsia="zh-CN" w:bidi="ar-SA"/>
        </w:rPr>
        <w:t>、</w:t>
      </w:r>
      <w:bookmarkEnd w:id="170"/>
      <w:bookmarkEnd w:id="171"/>
      <w:bookmarkEnd w:id="172"/>
      <w:bookmarkEnd w:id="176"/>
      <w:bookmarkEnd w:id="177"/>
      <w:r>
        <w:rPr>
          <w:rFonts w:hint="eastAsia" w:ascii="宋体" w:hAnsi="宋体" w:eastAsia="宋体" w:cs="宋体"/>
          <w:b/>
          <w:bCs/>
          <w:color w:val="auto"/>
          <w:kern w:val="0"/>
          <w:sz w:val="28"/>
          <w:szCs w:val="36"/>
          <w:highlight w:val="none"/>
          <w:lang w:val="en-US" w:eastAsia="zh-CN" w:bidi="ar-SA"/>
        </w:rPr>
        <w:t>联合体协议书</w:t>
      </w:r>
    </w:p>
    <w:p w14:paraId="6680CBF1">
      <w:pPr>
        <w:autoSpaceDE w:val="0"/>
        <w:autoSpaceDN w:val="0"/>
        <w:adjustRightInd w:val="0"/>
        <w:spacing w:before="19" w:line="180" w:lineRule="exact"/>
        <w:rPr>
          <w:rFonts w:ascii="宋体" w:hAnsi="宋体" w:cs="Arial"/>
          <w:sz w:val="18"/>
          <w:szCs w:val="18"/>
        </w:rPr>
      </w:pPr>
    </w:p>
    <w:p w14:paraId="7020EA01">
      <w:pPr>
        <w:autoSpaceDE w:val="0"/>
        <w:autoSpaceDN w:val="0"/>
        <w:adjustRightInd w:val="0"/>
        <w:rPr>
          <w:rFonts w:ascii="宋体" w:hAnsi="宋体" w:cs="Arial"/>
          <w:sz w:val="24"/>
          <w:u w:val="single"/>
        </w:rPr>
      </w:pPr>
    </w:p>
    <w:p w14:paraId="656BFA22">
      <w:pPr>
        <w:tabs>
          <w:tab w:val="left" w:pos="7280"/>
        </w:tabs>
        <w:autoSpaceDE w:val="0"/>
        <w:autoSpaceDN w:val="0"/>
        <w:adjustRightInd w:val="0"/>
        <w:snapToGrid w:val="0"/>
        <w:spacing w:line="360" w:lineRule="auto"/>
        <w:ind w:firstLine="480" w:firstLineChars="200"/>
        <w:rPr>
          <w:rFonts w:ascii="宋体" w:hAnsi="宋体" w:cs="Courier New"/>
          <w:sz w:val="24"/>
        </w:rPr>
      </w:pPr>
      <w:r>
        <w:rPr>
          <w:rFonts w:hint="eastAsia" w:ascii="宋体" w:hAnsi="宋体" w:cs="Courier New"/>
          <w:sz w:val="24"/>
          <w:u w:val="single"/>
        </w:rPr>
        <w:t xml:space="preserve">                </w:t>
      </w:r>
      <w:r>
        <w:rPr>
          <w:rFonts w:ascii="宋体" w:hAnsi="宋体" w:cs="Courier New"/>
          <w:sz w:val="24"/>
          <w:u w:val="single"/>
        </w:rPr>
        <w:t>（所有成员单位名称）</w:t>
      </w:r>
      <w:r>
        <w:rPr>
          <w:rFonts w:ascii="宋体" w:hAnsi="宋体" w:cs="Courier New"/>
          <w:sz w:val="24"/>
        </w:rPr>
        <w:t>自愿组成</w:t>
      </w:r>
      <w:r>
        <w:rPr>
          <w:rFonts w:ascii="宋体" w:hAnsi="宋体" w:cs="Courier New"/>
          <w:sz w:val="24"/>
          <w:u w:val="single"/>
        </w:rPr>
        <w:t>（联合体名称）</w:t>
      </w:r>
      <w:r>
        <w:rPr>
          <w:rFonts w:ascii="宋体" w:hAnsi="宋体" w:cs="Courier New"/>
          <w:sz w:val="24"/>
        </w:rPr>
        <w:t>联合体，共同参加</w:t>
      </w:r>
      <w:r>
        <w:rPr>
          <w:rFonts w:ascii="宋体" w:hAnsi="宋体" w:cs="Courier New"/>
          <w:sz w:val="24"/>
          <w:u w:val="single"/>
        </w:rPr>
        <w:t>（项目名称）</w:t>
      </w:r>
      <w:r>
        <w:rPr>
          <w:rFonts w:hint="eastAsia" w:ascii="宋体" w:hAnsi="宋体" w:cs="Courier New"/>
          <w:sz w:val="24"/>
        </w:rPr>
        <w:t>设计施工一体化总承包</w:t>
      </w:r>
      <w:r>
        <w:rPr>
          <w:rFonts w:ascii="宋体" w:hAnsi="宋体" w:cs="Courier New"/>
          <w:sz w:val="24"/>
        </w:rPr>
        <w:t>投标。现就联合体投标事宜订立如下协议。</w:t>
      </w:r>
    </w:p>
    <w:p w14:paraId="63404DA6">
      <w:pPr>
        <w:tabs>
          <w:tab w:val="left" w:pos="7280"/>
        </w:tabs>
        <w:autoSpaceDE w:val="0"/>
        <w:autoSpaceDN w:val="0"/>
        <w:adjustRightInd w:val="0"/>
        <w:snapToGrid w:val="0"/>
        <w:spacing w:line="360" w:lineRule="auto"/>
        <w:ind w:firstLine="480" w:firstLineChars="200"/>
        <w:rPr>
          <w:rFonts w:ascii="宋体" w:hAnsi="宋体" w:cs="Courier New"/>
          <w:sz w:val="24"/>
        </w:rPr>
      </w:pPr>
      <w:r>
        <w:rPr>
          <w:rFonts w:hint="eastAsia" w:ascii="宋体" w:hAnsi="宋体" w:cs="Courier New"/>
          <w:sz w:val="24"/>
        </w:rPr>
        <w:t>1、</w:t>
      </w:r>
      <w:r>
        <w:rPr>
          <w:rFonts w:ascii="宋体" w:hAnsi="宋体" w:cs="Courier New"/>
          <w:sz w:val="24"/>
          <w:u w:val="single"/>
        </w:rPr>
        <w:t>（某成员单位名称）</w:t>
      </w:r>
      <w:r>
        <w:rPr>
          <w:rFonts w:ascii="宋体" w:hAnsi="宋体" w:cs="Courier New"/>
          <w:sz w:val="24"/>
        </w:rPr>
        <w:t>为</w:t>
      </w:r>
      <w:r>
        <w:rPr>
          <w:rFonts w:ascii="宋体" w:hAnsi="宋体" w:cs="Courier New"/>
          <w:sz w:val="24"/>
          <w:u w:val="single"/>
        </w:rPr>
        <w:t>（联合体名称）</w:t>
      </w:r>
      <w:r>
        <w:rPr>
          <w:rFonts w:ascii="宋体" w:hAnsi="宋体" w:cs="Courier New"/>
          <w:sz w:val="24"/>
        </w:rPr>
        <w:t>牵头人。</w:t>
      </w:r>
    </w:p>
    <w:p w14:paraId="5DAA94DC">
      <w:pPr>
        <w:tabs>
          <w:tab w:val="left" w:pos="7280"/>
        </w:tabs>
        <w:autoSpaceDE w:val="0"/>
        <w:autoSpaceDN w:val="0"/>
        <w:adjustRightInd w:val="0"/>
        <w:snapToGrid w:val="0"/>
        <w:spacing w:line="360" w:lineRule="auto"/>
        <w:ind w:firstLine="480" w:firstLineChars="200"/>
        <w:rPr>
          <w:rFonts w:ascii="宋体" w:hAnsi="宋体" w:cs="Courier New"/>
          <w:sz w:val="24"/>
        </w:rPr>
      </w:pPr>
      <w:r>
        <w:rPr>
          <w:rFonts w:ascii="宋体" w:hAnsi="宋体" w:cs="Courier New"/>
          <w:sz w:val="24"/>
        </w:rPr>
        <w:t>2、联合体牵头人合法代表联合体各成员负责本招标工程</w:t>
      </w:r>
      <w:r>
        <w:rPr>
          <w:rFonts w:hint="eastAsia" w:ascii="宋体" w:hAnsi="宋体" w:cs="Courier New"/>
          <w:sz w:val="24"/>
          <w:lang w:val="en-US" w:eastAsia="zh-CN"/>
        </w:rPr>
        <w:t>磋商申请</w:t>
      </w:r>
      <w:r>
        <w:rPr>
          <w:rFonts w:ascii="宋体" w:hAnsi="宋体" w:cs="Courier New"/>
          <w:sz w:val="24"/>
        </w:rPr>
        <w:t>文件编制和合同谈判活动，并代表联合体提交和接收相关的资料、信息及指示，并处理与之有关的一切事务，负责合同实施阶段的主办、组织和协调工作。</w:t>
      </w:r>
    </w:p>
    <w:p w14:paraId="6B688216">
      <w:pPr>
        <w:tabs>
          <w:tab w:val="left" w:pos="7280"/>
        </w:tabs>
        <w:autoSpaceDE w:val="0"/>
        <w:autoSpaceDN w:val="0"/>
        <w:adjustRightInd w:val="0"/>
        <w:snapToGrid w:val="0"/>
        <w:spacing w:line="360" w:lineRule="auto"/>
        <w:ind w:firstLine="480" w:firstLineChars="200"/>
        <w:rPr>
          <w:rFonts w:ascii="宋体" w:hAnsi="宋体" w:cs="Courier New"/>
          <w:sz w:val="24"/>
        </w:rPr>
      </w:pPr>
      <w:r>
        <w:rPr>
          <w:rFonts w:ascii="宋体" w:hAnsi="宋体" w:cs="Courier New"/>
          <w:sz w:val="24"/>
        </w:rPr>
        <w:t>3、联合体将严格按照招标文件的各项要求，递交</w:t>
      </w:r>
      <w:r>
        <w:rPr>
          <w:rFonts w:hint="eastAsia" w:ascii="宋体" w:hAnsi="宋体" w:cs="Courier New"/>
          <w:sz w:val="24"/>
          <w:lang w:val="en-US" w:eastAsia="zh-CN"/>
        </w:rPr>
        <w:t>磋商申请</w:t>
      </w:r>
      <w:r>
        <w:rPr>
          <w:rFonts w:ascii="宋体" w:hAnsi="宋体" w:cs="Courier New"/>
          <w:sz w:val="24"/>
        </w:rPr>
        <w:t>文件，履行合同，并对外承担连带责任。</w:t>
      </w:r>
    </w:p>
    <w:p w14:paraId="7F0BD143">
      <w:pPr>
        <w:tabs>
          <w:tab w:val="left" w:pos="7280"/>
        </w:tabs>
        <w:autoSpaceDE w:val="0"/>
        <w:autoSpaceDN w:val="0"/>
        <w:adjustRightInd w:val="0"/>
        <w:snapToGrid w:val="0"/>
        <w:spacing w:line="360" w:lineRule="auto"/>
        <w:ind w:firstLine="480" w:firstLineChars="200"/>
        <w:rPr>
          <w:rFonts w:ascii="宋体" w:hAnsi="宋体" w:cs="Courier New"/>
          <w:sz w:val="24"/>
        </w:rPr>
      </w:pPr>
      <w:r>
        <w:rPr>
          <w:rFonts w:ascii="宋体" w:hAnsi="宋体" w:cs="Courier New"/>
          <w:sz w:val="24"/>
        </w:rPr>
        <w:t>4、联合体各成员单位内部的职责分工如下：</w:t>
      </w:r>
    </w:p>
    <w:p w14:paraId="7904169F">
      <w:pPr>
        <w:autoSpaceDE w:val="0"/>
        <w:autoSpaceDN w:val="0"/>
        <w:adjustRightInd w:val="0"/>
        <w:snapToGrid w:val="0"/>
        <w:ind w:firstLine="480" w:firstLineChars="200"/>
        <w:rPr>
          <w:rFonts w:ascii="宋体" w:hAnsi="宋体" w:cs="Courier New"/>
          <w:sz w:val="24"/>
          <w:u w:val="single"/>
        </w:rPr>
      </w:pPr>
    </w:p>
    <w:p w14:paraId="7A0DD12B">
      <w:pPr>
        <w:autoSpaceDE w:val="0"/>
        <w:autoSpaceDN w:val="0"/>
        <w:adjustRightInd w:val="0"/>
        <w:snapToGrid w:val="0"/>
        <w:ind w:firstLine="480" w:firstLineChars="200"/>
        <w:rPr>
          <w:rFonts w:ascii="宋体" w:hAnsi="宋体" w:cs="Courier New"/>
          <w:sz w:val="24"/>
          <w:u w:val="single"/>
        </w:rPr>
      </w:pPr>
    </w:p>
    <w:p w14:paraId="1A7630A9">
      <w:pPr>
        <w:autoSpaceDE w:val="0"/>
        <w:autoSpaceDN w:val="0"/>
        <w:adjustRightInd w:val="0"/>
        <w:snapToGrid w:val="0"/>
        <w:rPr>
          <w:rFonts w:ascii="宋体" w:hAnsi="宋体" w:cs="Courier New"/>
          <w:sz w:val="24"/>
          <w:u w:val="single"/>
        </w:rPr>
      </w:pPr>
    </w:p>
    <w:p w14:paraId="7FD32D41">
      <w:pPr>
        <w:autoSpaceDE w:val="0"/>
        <w:autoSpaceDN w:val="0"/>
        <w:adjustRightInd w:val="0"/>
        <w:snapToGrid w:val="0"/>
        <w:ind w:firstLine="480" w:firstLineChars="200"/>
        <w:rPr>
          <w:rFonts w:ascii="宋体" w:hAnsi="宋体" w:cs="Courier New"/>
          <w:sz w:val="24"/>
          <w:u w:val="single"/>
        </w:rPr>
      </w:pPr>
    </w:p>
    <w:p w14:paraId="61AB32AD">
      <w:pPr>
        <w:autoSpaceDE w:val="0"/>
        <w:autoSpaceDN w:val="0"/>
        <w:adjustRightInd w:val="0"/>
        <w:snapToGrid w:val="0"/>
        <w:ind w:firstLine="480" w:firstLineChars="200"/>
        <w:rPr>
          <w:rFonts w:ascii="宋体" w:hAnsi="宋体" w:cs="Courier New"/>
          <w:sz w:val="24"/>
          <w:u w:val="single"/>
        </w:rPr>
      </w:pPr>
    </w:p>
    <w:p w14:paraId="188AAE22">
      <w:pPr>
        <w:autoSpaceDE w:val="0"/>
        <w:autoSpaceDN w:val="0"/>
        <w:adjustRightInd w:val="0"/>
        <w:snapToGrid w:val="0"/>
        <w:ind w:firstLine="480" w:firstLineChars="200"/>
        <w:rPr>
          <w:rFonts w:ascii="宋体" w:hAnsi="宋体" w:cs="Courier New"/>
          <w:sz w:val="24"/>
          <w:u w:val="single"/>
        </w:rPr>
      </w:pPr>
    </w:p>
    <w:p w14:paraId="273CF908">
      <w:pPr>
        <w:autoSpaceDE w:val="0"/>
        <w:autoSpaceDN w:val="0"/>
        <w:adjustRightInd w:val="0"/>
        <w:snapToGrid w:val="0"/>
        <w:spacing w:line="360" w:lineRule="auto"/>
        <w:ind w:firstLine="480" w:firstLineChars="200"/>
        <w:rPr>
          <w:rFonts w:ascii="宋体" w:hAnsi="宋体" w:cs="Courier New"/>
          <w:sz w:val="24"/>
        </w:rPr>
      </w:pPr>
      <w:r>
        <w:rPr>
          <w:rFonts w:ascii="宋体" w:hAnsi="宋体" w:cs="Courier New"/>
          <w:sz w:val="24"/>
        </w:rPr>
        <w:t>5、本协议书自签署之日起生效，合同履行完毕后自动失效。</w:t>
      </w:r>
    </w:p>
    <w:p w14:paraId="72A1D3BA">
      <w:pPr>
        <w:autoSpaceDE w:val="0"/>
        <w:autoSpaceDN w:val="0"/>
        <w:adjustRightInd w:val="0"/>
        <w:snapToGrid w:val="0"/>
        <w:spacing w:line="360" w:lineRule="auto"/>
        <w:ind w:firstLine="480" w:firstLineChars="200"/>
        <w:rPr>
          <w:rFonts w:ascii="宋体" w:hAnsi="宋体" w:cs="Courier New"/>
          <w:sz w:val="24"/>
        </w:rPr>
      </w:pPr>
      <w:r>
        <w:rPr>
          <w:rFonts w:ascii="宋体" w:hAnsi="宋体" w:cs="Courier New"/>
          <w:sz w:val="24"/>
        </w:rPr>
        <w:t>6、本协议书一式</w:t>
      </w:r>
      <w:r>
        <w:rPr>
          <w:rFonts w:ascii="宋体" w:hAnsi="宋体"/>
          <w:sz w:val="24"/>
          <w:u w:val="single"/>
        </w:rPr>
        <w:tab/>
      </w:r>
      <w:r>
        <w:rPr>
          <w:rFonts w:ascii="宋体" w:hAnsi="宋体" w:cs="Courier New"/>
          <w:sz w:val="24"/>
        </w:rPr>
        <w:t>份，联合体成员和招标人各执一份。</w:t>
      </w:r>
    </w:p>
    <w:p w14:paraId="279D4B30">
      <w:pPr>
        <w:autoSpaceDE w:val="0"/>
        <w:autoSpaceDN w:val="0"/>
        <w:adjustRightInd w:val="0"/>
        <w:snapToGrid w:val="0"/>
        <w:rPr>
          <w:rFonts w:ascii="宋体" w:hAnsi="宋体" w:cs="Courier New"/>
          <w:sz w:val="24"/>
        </w:rPr>
      </w:pPr>
    </w:p>
    <w:p w14:paraId="53C9AC75">
      <w:pPr>
        <w:autoSpaceDE w:val="0"/>
        <w:autoSpaceDN w:val="0"/>
        <w:adjustRightInd w:val="0"/>
        <w:snapToGrid w:val="0"/>
        <w:rPr>
          <w:rFonts w:ascii="宋体" w:hAnsi="宋体" w:cs="Courier New"/>
          <w:sz w:val="24"/>
        </w:rPr>
      </w:pPr>
    </w:p>
    <w:p w14:paraId="63534859">
      <w:pPr>
        <w:autoSpaceDE w:val="0"/>
        <w:autoSpaceDN w:val="0"/>
        <w:adjustRightInd w:val="0"/>
        <w:snapToGrid w:val="0"/>
        <w:rPr>
          <w:rFonts w:ascii="宋体" w:hAnsi="宋体" w:cs="Courier New"/>
          <w:sz w:val="24"/>
        </w:rPr>
      </w:pPr>
    </w:p>
    <w:p w14:paraId="10557774">
      <w:pPr>
        <w:tabs>
          <w:tab w:val="left" w:pos="5980"/>
        </w:tabs>
        <w:autoSpaceDE w:val="0"/>
        <w:autoSpaceDN w:val="0"/>
        <w:adjustRightInd w:val="0"/>
        <w:snapToGrid w:val="0"/>
        <w:ind w:firstLine="600" w:firstLineChars="250"/>
        <w:jc w:val="right"/>
        <w:rPr>
          <w:rFonts w:ascii="宋体" w:hAnsi="宋体" w:cs="Courier New"/>
          <w:sz w:val="24"/>
        </w:rPr>
      </w:pPr>
      <w:r>
        <w:rPr>
          <w:rFonts w:ascii="宋体" w:hAnsi="宋体" w:cs="Courier New"/>
          <w:sz w:val="24"/>
        </w:rPr>
        <w:t>牵头人名称：</w:t>
      </w:r>
      <w:r>
        <w:rPr>
          <w:rFonts w:ascii="宋体" w:hAnsi="宋体"/>
          <w:sz w:val="24"/>
          <w:u w:val="single"/>
        </w:rPr>
        <w:tab/>
      </w:r>
      <w:r>
        <w:rPr>
          <w:rFonts w:ascii="宋体" w:hAnsi="宋体" w:cs="Courier New"/>
          <w:sz w:val="24"/>
        </w:rPr>
        <w:t>（盖单位章）</w:t>
      </w:r>
    </w:p>
    <w:p w14:paraId="6E5BB411">
      <w:pPr>
        <w:autoSpaceDE w:val="0"/>
        <w:autoSpaceDN w:val="0"/>
        <w:adjustRightInd w:val="0"/>
        <w:snapToGrid w:val="0"/>
        <w:rPr>
          <w:rFonts w:ascii="宋体" w:hAnsi="宋体" w:cs="Courier New"/>
          <w:sz w:val="24"/>
        </w:rPr>
      </w:pPr>
    </w:p>
    <w:p w14:paraId="5F392824">
      <w:pPr>
        <w:tabs>
          <w:tab w:val="left" w:pos="6540"/>
        </w:tabs>
        <w:autoSpaceDE w:val="0"/>
        <w:autoSpaceDN w:val="0"/>
        <w:adjustRightInd w:val="0"/>
        <w:snapToGrid w:val="0"/>
        <w:jc w:val="right"/>
        <w:rPr>
          <w:rFonts w:ascii="宋体" w:hAnsi="宋体" w:cs="Courier New"/>
          <w:sz w:val="24"/>
        </w:rPr>
      </w:pPr>
      <w:r>
        <w:rPr>
          <w:rFonts w:ascii="宋体" w:hAnsi="宋体" w:cs="Courier New"/>
          <w:sz w:val="24"/>
        </w:rPr>
        <w:t>法定代表人或其委托代理人：</w:t>
      </w:r>
      <w:r>
        <w:rPr>
          <w:rFonts w:ascii="宋体" w:hAnsi="宋体"/>
          <w:sz w:val="24"/>
          <w:u w:val="single"/>
        </w:rPr>
        <w:tab/>
      </w:r>
      <w:r>
        <w:rPr>
          <w:rFonts w:ascii="宋体" w:hAnsi="宋体" w:cs="Courier New"/>
          <w:sz w:val="24"/>
        </w:rPr>
        <w:t>（签字</w:t>
      </w:r>
      <w:r>
        <w:rPr>
          <w:rFonts w:hint="eastAsia" w:ascii="宋体" w:hAnsi="宋体" w:cs="Courier New"/>
          <w:sz w:val="24"/>
        </w:rPr>
        <w:t>或盖章</w:t>
      </w:r>
      <w:r>
        <w:rPr>
          <w:rFonts w:ascii="宋体" w:hAnsi="宋体" w:cs="Courier New"/>
          <w:sz w:val="24"/>
        </w:rPr>
        <w:t>）</w:t>
      </w:r>
    </w:p>
    <w:p w14:paraId="1BE01C17">
      <w:pPr>
        <w:autoSpaceDE w:val="0"/>
        <w:autoSpaceDN w:val="0"/>
        <w:adjustRightInd w:val="0"/>
        <w:snapToGrid w:val="0"/>
        <w:rPr>
          <w:rFonts w:ascii="宋体" w:hAnsi="宋体" w:cs="Courier New"/>
          <w:sz w:val="24"/>
        </w:rPr>
      </w:pPr>
    </w:p>
    <w:p w14:paraId="78B285D2">
      <w:pPr>
        <w:tabs>
          <w:tab w:val="left" w:pos="5980"/>
        </w:tabs>
        <w:autoSpaceDE w:val="0"/>
        <w:autoSpaceDN w:val="0"/>
        <w:adjustRightInd w:val="0"/>
        <w:snapToGrid w:val="0"/>
        <w:jc w:val="right"/>
        <w:rPr>
          <w:rFonts w:ascii="宋体" w:hAnsi="宋体" w:cs="Courier New"/>
          <w:sz w:val="24"/>
        </w:rPr>
      </w:pPr>
      <w:r>
        <w:rPr>
          <w:rFonts w:ascii="宋体" w:hAnsi="宋体" w:cs="Courier New"/>
          <w:sz w:val="24"/>
        </w:rPr>
        <w:t>成员一名称：</w:t>
      </w:r>
      <w:r>
        <w:rPr>
          <w:rFonts w:ascii="宋体" w:hAnsi="宋体"/>
          <w:sz w:val="24"/>
          <w:u w:val="single"/>
        </w:rPr>
        <w:tab/>
      </w:r>
      <w:r>
        <w:rPr>
          <w:rFonts w:ascii="宋体" w:hAnsi="宋体" w:cs="Courier New"/>
          <w:sz w:val="24"/>
        </w:rPr>
        <w:t>（盖单位章）</w:t>
      </w:r>
    </w:p>
    <w:p w14:paraId="57031E3E">
      <w:pPr>
        <w:autoSpaceDE w:val="0"/>
        <w:autoSpaceDN w:val="0"/>
        <w:adjustRightInd w:val="0"/>
        <w:snapToGrid w:val="0"/>
        <w:rPr>
          <w:rFonts w:ascii="宋体" w:hAnsi="宋体" w:cs="Courier New"/>
          <w:sz w:val="24"/>
        </w:rPr>
      </w:pPr>
    </w:p>
    <w:p w14:paraId="2111E6D1">
      <w:pPr>
        <w:tabs>
          <w:tab w:val="left" w:pos="6400"/>
        </w:tabs>
        <w:autoSpaceDE w:val="0"/>
        <w:autoSpaceDN w:val="0"/>
        <w:adjustRightInd w:val="0"/>
        <w:snapToGrid w:val="0"/>
        <w:jc w:val="right"/>
        <w:rPr>
          <w:rFonts w:ascii="宋体" w:hAnsi="宋体" w:cs="Courier New"/>
          <w:sz w:val="24"/>
        </w:rPr>
      </w:pPr>
      <w:r>
        <w:rPr>
          <w:rFonts w:ascii="宋体" w:hAnsi="宋体" w:cs="Courier New"/>
          <w:sz w:val="24"/>
        </w:rPr>
        <w:t>法定代表人或其委托代理人：</w:t>
      </w:r>
      <w:r>
        <w:rPr>
          <w:rFonts w:ascii="宋体" w:hAnsi="宋体"/>
          <w:sz w:val="24"/>
          <w:u w:val="single"/>
        </w:rPr>
        <w:tab/>
      </w:r>
      <w:r>
        <w:rPr>
          <w:rFonts w:ascii="宋体" w:hAnsi="宋体" w:cs="Courier New"/>
          <w:sz w:val="24"/>
        </w:rPr>
        <w:t>（签字</w:t>
      </w:r>
      <w:r>
        <w:rPr>
          <w:rFonts w:hint="eastAsia" w:ascii="宋体" w:hAnsi="宋体" w:cs="Courier New"/>
          <w:sz w:val="24"/>
        </w:rPr>
        <w:t>或盖章</w:t>
      </w:r>
      <w:r>
        <w:rPr>
          <w:rFonts w:ascii="宋体" w:hAnsi="宋体" w:cs="Courier New"/>
          <w:sz w:val="24"/>
        </w:rPr>
        <w:t>）</w:t>
      </w:r>
    </w:p>
    <w:p w14:paraId="556F9E34">
      <w:pPr>
        <w:autoSpaceDE w:val="0"/>
        <w:autoSpaceDN w:val="0"/>
        <w:adjustRightInd w:val="0"/>
        <w:snapToGrid w:val="0"/>
        <w:rPr>
          <w:rFonts w:ascii="宋体" w:hAnsi="宋体" w:cs="Courier New"/>
          <w:sz w:val="24"/>
        </w:rPr>
      </w:pPr>
    </w:p>
    <w:p w14:paraId="379ADE49">
      <w:pPr>
        <w:tabs>
          <w:tab w:val="left" w:pos="5980"/>
        </w:tabs>
        <w:autoSpaceDE w:val="0"/>
        <w:autoSpaceDN w:val="0"/>
        <w:adjustRightInd w:val="0"/>
        <w:snapToGrid w:val="0"/>
        <w:jc w:val="right"/>
        <w:rPr>
          <w:rFonts w:ascii="宋体" w:hAnsi="宋体" w:cs="Courier New"/>
          <w:sz w:val="24"/>
        </w:rPr>
      </w:pPr>
      <w:r>
        <w:rPr>
          <w:rFonts w:ascii="宋体" w:hAnsi="宋体" w:cs="Courier New"/>
          <w:sz w:val="24"/>
        </w:rPr>
        <w:t>成员二名称：</w:t>
      </w:r>
      <w:r>
        <w:rPr>
          <w:rFonts w:ascii="宋体" w:hAnsi="宋体"/>
          <w:sz w:val="24"/>
          <w:u w:val="single"/>
        </w:rPr>
        <w:tab/>
      </w:r>
      <w:r>
        <w:rPr>
          <w:rFonts w:ascii="宋体" w:hAnsi="宋体" w:cs="Courier New"/>
          <w:sz w:val="24"/>
        </w:rPr>
        <w:t>（盖单位章）</w:t>
      </w:r>
    </w:p>
    <w:p w14:paraId="6FF341B8">
      <w:pPr>
        <w:autoSpaceDE w:val="0"/>
        <w:autoSpaceDN w:val="0"/>
        <w:adjustRightInd w:val="0"/>
        <w:snapToGrid w:val="0"/>
        <w:rPr>
          <w:rFonts w:ascii="宋体" w:hAnsi="宋体" w:cs="Courier New"/>
          <w:sz w:val="24"/>
        </w:rPr>
      </w:pPr>
    </w:p>
    <w:p w14:paraId="7A1E2401">
      <w:pPr>
        <w:tabs>
          <w:tab w:val="left" w:pos="6540"/>
        </w:tabs>
        <w:autoSpaceDE w:val="0"/>
        <w:autoSpaceDN w:val="0"/>
        <w:adjustRightInd w:val="0"/>
        <w:snapToGrid w:val="0"/>
        <w:jc w:val="right"/>
        <w:rPr>
          <w:rFonts w:ascii="宋体" w:hAnsi="宋体" w:cs="Courier New"/>
          <w:sz w:val="24"/>
        </w:rPr>
      </w:pPr>
      <w:r>
        <w:rPr>
          <w:rFonts w:ascii="宋体" w:hAnsi="宋体" w:cs="Courier New"/>
          <w:sz w:val="24"/>
        </w:rPr>
        <w:t>法定代表人或其委托代理人：</w:t>
      </w:r>
      <w:r>
        <w:rPr>
          <w:rFonts w:ascii="宋体" w:hAnsi="宋体"/>
          <w:sz w:val="24"/>
          <w:u w:val="single"/>
        </w:rPr>
        <w:tab/>
      </w:r>
      <w:r>
        <w:rPr>
          <w:rFonts w:ascii="宋体" w:hAnsi="宋体" w:cs="Courier New"/>
          <w:sz w:val="24"/>
        </w:rPr>
        <w:t>（签字</w:t>
      </w:r>
      <w:r>
        <w:rPr>
          <w:rFonts w:hint="eastAsia" w:ascii="宋体" w:hAnsi="宋体" w:cs="Courier New"/>
          <w:sz w:val="24"/>
        </w:rPr>
        <w:t>或盖章</w:t>
      </w:r>
      <w:r>
        <w:rPr>
          <w:rFonts w:ascii="宋体" w:hAnsi="宋体" w:cs="Courier New"/>
          <w:sz w:val="24"/>
        </w:rPr>
        <w:t>）</w:t>
      </w:r>
    </w:p>
    <w:p w14:paraId="644E144B">
      <w:pPr>
        <w:autoSpaceDE w:val="0"/>
        <w:autoSpaceDN w:val="0"/>
        <w:adjustRightInd w:val="0"/>
        <w:snapToGrid w:val="0"/>
        <w:rPr>
          <w:rFonts w:ascii="宋体" w:hAnsi="宋体" w:cs="Courier New"/>
          <w:sz w:val="24"/>
        </w:rPr>
      </w:pPr>
    </w:p>
    <w:p w14:paraId="687F0B75">
      <w:pPr>
        <w:autoSpaceDE w:val="0"/>
        <w:autoSpaceDN w:val="0"/>
        <w:adjustRightInd w:val="0"/>
        <w:snapToGrid w:val="0"/>
        <w:jc w:val="center"/>
        <w:rPr>
          <w:rFonts w:ascii="宋体" w:hAnsi="宋体"/>
          <w:sz w:val="24"/>
        </w:rPr>
      </w:pPr>
      <w:r>
        <w:rPr>
          <w:rFonts w:ascii="宋体" w:hAnsi="宋体"/>
          <w:sz w:val="24"/>
        </w:rPr>
        <w:t>……</w:t>
      </w:r>
    </w:p>
    <w:p w14:paraId="678827EB">
      <w:pPr>
        <w:tabs>
          <w:tab w:val="left" w:pos="4720"/>
          <w:tab w:val="left" w:pos="5700"/>
          <w:tab w:val="left" w:pos="6960"/>
        </w:tabs>
        <w:wordWrap w:val="0"/>
        <w:autoSpaceDE w:val="0"/>
        <w:autoSpaceDN w:val="0"/>
        <w:adjustRightInd w:val="0"/>
        <w:snapToGrid w:val="0"/>
        <w:jc w:val="right"/>
        <w:rPr>
          <w:rFonts w:ascii="宋体" w:hAnsi="宋体" w:cs="Courier New"/>
          <w:sz w:val="24"/>
        </w:rPr>
      </w:pPr>
      <w:r>
        <w:rPr>
          <w:rFonts w:ascii="宋体" w:hAnsi="宋体" w:cs="Courier New"/>
          <w:sz w:val="24"/>
        </w:rPr>
        <w:t>年</w:t>
      </w:r>
      <w:r>
        <w:rPr>
          <w:rFonts w:hint="eastAsia" w:ascii="宋体" w:hAnsi="宋体" w:cs="Courier New"/>
          <w:sz w:val="24"/>
        </w:rPr>
        <w:t xml:space="preserve">  </w:t>
      </w:r>
      <w:r>
        <w:rPr>
          <w:rFonts w:ascii="宋体" w:hAnsi="宋体" w:cs="Courier New"/>
          <w:sz w:val="24"/>
        </w:rPr>
        <w:t>月</w:t>
      </w:r>
      <w:r>
        <w:rPr>
          <w:rFonts w:hint="eastAsia" w:ascii="宋体" w:hAnsi="宋体" w:cs="Courier New"/>
          <w:sz w:val="24"/>
        </w:rPr>
        <w:t xml:space="preserve">  </w:t>
      </w:r>
      <w:r>
        <w:rPr>
          <w:rFonts w:ascii="宋体" w:hAnsi="宋体" w:cs="Courier New"/>
          <w:sz w:val="24"/>
        </w:rPr>
        <w:t>日</w:t>
      </w:r>
    </w:p>
    <w:p w14:paraId="1B7D5A74">
      <w:pPr>
        <w:jc w:val="center"/>
        <w:rPr>
          <w:b/>
          <w:bCs/>
          <w:sz w:val="28"/>
          <w:szCs w:val="28"/>
        </w:rPr>
      </w:pPr>
      <w:r>
        <w:rPr>
          <w:rFonts w:hint="eastAsia"/>
          <w:b/>
          <w:bCs/>
          <w:sz w:val="28"/>
          <w:szCs w:val="28"/>
          <w:lang w:val="en-US" w:eastAsia="zh-CN"/>
        </w:rPr>
        <w:t>六</w:t>
      </w:r>
      <w:r>
        <w:rPr>
          <w:rFonts w:hint="eastAsia"/>
          <w:b/>
          <w:bCs/>
          <w:sz w:val="28"/>
          <w:szCs w:val="28"/>
        </w:rPr>
        <w:t>、</w:t>
      </w:r>
      <w:r>
        <w:rPr>
          <w:rFonts w:hint="eastAsia"/>
          <w:b/>
          <w:bCs/>
          <w:sz w:val="28"/>
          <w:szCs w:val="28"/>
          <w:lang w:val="en-US" w:eastAsia="zh-CN"/>
        </w:rPr>
        <w:t>磋商</w:t>
      </w:r>
      <w:r>
        <w:rPr>
          <w:rFonts w:hint="eastAsia"/>
          <w:b/>
          <w:bCs/>
          <w:sz w:val="28"/>
          <w:szCs w:val="28"/>
        </w:rPr>
        <w:t>保证金</w:t>
      </w:r>
    </w:p>
    <w:p w14:paraId="666FFAB2">
      <w:pPr>
        <w:pStyle w:val="43"/>
        <w:rPr>
          <w:rFonts w:hAnsi="宋体"/>
          <w:color w:val="auto"/>
          <w:sz w:val="21"/>
          <w:szCs w:val="21"/>
        </w:rPr>
      </w:pPr>
    </w:p>
    <w:p w14:paraId="1AD0229F">
      <w:pPr>
        <w:spacing w:line="440" w:lineRule="exact"/>
        <w:ind w:firstLine="480" w:firstLineChars="200"/>
        <w:rPr>
          <w:rFonts w:ascii="宋体" w:hAnsi="宋体"/>
          <w:sz w:val="24"/>
        </w:rPr>
      </w:pPr>
      <w:r>
        <w:rPr>
          <w:rFonts w:hint="eastAsia" w:ascii="宋体" w:hAnsi="宋体"/>
          <w:sz w:val="24"/>
        </w:rPr>
        <w:t>1.</w:t>
      </w:r>
      <w:r>
        <w:rPr>
          <w:rFonts w:ascii="宋体" w:hAnsi="宋体"/>
          <w:sz w:val="24"/>
        </w:rPr>
        <w:t>若采用</w:t>
      </w:r>
      <w:r>
        <w:rPr>
          <w:rFonts w:hint="eastAsia" w:ascii="宋体" w:hAnsi="宋体"/>
          <w:sz w:val="24"/>
        </w:rPr>
        <w:t>银行转账</w:t>
      </w:r>
      <w:r>
        <w:rPr>
          <w:rFonts w:ascii="宋体" w:hAnsi="宋体"/>
          <w:sz w:val="24"/>
        </w:rPr>
        <w:t>，</w:t>
      </w:r>
      <w:r>
        <w:rPr>
          <w:rFonts w:hint="eastAsia" w:ascii="宋体" w:hAnsi="宋体"/>
          <w:sz w:val="24"/>
          <w:lang w:val="en-US" w:eastAsia="zh-CN"/>
        </w:rPr>
        <w:t>磋商申请</w:t>
      </w:r>
      <w:r>
        <w:rPr>
          <w:rFonts w:ascii="宋体" w:hAnsi="宋体"/>
          <w:sz w:val="24"/>
        </w:rPr>
        <w:t>人应在此提供汇款凭证复印件。</w:t>
      </w:r>
    </w:p>
    <w:p w14:paraId="232C1508">
      <w:pPr>
        <w:spacing w:line="440" w:lineRule="exact"/>
        <w:ind w:firstLine="480" w:firstLineChars="200"/>
        <w:rPr>
          <w:rFonts w:ascii="宋体" w:hAnsi="宋体"/>
          <w:sz w:val="24"/>
        </w:rPr>
      </w:pPr>
    </w:p>
    <w:p w14:paraId="0E7E226C">
      <w:pPr>
        <w:spacing w:line="440" w:lineRule="exact"/>
        <w:ind w:firstLine="480" w:firstLineChars="200"/>
        <w:rPr>
          <w:rFonts w:ascii="宋体" w:hAnsi="宋体"/>
          <w:sz w:val="24"/>
        </w:rPr>
      </w:pPr>
      <w:r>
        <w:rPr>
          <w:rFonts w:hint="eastAsia" w:ascii="宋体" w:hAnsi="宋体"/>
          <w:sz w:val="24"/>
        </w:rPr>
        <w:t>2.</w:t>
      </w:r>
      <w:r>
        <w:rPr>
          <w:rFonts w:ascii="宋体" w:hAnsi="宋体"/>
          <w:sz w:val="24"/>
        </w:rPr>
        <w:t>如采用银行保函，格式如下。</w:t>
      </w:r>
    </w:p>
    <w:p w14:paraId="5B1D8313">
      <w:pPr>
        <w:spacing w:line="440" w:lineRule="exact"/>
        <w:ind w:firstLine="480" w:firstLineChars="200"/>
        <w:rPr>
          <w:rFonts w:ascii="宋体" w:hAnsi="宋体"/>
          <w:sz w:val="24"/>
        </w:rPr>
      </w:pPr>
    </w:p>
    <w:p w14:paraId="5C43FA76">
      <w:pPr>
        <w:spacing w:line="520" w:lineRule="exact"/>
        <w:ind w:firstLine="480" w:firstLineChars="200"/>
        <w:rPr>
          <w:rFonts w:ascii="宋体" w:hAnsi="宋体"/>
          <w:sz w:val="24"/>
        </w:rPr>
      </w:pPr>
      <w:r>
        <w:rPr>
          <w:rFonts w:ascii="宋体" w:hAnsi="宋体"/>
          <w:sz w:val="24"/>
          <w:u w:val="single"/>
        </w:rPr>
        <w:tab/>
      </w:r>
      <w:r>
        <w:rPr>
          <w:rFonts w:hint="eastAsia" w:ascii="宋体" w:hAnsi="宋体"/>
          <w:sz w:val="24"/>
          <w:u w:val="single"/>
          <w:lang w:val="en-US" w:eastAsia="zh-CN"/>
        </w:rPr>
        <w:t xml:space="preserve">             </w:t>
      </w:r>
      <w:r>
        <w:rPr>
          <w:rFonts w:ascii="宋体" w:hAnsi="宋体"/>
          <w:sz w:val="24"/>
          <w:u w:val="single"/>
        </w:rPr>
        <w:tab/>
      </w:r>
      <w:r>
        <w:rPr>
          <w:rFonts w:ascii="宋体" w:hAnsi="宋体"/>
          <w:sz w:val="24"/>
        </w:rPr>
        <w:t>（招标人名称）：</w:t>
      </w:r>
    </w:p>
    <w:p w14:paraId="47FB9BA0">
      <w:pPr>
        <w:spacing w:line="520" w:lineRule="exact"/>
        <w:ind w:firstLine="480" w:firstLineChars="200"/>
        <w:rPr>
          <w:rFonts w:ascii="宋体" w:hAnsi="宋体"/>
          <w:sz w:val="24"/>
        </w:rPr>
      </w:pPr>
      <w:r>
        <w:rPr>
          <w:rFonts w:ascii="宋体" w:hAnsi="宋体"/>
          <w:sz w:val="24"/>
        </w:rPr>
        <w:t>鉴于（</w:t>
      </w:r>
      <w:r>
        <w:rPr>
          <w:rFonts w:hint="eastAsia" w:ascii="宋体" w:hAnsi="宋体"/>
          <w:sz w:val="24"/>
          <w:lang w:val="en-US" w:eastAsia="zh-CN"/>
        </w:rPr>
        <w:t>磋商申请</w:t>
      </w:r>
      <w:r>
        <w:rPr>
          <w:rFonts w:ascii="宋体" w:hAnsi="宋体"/>
          <w:sz w:val="24"/>
        </w:rPr>
        <w:t>人名称）（以下称“</w:t>
      </w:r>
      <w:r>
        <w:rPr>
          <w:rFonts w:hint="eastAsia" w:ascii="宋体" w:hAnsi="宋体"/>
          <w:sz w:val="24"/>
          <w:lang w:eastAsia="zh-CN"/>
        </w:rPr>
        <w:t>磋商申请人</w:t>
      </w:r>
      <w:r>
        <w:rPr>
          <w:rFonts w:ascii="宋体" w:hAnsi="宋体"/>
          <w:sz w:val="24"/>
        </w:rPr>
        <w:t>”）于</w:t>
      </w:r>
      <w:r>
        <w:rPr>
          <w:rFonts w:hint="eastAsia" w:ascii="宋体" w:hAnsi="宋体"/>
          <w:sz w:val="24"/>
          <w:u w:val="single"/>
          <w:lang w:val="en-US" w:eastAsia="zh-CN"/>
        </w:rPr>
        <w:t xml:space="preserve">      </w:t>
      </w:r>
      <w:r>
        <w:rPr>
          <w:rFonts w:ascii="宋体" w:hAnsi="宋体"/>
          <w:sz w:val="24"/>
        </w:rPr>
        <w:t>年</w:t>
      </w:r>
      <w:r>
        <w:rPr>
          <w:rFonts w:hint="eastAsia" w:ascii="宋体" w:hAnsi="宋体"/>
          <w:sz w:val="24"/>
          <w:u w:val="single"/>
          <w:lang w:val="en-US" w:eastAsia="zh-CN"/>
        </w:rPr>
        <w:t xml:space="preserve">     </w:t>
      </w:r>
      <w:r>
        <w:rPr>
          <w:rFonts w:ascii="宋体" w:hAnsi="宋体"/>
          <w:sz w:val="24"/>
        </w:rPr>
        <w:t>月</w:t>
      </w:r>
      <w:r>
        <w:rPr>
          <w:rFonts w:hint="eastAsia" w:ascii="宋体" w:hAnsi="宋体"/>
          <w:sz w:val="24"/>
          <w:u w:val="single"/>
          <w:lang w:val="en-US" w:eastAsia="zh-CN"/>
        </w:rPr>
        <w:t xml:space="preserve">     </w:t>
      </w:r>
      <w:r>
        <w:rPr>
          <w:rFonts w:ascii="宋体" w:hAnsi="宋体"/>
          <w:sz w:val="24"/>
        </w:rPr>
        <w:t>日参加（项目名称）招标的</w:t>
      </w:r>
      <w:r>
        <w:rPr>
          <w:rFonts w:hint="eastAsia" w:ascii="宋体" w:hAnsi="宋体"/>
          <w:sz w:val="24"/>
          <w:lang w:val="en-US" w:eastAsia="zh-CN"/>
        </w:rPr>
        <w:t>磋商申请</w:t>
      </w:r>
      <w:r>
        <w:rPr>
          <w:rFonts w:ascii="宋体" w:hAnsi="宋体"/>
          <w:sz w:val="24"/>
        </w:rPr>
        <w:t>，（担保人名称，以下简称“我方”）无条件地、不可撤销地保证：若</w:t>
      </w:r>
      <w:r>
        <w:rPr>
          <w:rFonts w:hint="eastAsia" w:ascii="宋体" w:hAnsi="宋体"/>
          <w:sz w:val="24"/>
          <w:lang w:eastAsia="zh-CN"/>
        </w:rPr>
        <w:t>磋商申请人</w:t>
      </w:r>
      <w:r>
        <w:rPr>
          <w:rFonts w:ascii="宋体" w:hAnsi="宋体"/>
          <w:sz w:val="24"/>
        </w:rPr>
        <w:t>在投标有效期内撤销</w:t>
      </w:r>
      <w:r>
        <w:rPr>
          <w:rFonts w:hint="eastAsia" w:ascii="宋体" w:hAnsi="宋体"/>
          <w:sz w:val="24"/>
          <w:lang w:val="en-US" w:eastAsia="zh-CN"/>
        </w:rPr>
        <w:t>磋商申请</w:t>
      </w:r>
      <w:r>
        <w:rPr>
          <w:rFonts w:ascii="宋体" w:hAnsi="宋体"/>
          <w:sz w:val="24"/>
        </w:rPr>
        <w:t>文件，中标后无正当理由不与招标人订立合同，在签订合同时向招标人提出附加条件，不按照</w:t>
      </w:r>
      <w:r>
        <w:rPr>
          <w:rFonts w:hint="eastAsia" w:ascii="宋体" w:hAnsi="宋体"/>
          <w:sz w:val="24"/>
          <w:lang w:val="en-US" w:eastAsia="zh-CN"/>
        </w:rPr>
        <w:t>磋商</w:t>
      </w:r>
      <w:r>
        <w:rPr>
          <w:rFonts w:ascii="宋体" w:hAnsi="宋体"/>
          <w:sz w:val="24"/>
        </w:rPr>
        <w:t>文件要求提交履约保证金，或者发生</w:t>
      </w:r>
      <w:r>
        <w:rPr>
          <w:rFonts w:hint="eastAsia" w:ascii="宋体" w:hAnsi="宋体"/>
          <w:sz w:val="24"/>
          <w:lang w:val="en-US" w:eastAsia="zh-CN"/>
        </w:rPr>
        <w:t>磋商</w:t>
      </w:r>
      <w:r>
        <w:rPr>
          <w:rFonts w:ascii="宋体" w:hAnsi="宋体"/>
          <w:sz w:val="24"/>
        </w:rPr>
        <w:t>文件明确规定可以不予退还</w:t>
      </w:r>
      <w:r>
        <w:rPr>
          <w:rFonts w:hint="eastAsia" w:ascii="宋体" w:hAnsi="宋体"/>
          <w:sz w:val="24"/>
          <w:lang w:val="en-US" w:eastAsia="zh-CN"/>
        </w:rPr>
        <w:t>磋商</w:t>
      </w:r>
      <w:r>
        <w:rPr>
          <w:rFonts w:ascii="宋体" w:hAnsi="宋体"/>
          <w:sz w:val="24"/>
        </w:rPr>
        <w:t>保证金的其他情形，我方承担保证责任。收到你方书面通知后，我方在7日内向你方无条件支付人民币（大写）</w:t>
      </w:r>
      <w:r>
        <w:rPr>
          <w:rFonts w:hint="eastAsia" w:ascii="宋体" w:hAnsi="宋体"/>
          <w:sz w:val="24"/>
          <w:u w:val="single"/>
          <w:lang w:val="en-US" w:eastAsia="zh-CN"/>
        </w:rPr>
        <w:t xml:space="preserve">                </w:t>
      </w:r>
      <w:r>
        <w:rPr>
          <w:rFonts w:ascii="宋体" w:hAnsi="宋体"/>
          <w:sz w:val="24"/>
        </w:rPr>
        <w:t>。</w:t>
      </w:r>
    </w:p>
    <w:p w14:paraId="7A3A89CA">
      <w:pPr>
        <w:spacing w:line="520" w:lineRule="exact"/>
        <w:ind w:firstLine="480" w:firstLineChars="200"/>
        <w:rPr>
          <w:rFonts w:ascii="宋体" w:hAnsi="宋体"/>
          <w:sz w:val="24"/>
        </w:rPr>
      </w:pPr>
      <w:r>
        <w:rPr>
          <w:rFonts w:ascii="宋体" w:hAnsi="宋体"/>
          <w:sz w:val="24"/>
        </w:rPr>
        <w:t>本保函在投标有效期内保持有效。要求我方承担保证责任的通知应在投标有效期内送达我方。</w:t>
      </w:r>
    </w:p>
    <w:p w14:paraId="5FF408DB">
      <w:pPr>
        <w:spacing w:line="480" w:lineRule="exact"/>
        <w:jc w:val="center"/>
        <w:rPr>
          <w:rFonts w:ascii="宋体" w:hAnsi="宋体"/>
          <w:sz w:val="24"/>
          <w:highlight w:val="none"/>
        </w:rPr>
      </w:pPr>
      <w:r>
        <w:rPr>
          <w:rFonts w:hint="eastAsia" w:ascii="宋体" w:hAnsi="宋体"/>
          <w:sz w:val="24"/>
          <w:lang w:val="en-US" w:eastAsia="zh-CN"/>
        </w:rPr>
        <w:t xml:space="preserve">                        </w:t>
      </w:r>
      <w:r>
        <w:rPr>
          <w:rFonts w:ascii="宋体" w:hAnsi="宋体"/>
          <w:sz w:val="24"/>
        </w:rPr>
        <w:t>担保人名称：</w:t>
      </w:r>
      <w:r>
        <w:rPr>
          <w:rFonts w:ascii="宋体" w:hAnsi="宋体"/>
          <w:sz w:val="24"/>
          <w:u w:val="single"/>
        </w:rPr>
        <w:tab/>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sz w:val="24"/>
          <w:u w:val="single"/>
        </w:rPr>
        <w:tab/>
      </w:r>
      <w:r>
        <w:rPr>
          <w:rFonts w:ascii="宋体" w:hAnsi="宋体"/>
          <w:sz w:val="24"/>
          <w:highlight w:val="none"/>
        </w:rPr>
        <w:t>（</w:t>
      </w:r>
      <w:r>
        <w:rPr>
          <w:rFonts w:hint="eastAsia" w:ascii="宋体" w:hAnsi="宋体"/>
          <w:sz w:val="24"/>
          <w:highlight w:val="none"/>
          <w:lang w:eastAsia="zh-CN"/>
        </w:rPr>
        <w:t>磋商申请人</w:t>
      </w:r>
      <w:r>
        <w:rPr>
          <w:rFonts w:hint="eastAsia" w:ascii="宋体" w:hAnsi="宋体"/>
          <w:sz w:val="24"/>
          <w:highlight w:val="none"/>
        </w:rPr>
        <w:t>或联合体牵头人电子签章</w:t>
      </w:r>
      <w:r>
        <w:rPr>
          <w:rFonts w:ascii="宋体" w:hAnsi="宋体"/>
          <w:sz w:val="24"/>
          <w:highlight w:val="none"/>
        </w:rPr>
        <w:t>）</w:t>
      </w:r>
    </w:p>
    <w:p w14:paraId="3C4F2461">
      <w:pPr>
        <w:spacing w:line="480" w:lineRule="exact"/>
        <w:ind w:firstLine="2880" w:firstLineChars="1200"/>
        <w:jc w:val="both"/>
        <w:rPr>
          <w:rFonts w:ascii="宋体" w:hAnsi="宋体"/>
          <w:sz w:val="24"/>
          <w:highlight w:val="none"/>
        </w:rPr>
      </w:pPr>
      <w:r>
        <w:rPr>
          <w:rFonts w:ascii="宋体" w:hAnsi="宋体"/>
          <w:sz w:val="24"/>
          <w:highlight w:val="none"/>
        </w:rPr>
        <w:t>法定代表人或委托代理人：</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single"/>
        </w:rPr>
        <w:t xml:space="preserve"> </w:t>
      </w:r>
      <w:r>
        <w:rPr>
          <w:rFonts w:ascii="宋体" w:hAnsi="宋体"/>
          <w:sz w:val="24"/>
          <w:highlight w:val="none"/>
        </w:rPr>
        <w:t>（</w:t>
      </w:r>
      <w:r>
        <w:rPr>
          <w:rFonts w:hint="eastAsia" w:ascii="宋体" w:hAnsi="宋体"/>
          <w:sz w:val="24"/>
          <w:highlight w:val="none"/>
        </w:rPr>
        <w:t>电子签章</w:t>
      </w:r>
      <w:r>
        <w:rPr>
          <w:rFonts w:ascii="宋体" w:hAnsi="宋体"/>
          <w:sz w:val="24"/>
          <w:highlight w:val="none"/>
        </w:rPr>
        <w:t>）</w:t>
      </w:r>
    </w:p>
    <w:p w14:paraId="7FFE8DD7">
      <w:pPr>
        <w:spacing w:line="480" w:lineRule="exact"/>
        <w:ind w:firstLine="2880" w:firstLineChars="1200"/>
        <w:jc w:val="both"/>
        <w:rPr>
          <w:rFonts w:ascii="宋体" w:hAnsi="宋体"/>
          <w:sz w:val="24"/>
        </w:rPr>
      </w:pPr>
      <w:r>
        <w:rPr>
          <w:rFonts w:ascii="宋体" w:hAnsi="宋体"/>
          <w:sz w:val="24"/>
        </w:rPr>
        <w:t>地    址：</w:t>
      </w:r>
      <w:r>
        <w:rPr>
          <w:rFonts w:ascii="宋体" w:hAnsi="宋体"/>
          <w:sz w:val="24"/>
          <w:u w:val="single"/>
        </w:rPr>
        <w:tab/>
      </w:r>
      <w:r>
        <w:rPr>
          <w:rFonts w:ascii="宋体" w:hAnsi="宋体"/>
          <w:sz w:val="24"/>
          <w:u w:val="single"/>
        </w:rPr>
        <w:tab/>
      </w:r>
      <w:r>
        <w:rPr>
          <w:rFonts w:ascii="宋体" w:hAnsi="宋体"/>
          <w:sz w:val="24"/>
          <w:u w:val="single"/>
        </w:rPr>
        <w:tab/>
      </w:r>
      <w:r>
        <w:rPr>
          <w:rFonts w:hint="eastAsia" w:ascii="宋体" w:hAnsi="宋体"/>
          <w:sz w:val="24"/>
          <w:u w:val="single"/>
          <w:lang w:val="en-US" w:eastAsia="zh-CN"/>
        </w:rPr>
        <w:t xml:space="preserve">        </w:t>
      </w:r>
      <w:r>
        <w:rPr>
          <w:rFonts w:ascii="宋体" w:hAnsi="宋体"/>
          <w:sz w:val="24"/>
          <w:u w:val="single"/>
        </w:rPr>
        <w:tab/>
      </w:r>
    </w:p>
    <w:p w14:paraId="5B39549C">
      <w:pPr>
        <w:spacing w:line="480" w:lineRule="exact"/>
        <w:ind w:firstLine="2880" w:firstLineChars="1200"/>
        <w:jc w:val="both"/>
        <w:rPr>
          <w:rFonts w:ascii="宋体" w:hAnsi="宋体"/>
          <w:sz w:val="24"/>
          <w:u w:val="single"/>
        </w:rPr>
      </w:pPr>
      <w:r>
        <w:rPr>
          <w:rFonts w:ascii="宋体" w:hAnsi="宋体"/>
          <w:sz w:val="24"/>
        </w:rPr>
        <w:t>邮政编码：</w:t>
      </w:r>
      <w:r>
        <w:rPr>
          <w:rFonts w:ascii="宋体" w:hAnsi="宋体"/>
          <w:sz w:val="24"/>
          <w:u w:val="single"/>
        </w:rPr>
        <w:tab/>
      </w:r>
      <w:r>
        <w:rPr>
          <w:rFonts w:ascii="宋体" w:hAnsi="宋体"/>
          <w:sz w:val="24"/>
          <w:u w:val="single"/>
        </w:rPr>
        <w:tab/>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sz w:val="24"/>
          <w:u w:val="single"/>
        </w:rPr>
        <w:tab/>
      </w:r>
    </w:p>
    <w:p w14:paraId="71A91A7F">
      <w:pPr>
        <w:spacing w:line="480" w:lineRule="exact"/>
        <w:ind w:firstLine="2880" w:firstLineChars="1200"/>
        <w:jc w:val="both"/>
        <w:rPr>
          <w:rFonts w:ascii="宋体" w:hAnsi="宋体"/>
          <w:sz w:val="24"/>
        </w:rPr>
      </w:pPr>
      <w:r>
        <w:rPr>
          <w:rFonts w:ascii="宋体" w:hAnsi="宋体"/>
          <w:sz w:val="24"/>
        </w:rPr>
        <w:t>电    话：</w:t>
      </w:r>
      <w:r>
        <w:rPr>
          <w:rFonts w:ascii="宋体" w:hAnsi="宋体"/>
          <w:sz w:val="24"/>
          <w:u w:val="single"/>
        </w:rPr>
        <w:tab/>
      </w:r>
      <w:r>
        <w:rPr>
          <w:rFonts w:hint="eastAsia" w:ascii="宋体" w:hAnsi="宋体"/>
          <w:sz w:val="24"/>
          <w:u w:val="single"/>
        </w:rPr>
        <w:t xml:space="preserve"> </w:t>
      </w:r>
      <w:r>
        <w:rPr>
          <w:rFonts w:hint="eastAsia" w:ascii="宋体" w:hAnsi="宋体"/>
          <w:sz w:val="24"/>
          <w:u w:val="single"/>
          <w:lang w:val="en-US" w:eastAsia="zh-CN"/>
        </w:rPr>
        <w:t xml:space="preserve">             </w:t>
      </w:r>
      <w:r>
        <w:rPr>
          <w:rFonts w:ascii="宋体" w:hAnsi="宋体"/>
          <w:sz w:val="24"/>
          <w:u w:val="single"/>
        </w:rPr>
        <w:tab/>
      </w:r>
    </w:p>
    <w:p w14:paraId="646A9912">
      <w:pPr>
        <w:topLinePunct/>
        <w:spacing w:line="480" w:lineRule="exact"/>
        <w:ind w:firstLine="5068" w:firstLineChars="2112"/>
        <w:jc w:val="center"/>
        <w:rPr>
          <w:rFonts w:ascii="宋体" w:hAnsi="宋体"/>
          <w:sz w:val="24"/>
        </w:rPr>
      </w:pPr>
      <w:r>
        <w:rPr>
          <w:rFonts w:ascii="宋体" w:hAnsi="宋体"/>
          <w:sz w:val="24"/>
        </w:rPr>
        <w:t>年</w:t>
      </w:r>
      <w:r>
        <w:rPr>
          <w:rFonts w:hint="eastAsia" w:ascii="宋体" w:hAnsi="宋体"/>
          <w:sz w:val="24"/>
        </w:rPr>
        <w:t xml:space="preserve">   </w:t>
      </w:r>
      <w:r>
        <w:rPr>
          <w:rFonts w:ascii="宋体" w:hAnsi="宋体"/>
          <w:sz w:val="24"/>
        </w:rPr>
        <w:t>月</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 xml:space="preserve"> </w:t>
      </w:r>
      <w:r>
        <w:rPr>
          <w:rFonts w:ascii="宋体" w:hAnsi="宋体"/>
          <w:sz w:val="24"/>
        </w:rPr>
        <w:t>日</w:t>
      </w:r>
    </w:p>
    <w:p w14:paraId="3DD6A30C">
      <w:pPr>
        <w:topLinePunct/>
        <w:spacing w:line="440" w:lineRule="exact"/>
        <w:ind w:firstLine="480" w:firstLineChars="200"/>
        <w:rPr>
          <w:rFonts w:ascii="宋体" w:hAnsi="宋体"/>
          <w:sz w:val="24"/>
        </w:rPr>
      </w:pPr>
    </w:p>
    <w:p w14:paraId="69533F93">
      <w:pPr>
        <w:autoSpaceDE w:val="0"/>
        <w:autoSpaceDN w:val="0"/>
        <w:adjustRightInd w:val="0"/>
        <w:spacing w:line="440" w:lineRule="atLeast"/>
        <w:ind w:firstLine="420"/>
        <w:rPr>
          <w:rFonts w:ascii="宋体" w:hAnsi="宋体" w:cs="宋体"/>
          <w:sz w:val="24"/>
          <w:szCs w:val="24"/>
        </w:rPr>
      </w:pPr>
      <w:r>
        <w:rPr>
          <w:rFonts w:hint="eastAsia" w:ascii="宋体" w:hAnsi="宋体"/>
          <w:sz w:val="24"/>
        </w:rPr>
        <w:t>3.</w:t>
      </w:r>
      <w:r>
        <w:rPr>
          <w:rFonts w:ascii="宋体" w:hAnsi="宋体"/>
          <w:sz w:val="24"/>
        </w:rPr>
        <w:t xml:space="preserve"> 若采用</w:t>
      </w:r>
      <w:r>
        <w:rPr>
          <w:rFonts w:hint="eastAsia" w:ascii="宋体" w:hAnsi="宋体"/>
          <w:sz w:val="24"/>
          <w:lang w:val="en-US" w:eastAsia="zh-CN"/>
        </w:rPr>
        <w:t>磋商</w:t>
      </w:r>
      <w:r>
        <w:rPr>
          <w:rFonts w:hint="eastAsia" w:ascii="宋体" w:hAnsi="宋体"/>
          <w:sz w:val="24"/>
        </w:rPr>
        <w:t>保证金保险</w:t>
      </w:r>
      <w:r>
        <w:rPr>
          <w:rFonts w:ascii="宋体" w:hAnsi="宋体"/>
          <w:sz w:val="24"/>
        </w:rPr>
        <w:t>，</w:t>
      </w:r>
      <w:r>
        <w:rPr>
          <w:rFonts w:hint="eastAsia" w:ascii="宋体" w:hAnsi="宋体"/>
          <w:sz w:val="24"/>
          <w:lang w:val="en-US" w:eastAsia="zh-CN"/>
        </w:rPr>
        <w:t>磋商申请</w:t>
      </w:r>
      <w:r>
        <w:rPr>
          <w:rFonts w:ascii="宋体" w:hAnsi="宋体"/>
          <w:sz w:val="24"/>
        </w:rPr>
        <w:t>人应在此提供</w:t>
      </w:r>
      <w:r>
        <w:rPr>
          <w:rFonts w:hint="eastAsia" w:ascii="宋体" w:hAnsi="宋体"/>
          <w:sz w:val="24"/>
          <w:lang w:val="en-US" w:eastAsia="zh-CN"/>
        </w:rPr>
        <w:t>磋商</w:t>
      </w:r>
      <w:r>
        <w:rPr>
          <w:rFonts w:hint="eastAsia" w:ascii="宋体" w:hAnsi="宋体"/>
          <w:sz w:val="24"/>
        </w:rPr>
        <w:t>保证保险保函</w:t>
      </w:r>
      <w:r>
        <w:rPr>
          <w:rFonts w:ascii="宋体" w:hAnsi="宋体"/>
          <w:sz w:val="24"/>
        </w:rPr>
        <w:t>复印件。</w:t>
      </w:r>
    </w:p>
    <w:p w14:paraId="34747FC9">
      <w:pPr>
        <w:autoSpaceDE w:val="0"/>
        <w:autoSpaceDN w:val="0"/>
        <w:adjustRightInd w:val="0"/>
        <w:spacing w:line="440" w:lineRule="atLeast"/>
        <w:ind w:firstLine="2158"/>
        <w:rPr>
          <w:rFonts w:ascii="宋体" w:hAnsi="宋体"/>
          <w:sz w:val="24"/>
          <w:szCs w:val="24"/>
        </w:rPr>
      </w:pPr>
    </w:p>
    <w:p w14:paraId="1126FDE8">
      <w:pPr>
        <w:spacing w:line="500" w:lineRule="exact"/>
        <w:rPr>
          <w:rFonts w:hint="eastAsia" w:ascii="宋体" w:hAnsi="宋体" w:eastAsia="宋体" w:cs="宋体"/>
          <w:color w:val="auto"/>
          <w:sz w:val="24"/>
          <w:szCs w:val="24"/>
          <w:highlight w:val="none"/>
          <w:lang w:val="en-US" w:eastAsia="zh-CN"/>
        </w:rPr>
      </w:pPr>
    </w:p>
    <w:p w14:paraId="12190763">
      <w:pPr>
        <w:pStyle w:val="27"/>
        <w:spacing w:line="500" w:lineRule="exact"/>
        <w:ind w:firstLine="315" w:firstLineChars="150"/>
        <w:jc w:val="center"/>
        <w:outlineLvl w:val="1"/>
        <w:rPr>
          <w:rFonts w:hint="eastAsia" w:ascii="宋体" w:hAnsi="宋体" w:eastAsia="宋体" w:cs="宋体"/>
          <w:color w:val="auto"/>
          <w:szCs w:val="24"/>
          <w:highlight w:val="none"/>
          <w:shd w:val="clear" w:color="auto" w:fill="auto"/>
          <w:lang w:eastAsia="zh-CN"/>
        </w:rPr>
      </w:pPr>
      <w:r>
        <w:rPr>
          <w:rFonts w:hint="eastAsia" w:ascii="宋体" w:hAnsi="宋体" w:eastAsia="宋体" w:cs="宋体"/>
          <w:color w:val="auto"/>
          <w:szCs w:val="24"/>
          <w:highlight w:val="none"/>
          <w:shd w:val="clear" w:color="auto" w:fill="auto"/>
          <w:lang w:eastAsia="zh-CN"/>
        </w:rPr>
        <w:br w:type="page"/>
      </w:r>
      <w:bookmarkStart w:id="178" w:name="_Toc28834"/>
      <w:bookmarkStart w:id="179" w:name="_Toc487_WPSOffice_Level2"/>
      <w:bookmarkStart w:id="180" w:name="_Toc476140498"/>
      <w:bookmarkStart w:id="181" w:name="_Toc3616"/>
      <w:bookmarkStart w:id="182" w:name="_Toc60"/>
    </w:p>
    <w:p w14:paraId="33BBDE48">
      <w:pPr>
        <w:pageBreakBefore/>
        <w:jc w:val="center"/>
        <w:rPr>
          <w:b/>
          <w:bCs/>
          <w:sz w:val="28"/>
          <w:szCs w:val="28"/>
        </w:rPr>
      </w:pPr>
      <w:r>
        <w:rPr>
          <w:rFonts w:hint="eastAsia"/>
          <w:b/>
          <w:bCs/>
          <w:sz w:val="28"/>
          <w:szCs w:val="28"/>
          <w:lang w:val="en-US" w:eastAsia="zh-CN"/>
        </w:rPr>
        <w:t>七</w:t>
      </w:r>
      <w:r>
        <w:rPr>
          <w:rFonts w:hint="eastAsia"/>
          <w:b/>
          <w:bCs/>
          <w:sz w:val="28"/>
          <w:szCs w:val="28"/>
        </w:rPr>
        <w:t>、</w:t>
      </w:r>
      <w:r>
        <w:rPr>
          <w:rFonts w:hint="eastAsia"/>
          <w:b/>
          <w:bCs/>
          <w:sz w:val="28"/>
          <w:szCs w:val="28"/>
          <w:lang w:val="en-US" w:eastAsia="zh-CN"/>
        </w:rPr>
        <w:t>磋商申请</w:t>
      </w:r>
      <w:r>
        <w:rPr>
          <w:rFonts w:hint="eastAsia"/>
          <w:b/>
          <w:bCs/>
          <w:sz w:val="28"/>
          <w:szCs w:val="28"/>
        </w:rPr>
        <w:t>人基本情况表</w:t>
      </w:r>
    </w:p>
    <w:p w14:paraId="002E8D1C">
      <w:pPr>
        <w:jc w:val="center"/>
        <w:rPr>
          <w:rFonts w:ascii="宋体" w:hAnsi="宋体"/>
          <w:sz w:val="21"/>
          <w:szCs w:val="21"/>
        </w:rPr>
      </w:pPr>
    </w:p>
    <w:tbl>
      <w:tblPr>
        <w:tblStyle w:val="31"/>
        <w:tblW w:w="9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1"/>
        <w:gridCol w:w="1081"/>
        <w:gridCol w:w="1483"/>
        <w:gridCol w:w="783"/>
        <w:gridCol w:w="529"/>
        <w:gridCol w:w="89"/>
        <w:gridCol w:w="465"/>
        <w:gridCol w:w="1057"/>
        <w:gridCol w:w="119"/>
        <w:gridCol w:w="814"/>
        <w:gridCol w:w="1438"/>
      </w:tblGrid>
      <w:tr w14:paraId="28DE8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861" w:type="dxa"/>
            <w:vAlign w:val="center"/>
          </w:tcPr>
          <w:p w14:paraId="3A4494D7">
            <w:pPr>
              <w:jc w:val="center"/>
              <w:rPr>
                <w:sz w:val="24"/>
                <w:szCs w:val="24"/>
              </w:rPr>
            </w:pPr>
            <w:r>
              <w:rPr>
                <w:rFonts w:hint="eastAsia"/>
                <w:sz w:val="24"/>
                <w:szCs w:val="24"/>
              </w:rPr>
              <w:t>申请人名称</w:t>
            </w:r>
          </w:p>
        </w:tc>
        <w:tc>
          <w:tcPr>
            <w:tcW w:w="7858" w:type="dxa"/>
            <w:gridSpan w:val="10"/>
            <w:vAlign w:val="center"/>
          </w:tcPr>
          <w:p w14:paraId="055EFBCE">
            <w:pPr>
              <w:jc w:val="center"/>
              <w:rPr>
                <w:sz w:val="24"/>
                <w:szCs w:val="24"/>
              </w:rPr>
            </w:pPr>
          </w:p>
        </w:tc>
      </w:tr>
      <w:tr w14:paraId="4927F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861" w:type="dxa"/>
            <w:vAlign w:val="center"/>
          </w:tcPr>
          <w:p w14:paraId="4448DCE7">
            <w:pPr>
              <w:jc w:val="center"/>
              <w:rPr>
                <w:sz w:val="24"/>
                <w:szCs w:val="24"/>
              </w:rPr>
            </w:pPr>
            <w:r>
              <w:rPr>
                <w:rFonts w:hint="eastAsia"/>
                <w:sz w:val="24"/>
                <w:szCs w:val="24"/>
              </w:rPr>
              <w:t>注册地址</w:t>
            </w:r>
          </w:p>
        </w:tc>
        <w:tc>
          <w:tcPr>
            <w:tcW w:w="3876" w:type="dxa"/>
            <w:gridSpan w:val="4"/>
            <w:vAlign w:val="center"/>
          </w:tcPr>
          <w:p w14:paraId="2299C497">
            <w:pPr>
              <w:jc w:val="center"/>
              <w:rPr>
                <w:sz w:val="24"/>
                <w:szCs w:val="24"/>
              </w:rPr>
            </w:pPr>
          </w:p>
        </w:tc>
        <w:tc>
          <w:tcPr>
            <w:tcW w:w="1611" w:type="dxa"/>
            <w:gridSpan w:val="3"/>
            <w:vAlign w:val="center"/>
          </w:tcPr>
          <w:p w14:paraId="58DA7D25">
            <w:pPr>
              <w:jc w:val="center"/>
              <w:rPr>
                <w:sz w:val="24"/>
                <w:szCs w:val="24"/>
              </w:rPr>
            </w:pPr>
            <w:r>
              <w:rPr>
                <w:rFonts w:hint="eastAsia"/>
                <w:sz w:val="24"/>
                <w:szCs w:val="24"/>
              </w:rPr>
              <w:t>邮政编码</w:t>
            </w:r>
          </w:p>
        </w:tc>
        <w:tc>
          <w:tcPr>
            <w:tcW w:w="2371" w:type="dxa"/>
            <w:gridSpan w:val="3"/>
            <w:vAlign w:val="center"/>
          </w:tcPr>
          <w:p w14:paraId="5EE6FE50">
            <w:pPr>
              <w:jc w:val="center"/>
              <w:rPr>
                <w:sz w:val="24"/>
                <w:szCs w:val="24"/>
              </w:rPr>
            </w:pPr>
          </w:p>
        </w:tc>
      </w:tr>
      <w:tr w14:paraId="5F654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861" w:type="dxa"/>
            <w:vMerge w:val="restart"/>
            <w:vAlign w:val="center"/>
          </w:tcPr>
          <w:p w14:paraId="6C9360DD">
            <w:pPr>
              <w:jc w:val="center"/>
              <w:rPr>
                <w:sz w:val="24"/>
                <w:szCs w:val="24"/>
              </w:rPr>
            </w:pPr>
            <w:r>
              <w:rPr>
                <w:rFonts w:hint="eastAsia"/>
                <w:sz w:val="24"/>
                <w:szCs w:val="24"/>
              </w:rPr>
              <w:t>联系方式</w:t>
            </w:r>
          </w:p>
        </w:tc>
        <w:tc>
          <w:tcPr>
            <w:tcW w:w="1081" w:type="dxa"/>
            <w:vAlign w:val="center"/>
          </w:tcPr>
          <w:p w14:paraId="3C6AFD7F">
            <w:pPr>
              <w:jc w:val="center"/>
              <w:rPr>
                <w:sz w:val="24"/>
                <w:szCs w:val="24"/>
              </w:rPr>
            </w:pPr>
            <w:r>
              <w:rPr>
                <w:rFonts w:hint="eastAsia"/>
                <w:sz w:val="24"/>
                <w:szCs w:val="24"/>
              </w:rPr>
              <w:t>联系人</w:t>
            </w:r>
          </w:p>
        </w:tc>
        <w:tc>
          <w:tcPr>
            <w:tcW w:w="2795" w:type="dxa"/>
            <w:gridSpan w:val="3"/>
            <w:vAlign w:val="center"/>
          </w:tcPr>
          <w:p w14:paraId="6C50E122">
            <w:pPr>
              <w:jc w:val="center"/>
              <w:rPr>
                <w:sz w:val="24"/>
                <w:szCs w:val="24"/>
              </w:rPr>
            </w:pPr>
          </w:p>
        </w:tc>
        <w:tc>
          <w:tcPr>
            <w:tcW w:w="1611" w:type="dxa"/>
            <w:gridSpan w:val="3"/>
            <w:vAlign w:val="center"/>
          </w:tcPr>
          <w:p w14:paraId="1957AA74">
            <w:pPr>
              <w:jc w:val="center"/>
              <w:rPr>
                <w:sz w:val="24"/>
                <w:szCs w:val="24"/>
              </w:rPr>
            </w:pPr>
            <w:r>
              <w:rPr>
                <w:rFonts w:hint="eastAsia"/>
                <w:sz w:val="24"/>
                <w:szCs w:val="24"/>
              </w:rPr>
              <w:t>电话</w:t>
            </w:r>
          </w:p>
        </w:tc>
        <w:tc>
          <w:tcPr>
            <w:tcW w:w="2371" w:type="dxa"/>
            <w:gridSpan w:val="3"/>
            <w:vAlign w:val="center"/>
          </w:tcPr>
          <w:p w14:paraId="56F39D21">
            <w:pPr>
              <w:jc w:val="center"/>
              <w:rPr>
                <w:sz w:val="24"/>
                <w:szCs w:val="24"/>
              </w:rPr>
            </w:pPr>
          </w:p>
        </w:tc>
      </w:tr>
      <w:tr w14:paraId="1703F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861" w:type="dxa"/>
            <w:vMerge w:val="continue"/>
            <w:vAlign w:val="center"/>
          </w:tcPr>
          <w:p w14:paraId="385F414A">
            <w:pPr>
              <w:jc w:val="center"/>
              <w:rPr>
                <w:sz w:val="24"/>
                <w:szCs w:val="24"/>
              </w:rPr>
            </w:pPr>
          </w:p>
        </w:tc>
        <w:tc>
          <w:tcPr>
            <w:tcW w:w="1081" w:type="dxa"/>
            <w:vAlign w:val="center"/>
          </w:tcPr>
          <w:p w14:paraId="1B762D41">
            <w:pPr>
              <w:jc w:val="center"/>
              <w:rPr>
                <w:sz w:val="24"/>
                <w:szCs w:val="24"/>
              </w:rPr>
            </w:pPr>
            <w:r>
              <w:rPr>
                <w:rFonts w:hint="eastAsia"/>
                <w:sz w:val="24"/>
                <w:szCs w:val="24"/>
              </w:rPr>
              <w:t>传真</w:t>
            </w:r>
          </w:p>
        </w:tc>
        <w:tc>
          <w:tcPr>
            <w:tcW w:w="2795" w:type="dxa"/>
            <w:gridSpan w:val="3"/>
            <w:vAlign w:val="center"/>
          </w:tcPr>
          <w:p w14:paraId="0382BE5D">
            <w:pPr>
              <w:jc w:val="center"/>
              <w:rPr>
                <w:sz w:val="24"/>
                <w:szCs w:val="24"/>
              </w:rPr>
            </w:pPr>
          </w:p>
        </w:tc>
        <w:tc>
          <w:tcPr>
            <w:tcW w:w="1611" w:type="dxa"/>
            <w:gridSpan w:val="3"/>
            <w:vAlign w:val="center"/>
          </w:tcPr>
          <w:p w14:paraId="3358E37C">
            <w:pPr>
              <w:jc w:val="center"/>
              <w:rPr>
                <w:sz w:val="24"/>
                <w:szCs w:val="24"/>
              </w:rPr>
            </w:pPr>
            <w:r>
              <w:rPr>
                <w:rFonts w:hint="eastAsia"/>
                <w:sz w:val="24"/>
                <w:szCs w:val="24"/>
              </w:rPr>
              <w:t>网址</w:t>
            </w:r>
          </w:p>
        </w:tc>
        <w:tc>
          <w:tcPr>
            <w:tcW w:w="2371" w:type="dxa"/>
            <w:gridSpan w:val="3"/>
            <w:vAlign w:val="center"/>
          </w:tcPr>
          <w:p w14:paraId="76ADF33A">
            <w:pPr>
              <w:jc w:val="center"/>
              <w:rPr>
                <w:sz w:val="24"/>
                <w:szCs w:val="24"/>
              </w:rPr>
            </w:pPr>
          </w:p>
        </w:tc>
      </w:tr>
      <w:tr w14:paraId="472B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861" w:type="dxa"/>
            <w:vAlign w:val="center"/>
          </w:tcPr>
          <w:p w14:paraId="41B4C200">
            <w:pPr>
              <w:jc w:val="center"/>
              <w:rPr>
                <w:sz w:val="24"/>
                <w:szCs w:val="24"/>
              </w:rPr>
            </w:pPr>
            <w:r>
              <w:rPr>
                <w:rFonts w:hint="eastAsia"/>
                <w:sz w:val="24"/>
                <w:szCs w:val="24"/>
              </w:rPr>
              <w:t>组织结构</w:t>
            </w:r>
          </w:p>
        </w:tc>
        <w:tc>
          <w:tcPr>
            <w:tcW w:w="7858" w:type="dxa"/>
            <w:gridSpan w:val="10"/>
            <w:vAlign w:val="center"/>
          </w:tcPr>
          <w:p w14:paraId="0C9003C4">
            <w:pPr>
              <w:jc w:val="center"/>
              <w:rPr>
                <w:sz w:val="24"/>
                <w:szCs w:val="24"/>
              </w:rPr>
            </w:pPr>
          </w:p>
        </w:tc>
      </w:tr>
      <w:tr w14:paraId="43DC8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61" w:type="dxa"/>
            <w:vAlign w:val="center"/>
          </w:tcPr>
          <w:p w14:paraId="34C69454">
            <w:pPr>
              <w:jc w:val="center"/>
              <w:rPr>
                <w:sz w:val="24"/>
                <w:szCs w:val="24"/>
              </w:rPr>
            </w:pPr>
            <w:r>
              <w:rPr>
                <w:rFonts w:hint="eastAsia"/>
                <w:sz w:val="24"/>
                <w:szCs w:val="24"/>
              </w:rPr>
              <w:t>法定代表人</w:t>
            </w:r>
          </w:p>
        </w:tc>
        <w:tc>
          <w:tcPr>
            <w:tcW w:w="1081" w:type="dxa"/>
            <w:vAlign w:val="center"/>
          </w:tcPr>
          <w:p w14:paraId="29DE824D">
            <w:pPr>
              <w:jc w:val="center"/>
              <w:rPr>
                <w:sz w:val="24"/>
                <w:szCs w:val="24"/>
              </w:rPr>
            </w:pPr>
            <w:r>
              <w:rPr>
                <w:rFonts w:hint="eastAsia"/>
                <w:sz w:val="24"/>
                <w:szCs w:val="24"/>
              </w:rPr>
              <w:t>姓名</w:t>
            </w:r>
          </w:p>
        </w:tc>
        <w:tc>
          <w:tcPr>
            <w:tcW w:w="1483" w:type="dxa"/>
            <w:vAlign w:val="center"/>
          </w:tcPr>
          <w:p w14:paraId="7AB89AE2">
            <w:pPr>
              <w:jc w:val="center"/>
              <w:rPr>
                <w:sz w:val="24"/>
                <w:szCs w:val="24"/>
              </w:rPr>
            </w:pPr>
          </w:p>
        </w:tc>
        <w:tc>
          <w:tcPr>
            <w:tcW w:w="1401" w:type="dxa"/>
            <w:gridSpan w:val="3"/>
            <w:vAlign w:val="center"/>
          </w:tcPr>
          <w:p w14:paraId="61CAFCA4">
            <w:pPr>
              <w:jc w:val="center"/>
              <w:rPr>
                <w:sz w:val="24"/>
                <w:szCs w:val="24"/>
              </w:rPr>
            </w:pPr>
            <w:r>
              <w:rPr>
                <w:rFonts w:hint="eastAsia"/>
                <w:sz w:val="24"/>
                <w:szCs w:val="24"/>
              </w:rPr>
              <w:t>技术职称</w:t>
            </w:r>
          </w:p>
        </w:tc>
        <w:tc>
          <w:tcPr>
            <w:tcW w:w="1641" w:type="dxa"/>
            <w:gridSpan w:val="3"/>
            <w:vAlign w:val="center"/>
          </w:tcPr>
          <w:p w14:paraId="6F5C8BA1">
            <w:pPr>
              <w:jc w:val="center"/>
              <w:rPr>
                <w:sz w:val="24"/>
                <w:szCs w:val="24"/>
              </w:rPr>
            </w:pPr>
          </w:p>
        </w:tc>
        <w:tc>
          <w:tcPr>
            <w:tcW w:w="814" w:type="dxa"/>
            <w:vAlign w:val="center"/>
          </w:tcPr>
          <w:p w14:paraId="525E46A7">
            <w:pPr>
              <w:jc w:val="center"/>
              <w:rPr>
                <w:sz w:val="24"/>
                <w:szCs w:val="24"/>
              </w:rPr>
            </w:pPr>
            <w:r>
              <w:rPr>
                <w:rFonts w:hint="eastAsia"/>
                <w:sz w:val="24"/>
                <w:szCs w:val="24"/>
              </w:rPr>
              <w:t>电话</w:t>
            </w:r>
          </w:p>
        </w:tc>
        <w:tc>
          <w:tcPr>
            <w:tcW w:w="1438" w:type="dxa"/>
            <w:vAlign w:val="center"/>
          </w:tcPr>
          <w:p w14:paraId="0ABB663E">
            <w:pPr>
              <w:jc w:val="center"/>
              <w:rPr>
                <w:sz w:val="24"/>
                <w:szCs w:val="24"/>
              </w:rPr>
            </w:pPr>
          </w:p>
        </w:tc>
      </w:tr>
      <w:tr w14:paraId="70D73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1861" w:type="dxa"/>
            <w:vAlign w:val="center"/>
          </w:tcPr>
          <w:p w14:paraId="710D20DF">
            <w:pPr>
              <w:jc w:val="center"/>
              <w:rPr>
                <w:sz w:val="24"/>
                <w:szCs w:val="24"/>
              </w:rPr>
            </w:pPr>
            <w:r>
              <w:rPr>
                <w:rFonts w:hint="eastAsia"/>
                <w:sz w:val="24"/>
                <w:szCs w:val="24"/>
              </w:rPr>
              <w:t>技术负责人</w:t>
            </w:r>
          </w:p>
        </w:tc>
        <w:tc>
          <w:tcPr>
            <w:tcW w:w="1081" w:type="dxa"/>
            <w:vAlign w:val="center"/>
          </w:tcPr>
          <w:p w14:paraId="6129B869">
            <w:pPr>
              <w:jc w:val="center"/>
              <w:rPr>
                <w:sz w:val="24"/>
                <w:szCs w:val="24"/>
              </w:rPr>
            </w:pPr>
            <w:r>
              <w:rPr>
                <w:rFonts w:hint="eastAsia"/>
                <w:sz w:val="24"/>
                <w:szCs w:val="24"/>
              </w:rPr>
              <w:t>姓名</w:t>
            </w:r>
          </w:p>
        </w:tc>
        <w:tc>
          <w:tcPr>
            <w:tcW w:w="1483" w:type="dxa"/>
            <w:vAlign w:val="center"/>
          </w:tcPr>
          <w:p w14:paraId="160DB72D">
            <w:pPr>
              <w:jc w:val="center"/>
              <w:rPr>
                <w:sz w:val="24"/>
                <w:szCs w:val="24"/>
              </w:rPr>
            </w:pPr>
          </w:p>
        </w:tc>
        <w:tc>
          <w:tcPr>
            <w:tcW w:w="1401" w:type="dxa"/>
            <w:gridSpan w:val="3"/>
            <w:vAlign w:val="center"/>
          </w:tcPr>
          <w:p w14:paraId="5700551D">
            <w:pPr>
              <w:jc w:val="center"/>
              <w:rPr>
                <w:sz w:val="24"/>
                <w:szCs w:val="24"/>
              </w:rPr>
            </w:pPr>
            <w:r>
              <w:rPr>
                <w:rFonts w:hint="eastAsia"/>
                <w:sz w:val="24"/>
                <w:szCs w:val="24"/>
              </w:rPr>
              <w:t>技术职称</w:t>
            </w:r>
          </w:p>
        </w:tc>
        <w:tc>
          <w:tcPr>
            <w:tcW w:w="1641" w:type="dxa"/>
            <w:gridSpan w:val="3"/>
            <w:vAlign w:val="center"/>
          </w:tcPr>
          <w:p w14:paraId="3C9E74D1">
            <w:pPr>
              <w:jc w:val="center"/>
              <w:rPr>
                <w:sz w:val="24"/>
                <w:szCs w:val="24"/>
              </w:rPr>
            </w:pPr>
          </w:p>
        </w:tc>
        <w:tc>
          <w:tcPr>
            <w:tcW w:w="814" w:type="dxa"/>
            <w:vAlign w:val="center"/>
          </w:tcPr>
          <w:p w14:paraId="7B12A572">
            <w:pPr>
              <w:jc w:val="center"/>
              <w:rPr>
                <w:sz w:val="24"/>
                <w:szCs w:val="24"/>
              </w:rPr>
            </w:pPr>
            <w:r>
              <w:rPr>
                <w:rFonts w:hint="eastAsia"/>
                <w:sz w:val="24"/>
                <w:szCs w:val="24"/>
              </w:rPr>
              <w:t>电话</w:t>
            </w:r>
          </w:p>
        </w:tc>
        <w:tc>
          <w:tcPr>
            <w:tcW w:w="1438" w:type="dxa"/>
            <w:vAlign w:val="center"/>
          </w:tcPr>
          <w:p w14:paraId="07BAF929">
            <w:pPr>
              <w:jc w:val="center"/>
              <w:rPr>
                <w:sz w:val="24"/>
                <w:szCs w:val="24"/>
              </w:rPr>
            </w:pPr>
          </w:p>
        </w:tc>
      </w:tr>
      <w:tr w14:paraId="650D7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861" w:type="dxa"/>
            <w:vAlign w:val="center"/>
          </w:tcPr>
          <w:p w14:paraId="71E806EB">
            <w:pPr>
              <w:jc w:val="center"/>
              <w:rPr>
                <w:sz w:val="24"/>
                <w:szCs w:val="24"/>
              </w:rPr>
            </w:pPr>
            <w:r>
              <w:rPr>
                <w:rFonts w:hint="eastAsia"/>
                <w:sz w:val="24"/>
                <w:szCs w:val="24"/>
              </w:rPr>
              <w:t>成立时间</w:t>
            </w:r>
          </w:p>
        </w:tc>
        <w:tc>
          <w:tcPr>
            <w:tcW w:w="2564" w:type="dxa"/>
            <w:gridSpan w:val="2"/>
            <w:vAlign w:val="center"/>
          </w:tcPr>
          <w:p w14:paraId="4FC1D31B">
            <w:pPr>
              <w:jc w:val="center"/>
              <w:rPr>
                <w:sz w:val="24"/>
                <w:szCs w:val="24"/>
              </w:rPr>
            </w:pPr>
          </w:p>
        </w:tc>
        <w:tc>
          <w:tcPr>
            <w:tcW w:w="1866" w:type="dxa"/>
            <w:gridSpan w:val="4"/>
            <w:vAlign w:val="center"/>
          </w:tcPr>
          <w:p w14:paraId="6980BC05">
            <w:pPr>
              <w:jc w:val="center"/>
              <w:rPr>
                <w:sz w:val="24"/>
                <w:szCs w:val="24"/>
              </w:rPr>
            </w:pPr>
            <w:r>
              <w:rPr>
                <w:rFonts w:hint="eastAsia"/>
                <w:sz w:val="24"/>
                <w:szCs w:val="24"/>
              </w:rPr>
              <w:t>员工总人数：</w:t>
            </w:r>
          </w:p>
        </w:tc>
        <w:tc>
          <w:tcPr>
            <w:tcW w:w="3428" w:type="dxa"/>
            <w:gridSpan w:val="4"/>
            <w:vAlign w:val="center"/>
          </w:tcPr>
          <w:p w14:paraId="4C152579">
            <w:pPr>
              <w:jc w:val="center"/>
              <w:rPr>
                <w:sz w:val="24"/>
                <w:szCs w:val="24"/>
              </w:rPr>
            </w:pPr>
          </w:p>
        </w:tc>
      </w:tr>
      <w:tr w14:paraId="17449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861" w:type="dxa"/>
            <w:vAlign w:val="center"/>
          </w:tcPr>
          <w:p w14:paraId="62053ECE">
            <w:pPr>
              <w:jc w:val="center"/>
              <w:rPr>
                <w:sz w:val="24"/>
                <w:szCs w:val="24"/>
              </w:rPr>
            </w:pPr>
            <w:r>
              <w:rPr>
                <w:rFonts w:hint="eastAsia"/>
                <w:sz w:val="24"/>
                <w:szCs w:val="24"/>
              </w:rPr>
              <w:t>企业资质等级</w:t>
            </w:r>
          </w:p>
        </w:tc>
        <w:tc>
          <w:tcPr>
            <w:tcW w:w="2564" w:type="dxa"/>
            <w:gridSpan w:val="2"/>
            <w:vAlign w:val="center"/>
          </w:tcPr>
          <w:p w14:paraId="631005CE">
            <w:pPr>
              <w:jc w:val="center"/>
              <w:rPr>
                <w:sz w:val="24"/>
                <w:szCs w:val="24"/>
              </w:rPr>
            </w:pPr>
          </w:p>
        </w:tc>
        <w:tc>
          <w:tcPr>
            <w:tcW w:w="783" w:type="dxa"/>
            <w:vMerge w:val="restart"/>
            <w:vAlign w:val="center"/>
          </w:tcPr>
          <w:p w14:paraId="27078991">
            <w:pPr>
              <w:jc w:val="center"/>
              <w:rPr>
                <w:sz w:val="24"/>
                <w:szCs w:val="24"/>
              </w:rPr>
            </w:pPr>
            <w:r>
              <w:rPr>
                <w:rFonts w:hint="eastAsia"/>
                <w:sz w:val="24"/>
                <w:szCs w:val="24"/>
              </w:rPr>
              <w:t>其中</w:t>
            </w:r>
          </w:p>
        </w:tc>
        <w:tc>
          <w:tcPr>
            <w:tcW w:w="2140" w:type="dxa"/>
            <w:gridSpan w:val="4"/>
            <w:vAlign w:val="center"/>
          </w:tcPr>
          <w:p w14:paraId="350E8D02">
            <w:pPr>
              <w:jc w:val="center"/>
              <w:rPr>
                <w:sz w:val="24"/>
                <w:szCs w:val="24"/>
              </w:rPr>
            </w:pPr>
            <w:r>
              <w:rPr>
                <w:rFonts w:hint="eastAsia"/>
                <w:sz w:val="24"/>
                <w:szCs w:val="24"/>
              </w:rPr>
              <w:t>项目经理</w:t>
            </w:r>
          </w:p>
        </w:tc>
        <w:tc>
          <w:tcPr>
            <w:tcW w:w="2371" w:type="dxa"/>
            <w:gridSpan w:val="3"/>
            <w:vAlign w:val="center"/>
          </w:tcPr>
          <w:p w14:paraId="3B132AC8">
            <w:pPr>
              <w:jc w:val="center"/>
              <w:rPr>
                <w:sz w:val="24"/>
                <w:szCs w:val="24"/>
              </w:rPr>
            </w:pPr>
          </w:p>
        </w:tc>
      </w:tr>
      <w:tr w14:paraId="58D4B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861" w:type="dxa"/>
            <w:vAlign w:val="center"/>
          </w:tcPr>
          <w:p w14:paraId="09A55F2C">
            <w:pPr>
              <w:jc w:val="center"/>
              <w:rPr>
                <w:sz w:val="24"/>
                <w:szCs w:val="24"/>
              </w:rPr>
            </w:pPr>
            <w:r>
              <w:rPr>
                <w:rFonts w:hint="eastAsia"/>
                <w:sz w:val="24"/>
                <w:szCs w:val="24"/>
              </w:rPr>
              <w:t>营业执照号</w:t>
            </w:r>
          </w:p>
        </w:tc>
        <w:tc>
          <w:tcPr>
            <w:tcW w:w="2564" w:type="dxa"/>
            <w:gridSpan w:val="2"/>
            <w:vAlign w:val="center"/>
          </w:tcPr>
          <w:p w14:paraId="21BE054B">
            <w:pPr>
              <w:jc w:val="center"/>
              <w:rPr>
                <w:sz w:val="24"/>
                <w:szCs w:val="24"/>
              </w:rPr>
            </w:pPr>
          </w:p>
        </w:tc>
        <w:tc>
          <w:tcPr>
            <w:tcW w:w="783" w:type="dxa"/>
            <w:vMerge w:val="continue"/>
            <w:vAlign w:val="center"/>
          </w:tcPr>
          <w:p w14:paraId="4F0F2846">
            <w:pPr>
              <w:jc w:val="center"/>
              <w:rPr>
                <w:sz w:val="24"/>
                <w:szCs w:val="24"/>
              </w:rPr>
            </w:pPr>
          </w:p>
        </w:tc>
        <w:tc>
          <w:tcPr>
            <w:tcW w:w="2140" w:type="dxa"/>
            <w:gridSpan w:val="4"/>
            <w:vAlign w:val="center"/>
          </w:tcPr>
          <w:p w14:paraId="3AB49040">
            <w:pPr>
              <w:jc w:val="center"/>
              <w:rPr>
                <w:sz w:val="24"/>
                <w:szCs w:val="24"/>
              </w:rPr>
            </w:pPr>
            <w:r>
              <w:rPr>
                <w:rFonts w:hint="eastAsia"/>
                <w:sz w:val="24"/>
                <w:szCs w:val="24"/>
              </w:rPr>
              <w:t>高级职称人员</w:t>
            </w:r>
          </w:p>
        </w:tc>
        <w:tc>
          <w:tcPr>
            <w:tcW w:w="2371" w:type="dxa"/>
            <w:gridSpan w:val="3"/>
            <w:vAlign w:val="center"/>
          </w:tcPr>
          <w:p w14:paraId="7452BC89">
            <w:pPr>
              <w:jc w:val="center"/>
              <w:rPr>
                <w:sz w:val="24"/>
                <w:szCs w:val="24"/>
              </w:rPr>
            </w:pPr>
          </w:p>
        </w:tc>
      </w:tr>
      <w:tr w14:paraId="7422F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861" w:type="dxa"/>
            <w:vAlign w:val="center"/>
          </w:tcPr>
          <w:p w14:paraId="00DAFEB9">
            <w:pPr>
              <w:jc w:val="center"/>
              <w:rPr>
                <w:sz w:val="24"/>
                <w:szCs w:val="24"/>
              </w:rPr>
            </w:pPr>
            <w:r>
              <w:rPr>
                <w:rFonts w:hint="eastAsia"/>
                <w:sz w:val="24"/>
                <w:szCs w:val="24"/>
              </w:rPr>
              <w:t>注册资金</w:t>
            </w:r>
          </w:p>
        </w:tc>
        <w:tc>
          <w:tcPr>
            <w:tcW w:w="2564" w:type="dxa"/>
            <w:gridSpan w:val="2"/>
            <w:vAlign w:val="center"/>
          </w:tcPr>
          <w:p w14:paraId="097027C1">
            <w:pPr>
              <w:jc w:val="center"/>
              <w:rPr>
                <w:sz w:val="24"/>
                <w:szCs w:val="24"/>
              </w:rPr>
            </w:pPr>
          </w:p>
        </w:tc>
        <w:tc>
          <w:tcPr>
            <w:tcW w:w="783" w:type="dxa"/>
            <w:vMerge w:val="continue"/>
            <w:vAlign w:val="center"/>
          </w:tcPr>
          <w:p w14:paraId="13BA56B6">
            <w:pPr>
              <w:jc w:val="center"/>
              <w:rPr>
                <w:sz w:val="24"/>
                <w:szCs w:val="24"/>
              </w:rPr>
            </w:pPr>
          </w:p>
        </w:tc>
        <w:tc>
          <w:tcPr>
            <w:tcW w:w="2140" w:type="dxa"/>
            <w:gridSpan w:val="4"/>
            <w:vAlign w:val="center"/>
          </w:tcPr>
          <w:p w14:paraId="75C94F22">
            <w:pPr>
              <w:jc w:val="center"/>
              <w:rPr>
                <w:sz w:val="24"/>
                <w:szCs w:val="24"/>
              </w:rPr>
            </w:pPr>
            <w:r>
              <w:rPr>
                <w:rFonts w:hint="eastAsia"/>
                <w:sz w:val="24"/>
                <w:szCs w:val="24"/>
              </w:rPr>
              <w:t>中级职称人员</w:t>
            </w:r>
          </w:p>
        </w:tc>
        <w:tc>
          <w:tcPr>
            <w:tcW w:w="2371" w:type="dxa"/>
            <w:gridSpan w:val="3"/>
            <w:vAlign w:val="center"/>
          </w:tcPr>
          <w:p w14:paraId="190CDFF0">
            <w:pPr>
              <w:jc w:val="center"/>
              <w:rPr>
                <w:sz w:val="24"/>
                <w:szCs w:val="24"/>
              </w:rPr>
            </w:pPr>
          </w:p>
        </w:tc>
      </w:tr>
      <w:tr w14:paraId="361E6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861" w:type="dxa"/>
            <w:vAlign w:val="center"/>
          </w:tcPr>
          <w:p w14:paraId="2C2A2688">
            <w:pPr>
              <w:jc w:val="center"/>
              <w:rPr>
                <w:sz w:val="24"/>
                <w:szCs w:val="24"/>
              </w:rPr>
            </w:pPr>
            <w:r>
              <w:rPr>
                <w:rFonts w:hint="eastAsia"/>
                <w:sz w:val="24"/>
                <w:szCs w:val="24"/>
              </w:rPr>
              <w:t>开户银行</w:t>
            </w:r>
          </w:p>
        </w:tc>
        <w:tc>
          <w:tcPr>
            <w:tcW w:w="2564" w:type="dxa"/>
            <w:gridSpan w:val="2"/>
            <w:vAlign w:val="center"/>
          </w:tcPr>
          <w:p w14:paraId="2E78ABA0">
            <w:pPr>
              <w:jc w:val="center"/>
              <w:rPr>
                <w:sz w:val="24"/>
                <w:szCs w:val="24"/>
              </w:rPr>
            </w:pPr>
          </w:p>
        </w:tc>
        <w:tc>
          <w:tcPr>
            <w:tcW w:w="783" w:type="dxa"/>
            <w:vMerge w:val="continue"/>
            <w:vAlign w:val="center"/>
          </w:tcPr>
          <w:p w14:paraId="772452B4">
            <w:pPr>
              <w:jc w:val="center"/>
              <w:rPr>
                <w:sz w:val="24"/>
                <w:szCs w:val="24"/>
              </w:rPr>
            </w:pPr>
          </w:p>
        </w:tc>
        <w:tc>
          <w:tcPr>
            <w:tcW w:w="2140" w:type="dxa"/>
            <w:gridSpan w:val="4"/>
            <w:vAlign w:val="center"/>
          </w:tcPr>
          <w:p w14:paraId="7E7F38C2">
            <w:pPr>
              <w:jc w:val="center"/>
              <w:rPr>
                <w:sz w:val="24"/>
                <w:szCs w:val="24"/>
              </w:rPr>
            </w:pPr>
            <w:r>
              <w:rPr>
                <w:rFonts w:hint="eastAsia"/>
                <w:sz w:val="24"/>
                <w:szCs w:val="24"/>
              </w:rPr>
              <w:t>初级职称人员</w:t>
            </w:r>
          </w:p>
        </w:tc>
        <w:tc>
          <w:tcPr>
            <w:tcW w:w="2371" w:type="dxa"/>
            <w:gridSpan w:val="3"/>
            <w:vAlign w:val="center"/>
          </w:tcPr>
          <w:p w14:paraId="7311317C">
            <w:pPr>
              <w:jc w:val="center"/>
              <w:rPr>
                <w:sz w:val="24"/>
                <w:szCs w:val="24"/>
              </w:rPr>
            </w:pPr>
          </w:p>
        </w:tc>
      </w:tr>
      <w:tr w14:paraId="0D60C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861" w:type="dxa"/>
            <w:vAlign w:val="center"/>
          </w:tcPr>
          <w:p w14:paraId="1D5CF8FD">
            <w:pPr>
              <w:jc w:val="center"/>
              <w:rPr>
                <w:sz w:val="24"/>
                <w:szCs w:val="24"/>
              </w:rPr>
            </w:pPr>
            <w:r>
              <w:rPr>
                <w:rFonts w:hint="eastAsia"/>
                <w:sz w:val="24"/>
                <w:szCs w:val="24"/>
              </w:rPr>
              <w:t>账号</w:t>
            </w:r>
          </w:p>
        </w:tc>
        <w:tc>
          <w:tcPr>
            <w:tcW w:w="2564" w:type="dxa"/>
            <w:gridSpan w:val="2"/>
            <w:vAlign w:val="center"/>
          </w:tcPr>
          <w:p w14:paraId="5F929DF0">
            <w:pPr>
              <w:jc w:val="center"/>
              <w:rPr>
                <w:sz w:val="24"/>
                <w:szCs w:val="24"/>
              </w:rPr>
            </w:pPr>
          </w:p>
        </w:tc>
        <w:tc>
          <w:tcPr>
            <w:tcW w:w="783" w:type="dxa"/>
            <w:vMerge w:val="continue"/>
            <w:vAlign w:val="center"/>
          </w:tcPr>
          <w:p w14:paraId="1FDBF8D0">
            <w:pPr>
              <w:jc w:val="center"/>
              <w:rPr>
                <w:sz w:val="24"/>
                <w:szCs w:val="24"/>
              </w:rPr>
            </w:pPr>
          </w:p>
        </w:tc>
        <w:tc>
          <w:tcPr>
            <w:tcW w:w="2140" w:type="dxa"/>
            <w:gridSpan w:val="4"/>
            <w:vAlign w:val="center"/>
          </w:tcPr>
          <w:p w14:paraId="3962EF2D">
            <w:pPr>
              <w:jc w:val="center"/>
              <w:rPr>
                <w:sz w:val="24"/>
                <w:szCs w:val="24"/>
              </w:rPr>
            </w:pPr>
            <w:r>
              <w:rPr>
                <w:rFonts w:hint="eastAsia"/>
                <w:sz w:val="24"/>
                <w:szCs w:val="24"/>
              </w:rPr>
              <w:t>技工</w:t>
            </w:r>
          </w:p>
        </w:tc>
        <w:tc>
          <w:tcPr>
            <w:tcW w:w="2371" w:type="dxa"/>
            <w:gridSpan w:val="3"/>
            <w:vAlign w:val="center"/>
          </w:tcPr>
          <w:p w14:paraId="47355877">
            <w:pPr>
              <w:jc w:val="center"/>
              <w:rPr>
                <w:sz w:val="24"/>
                <w:szCs w:val="24"/>
              </w:rPr>
            </w:pPr>
          </w:p>
        </w:tc>
      </w:tr>
      <w:tr w14:paraId="0A6A1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5" w:hRule="atLeast"/>
          <w:jc w:val="center"/>
        </w:trPr>
        <w:tc>
          <w:tcPr>
            <w:tcW w:w="1861" w:type="dxa"/>
            <w:vAlign w:val="center"/>
          </w:tcPr>
          <w:p w14:paraId="355A01BA">
            <w:pPr>
              <w:jc w:val="center"/>
              <w:rPr>
                <w:sz w:val="24"/>
                <w:szCs w:val="24"/>
              </w:rPr>
            </w:pPr>
            <w:r>
              <w:rPr>
                <w:rFonts w:hint="eastAsia"/>
                <w:sz w:val="24"/>
                <w:szCs w:val="24"/>
              </w:rPr>
              <w:t>经营范围</w:t>
            </w:r>
          </w:p>
        </w:tc>
        <w:tc>
          <w:tcPr>
            <w:tcW w:w="7858" w:type="dxa"/>
            <w:gridSpan w:val="10"/>
            <w:vAlign w:val="center"/>
          </w:tcPr>
          <w:p w14:paraId="3A1BBE1C">
            <w:pPr>
              <w:jc w:val="center"/>
              <w:rPr>
                <w:sz w:val="24"/>
                <w:szCs w:val="24"/>
              </w:rPr>
            </w:pPr>
          </w:p>
        </w:tc>
      </w:tr>
      <w:tr w14:paraId="55B6E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1861" w:type="dxa"/>
            <w:vAlign w:val="center"/>
          </w:tcPr>
          <w:p w14:paraId="618C9565">
            <w:pPr>
              <w:jc w:val="center"/>
              <w:rPr>
                <w:sz w:val="24"/>
                <w:szCs w:val="24"/>
              </w:rPr>
            </w:pPr>
            <w:r>
              <w:rPr>
                <w:rFonts w:hint="eastAsia"/>
                <w:sz w:val="24"/>
                <w:szCs w:val="24"/>
              </w:rPr>
              <w:t>备注</w:t>
            </w:r>
          </w:p>
        </w:tc>
        <w:tc>
          <w:tcPr>
            <w:tcW w:w="7858" w:type="dxa"/>
            <w:gridSpan w:val="10"/>
            <w:vAlign w:val="center"/>
          </w:tcPr>
          <w:p w14:paraId="50E4DA68">
            <w:pPr>
              <w:jc w:val="center"/>
              <w:rPr>
                <w:sz w:val="24"/>
                <w:szCs w:val="24"/>
              </w:rPr>
            </w:pPr>
          </w:p>
        </w:tc>
      </w:tr>
    </w:tbl>
    <w:p w14:paraId="3EF81F01">
      <w:pPr>
        <w:jc w:val="left"/>
        <w:rPr>
          <w:rFonts w:ascii="宋体" w:hAnsi="宋体" w:cs="黑体"/>
          <w:sz w:val="21"/>
          <w:szCs w:val="21"/>
        </w:rPr>
      </w:pPr>
      <w:r>
        <w:rPr>
          <w:rFonts w:hint="eastAsia" w:ascii="宋体" w:hAnsi="宋体" w:cs="黑体"/>
          <w:b/>
          <w:sz w:val="21"/>
          <w:szCs w:val="21"/>
        </w:rPr>
        <w:t>注：若为联合体，联合体双方均须提供及附营业执照、资质证书、</w:t>
      </w:r>
      <w:r>
        <w:rPr>
          <w:rFonts w:hint="eastAsia" w:ascii="宋体" w:hAnsi="宋体" w:cs="黑体"/>
          <w:b/>
          <w:sz w:val="21"/>
          <w:szCs w:val="21"/>
          <w:highlight w:val="none"/>
        </w:rPr>
        <w:t>安全生产许可证</w:t>
      </w:r>
      <w:r>
        <w:rPr>
          <w:rFonts w:hint="eastAsia" w:ascii="宋体" w:hAnsi="宋体" w:cs="黑体"/>
          <w:b/>
          <w:sz w:val="21"/>
          <w:szCs w:val="21"/>
          <w:highlight w:val="none"/>
          <w:lang w:eastAsia="zh-CN"/>
        </w:rPr>
        <w:t>（</w:t>
      </w:r>
      <w:r>
        <w:rPr>
          <w:rFonts w:hint="eastAsia" w:ascii="宋体" w:hAnsi="宋体" w:cs="黑体"/>
          <w:b/>
          <w:sz w:val="21"/>
          <w:szCs w:val="21"/>
          <w:highlight w:val="none"/>
        </w:rPr>
        <w:t>由施工单位提供</w:t>
      </w:r>
      <w:r>
        <w:rPr>
          <w:rFonts w:hint="eastAsia" w:ascii="宋体" w:hAnsi="宋体" w:cs="黑体"/>
          <w:b/>
          <w:sz w:val="21"/>
          <w:szCs w:val="21"/>
          <w:highlight w:val="none"/>
          <w:lang w:eastAsia="zh-CN"/>
        </w:rPr>
        <w:t>）</w:t>
      </w:r>
      <w:r>
        <w:rPr>
          <w:rFonts w:hint="eastAsia" w:ascii="宋体" w:hAnsi="宋体" w:cs="黑体"/>
          <w:b/>
          <w:sz w:val="21"/>
          <w:szCs w:val="21"/>
          <w:highlight w:val="none"/>
        </w:rPr>
        <w:t>等</w:t>
      </w:r>
      <w:r>
        <w:rPr>
          <w:rFonts w:hint="eastAsia" w:ascii="宋体" w:hAnsi="宋体" w:cs="黑体"/>
          <w:b/>
          <w:sz w:val="21"/>
          <w:szCs w:val="21"/>
          <w:lang w:val="en-US" w:eastAsia="zh-CN"/>
        </w:rPr>
        <w:t>扫描</w:t>
      </w:r>
      <w:r>
        <w:rPr>
          <w:rFonts w:hint="eastAsia" w:ascii="宋体" w:hAnsi="宋体" w:cs="黑体"/>
          <w:b/>
          <w:sz w:val="21"/>
          <w:szCs w:val="21"/>
        </w:rPr>
        <w:t>件。</w:t>
      </w:r>
    </w:p>
    <w:p w14:paraId="58590F7D">
      <w:pPr>
        <w:jc w:val="center"/>
        <w:rPr>
          <w:sz w:val="30"/>
          <w:szCs w:val="30"/>
        </w:rPr>
      </w:pPr>
    </w:p>
    <w:p w14:paraId="6486622F">
      <w:pPr>
        <w:pStyle w:val="10"/>
      </w:pPr>
    </w:p>
    <w:p w14:paraId="33D6DDC2">
      <w:pPr>
        <w:pStyle w:val="10"/>
      </w:pPr>
    </w:p>
    <w:p w14:paraId="168D1DF3">
      <w:pPr>
        <w:pStyle w:val="10"/>
      </w:pPr>
    </w:p>
    <w:p w14:paraId="1608ACE4">
      <w:pPr>
        <w:jc w:val="center"/>
        <w:rPr>
          <w:b/>
          <w:bCs/>
          <w:sz w:val="28"/>
          <w:szCs w:val="28"/>
        </w:rPr>
      </w:pPr>
      <w:r>
        <w:rPr>
          <w:rFonts w:hint="eastAsia"/>
          <w:b/>
          <w:bCs/>
          <w:sz w:val="28"/>
          <w:szCs w:val="28"/>
          <w:lang w:val="en-US" w:eastAsia="zh-CN"/>
        </w:rPr>
        <w:t>八</w:t>
      </w:r>
      <w:r>
        <w:rPr>
          <w:rFonts w:hint="eastAsia"/>
          <w:b/>
          <w:bCs/>
          <w:sz w:val="28"/>
          <w:szCs w:val="28"/>
        </w:rPr>
        <w:t>、</w:t>
      </w:r>
      <w:r>
        <w:rPr>
          <w:rFonts w:hint="eastAsia"/>
          <w:b/>
          <w:bCs/>
          <w:sz w:val="28"/>
          <w:szCs w:val="28"/>
          <w:lang w:eastAsia="zh-CN"/>
        </w:rPr>
        <w:t>磋商申请人</w:t>
      </w:r>
      <w:r>
        <w:rPr>
          <w:rFonts w:hint="eastAsia"/>
          <w:b/>
          <w:bCs/>
          <w:sz w:val="28"/>
          <w:szCs w:val="28"/>
        </w:rPr>
        <w:t>拟派往本工程的主要项目负责人</w:t>
      </w:r>
    </w:p>
    <w:p w14:paraId="5E82E482">
      <w:pPr>
        <w:jc w:val="center"/>
        <w:rPr>
          <w:sz w:val="24"/>
          <w:szCs w:val="24"/>
        </w:rPr>
      </w:pPr>
    </w:p>
    <w:p w14:paraId="4269A77B">
      <w:pPr>
        <w:jc w:val="center"/>
        <w:rPr>
          <w:sz w:val="24"/>
          <w:szCs w:val="24"/>
        </w:rPr>
      </w:pPr>
      <w:r>
        <w:rPr>
          <w:rFonts w:hint="eastAsia"/>
          <w:sz w:val="24"/>
          <w:szCs w:val="24"/>
        </w:rPr>
        <w:t>附表1：项目设计负责人简历表</w:t>
      </w:r>
    </w:p>
    <w:p w14:paraId="4BA66D48">
      <w:pPr>
        <w:pStyle w:val="10"/>
      </w:pPr>
    </w:p>
    <w:tbl>
      <w:tblPr>
        <w:tblStyle w:val="31"/>
        <w:tblW w:w="96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5"/>
        <w:gridCol w:w="1451"/>
        <w:gridCol w:w="857"/>
        <w:gridCol w:w="1693"/>
        <w:gridCol w:w="1862"/>
        <w:gridCol w:w="1742"/>
      </w:tblGrid>
      <w:tr w14:paraId="6364F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1995" w:type="dxa"/>
          </w:tcPr>
          <w:p w14:paraId="2A19FD04">
            <w:pPr>
              <w:spacing w:line="600" w:lineRule="exact"/>
              <w:jc w:val="center"/>
              <w:rPr>
                <w:rFonts w:ascii="宋体" w:hAnsi="宋体"/>
                <w:sz w:val="24"/>
              </w:rPr>
            </w:pPr>
            <w:r>
              <w:rPr>
                <w:rFonts w:hint="eastAsia" w:ascii="宋体" w:hAnsi="宋体"/>
                <w:sz w:val="24"/>
              </w:rPr>
              <w:t>姓 名</w:t>
            </w:r>
          </w:p>
        </w:tc>
        <w:tc>
          <w:tcPr>
            <w:tcW w:w="1451" w:type="dxa"/>
          </w:tcPr>
          <w:p w14:paraId="78E7AE46">
            <w:pPr>
              <w:spacing w:line="600" w:lineRule="exact"/>
              <w:jc w:val="center"/>
              <w:rPr>
                <w:rFonts w:ascii="宋体" w:hAnsi="宋体"/>
                <w:sz w:val="24"/>
              </w:rPr>
            </w:pPr>
          </w:p>
        </w:tc>
        <w:tc>
          <w:tcPr>
            <w:tcW w:w="857" w:type="dxa"/>
          </w:tcPr>
          <w:p w14:paraId="45370105">
            <w:pPr>
              <w:spacing w:line="600" w:lineRule="exact"/>
              <w:jc w:val="center"/>
              <w:rPr>
                <w:rFonts w:ascii="宋体" w:hAnsi="宋体"/>
                <w:sz w:val="24"/>
              </w:rPr>
            </w:pPr>
            <w:r>
              <w:rPr>
                <w:rFonts w:hint="eastAsia" w:ascii="宋体" w:hAnsi="宋体"/>
                <w:sz w:val="24"/>
              </w:rPr>
              <w:t>性别</w:t>
            </w:r>
          </w:p>
        </w:tc>
        <w:tc>
          <w:tcPr>
            <w:tcW w:w="1693" w:type="dxa"/>
          </w:tcPr>
          <w:p w14:paraId="12C479D5">
            <w:pPr>
              <w:spacing w:line="600" w:lineRule="exact"/>
              <w:jc w:val="center"/>
              <w:rPr>
                <w:rFonts w:ascii="宋体" w:hAnsi="宋体"/>
                <w:sz w:val="24"/>
              </w:rPr>
            </w:pPr>
          </w:p>
        </w:tc>
        <w:tc>
          <w:tcPr>
            <w:tcW w:w="1862" w:type="dxa"/>
          </w:tcPr>
          <w:p w14:paraId="11F5902E">
            <w:pPr>
              <w:spacing w:line="600" w:lineRule="exact"/>
              <w:jc w:val="center"/>
              <w:rPr>
                <w:rFonts w:ascii="宋体" w:hAnsi="宋体"/>
                <w:sz w:val="24"/>
              </w:rPr>
            </w:pPr>
            <w:r>
              <w:rPr>
                <w:rFonts w:hint="eastAsia" w:ascii="宋体" w:hAnsi="宋体"/>
                <w:sz w:val="24"/>
              </w:rPr>
              <w:t>出生年月</w:t>
            </w:r>
          </w:p>
        </w:tc>
        <w:tc>
          <w:tcPr>
            <w:tcW w:w="1742" w:type="dxa"/>
          </w:tcPr>
          <w:p w14:paraId="4E6E80C4">
            <w:pPr>
              <w:spacing w:line="600" w:lineRule="exact"/>
              <w:rPr>
                <w:rFonts w:ascii="宋体" w:hAnsi="宋体"/>
                <w:bCs/>
                <w:sz w:val="24"/>
              </w:rPr>
            </w:pPr>
          </w:p>
        </w:tc>
      </w:tr>
      <w:tr w14:paraId="5A58D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995" w:type="dxa"/>
            <w:vAlign w:val="center"/>
          </w:tcPr>
          <w:p w14:paraId="71679BCA">
            <w:pPr>
              <w:spacing w:line="500" w:lineRule="exact"/>
              <w:jc w:val="center"/>
              <w:rPr>
                <w:rFonts w:ascii="宋体" w:hAnsi="宋体"/>
                <w:sz w:val="24"/>
              </w:rPr>
            </w:pPr>
            <w:r>
              <w:rPr>
                <w:rFonts w:hint="eastAsia" w:ascii="宋体" w:hAnsi="宋体"/>
                <w:sz w:val="24"/>
              </w:rPr>
              <w:t>职 称</w:t>
            </w:r>
          </w:p>
        </w:tc>
        <w:tc>
          <w:tcPr>
            <w:tcW w:w="2308" w:type="dxa"/>
            <w:gridSpan w:val="2"/>
            <w:vAlign w:val="center"/>
          </w:tcPr>
          <w:p w14:paraId="016CF47B">
            <w:pPr>
              <w:spacing w:line="500" w:lineRule="exact"/>
              <w:jc w:val="center"/>
              <w:rPr>
                <w:rFonts w:ascii="宋体" w:hAnsi="宋体"/>
                <w:sz w:val="24"/>
              </w:rPr>
            </w:pPr>
          </w:p>
        </w:tc>
        <w:tc>
          <w:tcPr>
            <w:tcW w:w="1693" w:type="dxa"/>
            <w:vAlign w:val="center"/>
          </w:tcPr>
          <w:p w14:paraId="5450A11B">
            <w:pPr>
              <w:spacing w:line="500" w:lineRule="exact"/>
              <w:jc w:val="center"/>
              <w:rPr>
                <w:rFonts w:ascii="宋体" w:hAnsi="宋体"/>
                <w:sz w:val="24"/>
              </w:rPr>
            </w:pPr>
            <w:r>
              <w:rPr>
                <w:rFonts w:hint="eastAsia" w:ascii="宋体" w:hAnsi="宋体"/>
                <w:sz w:val="24"/>
              </w:rPr>
              <w:t>专 业</w:t>
            </w:r>
          </w:p>
        </w:tc>
        <w:tc>
          <w:tcPr>
            <w:tcW w:w="3604" w:type="dxa"/>
            <w:gridSpan w:val="2"/>
          </w:tcPr>
          <w:p w14:paraId="69D525C2">
            <w:pPr>
              <w:spacing w:line="500" w:lineRule="exact"/>
              <w:rPr>
                <w:rFonts w:ascii="宋体" w:hAnsi="宋体"/>
                <w:bCs/>
                <w:sz w:val="24"/>
              </w:rPr>
            </w:pPr>
          </w:p>
        </w:tc>
      </w:tr>
      <w:tr w14:paraId="664B9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995" w:type="dxa"/>
            <w:vAlign w:val="center"/>
          </w:tcPr>
          <w:p w14:paraId="19983DBC">
            <w:pPr>
              <w:spacing w:line="400" w:lineRule="exact"/>
              <w:jc w:val="center"/>
              <w:rPr>
                <w:rFonts w:ascii="宋体" w:hAnsi="宋体"/>
                <w:sz w:val="24"/>
              </w:rPr>
            </w:pPr>
            <w:r>
              <w:rPr>
                <w:rFonts w:hint="eastAsia" w:ascii="宋体" w:hAnsi="宋体"/>
                <w:sz w:val="24"/>
              </w:rPr>
              <w:t>从事本专业工作年限</w:t>
            </w:r>
          </w:p>
        </w:tc>
        <w:tc>
          <w:tcPr>
            <w:tcW w:w="2308" w:type="dxa"/>
            <w:gridSpan w:val="2"/>
            <w:vAlign w:val="center"/>
          </w:tcPr>
          <w:p w14:paraId="7F105CA4">
            <w:pPr>
              <w:spacing w:line="400" w:lineRule="exact"/>
              <w:jc w:val="center"/>
              <w:rPr>
                <w:rFonts w:ascii="宋体" w:hAnsi="宋体"/>
                <w:sz w:val="24"/>
              </w:rPr>
            </w:pPr>
          </w:p>
        </w:tc>
        <w:tc>
          <w:tcPr>
            <w:tcW w:w="1693" w:type="dxa"/>
            <w:vAlign w:val="center"/>
          </w:tcPr>
          <w:p w14:paraId="5286BA06">
            <w:pPr>
              <w:spacing w:line="400" w:lineRule="exact"/>
              <w:jc w:val="center"/>
              <w:rPr>
                <w:rFonts w:ascii="宋体" w:hAnsi="宋体"/>
                <w:sz w:val="24"/>
              </w:rPr>
            </w:pPr>
            <w:r>
              <w:rPr>
                <w:rFonts w:hint="eastAsia" w:ascii="宋体" w:hAnsi="宋体"/>
                <w:sz w:val="24"/>
              </w:rPr>
              <w:t>拟在本工程担任职务</w:t>
            </w:r>
          </w:p>
        </w:tc>
        <w:tc>
          <w:tcPr>
            <w:tcW w:w="3604" w:type="dxa"/>
            <w:gridSpan w:val="2"/>
          </w:tcPr>
          <w:p w14:paraId="1241F134">
            <w:pPr>
              <w:spacing w:line="500" w:lineRule="exact"/>
              <w:rPr>
                <w:rFonts w:ascii="宋体" w:hAnsi="宋体"/>
                <w:sz w:val="24"/>
              </w:rPr>
            </w:pPr>
          </w:p>
        </w:tc>
      </w:tr>
      <w:tr w14:paraId="5B404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995" w:type="dxa"/>
          </w:tcPr>
          <w:p w14:paraId="691EFAA0">
            <w:pPr>
              <w:spacing w:line="600" w:lineRule="exact"/>
              <w:jc w:val="center"/>
              <w:rPr>
                <w:rFonts w:ascii="宋体" w:hAnsi="宋体"/>
                <w:sz w:val="24"/>
              </w:rPr>
            </w:pPr>
            <w:r>
              <w:rPr>
                <w:rFonts w:hint="eastAsia" w:ascii="宋体" w:hAnsi="宋体"/>
                <w:bCs/>
                <w:sz w:val="24"/>
              </w:rPr>
              <w:t>证书号</w:t>
            </w:r>
          </w:p>
        </w:tc>
        <w:tc>
          <w:tcPr>
            <w:tcW w:w="7605" w:type="dxa"/>
            <w:gridSpan w:val="5"/>
          </w:tcPr>
          <w:p w14:paraId="0E67F611">
            <w:pPr>
              <w:spacing w:line="600" w:lineRule="exact"/>
              <w:jc w:val="center"/>
              <w:rPr>
                <w:rFonts w:ascii="宋体" w:hAnsi="宋体"/>
                <w:sz w:val="24"/>
              </w:rPr>
            </w:pPr>
          </w:p>
        </w:tc>
      </w:tr>
      <w:tr w14:paraId="75D14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5" w:hRule="atLeast"/>
        </w:trPr>
        <w:tc>
          <w:tcPr>
            <w:tcW w:w="1995" w:type="dxa"/>
          </w:tcPr>
          <w:p w14:paraId="150DB1AC">
            <w:pPr>
              <w:spacing w:line="600" w:lineRule="exact"/>
              <w:jc w:val="center"/>
              <w:rPr>
                <w:rFonts w:ascii="宋体" w:hAnsi="宋体"/>
                <w:sz w:val="24"/>
              </w:rPr>
            </w:pPr>
            <w:r>
              <w:rPr>
                <w:rFonts w:hint="eastAsia" w:ascii="宋体" w:hAnsi="宋体"/>
                <w:sz w:val="24"/>
              </w:rPr>
              <w:t>时间</w:t>
            </w:r>
          </w:p>
        </w:tc>
        <w:tc>
          <w:tcPr>
            <w:tcW w:w="7605" w:type="dxa"/>
            <w:gridSpan w:val="5"/>
          </w:tcPr>
          <w:p w14:paraId="0BA12985">
            <w:pPr>
              <w:spacing w:line="600" w:lineRule="exact"/>
              <w:jc w:val="center"/>
              <w:rPr>
                <w:rFonts w:ascii="宋体" w:hAnsi="宋体"/>
                <w:sz w:val="24"/>
              </w:rPr>
            </w:pPr>
            <w:r>
              <w:rPr>
                <w:rFonts w:hint="eastAsia" w:ascii="宋体" w:hAnsi="宋体"/>
                <w:sz w:val="24"/>
              </w:rPr>
              <w:t>类似项目业绩</w:t>
            </w:r>
          </w:p>
        </w:tc>
      </w:tr>
      <w:tr w14:paraId="7874F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5" w:hRule="atLeast"/>
        </w:trPr>
        <w:tc>
          <w:tcPr>
            <w:tcW w:w="1995" w:type="dxa"/>
            <w:vAlign w:val="center"/>
          </w:tcPr>
          <w:p w14:paraId="7F33C190">
            <w:pPr>
              <w:spacing w:line="600" w:lineRule="exact"/>
              <w:jc w:val="center"/>
              <w:rPr>
                <w:rFonts w:ascii="宋体" w:hAnsi="宋体"/>
                <w:bCs/>
                <w:sz w:val="24"/>
              </w:rPr>
            </w:pPr>
          </w:p>
        </w:tc>
        <w:tc>
          <w:tcPr>
            <w:tcW w:w="7605" w:type="dxa"/>
            <w:gridSpan w:val="5"/>
            <w:vAlign w:val="center"/>
          </w:tcPr>
          <w:p w14:paraId="0BD51592">
            <w:pPr>
              <w:spacing w:line="600" w:lineRule="exact"/>
              <w:jc w:val="center"/>
              <w:rPr>
                <w:rFonts w:ascii="宋体" w:hAnsi="宋体"/>
                <w:bCs/>
                <w:sz w:val="24"/>
              </w:rPr>
            </w:pPr>
          </w:p>
        </w:tc>
      </w:tr>
      <w:tr w14:paraId="2F549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trPr>
        <w:tc>
          <w:tcPr>
            <w:tcW w:w="1995" w:type="dxa"/>
            <w:vAlign w:val="center"/>
          </w:tcPr>
          <w:p w14:paraId="245A8E42">
            <w:pPr>
              <w:spacing w:line="600" w:lineRule="exact"/>
              <w:jc w:val="center"/>
              <w:rPr>
                <w:rFonts w:ascii="宋体" w:hAnsi="宋体"/>
                <w:bCs/>
                <w:sz w:val="24"/>
              </w:rPr>
            </w:pPr>
          </w:p>
        </w:tc>
        <w:tc>
          <w:tcPr>
            <w:tcW w:w="7605" w:type="dxa"/>
            <w:gridSpan w:val="5"/>
            <w:vAlign w:val="center"/>
          </w:tcPr>
          <w:p w14:paraId="690F9D97">
            <w:pPr>
              <w:spacing w:line="600" w:lineRule="exact"/>
              <w:jc w:val="center"/>
              <w:rPr>
                <w:rFonts w:ascii="宋体" w:hAnsi="宋体"/>
                <w:bCs/>
                <w:sz w:val="24"/>
              </w:rPr>
            </w:pPr>
          </w:p>
        </w:tc>
      </w:tr>
      <w:tr w14:paraId="53E67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trPr>
        <w:tc>
          <w:tcPr>
            <w:tcW w:w="1995" w:type="dxa"/>
            <w:vAlign w:val="center"/>
          </w:tcPr>
          <w:p w14:paraId="6CA56FED">
            <w:pPr>
              <w:spacing w:line="600" w:lineRule="exact"/>
              <w:jc w:val="center"/>
              <w:rPr>
                <w:rFonts w:ascii="宋体" w:hAnsi="宋体"/>
                <w:bCs/>
                <w:sz w:val="24"/>
              </w:rPr>
            </w:pPr>
          </w:p>
        </w:tc>
        <w:tc>
          <w:tcPr>
            <w:tcW w:w="7605" w:type="dxa"/>
            <w:gridSpan w:val="5"/>
            <w:vAlign w:val="center"/>
          </w:tcPr>
          <w:p w14:paraId="25622C17">
            <w:pPr>
              <w:spacing w:line="600" w:lineRule="exact"/>
              <w:jc w:val="center"/>
              <w:rPr>
                <w:rFonts w:ascii="宋体" w:hAnsi="宋体"/>
                <w:bCs/>
                <w:sz w:val="24"/>
              </w:rPr>
            </w:pPr>
          </w:p>
        </w:tc>
      </w:tr>
      <w:tr w14:paraId="116A9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trPr>
        <w:tc>
          <w:tcPr>
            <w:tcW w:w="1995" w:type="dxa"/>
            <w:vAlign w:val="center"/>
          </w:tcPr>
          <w:p w14:paraId="1FB75262">
            <w:pPr>
              <w:spacing w:line="600" w:lineRule="exact"/>
              <w:jc w:val="center"/>
              <w:rPr>
                <w:rFonts w:ascii="宋体" w:hAnsi="宋体"/>
                <w:bCs/>
                <w:sz w:val="24"/>
              </w:rPr>
            </w:pPr>
          </w:p>
        </w:tc>
        <w:tc>
          <w:tcPr>
            <w:tcW w:w="7605" w:type="dxa"/>
            <w:gridSpan w:val="5"/>
            <w:vAlign w:val="center"/>
          </w:tcPr>
          <w:p w14:paraId="3F88468C">
            <w:pPr>
              <w:spacing w:line="600" w:lineRule="exact"/>
              <w:jc w:val="center"/>
              <w:rPr>
                <w:rFonts w:ascii="宋体" w:hAnsi="宋体"/>
                <w:bCs/>
                <w:sz w:val="24"/>
              </w:rPr>
            </w:pPr>
          </w:p>
        </w:tc>
      </w:tr>
      <w:tr w14:paraId="515FC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trPr>
        <w:tc>
          <w:tcPr>
            <w:tcW w:w="1995" w:type="dxa"/>
            <w:vAlign w:val="center"/>
          </w:tcPr>
          <w:p w14:paraId="4F663DF5">
            <w:pPr>
              <w:spacing w:line="600" w:lineRule="exact"/>
              <w:jc w:val="center"/>
              <w:rPr>
                <w:rFonts w:ascii="宋体" w:hAnsi="宋体"/>
                <w:bCs/>
                <w:sz w:val="24"/>
              </w:rPr>
            </w:pPr>
          </w:p>
        </w:tc>
        <w:tc>
          <w:tcPr>
            <w:tcW w:w="7605" w:type="dxa"/>
            <w:gridSpan w:val="5"/>
            <w:vAlign w:val="center"/>
          </w:tcPr>
          <w:p w14:paraId="474AC16E">
            <w:pPr>
              <w:spacing w:line="600" w:lineRule="exact"/>
              <w:jc w:val="center"/>
              <w:rPr>
                <w:rFonts w:ascii="宋体" w:hAnsi="宋体"/>
                <w:bCs/>
                <w:sz w:val="24"/>
              </w:rPr>
            </w:pPr>
          </w:p>
        </w:tc>
      </w:tr>
      <w:tr w14:paraId="7C6F9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trPr>
        <w:tc>
          <w:tcPr>
            <w:tcW w:w="1995" w:type="dxa"/>
            <w:vAlign w:val="center"/>
          </w:tcPr>
          <w:p w14:paraId="285E235C">
            <w:pPr>
              <w:spacing w:line="600" w:lineRule="exact"/>
              <w:jc w:val="center"/>
              <w:rPr>
                <w:rFonts w:ascii="宋体" w:hAnsi="宋体"/>
                <w:bCs/>
                <w:sz w:val="24"/>
              </w:rPr>
            </w:pPr>
          </w:p>
        </w:tc>
        <w:tc>
          <w:tcPr>
            <w:tcW w:w="7605" w:type="dxa"/>
            <w:gridSpan w:val="5"/>
            <w:vAlign w:val="center"/>
          </w:tcPr>
          <w:p w14:paraId="6C71229A">
            <w:pPr>
              <w:spacing w:line="600" w:lineRule="exact"/>
              <w:jc w:val="center"/>
              <w:rPr>
                <w:rFonts w:ascii="宋体" w:hAnsi="宋体"/>
                <w:bCs/>
                <w:sz w:val="24"/>
              </w:rPr>
            </w:pPr>
          </w:p>
        </w:tc>
      </w:tr>
    </w:tbl>
    <w:p w14:paraId="6AA0FAB6">
      <w:pPr>
        <w:autoSpaceDE w:val="0"/>
        <w:autoSpaceDN w:val="0"/>
        <w:adjustRightInd w:val="0"/>
      </w:pPr>
      <w:r>
        <w:rPr>
          <w:rFonts w:hint="eastAsia"/>
        </w:rPr>
        <w:t>附：项目设计负责人身份证、职称证、注册证等</w:t>
      </w:r>
      <w:r>
        <w:rPr>
          <w:rFonts w:hint="eastAsia"/>
          <w:lang w:val="en-US" w:eastAsia="zh-CN"/>
        </w:rPr>
        <w:t>扫描</w:t>
      </w:r>
      <w:r>
        <w:rPr>
          <w:rFonts w:hint="eastAsia"/>
        </w:rPr>
        <w:t>件。</w:t>
      </w:r>
    </w:p>
    <w:p w14:paraId="25204085">
      <w:pPr>
        <w:jc w:val="center"/>
        <w:rPr>
          <w:rFonts w:ascii="宋体" w:hAnsi="宋体" w:cs="黑体"/>
          <w:sz w:val="21"/>
          <w:szCs w:val="21"/>
        </w:rPr>
      </w:pPr>
    </w:p>
    <w:p w14:paraId="089DD6F8">
      <w:pPr>
        <w:autoSpaceDE w:val="0"/>
        <w:autoSpaceDN w:val="0"/>
        <w:adjustRightInd w:val="0"/>
        <w:snapToGrid w:val="0"/>
        <w:spacing w:line="360" w:lineRule="auto"/>
        <w:ind w:firstLine="630" w:firstLineChars="300"/>
        <w:rPr>
          <w:rFonts w:ascii="宋体" w:hAnsi="宋体" w:cs="宋体"/>
          <w:sz w:val="21"/>
          <w:szCs w:val="21"/>
        </w:rPr>
      </w:pPr>
    </w:p>
    <w:p w14:paraId="4106C72F">
      <w:pPr>
        <w:pStyle w:val="43"/>
        <w:jc w:val="center"/>
        <w:rPr>
          <w:rFonts w:ascii="Times New Roman" w:cs="Times New Roman"/>
          <w:color w:val="auto"/>
          <w:sz w:val="30"/>
          <w:szCs w:val="30"/>
        </w:rPr>
      </w:pPr>
    </w:p>
    <w:p w14:paraId="0297E66A">
      <w:pPr>
        <w:pStyle w:val="43"/>
        <w:jc w:val="center"/>
        <w:rPr>
          <w:rFonts w:ascii="Times New Roman" w:cs="Times New Roman"/>
          <w:color w:val="auto"/>
          <w:sz w:val="30"/>
          <w:szCs w:val="30"/>
        </w:rPr>
      </w:pPr>
    </w:p>
    <w:p w14:paraId="7A7F7F32">
      <w:pPr>
        <w:jc w:val="center"/>
        <w:rPr>
          <w:rFonts w:hint="eastAsia"/>
          <w:sz w:val="24"/>
          <w:szCs w:val="24"/>
        </w:rPr>
      </w:pPr>
    </w:p>
    <w:p w14:paraId="0EB3C8A1">
      <w:pPr>
        <w:jc w:val="center"/>
        <w:rPr>
          <w:sz w:val="24"/>
          <w:szCs w:val="24"/>
        </w:rPr>
      </w:pPr>
      <w:r>
        <w:rPr>
          <w:rFonts w:hint="eastAsia"/>
          <w:sz w:val="24"/>
          <w:szCs w:val="24"/>
        </w:rPr>
        <w:t>附表2：项目施工负责人（项目经理）简历表</w:t>
      </w:r>
    </w:p>
    <w:p w14:paraId="5EE0D391">
      <w:pPr>
        <w:pStyle w:val="10"/>
      </w:pPr>
    </w:p>
    <w:tbl>
      <w:tblPr>
        <w:tblStyle w:val="31"/>
        <w:tblW w:w="96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5"/>
        <w:gridCol w:w="1451"/>
        <w:gridCol w:w="857"/>
        <w:gridCol w:w="1693"/>
        <w:gridCol w:w="1862"/>
        <w:gridCol w:w="1742"/>
      </w:tblGrid>
      <w:tr w14:paraId="46884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1995" w:type="dxa"/>
          </w:tcPr>
          <w:p w14:paraId="0C4CAD58">
            <w:pPr>
              <w:spacing w:line="600" w:lineRule="exact"/>
              <w:jc w:val="center"/>
              <w:rPr>
                <w:rFonts w:ascii="宋体" w:hAnsi="宋体"/>
                <w:sz w:val="24"/>
              </w:rPr>
            </w:pPr>
            <w:r>
              <w:rPr>
                <w:rFonts w:hint="eastAsia" w:ascii="宋体" w:hAnsi="宋体"/>
                <w:sz w:val="24"/>
              </w:rPr>
              <w:t>姓 名</w:t>
            </w:r>
          </w:p>
        </w:tc>
        <w:tc>
          <w:tcPr>
            <w:tcW w:w="1451" w:type="dxa"/>
          </w:tcPr>
          <w:p w14:paraId="7AA08F7D">
            <w:pPr>
              <w:spacing w:line="600" w:lineRule="exact"/>
              <w:jc w:val="center"/>
              <w:rPr>
                <w:rFonts w:ascii="宋体" w:hAnsi="宋体"/>
                <w:sz w:val="24"/>
              </w:rPr>
            </w:pPr>
          </w:p>
        </w:tc>
        <w:tc>
          <w:tcPr>
            <w:tcW w:w="857" w:type="dxa"/>
          </w:tcPr>
          <w:p w14:paraId="060845CD">
            <w:pPr>
              <w:spacing w:line="600" w:lineRule="exact"/>
              <w:jc w:val="center"/>
              <w:rPr>
                <w:rFonts w:ascii="宋体" w:hAnsi="宋体"/>
                <w:sz w:val="24"/>
              </w:rPr>
            </w:pPr>
            <w:r>
              <w:rPr>
                <w:rFonts w:hint="eastAsia" w:ascii="宋体" w:hAnsi="宋体"/>
                <w:sz w:val="24"/>
              </w:rPr>
              <w:t>性别</w:t>
            </w:r>
          </w:p>
        </w:tc>
        <w:tc>
          <w:tcPr>
            <w:tcW w:w="1693" w:type="dxa"/>
          </w:tcPr>
          <w:p w14:paraId="5CB41670">
            <w:pPr>
              <w:spacing w:line="600" w:lineRule="exact"/>
              <w:jc w:val="center"/>
              <w:rPr>
                <w:rFonts w:ascii="宋体" w:hAnsi="宋体"/>
                <w:sz w:val="24"/>
              </w:rPr>
            </w:pPr>
          </w:p>
        </w:tc>
        <w:tc>
          <w:tcPr>
            <w:tcW w:w="1862" w:type="dxa"/>
          </w:tcPr>
          <w:p w14:paraId="40AFF3F9">
            <w:pPr>
              <w:spacing w:line="600" w:lineRule="exact"/>
              <w:jc w:val="center"/>
              <w:rPr>
                <w:rFonts w:ascii="宋体" w:hAnsi="宋体"/>
                <w:sz w:val="24"/>
              </w:rPr>
            </w:pPr>
            <w:r>
              <w:rPr>
                <w:rFonts w:hint="eastAsia" w:ascii="宋体" w:hAnsi="宋体"/>
                <w:sz w:val="24"/>
              </w:rPr>
              <w:t>出生年月</w:t>
            </w:r>
          </w:p>
        </w:tc>
        <w:tc>
          <w:tcPr>
            <w:tcW w:w="1742" w:type="dxa"/>
          </w:tcPr>
          <w:p w14:paraId="661DD83E">
            <w:pPr>
              <w:spacing w:line="600" w:lineRule="exact"/>
              <w:rPr>
                <w:rFonts w:ascii="宋体" w:hAnsi="宋体"/>
                <w:bCs/>
                <w:sz w:val="24"/>
              </w:rPr>
            </w:pPr>
          </w:p>
        </w:tc>
      </w:tr>
      <w:tr w14:paraId="6B1D1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995" w:type="dxa"/>
            <w:vAlign w:val="center"/>
          </w:tcPr>
          <w:p w14:paraId="14B3BFFE">
            <w:pPr>
              <w:spacing w:line="500" w:lineRule="exact"/>
              <w:jc w:val="center"/>
              <w:rPr>
                <w:rFonts w:ascii="宋体" w:hAnsi="宋体"/>
                <w:sz w:val="24"/>
              </w:rPr>
            </w:pPr>
            <w:r>
              <w:rPr>
                <w:rFonts w:hint="eastAsia" w:ascii="宋体" w:hAnsi="宋体"/>
                <w:sz w:val="24"/>
              </w:rPr>
              <w:t>职 称</w:t>
            </w:r>
          </w:p>
        </w:tc>
        <w:tc>
          <w:tcPr>
            <w:tcW w:w="2308" w:type="dxa"/>
            <w:gridSpan w:val="2"/>
            <w:vAlign w:val="center"/>
          </w:tcPr>
          <w:p w14:paraId="4133CECE">
            <w:pPr>
              <w:spacing w:line="500" w:lineRule="exact"/>
              <w:jc w:val="center"/>
              <w:rPr>
                <w:rFonts w:ascii="宋体" w:hAnsi="宋体"/>
                <w:sz w:val="24"/>
              </w:rPr>
            </w:pPr>
          </w:p>
        </w:tc>
        <w:tc>
          <w:tcPr>
            <w:tcW w:w="1693" w:type="dxa"/>
            <w:vAlign w:val="center"/>
          </w:tcPr>
          <w:p w14:paraId="1F6D4900">
            <w:pPr>
              <w:spacing w:line="500" w:lineRule="exact"/>
              <w:jc w:val="center"/>
              <w:rPr>
                <w:rFonts w:ascii="宋体" w:hAnsi="宋体"/>
                <w:sz w:val="24"/>
              </w:rPr>
            </w:pPr>
            <w:r>
              <w:rPr>
                <w:rFonts w:hint="eastAsia" w:ascii="宋体" w:hAnsi="宋体"/>
                <w:sz w:val="24"/>
              </w:rPr>
              <w:t>专 业</w:t>
            </w:r>
          </w:p>
        </w:tc>
        <w:tc>
          <w:tcPr>
            <w:tcW w:w="3604" w:type="dxa"/>
            <w:gridSpan w:val="2"/>
          </w:tcPr>
          <w:p w14:paraId="20457689">
            <w:pPr>
              <w:spacing w:line="500" w:lineRule="exact"/>
              <w:rPr>
                <w:rFonts w:ascii="宋体" w:hAnsi="宋体"/>
                <w:bCs/>
                <w:sz w:val="24"/>
              </w:rPr>
            </w:pPr>
          </w:p>
        </w:tc>
      </w:tr>
      <w:tr w14:paraId="68A77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1995" w:type="dxa"/>
            <w:vAlign w:val="center"/>
          </w:tcPr>
          <w:p w14:paraId="77A43E88">
            <w:pPr>
              <w:spacing w:line="400" w:lineRule="exact"/>
              <w:jc w:val="center"/>
              <w:rPr>
                <w:rFonts w:ascii="宋体" w:hAnsi="宋体"/>
                <w:sz w:val="24"/>
              </w:rPr>
            </w:pPr>
            <w:r>
              <w:rPr>
                <w:rFonts w:hint="eastAsia" w:ascii="宋体" w:hAnsi="宋体"/>
                <w:sz w:val="24"/>
              </w:rPr>
              <w:t>从事本专业工作年限</w:t>
            </w:r>
          </w:p>
        </w:tc>
        <w:tc>
          <w:tcPr>
            <w:tcW w:w="2308" w:type="dxa"/>
            <w:gridSpan w:val="2"/>
            <w:vAlign w:val="center"/>
          </w:tcPr>
          <w:p w14:paraId="7BF0DF24">
            <w:pPr>
              <w:spacing w:line="400" w:lineRule="exact"/>
              <w:jc w:val="center"/>
              <w:rPr>
                <w:rFonts w:ascii="宋体" w:hAnsi="宋体"/>
                <w:sz w:val="24"/>
              </w:rPr>
            </w:pPr>
          </w:p>
        </w:tc>
        <w:tc>
          <w:tcPr>
            <w:tcW w:w="1693" w:type="dxa"/>
            <w:vAlign w:val="center"/>
          </w:tcPr>
          <w:p w14:paraId="003BA8AE">
            <w:pPr>
              <w:spacing w:line="400" w:lineRule="exact"/>
              <w:jc w:val="center"/>
              <w:rPr>
                <w:rFonts w:ascii="宋体" w:hAnsi="宋体"/>
                <w:sz w:val="24"/>
              </w:rPr>
            </w:pPr>
            <w:r>
              <w:rPr>
                <w:rFonts w:hint="eastAsia" w:ascii="宋体" w:hAnsi="宋体"/>
                <w:sz w:val="24"/>
              </w:rPr>
              <w:t>拟在本工程担任职务</w:t>
            </w:r>
          </w:p>
        </w:tc>
        <w:tc>
          <w:tcPr>
            <w:tcW w:w="3604" w:type="dxa"/>
            <w:gridSpan w:val="2"/>
          </w:tcPr>
          <w:p w14:paraId="058C2224">
            <w:pPr>
              <w:spacing w:line="500" w:lineRule="exact"/>
              <w:rPr>
                <w:rFonts w:ascii="宋体" w:hAnsi="宋体"/>
                <w:sz w:val="24"/>
              </w:rPr>
            </w:pPr>
          </w:p>
        </w:tc>
      </w:tr>
      <w:tr w14:paraId="3C589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995" w:type="dxa"/>
          </w:tcPr>
          <w:p w14:paraId="2261B8D6">
            <w:pPr>
              <w:spacing w:line="600" w:lineRule="exact"/>
              <w:jc w:val="center"/>
              <w:rPr>
                <w:rFonts w:ascii="宋体" w:hAnsi="宋体"/>
                <w:sz w:val="24"/>
              </w:rPr>
            </w:pPr>
            <w:r>
              <w:rPr>
                <w:rFonts w:hint="eastAsia" w:ascii="宋体" w:hAnsi="宋体"/>
                <w:bCs/>
                <w:sz w:val="24"/>
              </w:rPr>
              <w:t>证书号</w:t>
            </w:r>
          </w:p>
        </w:tc>
        <w:tc>
          <w:tcPr>
            <w:tcW w:w="7605" w:type="dxa"/>
            <w:gridSpan w:val="5"/>
          </w:tcPr>
          <w:p w14:paraId="1818D927">
            <w:pPr>
              <w:spacing w:line="600" w:lineRule="exact"/>
              <w:jc w:val="center"/>
              <w:rPr>
                <w:rFonts w:ascii="宋体" w:hAnsi="宋体"/>
                <w:sz w:val="24"/>
              </w:rPr>
            </w:pPr>
          </w:p>
        </w:tc>
      </w:tr>
      <w:tr w14:paraId="51BC1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5" w:hRule="atLeast"/>
        </w:trPr>
        <w:tc>
          <w:tcPr>
            <w:tcW w:w="1995" w:type="dxa"/>
          </w:tcPr>
          <w:p w14:paraId="49F9D7A0">
            <w:pPr>
              <w:spacing w:line="600" w:lineRule="exact"/>
              <w:jc w:val="center"/>
              <w:rPr>
                <w:rFonts w:ascii="宋体" w:hAnsi="宋体"/>
                <w:sz w:val="24"/>
              </w:rPr>
            </w:pPr>
            <w:r>
              <w:rPr>
                <w:rFonts w:hint="eastAsia" w:ascii="宋体" w:hAnsi="宋体"/>
                <w:sz w:val="24"/>
              </w:rPr>
              <w:t>时间</w:t>
            </w:r>
          </w:p>
        </w:tc>
        <w:tc>
          <w:tcPr>
            <w:tcW w:w="7605" w:type="dxa"/>
            <w:gridSpan w:val="5"/>
          </w:tcPr>
          <w:p w14:paraId="6A2FEA12">
            <w:pPr>
              <w:spacing w:line="600" w:lineRule="exact"/>
              <w:jc w:val="center"/>
              <w:rPr>
                <w:rFonts w:ascii="宋体" w:hAnsi="宋体"/>
                <w:sz w:val="24"/>
              </w:rPr>
            </w:pPr>
            <w:r>
              <w:rPr>
                <w:rFonts w:hint="eastAsia" w:ascii="宋体" w:hAnsi="宋体"/>
                <w:sz w:val="24"/>
              </w:rPr>
              <w:t>类似项目业绩</w:t>
            </w:r>
          </w:p>
        </w:tc>
      </w:tr>
      <w:tr w14:paraId="3584A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5" w:hRule="atLeast"/>
        </w:trPr>
        <w:tc>
          <w:tcPr>
            <w:tcW w:w="1995" w:type="dxa"/>
            <w:vAlign w:val="center"/>
          </w:tcPr>
          <w:p w14:paraId="66D8983D">
            <w:pPr>
              <w:spacing w:line="600" w:lineRule="exact"/>
              <w:jc w:val="center"/>
              <w:rPr>
                <w:rFonts w:ascii="宋体" w:hAnsi="宋体"/>
                <w:bCs/>
                <w:sz w:val="24"/>
              </w:rPr>
            </w:pPr>
          </w:p>
        </w:tc>
        <w:tc>
          <w:tcPr>
            <w:tcW w:w="7605" w:type="dxa"/>
            <w:gridSpan w:val="5"/>
            <w:vAlign w:val="center"/>
          </w:tcPr>
          <w:p w14:paraId="12AC30A4">
            <w:pPr>
              <w:spacing w:line="600" w:lineRule="exact"/>
              <w:jc w:val="center"/>
              <w:rPr>
                <w:rFonts w:ascii="宋体" w:hAnsi="宋体"/>
                <w:bCs/>
                <w:sz w:val="24"/>
              </w:rPr>
            </w:pPr>
          </w:p>
        </w:tc>
      </w:tr>
      <w:tr w14:paraId="5ADE1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trPr>
        <w:tc>
          <w:tcPr>
            <w:tcW w:w="1995" w:type="dxa"/>
            <w:vAlign w:val="center"/>
          </w:tcPr>
          <w:p w14:paraId="4C913DB5">
            <w:pPr>
              <w:spacing w:line="600" w:lineRule="exact"/>
              <w:jc w:val="center"/>
              <w:rPr>
                <w:rFonts w:ascii="宋体" w:hAnsi="宋体"/>
                <w:bCs/>
                <w:sz w:val="24"/>
              </w:rPr>
            </w:pPr>
          </w:p>
        </w:tc>
        <w:tc>
          <w:tcPr>
            <w:tcW w:w="7605" w:type="dxa"/>
            <w:gridSpan w:val="5"/>
            <w:vAlign w:val="center"/>
          </w:tcPr>
          <w:p w14:paraId="4E39DDFE">
            <w:pPr>
              <w:spacing w:line="600" w:lineRule="exact"/>
              <w:jc w:val="center"/>
              <w:rPr>
                <w:rFonts w:ascii="宋体" w:hAnsi="宋体"/>
                <w:bCs/>
                <w:sz w:val="24"/>
              </w:rPr>
            </w:pPr>
          </w:p>
        </w:tc>
      </w:tr>
      <w:tr w14:paraId="57A41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trPr>
        <w:tc>
          <w:tcPr>
            <w:tcW w:w="1995" w:type="dxa"/>
            <w:vAlign w:val="center"/>
          </w:tcPr>
          <w:p w14:paraId="271B76D6">
            <w:pPr>
              <w:spacing w:line="600" w:lineRule="exact"/>
              <w:jc w:val="center"/>
              <w:rPr>
                <w:rFonts w:ascii="宋体" w:hAnsi="宋体"/>
                <w:bCs/>
                <w:sz w:val="24"/>
              </w:rPr>
            </w:pPr>
          </w:p>
        </w:tc>
        <w:tc>
          <w:tcPr>
            <w:tcW w:w="7605" w:type="dxa"/>
            <w:gridSpan w:val="5"/>
            <w:vAlign w:val="center"/>
          </w:tcPr>
          <w:p w14:paraId="52A11218">
            <w:pPr>
              <w:spacing w:line="600" w:lineRule="exact"/>
              <w:jc w:val="center"/>
              <w:rPr>
                <w:rFonts w:ascii="宋体" w:hAnsi="宋体"/>
                <w:bCs/>
                <w:sz w:val="24"/>
              </w:rPr>
            </w:pPr>
          </w:p>
        </w:tc>
      </w:tr>
      <w:tr w14:paraId="4132A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trPr>
        <w:tc>
          <w:tcPr>
            <w:tcW w:w="1995" w:type="dxa"/>
            <w:vAlign w:val="center"/>
          </w:tcPr>
          <w:p w14:paraId="1F566AA7">
            <w:pPr>
              <w:spacing w:line="600" w:lineRule="exact"/>
              <w:jc w:val="center"/>
              <w:rPr>
                <w:rFonts w:ascii="宋体" w:hAnsi="宋体"/>
                <w:bCs/>
                <w:sz w:val="24"/>
              </w:rPr>
            </w:pPr>
          </w:p>
        </w:tc>
        <w:tc>
          <w:tcPr>
            <w:tcW w:w="7605" w:type="dxa"/>
            <w:gridSpan w:val="5"/>
            <w:vAlign w:val="center"/>
          </w:tcPr>
          <w:p w14:paraId="59337FEA">
            <w:pPr>
              <w:spacing w:line="600" w:lineRule="exact"/>
              <w:jc w:val="center"/>
              <w:rPr>
                <w:rFonts w:ascii="宋体" w:hAnsi="宋体"/>
                <w:bCs/>
                <w:sz w:val="24"/>
              </w:rPr>
            </w:pPr>
          </w:p>
        </w:tc>
      </w:tr>
      <w:tr w14:paraId="31B67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trPr>
        <w:tc>
          <w:tcPr>
            <w:tcW w:w="1995" w:type="dxa"/>
            <w:vAlign w:val="center"/>
          </w:tcPr>
          <w:p w14:paraId="3F9A03C5">
            <w:pPr>
              <w:spacing w:line="600" w:lineRule="exact"/>
              <w:jc w:val="center"/>
              <w:rPr>
                <w:rFonts w:ascii="宋体" w:hAnsi="宋体"/>
                <w:bCs/>
                <w:sz w:val="24"/>
              </w:rPr>
            </w:pPr>
          </w:p>
        </w:tc>
        <w:tc>
          <w:tcPr>
            <w:tcW w:w="7605" w:type="dxa"/>
            <w:gridSpan w:val="5"/>
            <w:vAlign w:val="center"/>
          </w:tcPr>
          <w:p w14:paraId="510C94E9">
            <w:pPr>
              <w:spacing w:line="600" w:lineRule="exact"/>
              <w:jc w:val="center"/>
              <w:rPr>
                <w:rFonts w:ascii="宋体" w:hAnsi="宋体"/>
                <w:bCs/>
                <w:sz w:val="24"/>
              </w:rPr>
            </w:pPr>
          </w:p>
        </w:tc>
      </w:tr>
      <w:tr w14:paraId="5D1A1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trPr>
        <w:tc>
          <w:tcPr>
            <w:tcW w:w="1995" w:type="dxa"/>
            <w:vAlign w:val="center"/>
          </w:tcPr>
          <w:p w14:paraId="76B5D1E6">
            <w:pPr>
              <w:spacing w:line="600" w:lineRule="exact"/>
              <w:jc w:val="center"/>
              <w:rPr>
                <w:rFonts w:ascii="宋体" w:hAnsi="宋体"/>
                <w:bCs/>
                <w:sz w:val="24"/>
              </w:rPr>
            </w:pPr>
          </w:p>
        </w:tc>
        <w:tc>
          <w:tcPr>
            <w:tcW w:w="7605" w:type="dxa"/>
            <w:gridSpan w:val="5"/>
            <w:vAlign w:val="center"/>
          </w:tcPr>
          <w:p w14:paraId="624E73F8">
            <w:pPr>
              <w:spacing w:line="600" w:lineRule="exact"/>
              <w:jc w:val="center"/>
              <w:rPr>
                <w:rFonts w:ascii="宋体" w:hAnsi="宋体"/>
                <w:bCs/>
                <w:sz w:val="24"/>
              </w:rPr>
            </w:pPr>
          </w:p>
        </w:tc>
      </w:tr>
    </w:tbl>
    <w:p w14:paraId="4F111E72">
      <w:pPr>
        <w:autoSpaceDE w:val="0"/>
        <w:autoSpaceDN w:val="0"/>
        <w:adjustRightInd w:val="0"/>
      </w:pPr>
      <w:r>
        <w:rPr>
          <w:rFonts w:hint="eastAsia"/>
        </w:rPr>
        <w:t>附：项目经理身份证、职称证、注册证、安全考核合格证等</w:t>
      </w:r>
      <w:r>
        <w:rPr>
          <w:rFonts w:hint="eastAsia"/>
          <w:lang w:val="en-US" w:eastAsia="zh-CN"/>
        </w:rPr>
        <w:t>原件扫描</w:t>
      </w:r>
      <w:r>
        <w:rPr>
          <w:rFonts w:hint="eastAsia"/>
        </w:rPr>
        <w:t>件。</w:t>
      </w:r>
    </w:p>
    <w:p w14:paraId="59EE8BEE">
      <w:pPr>
        <w:jc w:val="center"/>
        <w:rPr>
          <w:rFonts w:ascii="宋体" w:hAnsi="宋体" w:cs="黑体"/>
          <w:sz w:val="21"/>
          <w:szCs w:val="21"/>
        </w:rPr>
      </w:pPr>
    </w:p>
    <w:p w14:paraId="758C07E2">
      <w:pPr>
        <w:pStyle w:val="43"/>
        <w:jc w:val="center"/>
        <w:rPr>
          <w:rFonts w:ascii="Times New Roman" w:cs="Times New Roman"/>
          <w:color w:val="auto"/>
          <w:sz w:val="30"/>
          <w:szCs w:val="30"/>
        </w:rPr>
      </w:pPr>
    </w:p>
    <w:p w14:paraId="08AB98A5">
      <w:pPr>
        <w:pStyle w:val="43"/>
        <w:jc w:val="center"/>
        <w:rPr>
          <w:rFonts w:ascii="Times New Roman" w:cs="Times New Roman"/>
          <w:color w:val="auto"/>
          <w:sz w:val="30"/>
          <w:szCs w:val="30"/>
        </w:rPr>
      </w:pPr>
    </w:p>
    <w:p w14:paraId="3F7E5802">
      <w:pPr>
        <w:pStyle w:val="43"/>
        <w:jc w:val="center"/>
        <w:rPr>
          <w:rFonts w:ascii="Times New Roman" w:cs="Times New Roman"/>
          <w:color w:val="auto"/>
          <w:sz w:val="30"/>
          <w:szCs w:val="30"/>
        </w:rPr>
      </w:pPr>
    </w:p>
    <w:p w14:paraId="5C8C4D09">
      <w:pPr>
        <w:pStyle w:val="43"/>
        <w:jc w:val="center"/>
        <w:rPr>
          <w:rFonts w:ascii="Times New Roman" w:cs="Times New Roman"/>
          <w:color w:val="auto"/>
          <w:sz w:val="30"/>
          <w:szCs w:val="30"/>
        </w:rPr>
      </w:pPr>
    </w:p>
    <w:p w14:paraId="267E6116">
      <w:pPr>
        <w:pStyle w:val="43"/>
        <w:jc w:val="center"/>
        <w:rPr>
          <w:rFonts w:ascii="Times New Roman" w:cs="Times New Roman"/>
          <w:color w:val="auto"/>
          <w:sz w:val="30"/>
          <w:szCs w:val="30"/>
        </w:rPr>
      </w:pPr>
    </w:p>
    <w:p w14:paraId="62136382">
      <w:pPr>
        <w:pStyle w:val="43"/>
        <w:numPr>
          <w:ilvl w:val="0"/>
          <w:numId w:val="0"/>
        </w:numPr>
        <w:ind w:leftChars="200"/>
        <w:jc w:val="center"/>
        <w:rPr>
          <w:rFonts w:hint="eastAsia" w:ascii="Times New Roman" w:cs="Times New Roman"/>
          <w:b/>
          <w:bCs/>
          <w:color w:val="auto"/>
          <w:sz w:val="28"/>
          <w:szCs w:val="28"/>
        </w:rPr>
      </w:pPr>
      <w:r>
        <w:rPr>
          <w:rFonts w:hint="eastAsia" w:ascii="Times New Roman" w:cs="Times New Roman"/>
          <w:b/>
          <w:bCs/>
          <w:color w:val="auto"/>
          <w:sz w:val="28"/>
          <w:szCs w:val="28"/>
          <w:lang w:val="en-US" w:eastAsia="zh-CN"/>
        </w:rPr>
        <w:t>九、</w:t>
      </w:r>
      <w:r>
        <w:rPr>
          <w:rFonts w:hint="eastAsia" w:ascii="Times New Roman" w:cs="Times New Roman"/>
          <w:b/>
          <w:bCs/>
          <w:color w:val="auto"/>
          <w:sz w:val="28"/>
          <w:szCs w:val="28"/>
        </w:rPr>
        <w:t>近年财务状况表</w:t>
      </w:r>
    </w:p>
    <w:p w14:paraId="694B30B5">
      <w:pPr>
        <w:pStyle w:val="43"/>
        <w:numPr>
          <w:ilvl w:val="0"/>
          <w:numId w:val="0"/>
        </w:numPr>
        <w:ind w:leftChars="200"/>
        <w:jc w:val="center"/>
        <w:rPr>
          <w:rFonts w:ascii="Times New Roman" w:cs="Times New Roman"/>
          <w:color w:val="auto"/>
          <w:sz w:val="30"/>
          <w:szCs w:val="30"/>
        </w:rPr>
      </w:pPr>
      <w:r>
        <w:rPr>
          <w:rFonts w:hint="eastAsia" w:ascii="Times New Roman" w:cs="Times New Roman"/>
          <w:b/>
          <w:color w:val="auto"/>
          <w:sz w:val="30"/>
          <w:szCs w:val="30"/>
        </w:rPr>
        <w:t>（</w:t>
      </w:r>
      <w:r>
        <w:rPr>
          <w:rFonts w:hint="eastAsia" w:hAnsi="宋体"/>
          <w:b/>
          <w:color w:val="auto"/>
          <w:sz w:val="21"/>
          <w:szCs w:val="21"/>
        </w:rPr>
        <w:t>以联合体形式投标，联合体牵头人出具。</w:t>
      </w:r>
      <w:r>
        <w:rPr>
          <w:rFonts w:hint="eastAsia" w:ascii="Times New Roman" w:cs="Times New Roman"/>
          <w:b/>
          <w:color w:val="auto"/>
          <w:sz w:val="30"/>
          <w:szCs w:val="30"/>
        </w:rPr>
        <w:t>）</w:t>
      </w:r>
    </w:p>
    <w:p w14:paraId="0DA35D09">
      <w:pPr>
        <w:spacing w:line="600" w:lineRule="exact"/>
        <w:rPr>
          <w:rFonts w:ascii="宋体" w:hAnsi="宋体"/>
          <w:sz w:val="21"/>
          <w:szCs w:val="21"/>
        </w:rPr>
      </w:pPr>
    </w:p>
    <w:p w14:paraId="3645D0B8">
      <w:pPr>
        <w:spacing w:line="600" w:lineRule="exact"/>
        <w:jc w:val="center"/>
        <w:rPr>
          <w:rFonts w:ascii="宋体" w:hAnsi="宋体"/>
          <w:sz w:val="21"/>
          <w:szCs w:val="21"/>
        </w:rPr>
      </w:pPr>
    </w:p>
    <w:p w14:paraId="4B0C563F">
      <w:pPr>
        <w:spacing w:line="600" w:lineRule="exact"/>
        <w:jc w:val="center"/>
        <w:rPr>
          <w:sz w:val="30"/>
          <w:szCs w:val="30"/>
        </w:rPr>
      </w:pPr>
    </w:p>
    <w:p w14:paraId="0CFF0A2A">
      <w:pPr>
        <w:spacing w:line="600" w:lineRule="exact"/>
        <w:jc w:val="center"/>
        <w:rPr>
          <w:sz w:val="30"/>
          <w:szCs w:val="30"/>
        </w:rPr>
      </w:pPr>
    </w:p>
    <w:p w14:paraId="1D755C1A">
      <w:pPr>
        <w:spacing w:line="600" w:lineRule="exact"/>
        <w:jc w:val="center"/>
        <w:rPr>
          <w:sz w:val="30"/>
          <w:szCs w:val="30"/>
        </w:rPr>
      </w:pPr>
    </w:p>
    <w:p w14:paraId="35F628D2">
      <w:pPr>
        <w:spacing w:line="600" w:lineRule="exact"/>
        <w:jc w:val="center"/>
        <w:rPr>
          <w:sz w:val="30"/>
          <w:szCs w:val="30"/>
        </w:rPr>
      </w:pPr>
    </w:p>
    <w:p w14:paraId="7B197887">
      <w:pPr>
        <w:spacing w:line="600" w:lineRule="exact"/>
        <w:jc w:val="center"/>
        <w:rPr>
          <w:sz w:val="30"/>
          <w:szCs w:val="30"/>
        </w:rPr>
      </w:pPr>
    </w:p>
    <w:p w14:paraId="36B4E76C">
      <w:pPr>
        <w:spacing w:line="600" w:lineRule="exact"/>
        <w:jc w:val="center"/>
        <w:rPr>
          <w:sz w:val="30"/>
          <w:szCs w:val="30"/>
        </w:rPr>
      </w:pPr>
    </w:p>
    <w:p w14:paraId="46493843">
      <w:pPr>
        <w:spacing w:line="600" w:lineRule="exact"/>
        <w:jc w:val="center"/>
        <w:rPr>
          <w:sz w:val="30"/>
          <w:szCs w:val="30"/>
        </w:rPr>
      </w:pPr>
    </w:p>
    <w:p w14:paraId="2334BD2A">
      <w:pPr>
        <w:spacing w:line="600" w:lineRule="exact"/>
        <w:jc w:val="center"/>
        <w:rPr>
          <w:sz w:val="30"/>
          <w:szCs w:val="30"/>
        </w:rPr>
      </w:pPr>
    </w:p>
    <w:p w14:paraId="59A5B602">
      <w:pPr>
        <w:spacing w:line="600" w:lineRule="exact"/>
        <w:jc w:val="center"/>
        <w:rPr>
          <w:sz w:val="30"/>
          <w:szCs w:val="30"/>
        </w:rPr>
      </w:pPr>
    </w:p>
    <w:p w14:paraId="548CF3E0">
      <w:pPr>
        <w:spacing w:line="600" w:lineRule="exact"/>
        <w:jc w:val="both"/>
        <w:rPr>
          <w:sz w:val="30"/>
          <w:szCs w:val="30"/>
        </w:rPr>
      </w:pPr>
    </w:p>
    <w:p w14:paraId="0B7AAAAA">
      <w:pPr>
        <w:spacing w:line="600" w:lineRule="exact"/>
        <w:jc w:val="both"/>
        <w:rPr>
          <w:sz w:val="30"/>
          <w:szCs w:val="30"/>
        </w:rPr>
      </w:pPr>
    </w:p>
    <w:p w14:paraId="46FDD9D3">
      <w:pPr>
        <w:spacing w:line="600" w:lineRule="exact"/>
        <w:jc w:val="both"/>
        <w:rPr>
          <w:sz w:val="30"/>
          <w:szCs w:val="30"/>
        </w:rPr>
      </w:pPr>
    </w:p>
    <w:p w14:paraId="16223A4F">
      <w:pPr>
        <w:spacing w:line="600" w:lineRule="exact"/>
        <w:jc w:val="both"/>
        <w:rPr>
          <w:sz w:val="30"/>
          <w:szCs w:val="30"/>
        </w:rPr>
      </w:pPr>
    </w:p>
    <w:p w14:paraId="1D98C9F1">
      <w:pPr>
        <w:spacing w:line="600" w:lineRule="exact"/>
        <w:jc w:val="both"/>
        <w:rPr>
          <w:sz w:val="30"/>
          <w:szCs w:val="30"/>
        </w:rPr>
      </w:pPr>
    </w:p>
    <w:p w14:paraId="35E71BBD">
      <w:pPr>
        <w:spacing w:line="600" w:lineRule="exact"/>
        <w:jc w:val="both"/>
        <w:rPr>
          <w:sz w:val="30"/>
          <w:szCs w:val="30"/>
        </w:rPr>
      </w:pPr>
    </w:p>
    <w:p w14:paraId="4E26D492">
      <w:pPr>
        <w:spacing w:line="600" w:lineRule="exact"/>
        <w:jc w:val="both"/>
        <w:rPr>
          <w:sz w:val="30"/>
          <w:szCs w:val="30"/>
        </w:rPr>
      </w:pPr>
    </w:p>
    <w:p w14:paraId="42F5C959">
      <w:pPr>
        <w:spacing w:line="600" w:lineRule="exact"/>
        <w:jc w:val="both"/>
        <w:rPr>
          <w:sz w:val="30"/>
          <w:szCs w:val="30"/>
        </w:rPr>
      </w:pPr>
    </w:p>
    <w:p w14:paraId="4AF66878">
      <w:pPr>
        <w:spacing w:line="600" w:lineRule="exact"/>
        <w:jc w:val="both"/>
        <w:rPr>
          <w:sz w:val="30"/>
          <w:szCs w:val="30"/>
        </w:rPr>
      </w:pPr>
    </w:p>
    <w:p w14:paraId="313B1A93">
      <w:pPr>
        <w:spacing w:line="600" w:lineRule="exact"/>
        <w:jc w:val="both"/>
        <w:rPr>
          <w:sz w:val="30"/>
          <w:szCs w:val="30"/>
        </w:rPr>
      </w:pPr>
    </w:p>
    <w:p w14:paraId="131B8657">
      <w:pPr>
        <w:numPr>
          <w:ilvl w:val="0"/>
          <w:numId w:val="0"/>
        </w:numPr>
        <w:spacing w:line="600" w:lineRule="exact"/>
        <w:ind w:leftChars="200"/>
        <w:jc w:val="center"/>
        <w:rPr>
          <w:rFonts w:hint="eastAsia"/>
          <w:b/>
          <w:bCs/>
          <w:sz w:val="28"/>
          <w:szCs w:val="28"/>
        </w:rPr>
      </w:pPr>
      <w:r>
        <w:rPr>
          <w:rFonts w:hint="eastAsia"/>
          <w:b/>
          <w:bCs/>
          <w:sz w:val="28"/>
          <w:szCs w:val="28"/>
          <w:lang w:val="en-US" w:eastAsia="zh-CN"/>
        </w:rPr>
        <w:t>十、</w:t>
      </w:r>
      <w:r>
        <w:rPr>
          <w:rFonts w:hint="eastAsia"/>
          <w:b/>
          <w:bCs/>
          <w:sz w:val="28"/>
          <w:szCs w:val="28"/>
        </w:rPr>
        <w:t>近</w:t>
      </w:r>
      <w:r>
        <w:rPr>
          <w:rFonts w:hint="eastAsia"/>
          <w:b/>
          <w:bCs/>
          <w:sz w:val="28"/>
          <w:szCs w:val="28"/>
          <w:lang w:val="en-US" w:eastAsia="zh-CN"/>
        </w:rPr>
        <w:t>三</w:t>
      </w:r>
      <w:r>
        <w:rPr>
          <w:rFonts w:hint="eastAsia"/>
          <w:b/>
          <w:bCs/>
          <w:sz w:val="28"/>
          <w:szCs w:val="28"/>
        </w:rPr>
        <w:t>年已实施的同类或类似工程业绩表</w:t>
      </w:r>
    </w:p>
    <w:p w14:paraId="2049C8AD">
      <w:pPr>
        <w:pStyle w:val="10"/>
        <w:numPr>
          <w:ilvl w:val="0"/>
          <w:numId w:val="0"/>
        </w:numPr>
        <w:ind w:leftChars="200"/>
        <w:jc w:val="center"/>
        <w:rPr>
          <w:rFonts w:hint="default" w:eastAsia="宋体"/>
          <w:lang w:val="en-US" w:eastAsia="zh-CN"/>
        </w:rPr>
      </w:pPr>
      <w:r>
        <w:rPr>
          <w:rFonts w:hint="eastAsia"/>
          <w:u w:val="none"/>
          <w:lang w:val="en-US" w:eastAsia="zh-CN"/>
        </w:rPr>
        <w:t xml:space="preserve"> </w:t>
      </w:r>
      <w:r>
        <w:rPr>
          <w:rFonts w:hint="eastAsia"/>
          <w:u w:val="single"/>
          <w:lang w:val="en-US" w:eastAsia="zh-CN"/>
        </w:rPr>
        <w:t xml:space="preserve">   2022   </w:t>
      </w:r>
      <w:r>
        <w:rPr>
          <w:rFonts w:hint="eastAsia"/>
          <w:lang w:val="en-US" w:eastAsia="zh-CN"/>
        </w:rPr>
        <w:t>年</w:t>
      </w:r>
      <w:r>
        <w:rPr>
          <w:rFonts w:hint="eastAsia"/>
          <w:u w:val="single"/>
          <w:lang w:val="en-US" w:eastAsia="zh-CN"/>
        </w:rPr>
        <w:t xml:space="preserve">   04  </w:t>
      </w:r>
      <w:r>
        <w:rPr>
          <w:rFonts w:hint="eastAsia"/>
          <w:lang w:val="en-US" w:eastAsia="zh-CN"/>
        </w:rPr>
        <w:t>月至今</w:t>
      </w:r>
    </w:p>
    <w:tbl>
      <w:tblPr>
        <w:tblStyle w:val="31"/>
        <w:tblW w:w="96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6"/>
        <w:gridCol w:w="7932"/>
      </w:tblGrid>
      <w:tr w14:paraId="6822C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41" w:hRule="atLeast"/>
        </w:trPr>
        <w:tc>
          <w:tcPr>
            <w:tcW w:w="1686" w:type="dxa"/>
            <w:vAlign w:val="center"/>
          </w:tcPr>
          <w:p w14:paraId="725F8767">
            <w:pPr>
              <w:jc w:val="center"/>
              <w:rPr>
                <w:sz w:val="24"/>
                <w:szCs w:val="24"/>
              </w:rPr>
            </w:pPr>
            <w:r>
              <w:rPr>
                <w:rFonts w:hint="eastAsia"/>
                <w:sz w:val="24"/>
                <w:szCs w:val="24"/>
              </w:rPr>
              <w:t>项目名称</w:t>
            </w:r>
          </w:p>
        </w:tc>
        <w:tc>
          <w:tcPr>
            <w:tcW w:w="7932" w:type="dxa"/>
            <w:vAlign w:val="center"/>
          </w:tcPr>
          <w:p w14:paraId="2BEAB16C">
            <w:pPr>
              <w:jc w:val="center"/>
            </w:pPr>
          </w:p>
        </w:tc>
      </w:tr>
      <w:tr w14:paraId="3DDA2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686" w:type="dxa"/>
            <w:vAlign w:val="center"/>
          </w:tcPr>
          <w:p w14:paraId="6E165C20">
            <w:pPr>
              <w:jc w:val="center"/>
              <w:rPr>
                <w:sz w:val="24"/>
                <w:szCs w:val="24"/>
              </w:rPr>
            </w:pPr>
            <w:r>
              <w:rPr>
                <w:rFonts w:hint="eastAsia"/>
                <w:sz w:val="24"/>
                <w:szCs w:val="24"/>
              </w:rPr>
              <w:t>项目所在地</w:t>
            </w:r>
          </w:p>
        </w:tc>
        <w:tc>
          <w:tcPr>
            <w:tcW w:w="7932" w:type="dxa"/>
            <w:vAlign w:val="center"/>
          </w:tcPr>
          <w:p w14:paraId="05A20B58">
            <w:pPr>
              <w:jc w:val="center"/>
            </w:pPr>
          </w:p>
        </w:tc>
      </w:tr>
      <w:tr w14:paraId="0BF7A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1686" w:type="dxa"/>
            <w:vAlign w:val="center"/>
          </w:tcPr>
          <w:p w14:paraId="55ED2FCE">
            <w:pPr>
              <w:jc w:val="center"/>
              <w:rPr>
                <w:sz w:val="24"/>
                <w:szCs w:val="24"/>
              </w:rPr>
            </w:pPr>
            <w:r>
              <w:rPr>
                <w:rFonts w:hint="eastAsia"/>
                <w:sz w:val="24"/>
                <w:szCs w:val="24"/>
              </w:rPr>
              <w:t>发包人名称</w:t>
            </w:r>
          </w:p>
        </w:tc>
        <w:tc>
          <w:tcPr>
            <w:tcW w:w="7932" w:type="dxa"/>
            <w:vAlign w:val="center"/>
          </w:tcPr>
          <w:p w14:paraId="0E73B9A9">
            <w:pPr>
              <w:jc w:val="center"/>
            </w:pPr>
          </w:p>
        </w:tc>
      </w:tr>
      <w:tr w14:paraId="24B4E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1686" w:type="dxa"/>
            <w:vAlign w:val="center"/>
          </w:tcPr>
          <w:p w14:paraId="20DB8474">
            <w:pPr>
              <w:jc w:val="center"/>
              <w:rPr>
                <w:sz w:val="24"/>
                <w:szCs w:val="24"/>
              </w:rPr>
            </w:pPr>
            <w:r>
              <w:rPr>
                <w:rFonts w:hint="eastAsia"/>
                <w:sz w:val="24"/>
                <w:szCs w:val="24"/>
              </w:rPr>
              <w:t>发包人地址</w:t>
            </w:r>
          </w:p>
        </w:tc>
        <w:tc>
          <w:tcPr>
            <w:tcW w:w="7932" w:type="dxa"/>
            <w:vAlign w:val="center"/>
          </w:tcPr>
          <w:p w14:paraId="1EC5A713">
            <w:pPr>
              <w:jc w:val="center"/>
            </w:pPr>
          </w:p>
        </w:tc>
      </w:tr>
      <w:tr w14:paraId="32CDF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686" w:type="dxa"/>
            <w:vAlign w:val="center"/>
          </w:tcPr>
          <w:p w14:paraId="688739E6">
            <w:pPr>
              <w:jc w:val="center"/>
              <w:rPr>
                <w:sz w:val="24"/>
                <w:szCs w:val="24"/>
              </w:rPr>
            </w:pPr>
            <w:r>
              <w:rPr>
                <w:rFonts w:hint="eastAsia"/>
                <w:sz w:val="24"/>
                <w:szCs w:val="24"/>
              </w:rPr>
              <w:t>发包人电话</w:t>
            </w:r>
          </w:p>
        </w:tc>
        <w:tc>
          <w:tcPr>
            <w:tcW w:w="7932" w:type="dxa"/>
            <w:vAlign w:val="center"/>
          </w:tcPr>
          <w:p w14:paraId="28003DF0">
            <w:pPr>
              <w:jc w:val="center"/>
            </w:pPr>
          </w:p>
        </w:tc>
      </w:tr>
      <w:tr w14:paraId="14C85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686" w:type="dxa"/>
            <w:vAlign w:val="center"/>
          </w:tcPr>
          <w:p w14:paraId="003032C0">
            <w:pPr>
              <w:jc w:val="center"/>
              <w:rPr>
                <w:sz w:val="24"/>
                <w:szCs w:val="24"/>
              </w:rPr>
            </w:pPr>
            <w:r>
              <w:rPr>
                <w:rFonts w:hint="eastAsia"/>
                <w:sz w:val="24"/>
                <w:szCs w:val="24"/>
              </w:rPr>
              <w:t>合同价格</w:t>
            </w:r>
          </w:p>
        </w:tc>
        <w:tc>
          <w:tcPr>
            <w:tcW w:w="7932" w:type="dxa"/>
            <w:vAlign w:val="center"/>
          </w:tcPr>
          <w:p w14:paraId="1EE8B406">
            <w:pPr>
              <w:jc w:val="center"/>
            </w:pPr>
          </w:p>
        </w:tc>
      </w:tr>
      <w:tr w14:paraId="5FFF3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686" w:type="dxa"/>
            <w:vAlign w:val="center"/>
          </w:tcPr>
          <w:p w14:paraId="7D5766D5">
            <w:pPr>
              <w:jc w:val="center"/>
              <w:rPr>
                <w:sz w:val="24"/>
                <w:szCs w:val="24"/>
              </w:rPr>
            </w:pPr>
            <w:r>
              <w:rPr>
                <w:rFonts w:hint="eastAsia"/>
                <w:sz w:val="24"/>
                <w:szCs w:val="24"/>
              </w:rPr>
              <w:t>建设规模</w:t>
            </w:r>
          </w:p>
        </w:tc>
        <w:tc>
          <w:tcPr>
            <w:tcW w:w="7932" w:type="dxa"/>
            <w:vAlign w:val="center"/>
          </w:tcPr>
          <w:p w14:paraId="005BF8E4">
            <w:pPr>
              <w:jc w:val="center"/>
            </w:pPr>
          </w:p>
        </w:tc>
      </w:tr>
      <w:tr w14:paraId="7DBBD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4" w:hRule="atLeast"/>
        </w:trPr>
        <w:tc>
          <w:tcPr>
            <w:tcW w:w="1686" w:type="dxa"/>
            <w:vAlign w:val="center"/>
          </w:tcPr>
          <w:p w14:paraId="68B4AAE4">
            <w:pPr>
              <w:jc w:val="center"/>
              <w:rPr>
                <w:sz w:val="24"/>
                <w:szCs w:val="24"/>
              </w:rPr>
            </w:pPr>
            <w:r>
              <w:rPr>
                <w:rFonts w:hint="eastAsia"/>
                <w:sz w:val="24"/>
                <w:szCs w:val="24"/>
              </w:rPr>
              <w:t>开工日期</w:t>
            </w:r>
          </w:p>
        </w:tc>
        <w:tc>
          <w:tcPr>
            <w:tcW w:w="7932" w:type="dxa"/>
            <w:vAlign w:val="center"/>
          </w:tcPr>
          <w:p w14:paraId="50C76423">
            <w:pPr>
              <w:jc w:val="center"/>
            </w:pPr>
          </w:p>
        </w:tc>
      </w:tr>
      <w:tr w14:paraId="58AE5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9" w:hRule="atLeast"/>
        </w:trPr>
        <w:tc>
          <w:tcPr>
            <w:tcW w:w="1686" w:type="dxa"/>
            <w:vAlign w:val="center"/>
          </w:tcPr>
          <w:p w14:paraId="285B598C">
            <w:pPr>
              <w:jc w:val="center"/>
              <w:rPr>
                <w:sz w:val="24"/>
                <w:szCs w:val="24"/>
              </w:rPr>
            </w:pPr>
            <w:r>
              <w:rPr>
                <w:rFonts w:hint="eastAsia"/>
                <w:sz w:val="24"/>
                <w:szCs w:val="24"/>
              </w:rPr>
              <w:t>竣工日期</w:t>
            </w:r>
          </w:p>
        </w:tc>
        <w:tc>
          <w:tcPr>
            <w:tcW w:w="7932" w:type="dxa"/>
            <w:vAlign w:val="center"/>
          </w:tcPr>
          <w:p w14:paraId="5EB77284">
            <w:pPr>
              <w:jc w:val="center"/>
            </w:pPr>
          </w:p>
        </w:tc>
      </w:tr>
      <w:tr w14:paraId="5B671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3" w:hRule="atLeast"/>
        </w:trPr>
        <w:tc>
          <w:tcPr>
            <w:tcW w:w="1686" w:type="dxa"/>
            <w:vAlign w:val="center"/>
          </w:tcPr>
          <w:p w14:paraId="73F4F316">
            <w:pPr>
              <w:jc w:val="center"/>
              <w:rPr>
                <w:sz w:val="24"/>
                <w:szCs w:val="24"/>
              </w:rPr>
            </w:pPr>
            <w:r>
              <w:rPr>
                <w:rFonts w:hint="eastAsia"/>
                <w:sz w:val="24"/>
                <w:szCs w:val="24"/>
              </w:rPr>
              <w:t>承担的工作</w:t>
            </w:r>
          </w:p>
        </w:tc>
        <w:tc>
          <w:tcPr>
            <w:tcW w:w="7932" w:type="dxa"/>
            <w:vAlign w:val="center"/>
          </w:tcPr>
          <w:p w14:paraId="0A11D684">
            <w:pPr>
              <w:jc w:val="center"/>
            </w:pPr>
          </w:p>
        </w:tc>
      </w:tr>
      <w:tr w14:paraId="7F4E0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1686" w:type="dxa"/>
            <w:vAlign w:val="center"/>
          </w:tcPr>
          <w:p w14:paraId="655B7561">
            <w:pPr>
              <w:jc w:val="center"/>
              <w:rPr>
                <w:sz w:val="24"/>
                <w:szCs w:val="24"/>
              </w:rPr>
            </w:pPr>
            <w:r>
              <w:rPr>
                <w:rFonts w:hint="eastAsia"/>
                <w:sz w:val="24"/>
                <w:szCs w:val="24"/>
              </w:rPr>
              <w:t>工程质量</w:t>
            </w:r>
          </w:p>
        </w:tc>
        <w:tc>
          <w:tcPr>
            <w:tcW w:w="7932" w:type="dxa"/>
            <w:vAlign w:val="center"/>
          </w:tcPr>
          <w:p w14:paraId="7BFC445F">
            <w:pPr>
              <w:jc w:val="center"/>
            </w:pPr>
          </w:p>
        </w:tc>
      </w:tr>
      <w:tr w14:paraId="16202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1686" w:type="dxa"/>
            <w:vAlign w:val="center"/>
          </w:tcPr>
          <w:p w14:paraId="3BE91A3D">
            <w:pPr>
              <w:jc w:val="center"/>
              <w:rPr>
                <w:rFonts w:hint="default" w:eastAsia="宋体"/>
                <w:sz w:val="24"/>
                <w:szCs w:val="24"/>
                <w:lang w:val="en-US" w:eastAsia="zh-CN"/>
              </w:rPr>
            </w:pPr>
            <w:r>
              <w:rPr>
                <w:rFonts w:hint="eastAsia"/>
                <w:sz w:val="24"/>
                <w:szCs w:val="24"/>
              </w:rPr>
              <w:t>项目负责人</w:t>
            </w:r>
            <w:r>
              <w:rPr>
                <w:rFonts w:hint="eastAsia"/>
                <w:sz w:val="24"/>
                <w:szCs w:val="24"/>
                <w:lang w:eastAsia="zh-CN"/>
              </w:rPr>
              <w:t>、</w:t>
            </w:r>
            <w:r>
              <w:rPr>
                <w:rFonts w:hint="eastAsia"/>
                <w:sz w:val="24"/>
                <w:szCs w:val="24"/>
                <w:lang w:val="en-US" w:eastAsia="zh-CN"/>
              </w:rPr>
              <w:t>项目经理</w:t>
            </w:r>
          </w:p>
        </w:tc>
        <w:tc>
          <w:tcPr>
            <w:tcW w:w="7932" w:type="dxa"/>
            <w:vAlign w:val="center"/>
          </w:tcPr>
          <w:p w14:paraId="77098715">
            <w:pPr>
              <w:jc w:val="center"/>
            </w:pPr>
          </w:p>
        </w:tc>
      </w:tr>
      <w:tr w14:paraId="40B16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1686" w:type="dxa"/>
            <w:vAlign w:val="center"/>
          </w:tcPr>
          <w:p w14:paraId="236A91C1">
            <w:pPr>
              <w:jc w:val="center"/>
              <w:rPr>
                <w:rFonts w:hint="default" w:eastAsia="宋体"/>
                <w:sz w:val="24"/>
                <w:szCs w:val="24"/>
                <w:lang w:val="en-US" w:eastAsia="zh-CN"/>
              </w:rPr>
            </w:pPr>
            <w:r>
              <w:rPr>
                <w:rFonts w:hint="eastAsia"/>
                <w:sz w:val="24"/>
                <w:szCs w:val="24"/>
                <w:lang w:val="en-US" w:eastAsia="zh-CN"/>
              </w:rPr>
              <w:t>技术负责人</w:t>
            </w:r>
          </w:p>
        </w:tc>
        <w:tc>
          <w:tcPr>
            <w:tcW w:w="7932" w:type="dxa"/>
            <w:vAlign w:val="center"/>
          </w:tcPr>
          <w:p w14:paraId="2E5AAE23">
            <w:pPr>
              <w:jc w:val="center"/>
            </w:pPr>
          </w:p>
        </w:tc>
      </w:tr>
      <w:tr w14:paraId="6B729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1686" w:type="dxa"/>
            <w:vAlign w:val="center"/>
          </w:tcPr>
          <w:p w14:paraId="6BE942B1">
            <w:pPr>
              <w:jc w:val="center"/>
              <w:rPr>
                <w:sz w:val="24"/>
                <w:szCs w:val="24"/>
              </w:rPr>
            </w:pPr>
            <w:r>
              <w:rPr>
                <w:rFonts w:hint="eastAsia"/>
                <w:sz w:val="24"/>
                <w:szCs w:val="24"/>
              </w:rPr>
              <w:t>总监理工程师及电话</w:t>
            </w:r>
          </w:p>
        </w:tc>
        <w:tc>
          <w:tcPr>
            <w:tcW w:w="7932" w:type="dxa"/>
            <w:vAlign w:val="center"/>
          </w:tcPr>
          <w:p w14:paraId="7A66D2F9">
            <w:pPr>
              <w:jc w:val="center"/>
            </w:pPr>
          </w:p>
        </w:tc>
      </w:tr>
      <w:tr w14:paraId="22453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2" w:hRule="atLeast"/>
        </w:trPr>
        <w:tc>
          <w:tcPr>
            <w:tcW w:w="1686" w:type="dxa"/>
            <w:vAlign w:val="center"/>
          </w:tcPr>
          <w:p w14:paraId="5FBC6B28">
            <w:pPr>
              <w:jc w:val="center"/>
              <w:rPr>
                <w:sz w:val="24"/>
                <w:szCs w:val="24"/>
              </w:rPr>
            </w:pPr>
            <w:r>
              <w:rPr>
                <w:rFonts w:hint="eastAsia"/>
                <w:sz w:val="24"/>
                <w:szCs w:val="24"/>
              </w:rPr>
              <w:t>项目描述</w:t>
            </w:r>
          </w:p>
        </w:tc>
        <w:tc>
          <w:tcPr>
            <w:tcW w:w="7932" w:type="dxa"/>
            <w:vAlign w:val="center"/>
          </w:tcPr>
          <w:p w14:paraId="19AFB471">
            <w:pPr>
              <w:jc w:val="center"/>
            </w:pPr>
          </w:p>
        </w:tc>
      </w:tr>
      <w:tr w14:paraId="20842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3" w:hRule="atLeast"/>
        </w:trPr>
        <w:tc>
          <w:tcPr>
            <w:tcW w:w="1686" w:type="dxa"/>
            <w:vAlign w:val="center"/>
          </w:tcPr>
          <w:p w14:paraId="76524C76">
            <w:pPr>
              <w:jc w:val="center"/>
              <w:rPr>
                <w:sz w:val="24"/>
                <w:szCs w:val="24"/>
              </w:rPr>
            </w:pPr>
            <w:r>
              <w:rPr>
                <w:rFonts w:hint="eastAsia"/>
                <w:sz w:val="24"/>
                <w:szCs w:val="24"/>
              </w:rPr>
              <w:t>备注</w:t>
            </w:r>
          </w:p>
        </w:tc>
        <w:tc>
          <w:tcPr>
            <w:tcW w:w="7932" w:type="dxa"/>
            <w:vAlign w:val="center"/>
          </w:tcPr>
          <w:p w14:paraId="43813950">
            <w:pPr>
              <w:jc w:val="center"/>
            </w:pPr>
          </w:p>
        </w:tc>
      </w:tr>
    </w:tbl>
    <w:p w14:paraId="45240892">
      <w:pPr>
        <w:spacing w:line="440" w:lineRule="exact"/>
      </w:pPr>
      <w:r>
        <w:rPr>
          <w:rFonts w:hint="eastAsia" w:ascii="宋体" w:hAnsi="宋体"/>
          <w:szCs w:val="21"/>
        </w:rPr>
        <w:t>注：</w:t>
      </w:r>
      <w:r>
        <w:rPr>
          <w:rFonts w:hint="eastAsia"/>
        </w:rPr>
        <w:t>应附中标通知书或合同协议书或工程接收证书（工程竣工验收证书）的</w:t>
      </w:r>
      <w:r>
        <w:rPr>
          <w:rFonts w:hint="eastAsia"/>
          <w:lang w:val="en-US" w:eastAsia="zh-CN"/>
        </w:rPr>
        <w:t>原件扫描件</w:t>
      </w:r>
      <w:r>
        <w:rPr>
          <w:rFonts w:hint="eastAsia"/>
          <w:lang w:eastAsia="zh-CN"/>
        </w:rPr>
        <w:t>；</w:t>
      </w:r>
      <w:r>
        <w:rPr>
          <w:rFonts w:hint="eastAsia"/>
        </w:rPr>
        <w:t>每张表格只填写一个项目，并标明序号。</w:t>
      </w:r>
    </w:p>
    <w:p w14:paraId="5F3B0656">
      <w:pPr>
        <w:spacing w:line="600" w:lineRule="exact"/>
        <w:rPr>
          <w:sz w:val="30"/>
          <w:szCs w:val="30"/>
        </w:rPr>
      </w:pPr>
    </w:p>
    <w:p w14:paraId="1C9F46D0">
      <w:pPr>
        <w:spacing w:line="600" w:lineRule="exact"/>
        <w:jc w:val="center"/>
        <w:rPr>
          <w:rFonts w:ascii="宋体" w:hAnsi="宋体"/>
          <w:b/>
          <w:bCs/>
          <w:sz w:val="28"/>
          <w:szCs w:val="28"/>
        </w:rPr>
      </w:pPr>
      <w:r>
        <w:rPr>
          <w:rFonts w:hint="eastAsia"/>
          <w:b/>
          <w:bCs/>
          <w:sz w:val="28"/>
          <w:szCs w:val="28"/>
        </w:rPr>
        <w:t>十</w:t>
      </w:r>
      <w:r>
        <w:rPr>
          <w:rFonts w:hint="eastAsia"/>
          <w:b/>
          <w:bCs/>
          <w:sz w:val="28"/>
          <w:szCs w:val="28"/>
          <w:lang w:val="en-US" w:eastAsia="zh-CN"/>
        </w:rPr>
        <w:t>一</w:t>
      </w:r>
      <w:r>
        <w:rPr>
          <w:rFonts w:hint="eastAsia"/>
          <w:b/>
          <w:bCs/>
          <w:sz w:val="28"/>
          <w:szCs w:val="28"/>
        </w:rPr>
        <w:t>、拟派本工程设计人员、施工管理人员一览表</w:t>
      </w:r>
    </w:p>
    <w:p w14:paraId="6669AB89">
      <w:pPr>
        <w:spacing w:after="240" w:afterLines="100" w:line="400" w:lineRule="exact"/>
        <w:jc w:val="both"/>
        <w:outlineLvl w:val="0"/>
        <w:rPr>
          <w:rFonts w:ascii="宋体" w:hAnsi="宋体"/>
          <w:sz w:val="24"/>
        </w:rPr>
      </w:pPr>
      <w:r>
        <w:rPr>
          <w:rFonts w:hint="eastAsia" w:ascii="宋体" w:hAnsi="宋体"/>
          <w:sz w:val="24"/>
        </w:rPr>
        <w:t>附表1：拟派本项目设计人员一览表</w:t>
      </w:r>
    </w:p>
    <w:tbl>
      <w:tblPr>
        <w:tblStyle w:val="31"/>
        <w:tblW w:w="97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1083"/>
        <w:gridCol w:w="1036"/>
        <w:gridCol w:w="1368"/>
        <w:gridCol w:w="1198"/>
        <w:gridCol w:w="1856"/>
        <w:gridCol w:w="2314"/>
      </w:tblGrid>
      <w:tr w14:paraId="3F16C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91" w:hRule="atLeast"/>
        </w:trPr>
        <w:tc>
          <w:tcPr>
            <w:tcW w:w="845" w:type="dxa"/>
            <w:vAlign w:val="center"/>
          </w:tcPr>
          <w:p w14:paraId="78CFF4B9">
            <w:pPr>
              <w:jc w:val="center"/>
              <w:rPr>
                <w:rFonts w:ascii="宋体" w:hAnsi="宋体"/>
                <w:sz w:val="24"/>
                <w:szCs w:val="24"/>
              </w:rPr>
            </w:pPr>
            <w:r>
              <w:rPr>
                <w:rFonts w:hint="eastAsia" w:ascii="宋体" w:hAnsi="宋体"/>
                <w:sz w:val="24"/>
                <w:szCs w:val="24"/>
              </w:rPr>
              <w:t>序号</w:t>
            </w:r>
          </w:p>
        </w:tc>
        <w:tc>
          <w:tcPr>
            <w:tcW w:w="1083" w:type="dxa"/>
            <w:vAlign w:val="center"/>
          </w:tcPr>
          <w:p w14:paraId="170BE75B">
            <w:pPr>
              <w:jc w:val="center"/>
              <w:rPr>
                <w:rFonts w:ascii="宋体" w:hAnsi="宋体"/>
                <w:sz w:val="24"/>
                <w:szCs w:val="24"/>
              </w:rPr>
            </w:pPr>
            <w:r>
              <w:rPr>
                <w:rFonts w:hint="eastAsia" w:ascii="宋体" w:hAnsi="宋体"/>
                <w:sz w:val="24"/>
                <w:szCs w:val="24"/>
              </w:rPr>
              <w:t>姓 名</w:t>
            </w:r>
          </w:p>
        </w:tc>
        <w:tc>
          <w:tcPr>
            <w:tcW w:w="1036" w:type="dxa"/>
            <w:vAlign w:val="center"/>
          </w:tcPr>
          <w:p w14:paraId="50E8A096">
            <w:pPr>
              <w:jc w:val="center"/>
              <w:rPr>
                <w:rFonts w:ascii="宋体" w:hAnsi="宋体"/>
                <w:sz w:val="24"/>
                <w:szCs w:val="24"/>
              </w:rPr>
            </w:pPr>
            <w:r>
              <w:rPr>
                <w:rFonts w:hint="eastAsia" w:ascii="宋体" w:hAnsi="宋体"/>
                <w:sz w:val="24"/>
                <w:szCs w:val="24"/>
              </w:rPr>
              <w:t>年龄</w:t>
            </w:r>
          </w:p>
        </w:tc>
        <w:tc>
          <w:tcPr>
            <w:tcW w:w="1368" w:type="dxa"/>
            <w:vAlign w:val="center"/>
          </w:tcPr>
          <w:p w14:paraId="6E704819">
            <w:pPr>
              <w:jc w:val="center"/>
              <w:rPr>
                <w:rFonts w:ascii="宋体" w:hAnsi="宋体"/>
                <w:sz w:val="24"/>
                <w:szCs w:val="24"/>
              </w:rPr>
            </w:pPr>
            <w:r>
              <w:rPr>
                <w:rFonts w:hint="eastAsia" w:ascii="宋体" w:hAnsi="宋体"/>
                <w:sz w:val="24"/>
                <w:szCs w:val="24"/>
              </w:rPr>
              <w:t>职 称</w:t>
            </w:r>
          </w:p>
        </w:tc>
        <w:tc>
          <w:tcPr>
            <w:tcW w:w="1198" w:type="dxa"/>
            <w:vAlign w:val="center"/>
          </w:tcPr>
          <w:p w14:paraId="09B3331C">
            <w:pPr>
              <w:jc w:val="center"/>
              <w:rPr>
                <w:rFonts w:ascii="宋体" w:hAnsi="宋体"/>
                <w:sz w:val="24"/>
                <w:szCs w:val="24"/>
              </w:rPr>
            </w:pPr>
            <w:r>
              <w:rPr>
                <w:rFonts w:hint="eastAsia" w:ascii="宋体" w:hAnsi="宋体"/>
                <w:sz w:val="24"/>
                <w:szCs w:val="24"/>
              </w:rPr>
              <w:t>专业</w:t>
            </w:r>
          </w:p>
        </w:tc>
        <w:tc>
          <w:tcPr>
            <w:tcW w:w="1856" w:type="dxa"/>
            <w:vAlign w:val="center"/>
          </w:tcPr>
          <w:p w14:paraId="5D6C4D88">
            <w:pPr>
              <w:jc w:val="center"/>
              <w:rPr>
                <w:rFonts w:ascii="宋体" w:hAnsi="宋体"/>
                <w:sz w:val="24"/>
                <w:szCs w:val="24"/>
              </w:rPr>
            </w:pPr>
            <w:r>
              <w:rPr>
                <w:rFonts w:hint="eastAsia" w:ascii="宋体" w:hAnsi="宋体"/>
                <w:sz w:val="24"/>
                <w:szCs w:val="24"/>
              </w:rPr>
              <w:t>从事本专业设计工作年限</w:t>
            </w:r>
          </w:p>
        </w:tc>
        <w:tc>
          <w:tcPr>
            <w:tcW w:w="2314" w:type="dxa"/>
            <w:vAlign w:val="center"/>
          </w:tcPr>
          <w:p w14:paraId="707301D5">
            <w:pPr>
              <w:jc w:val="center"/>
              <w:rPr>
                <w:rFonts w:ascii="宋体" w:hAnsi="宋体"/>
                <w:sz w:val="24"/>
                <w:szCs w:val="24"/>
              </w:rPr>
            </w:pPr>
            <w:r>
              <w:rPr>
                <w:rFonts w:hint="eastAsia" w:ascii="宋体" w:hAnsi="宋体"/>
                <w:sz w:val="24"/>
                <w:szCs w:val="24"/>
              </w:rPr>
              <w:t>在本工程中拟任职务</w:t>
            </w:r>
          </w:p>
        </w:tc>
      </w:tr>
      <w:tr w14:paraId="3BC2B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845" w:type="dxa"/>
          </w:tcPr>
          <w:p w14:paraId="36E99EC4">
            <w:pPr>
              <w:spacing w:line="500" w:lineRule="exact"/>
              <w:jc w:val="center"/>
              <w:rPr>
                <w:rFonts w:ascii="仿宋_GB2312" w:hAnsi="宋体" w:eastAsia="仿宋_GB2312"/>
                <w:szCs w:val="21"/>
              </w:rPr>
            </w:pPr>
          </w:p>
        </w:tc>
        <w:tc>
          <w:tcPr>
            <w:tcW w:w="1083" w:type="dxa"/>
            <w:vAlign w:val="center"/>
          </w:tcPr>
          <w:p w14:paraId="4CC47878">
            <w:pPr>
              <w:spacing w:line="500" w:lineRule="exact"/>
              <w:jc w:val="center"/>
              <w:rPr>
                <w:rFonts w:ascii="仿宋_GB2312" w:hAnsi="宋体" w:eastAsia="仿宋_GB2312"/>
                <w:szCs w:val="21"/>
              </w:rPr>
            </w:pPr>
          </w:p>
        </w:tc>
        <w:tc>
          <w:tcPr>
            <w:tcW w:w="1036" w:type="dxa"/>
            <w:vAlign w:val="center"/>
          </w:tcPr>
          <w:p w14:paraId="078D3F93">
            <w:pPr>
              <w:spacing w:line="500" w:lineRule="exact"/>
              <w:jc w:val="center"/>
              <w:rPr>
                <w:rFonts w:ascii="仿宋_GB2312" w:hAnsi="宋体" w:eastAsia="仿宋_GB2312"/>
                <w:szCs w:val="21"/>
              </w:rPr>
            </w:pPr>
          </w:p>
        </w:tc>
        <w:tc>
          <w:tcPr>
            <w:tcW w:w="1368" w:type="dxa"/>
            <w:vAlign w:val="center"/>
          </w:tcPr>
          <w:p w14:paraId="63DE0654">
            <w:pPr>
              <w:spacing w:line="500" w:lineRule="exact"/>
              <w:jc w:val="center"/>
              <w:rPr>
                <w:rFonts w:ascii="仿宋_GB2312" w:hAnsi="宋体" w:eastAsia="仿宋_GB2312"/>
                <w:szCs w:val="21"/>
              </w:rPr>
            </w:pPr>
          </w:p>
        </w:tc>
        <w:tc>
          <w:tcPr>
            <w:tcW w:w="1198" w:type="dxa"/>
            <w:vAlign w:val="center"/>
          </w:tcPr>
          <w:p w14:paraId="461B2731">
            <w:pPr>
              <w:spacing w:line="500" w:lineRule="exact"/>
              <w:jc w:val="center"/>
              <w:rPr>
                <w:rFonts w:ascii="仿宋_GB2312" w:hAnsi="宋体" w:eastAsia="仿宋_GB2312"/>
                <w:szCs w:val="21"/>
              </w:rPr>
            </w:pPr>
          </w:p>
        </w:tc>
        <w:tc>
          <w:tcPr>
            <w:tcW w:w="1856" w:type="dxa"/>
            <w:vAlign w:val="center"/>
          </w:tcPr>
          <w:p w14:paraId="2E15429E">
            <w:pPr>
              <w:spacing w:line="400" w:lineRule="exact"/>
              <w:jc w:val="center"/>
              <w:rPr>
                <w:rFonts w:ascii="仿宋_GB2312" w:hAnsi="宋体" w:eastAsia="仿宋_GB2312"/>
                <w:szCs w:val="21"/>
              </w:rPr>
            </w:pPr>
          </w:p>
        </w:tc>
        <w:tc>
          <w:tcPr>
            <w:tcW w:w="2314" w:type="dxa"/>
            <w:vAlign w:val="center"/>
          </w:tcPr>
          <w:p w14:paraId="0E694A48">
            <w:pPr>
              <w:spacing w:line="500" w:lineRule="exact"/>
              <w:jc w:val="center"/>
              <w:rPr>
                <w:rFonts w:ascii="仿宋_GB2312" w:hAnsi="宋体" w:eastAsia="仿宋_GB2312"/>
                <w:bCs/>
                <w:szCs w:val="21"/>
              </w:rPr>
            </w:pPr>
          </w:p>
        </w:tc>
      </w:tr>
      <w:tr w14:paraId="71FBE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1" w:hRule="atLeast"/>
        </w:trPr>
        <w:tc>
          <w:tcPr>
            <w:tcW w:w="845" w:type="dxa"/>
          </w:tcPr>
          <w:p w14:paraId="62494454">
            <w:pPr>
              <w:spacing w:line="600" w:lineRule="exact"/>
              <w:jc w:val="center"/>
              <w:rPr>
                <w:rFonts w:ascii="仿宋_GB2312" w:hAnsi="宋体" w:eastAsia="仿宋_GB2312"/>
                <w:szCs w:val="21"/>
              </w:rPr>
            </w:pPr>
          </w:p>
        </w:tc>
        <w:tc>
          <w:tcPr>
            <w:tcW w:w="1083" w:type="dxa"/>
          </w:tcPr>
          <w:p w14:paraId="6D5900CF">
            <w:pPr>
              <w:spacing w:line="600" w:lineRule="exact"/>
              <w:jc w:val="center"/>
              <w:rPr>
                <w:rFonts w:ascii="仿宋_GB2312" w:hAnsi="宋体" w:eastAsia="仿宋_GB2312"/>
                <w:szCs w:val="21"/>
              </w:rPr>
            </w:pPr>
          </w:p>
        </w:tc>
        <w:tc>
          <w:tcPr>
            <w:tcW w:w="1036" w:type="dxa"/>
          </w:tcPr>
          <w:p w14:paraId="6565484E">
            <w:pPr>
              <w:spacing w:line="600" w:lineRule="exact"/>
              <w:jc w:val="center"/>
              <w:rPr>
                <w:rFonts w:ascii="仿宋_GB2312" w:hAnsi="宋体" w:eastAsia="仿宋_GB2312"/>
                <w:szCs w:val="21"/>
              </w:rPr>
            </w:pPr>
          </w:p>
        </w:tc>
        <w:tc>
          <w:tcPr>
            <w:tcW w:w="1368" w:type="dxa"/>
          </w:tcPr>
          <w:p w14:paraId="30170580">
            <w:pPr>
              <w:spacing w:line="600" w:lineRule="exact"/>
              <w:jc w:val="center"/>
              <w:rPr>
                <w:rFonts w:ascii="仿宋_GB2312" w:hAnsi="宋体" w:eastAsia="仿宋_GB2312"/>
                <w:szCs w:val="21"/>
              </w:rPr>
            </w:pPr>
          </w:p>
        </w:tc>
        <w:tc>
          <w:tcPr>
            <w:tcW w:w="1198" w:type="dxa"/>
          </w:tcPr>
          <w:p w14:paraId="3126BA8F">
            <w:pPr>
              <w:spacing w:line="600" w:lineRule="exact"/>
              <w:jc w:val="center"/>
              <w:rPr>
                <w:rFonts w:ascii="仿宋_GB2312" w:hAnsi="宋体" w:eastAsia="仿宋_GB2312"/>
                <w:szCs w:val="21"/>
              </w:rPr>
            </w:pPr>
          </w:p>
        </w:tc>
        <w:tc>
          <w:tcPr>
            <w:tcW w:w="1856" w:type="dxa"/>
          </w:tcPr>
          <w:p w14:paraId="0117A6A9">
            <w:pPr>
              <w:spacing w:line="600" w:lineRule="exact"/>
              <w:jc w:val="center"/>
              <w:rPr>
                <w:rFonts w:ascii="仿宋_GB2312" w:hAnsi="宋体" w:eastAsia="仿宋_GB2312"/>
                <w:szCs w:val="21"/>
              </w:rPr>
            </w:pPr>
          </w:p>
        </w:tc>
        <w:tc>
          <w:tcPr>
            <w:tcW w:w="2314" w:type="dxa"/>
          </w:tcPr>
          <w:p w14:paraId="3E0D54BD">
            <w:pPr>
              <w:spacing w:line="600" w:lineRule="exact"/>
              <w:jc w:val="center"/>
              <w:rPr>
                <w:rFonts w:ascii="仿宋_GB2312" w:hAnsi="宋体" w:eastAsia="仿宋_GB2312"/>
                <w:szCs w:val="21"/>
              </w:rPr>
            </w:pPr>
          </w:p>
        </w:tc>
      </w:tr>
      <w:tr w14:paraId="6803B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1" w:hRule="atLeast"/>
        </w:trPr>
        <w:tc>
          <w:tcPr>
            <w:tcW w:w="845" w:type="dxa"/>
          </w:tcPr>
          <w:p w14:paraId="61878241">
            <w:pPr>
              <w:spacing w:line="600" w:lineRule="exact"/>
              <w:jc w:val="center"/>
              <w:rPr>
                <w:rFonts w:ascii="仿宋_GB2312" w:hAnsi="宋体" w:eastAsia="仿宋_GB2312"/>
                <w:szCs w:val="21"/>
              </w:rPr>
            </w:pPr>
          </w:p>
        </w:tc>
        <w:tc>
          <w:tcPr>
            <w:tcW w:w="1083" w:type="dxa"/>
          </w:tcPr>
          <w:p w14:paraId="176651F8">
            <w:pPr>
              <w:spacing w:line="600" w:lineRule="exact"/>
              <w:jc w:val="center"/>
              <w:rPr>
                <w:rFonts w:ascii="仿宋_GB2312" w:hAnsi="宋体" w:eastAsia="仿宋_GB2312"/>
                <w:szCs w:val="21"/>
              </w:rPr>
            </w:pPr>
          </w:p>
        </w:tc>
        <w:tc>
          <w:tcPr>
            <w:tcW w:w="1036" w:type="dxa"/>
          </w:tcPr>
          <w:p w14:paraId="3839C7CE">
            <w:pPr>
              <w:spacing w:line="600" w:lineRule="exact"/>
              <w:jc w:val="center"/>
              <w:rPr>
                <w:rFonts w:ascii="仿宋_GB2312" w:hAnsi="宋体" w:eastAsia="仿宋_GB2312"/>
                <w:szCs w:val="21"/>
              </w:rPr>
            </w:pPr>
          </w:p>
        </w:tc>
        <w:tc>
          <w:tcPr>
            <w:tcW w:w="1368" w:type="dxa"/>
          </w:tcPr>
          <w:p w14:paraId="10C99CCC">
            <w:pPr>
              <w:spacing w:line="600" w:lineRule="exact"/>
              <w:jc w:val="center"/>
              <w:rPr>
                <w:rFonts w:ascii="仿宋_GB2312" w:hAnsi="宋体" w:eastAsia="仿宋_GB2312"/>
                <w:szCs w:val="21"/>
              </w:rPr>
            </w:pPr>
          </w:p>
        </w:tc>
        <w:tc>
          <w:tcPr>
            <w:tcW w:w="1198" w:type="dxa"/>
          </w:tcPr>
          <w:p w14:paraId="63C38378">
            <w:pPr>
              <w:spacing w:line="600" w:lineRule="exact"/>
              <w:jc w:val="center"/>
              <w:rPr>
                <w:rFonts w:ascii="仿宋_GB2312" w:hAnsi="宋体" w:eastAsia="仿宋_GB2312"/>
                <w:szCs w:val="21"/>
              </w:rPr>
            </w:pPr>
          </w:p>
        </w:tc>
        <w:tc>
          <w:tcPr>
            <w:tcW w:w="1856" w:type="dxa"/>
          </w:tcPr>
          <w:p w14:paraId="547CA737">
            <w:pPr>
              <w:spacing w:line="600" w:lineRule="exact"/>
              <w:jc w:val="center"/>
              <w:rPr>
                <w:rFonts w:ascii="仿宋_GB2312" w:hAnsi="宋体" w:eastAsia="仿宋_GB2312"/>
                <w:szCs w:val="21"/>
              </w:rPr>
            </w:pPr>
          </w:p>
        </w:tc>
        <w:tc>
          <w:tcPr>
            <w:tcW w:w="2314" w:type="dxa"/>
          </w:tcPr>
          <w:p w14:paraId="64D702B3">
            <w:pPr>
              <w:spacing w:line="600" w:lineRule="exact"/>
              <w:jc w:val="center"/>
              <w:rPr>
                <w:rFonts w:ascii="仿宋_GB2312" w:hAnsi="宋体" w:eastAsia="仿宋_GB2312"/>
                <w:szCs w:val="21"/>
              </w:rPr>
            </w:pPr>
          </w:p>
        </w:tc>
      </w:tr>
      <w:tr w14:paraId="41836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1" w:hRule="atLeast"/>
        </w:trPr>
        <w:tc>
          <w:tcPr>
            <w:tcW w:w="845" w:type="dxa"/>
          </w:tcPr>
          <w:p w14:paraId="45E39819">
            <w:pPr>
              <w:spacing w:line="600" w:lineRule="exact"/>
              <w:jc w:val="center"/>
              <w:rPr>
                <w:rFonts w:ascii="仿宋_GB2312" w:hAnsi="宋体" w:eastAsia="仿宋_GB2312"/>
                <w:bCs/>
                <w:szCs w:val="21"/>
              </w:rPr>
            </w:pPr>
          </w:p>
        </w:tc>
        <w:tc>
          <w:tcPr>
            <w:tcW w:w="1083" w:type="dxa"/>
            <w:vAlign w:val="center"/>
          </w:tcPr>
          <w:p w14:paraId="214B4E25">
            <w:pPr>
              <w:spacing w:line="600" w:lineRule="exact"/>
              <w:jc w:val="center"/>
              <w:rPr>
                <w:rFonts w:ascii="仿宋_GB2312" w:hAnsi="宋体" w:eastAsia="仿宋_GB2312"/>
                <w:bCs/>
                <w:szCs w:val="21"/>
              </w:rPr>
            </w:pPr>
          </w:p>
        </w:tc>
        <w:tc>
          <w:tcPr>
            <w:tcW w:w="1036" w:type="dxa"/>
            <w:vAlign w:val="center"/>
          </w:tcPr>
          <w:p w14:paraId="14ECE289">
            <w:pPr>
              <w:spacing w:line="600" w:lineRule="exact"/>
              <w:jc w:val="center"/>
              <w:rPr>
                <w:rFonts w:ascii="仿宋_GB2312" w:hAnsi="宋体" w:eastAsia="仿宋_GB2312"/>
                <w:bCs/>
                <w:szCs w:val="21"/>
              </w:rPr>
            </w:pPr>
          </w:p>
        </w:tc>
        <w:tc>
          <w:tcPr>
            <w:tcW w:w="1368" w:type="dxa"/>
            <w:vAlign w:val="center"/>
          </w:tcPr>
          <w:p w14:paraId="6323672E">
            <w:pPr>
              <w:spacing w:line="600" w:lineRule="exact"/>
              <w:jc w:val="center"/>
              <w:rPr>
                <w:rFonts w:ascii="仿宋_GB2312" w:hAnsi="宋体" w:eastAsia="仿宋_GB2312"/>
                <w:bCs/>
                <w:szCs w:val="21"/>
              </w:rPr>
            </w:pPr>
          </w:p>
        </w:tc>
        <w:tc>
          <w:tcPr>
            <w:tcW w:w="1198" w:type="dxa"/>
            <w:vAlign w:val="center"/>
          </w:tcPr>
          <w:p w14:paraId="56E351B1">
            <w:pPr>
              <w:spacing w:line="600" w:lineRule="exact"/>
              <w:jc w:val="center"/>
              <w:rPr>
                <w:rFonts w:ascii="仿宋_GB2312" w:hAnsi="宋体" w:eastAsia="仿宋_GB2312"/>
                <w:bCs/>
                <w:szCs w:val="21"/>
              </w:rPr>
            </w:pPr>
          </w:p>
        </w:tc>
        <w:tc>
          <w:tcPr>
            <w:tcW w:w="1856" w:type="dxa"/>
            <w:vAlign w:val="center"/>
          </w:tcPr>
          <w:p w14:paraId="1F532C8C">
            <w:pPr>
              <w:spacing w:line="600" w:lineRule="exact"/>
              <w:jc w:val="center"/>
              <w:rPr>
                <w:rFonts w:ascii="仿宋_GB2312" w:hAnsi="宋体" w:eastAsia="仿宋_GB2312"/>
                <w:bCs/>
                <w:szCs w:val="21"/>
              </w:rPr>
            </w:pPr>
          </w:p>
        </w:tc>
        <w:tc>
          <w:tcPr>
            <w:tcW w:w="2314" w:type="dxa"/>
            <w:vAlign w:val="center"/>
          </w:tcPr>
          <w:p w14:paraId="222308C6">
            <w:pPr>
              <w:spacing w:line="600" w:lineRule="exact"/>
              <w:jc w:val="center"/>
              <w:rPr>
                <w:rFonts w:ascii="仿宋_GB2312" w:hAnsi="宋体" w:eastAsia="仿宋_GB2312"/>
                <w:bCs/>
                <w:szCs w:val="21"/>
              </w:rPr>
            </w:pPr>
          </w:p>
        </w:tc>
      </w:tr>
      <w:tr w14:paraId="2858B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2" w:hRule="atLeast"/>
        </w:trPr>
        <w:tc>
          <w:tcPr>
            <w:tcW w:w="845" w:type="dxa"/>
          </w:tcPr>
          <w:p w14:paraId="3F68B44E">
            <w:pPr>
              <w:spacing w:line="600" w:lineRule="exact"/>
              <w:jc w:val="center"/>
              <w:rPr>
                <w:rFonts w:ascii="仿宋_GB2312" w:hAnsi="宋体" w:eastAsia="仿宋_GB2312"/>
                <w:bCs/>
                <w:szCs w:val="21"/>
              </w:rPr>
            </w:pPr>
          </w:p>
        </w:tc>
        <w:tc>
          <w:tcPr>
            <w:tcW w:w="1083" w:type="dxa"/>
            <w:vAlign w:val="center"/>
          </w:tcPr>
          <w:p w14:paraId="7967B4FE">
            <w:pPr>
              <w:spacing w:line="600" w:lineRule="exact"/>
              <w:jc w:val="center"/>
              <w:rPr>
                <w:rFonts w:ascii="仿宋_GB2312" w:hAnsi="宋体" w:eastAsia="仿宋_GB2312"/>
                <w:bCs/>
                <w:szCs w:val="21"/>
              </w:rPr>
            </w:pPr>
          </w:p>
        </w:tc>
        <w:tc>
          <w:tcPr>
            <w:tcW w:w="1036" w:type="dxa"/>
            <w:vAlign w:val="center"/>
          </w:tcPr>
          <w:p w14:paraId="15F6DCCE">
            <w:pPr>
              <w:spacing w:line="600" w:lineRule="exact"/>
              <w:jc w:val="center"/>
              <w:rPr>
                <w:rFonts w:ascii="仿宋_GB2312" w:hAnsi="宋体" w:eastAsia="仿宋_GB2312"/>
                <w:bCs/>
                <w:szCs w:val="21"/>
              </w:rPr>
            </w:pPr>
          </w:p>
        </w:tc>
        <w:tc>
          <w:tcPr>
            <w:tcW w:w="1368" w:type="dxa"/>
            <w:vAlign w:val="center"/>
          </w:tcPr>
          <w:p w14:paraId="347FD5E9">
            <w:pPr>
              <w:spacing w:line="600" w:lineRule="exact"/>
              <w:jc w:val="center"/>
              <w:rPr>
                <w:rFonts w:ascii="仿宋_GB2312" w:hAnsi="宋体" w:eastAsia="仿宋_GB2312"/>
                <w:bCs/>
                <w:szCs w:val="21"/>
              </w:rPr>
            </w:pPr>
          </w:p>
        </w:tc>
        <w:tc>
          <w:tcPr>
            <w:tcW w:w="1198" w:type="dxa"/>
            <w:vAlign w:val="center"/>
          </w:tcPr>
          <w:p w14:paraId="06F66F27">
            <w:pPr>
              <w:spacing w:line="600" w:lineRule="exact"/>
              <w:jc w:val="center"/>
              <w:rPr>
                <w:rFonts w:ascii="仿宋_GB2312" w:hAnsi="宋体" w:eastAsia="仿宋_GB2312"/>
                <w:bCs/>
                <w:szCs w:val="21"/>
              </w:rPr>
            </w:pPr>
          </w:p>
        </w:tc>
        <w:tc>
          <w:tcPr>
            <w:tcW w:w="1856" w:type="dxa"/>
            <w:vAlign w:val="center"/>
          </w:tcPr>
          <w:p w14:paraId="6258F43C">
            <w:pPr>
              <w:spacing w:line="600" w:lineRule="exact"/>
              <w:jc w:val="center"/>
              <w:rPr>
                <w:rFonts w:ascii="仿宋_GB2312" w:hAnsi="宋体" w:eastAsia="仿宋_GB2312"/>
                <w:bCs/>
                <w:szCs w:val="21"/>
              </w:rPr>
            </w:pPr>
          </w:p>
        </w:tc>
        <w:tc>
          <w:tcPr>
            <w:tcW w:w="2314" w:type="dxa"/>
            <w:vAlign w:val="center"/>
          </w:tcPr>
          <w:p w14:paraId="25728F2B">
            <w:pPr>
              <w:spacing w:line="600" w:lineRule="exact"/>
              <w:jc w:val="center"/>
              <w:rPr>
                <w:rFonts w:ascii="仿宋_GB2312" w:hAnsi="宋体" w:eastAsia="仿宋_GB2312"/>
                <w:bCs/>
                <w:szCs w:val="21"/>
              </w:rPr>
            </w:pPr>
          </w:p>
        </w:tc>
      </w:tr>
      <w:tr w14:paraId="44745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1" w:hRule="atLeast"/>
        </w:trPr>
        <w:tc>
          <w:tcPr>
            <w:tcW w:w="845" w:type="dxa"/>
          </w:tcPr>
          <w:p w14:paraId="4F0E65CA">
            <w:pPr>
              <w:spacing w:line="600" w:lineRule="exact"/>
              <w:jc w:val="center"/>
              <w:rPr>
                <w:rFonts w:ascii="仿宋_GB2312" w:hAnsi="宋体" w:eastAsia="仿宋_GB2312"/>
                <w:bCs/>
                <w:szCs w:val="21"/>
              </w:rPr>
            </w:pPr>
          </w:p>
        </w:tc>
        <w:tc>
          <w:tcPr>
            <w:tcW w:w="1083" w:type="dxa"/>
            <w:vAlign w:val="center"/>
          </w:tcPr>
          <w:p w14:paraId="13CB0C59">
            <w:pPr>
              <w:spacing w:line="600" w:lineRule="exact"/>
              <w:jc w:val="center"/>
              <w:rPr>
                <w:rFonts w:ascii="仿宋_GB2312" w:hAnsi="宋体" w:eastAsia="仿宋_GB2312"/>
                <w:bCs/>
                <w:szCs w:val="21"/>
              </w:rPr>
            </w:pPr>
          </w:p>
        </w:tc>
        <w:tc>
          <w:tcPr>
            <w:tcW w:w="1036" w:type="dxa"/>
            <w:vAlign w:val="center"/>
          </w:tcPr>
          <w:p w14:paraId="3BFC8C78">
            <w:pPr>
              <w:spacing w:line="600" w:lineRule="exact"/>
              <w:jc w:val="center"/>
              <w:rPr>
                <w:rFonts w:ascii="仿宋_GB2312" w:hAnsi="宋体" w:eastAsia="仿宋_GB2312"/>
                <w:bCs/>
                <w:szCs w:val="21"/>
              </w:rPr>
            </w:pPr>
          </w:p>
        </w:tc>
        <w:tc>
          <w:tcPr>
            <w:tcW w:w="1368" w:type="dxa"/>
            <w:vAlign w:val="center"/>
          </w:tcPr>
          <w:p w14:paraId="30636E61">
            <w:pPr>
              <w:spacing w:line="600" w:lineRule="exact"/>
              <w:jc w:val="center"/>
              <w:rPr>
                <w:rFonts w:ascii="仿宋_GB2312" w:hAnsi="宋体" w:eastAsia="仿宋_GB2312"/>
                <w:bCs/>
                <w:szCs w:val="21"/>
              </w:rPr>
            </w:pPr>
          </w:p>
        </w:tc>
        <w:tc>
          <w:tcPr>
            <w:tcW w:w="1198" w:type="dxa"/>
            <w:vAlign w:val="center"/>
          </w:tcPr>
          <w:p w14:paraId="2C3DA0F3">
            <w:pPr>
              <w:spacing w:line="600" w:lineRule="exact"/>
              <w:jc w:val="center"/>
              <w:rPr>
                <w:rFonts w:ascii="仿宋_GB2312" w:hAnsi="宋体" w:eastAsia="仿宋_GB2312"/>
                <w:bCs/>
                <w:szCs w:val="21"/>
              </w:rPr>
            </w:pPr>
          </w:p>
        </w:tc>
        <w:tc>
          <w:tcPr>
            <w:tcW w:w="1856" w:type="dxa"/>
            <w:vAlign w:val="center"/>
          </w:tcPr>
          <w:p w14:paraId="2E56E7AE">
            <w:pPr>
              <w:spacing w:line="600" w:lineRule="exact"/>
              <w:jc w:val="center"/>
              <w:rPr>
                <w:rFonts w:ascii="仿宋_GB2312" w:hAnsi="宋体" w:eastAsia="仿宋_GB2312"/>
                <w:bCs/>
                <w:szCs w:val="21"/>
              </w:rPr>
            </w:pPr>
          </w:p>
        </w:tc>
        <w:tc>
          <w:tcPr>
            <w:tcW w:w="2314" w:type="dxa"/>
            <w:vAlign w:val="center"/>
          </w:tcPr>
          <w:p w14:paraId="17B93305">
            <w:pPr>
              <w:spacing w:line="600" w:lineRule="exact"/>
              <w:jc w:val="center"/>
              <w:rPr>
                <w:rFonts w:ascii="仿宋_GB2312" w:hAnsi="宋体" w:eastAsia="仿宋_GB2312"/>
                <w:bCs/>
                <w:szCs w:val="21"/>
              </w:rPr>
            </w:pPr>
          </w:p>
        </w:tc>
      </w:tr>
      <w:tr w14:paraId="08B73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1" w:hRule="atLeast"/>
        </w:trPr>
        <w:tc>
          <w:tcPr>
            <w:tcW w:w="845" w:type="dxa"/>
          </w:tcPr>
          <w:p w14:paraId="26A59390">
            <w:pPr>
              <w:spacing w:line="600" w:lineRule="exact"/>
              <w:jc w:val="center"/>
              <w:rPr>
                <w:rFonts w:ascii="仿宋_GB2312" w:hAnsi="宋体" w:eastAsia="仿宋_GB2312"/>
                <w:bCs/>
                <w:szCs w:val="21"/>
              </w:rPr>
            </w:pPr>
          </w:p>
        </w:tc>
        <w:tc>
          <w:tcPr>
            <w:tcW w:w="1083" w:type="dxa"/>
            <w:vAlign w:val="center"/>
          </w:tcPr>
          <w:p w14:paraId="0D214473">
            <w:pPr>
              <w:spacing w:line="600" w:lineRule="exact"/>
              <w:jc w:val="center"/>
              <w:rPr>
                <w:rFonts w:ascii="仿宋_GB2312" w:hAnsi="宋体" w:eastAsia="仿宋_GB2312"/>
                <w:bCs/>
                <w:szCs w:val="21"/>
              </w:rPr>
            </w:pPr>
          </w:p>
        </w:tc>
        <w:tc>
          <w:tcPr>
            <w:tcW w:w="1036" w:type="dxa"/>
            <w:vAlign w:val="center"/>
          </w:tcPr>
          <w:p w14:paraId="3DBE2581">
            <w:pPr>
              <w:spacing w:line="600" w:lineRule="exact"/>
              <w:jc w:val="center"/>
              <w:rPr>
                <w:rFonts w:ascii="仿宋_GB2312" w:hAnsi="宋体" w:eastAsia="仿宋_GB2312"/>
                <w:bCs/>
                <w:szCs w:val="21"/>
              </w:rPr>
            </w:pPr>
          </w:p>
        </w:tc>
        <w:tc>
          <w:tcPr>
            <w:tcW w:w="1368" w:type="dxa"/>
            <w:vAlign w:val="center"/>
          </w:tcPr>
          <w:p w14:paraId="5B98F3CD">
            <w:pPr>
              <w:spacing w:line="600" w:lineRule="exact"/>
              <w:jc w:val="center"/>
              <w:rPr>
                <w:rFonts w:ascii="仿宋_GB2312" w:hAnsi="宋体" w:eastAsia="仿宋_GB2312"/>
                <w:bCs/>
                <w:szCs w:val="21"/>
              </w:rPr>
            </w:pPr>
          </w:p>
        </w:tc>
        <w:tc>
          <w:tcPr>
            <w:tcW w:w="1198" w:type="dxa"/>
            <w:vAlign w:val="center"/>
          </w:tcPr>
          <w:p w14:paraId="7B0E190B">
            <w:pPr>
              <w:spacing w:line="600" w:lineRule="exact"/>
              <w:jc w:val="center"/>
              <w:rPr>
                <w:rFonts w:ascii="仿宋_GB2312" w:hAnsi="宋体" w:eastAsia="仿宋_GB2312"/>
                <w:bCs/>
                <w:szCs w:val="21"/>
              </w:rPr>
            </w:pPr>
          </w:p>
        </w:tc>
        <w:tc>
          <w:tcPr>
            <w:tcW w:w="1856" w:type="dxa"/>
            <w:vAlign w:val="center"/>
          </w:tcPr>
          <w:p w14:paraId="38F30E6A">
            <w:pPr>
              <w:spacing w:line="600" w:lineRule="exact"/>
              <w:jc w:val="center"/>
              <w:rPr>
                <w:rFonts w:ascii="仿宋_GB2312" w:hAnsi="宋体" w:eastAsia="仿宋_GB2312"/>
                <w:bCs/>
                <w:szCs w:val="21"/>
              </w:rPr>
            </w:pPr>
          </w:p>
        </w:tc>
        <w:tc>
          <w:tcPr>
            <w:tcW w:w="2314" w:type="dxa"/>
            <w:vAlign w:val="center"/>
          </w:tcPr>
          <w:p w14:paraId="4677F90C">
            <w:pPr>
              <w:spacing w:line="600" w:lineRule="exact"/>
              <w:jc w:val="center"/>
              <w:rPr>
                <w:rFonts w:ascii="仿宋_GB2312" w:hAnsi="宋体" w:eastAsia="仿宋_GB2312"/>
                <w:bCs/>
                <w:szCs w:val="21"/>
              </w:rPr>
            </w:pPr>
          </w:p>
        </w:tc>
      </w:tr>
      <w:tr w14:paraId="40643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1" w:hRule="atLeast"/>
        </w:trPr>
        <w:tc>
          <w:tcPr>
            <w:tcW w:w="845" w:type="dxa"/>
          </w:tcPr>
          <w:p w14:paraId="7A6A3DC5">
            <w:pPr>
              <w:spacing w:line="600" w:lineRule="exact"/>
              <w:jc w:val="center"/>
              <w:rPr>
                <w:rFonts w:ascii="仿宋_GB2312" w:hAnsi="宋体" w:eastAsia="仿宋_GB2312"/>
                <w:bCs/>
                <w:szCs w:val="21"/>
              </w:rPr>
            </w:pPr>
          </w:p>
        </w:tc>
        <w:tc>
          <w:tcPr>
            <w:tcW w:w="1083" w:type="dxa"/>
            <w:vAlign w:val="center"/>
          </w:tcPr>
          <w:p w14:paraId="39CFA197">
            <w:pPr>
              <w:spacing w:line="600" w:lineRule="exact"/>
              <w:jc w:val="center"/>
              <w:rPr>
                <w:rFonts w:ascii="仿宋_GB2312" w:hAnsi="宋体" w:eastAsia="仿宋_GB2312"/>
                <w:bCs/>
                <w:szCs w:val="21"/>
              </w:rPr>
            </w:pPr>
          </w:p>
        </w:tc>
        <w:tc>
          <w:tcPr>
            <w:tcW w:w="1036" w:type="dxa"/>
            <w:vAlign w:val="center"/>
          </w:tcPr>
          <w:p w14:paraId="6016FB31">
            <w:pPr>
              <w:spacing w:line="600" w:lineRule="exact"/>
              <w:jc w:val="center"/>
              <w:rPr>
                <w:rFonts w:ascii="仿宋_GB2312" w:hAnsi="宋体" w:eastAsia="仿宋_GB2312"/>
                <w:bCs/>
                <w:szCs w:val="21"/>
              </w:rPr>
            </w:pPr>
          </w:p>
        </w:tc>
        <w:tc>
          <w:tcPr>
            <w:tcW w:w="1368" w:type="dxa"/>
            <w:vAlign w:val="center"/>
          </w:tcPr>
          <w:p w14:paraId="3D6F6CFD">
            <w:pPr>
              <w:spacing w:line="600" w:lineRule="exact"/>
              <w:jc w:val="center"/>
              <w:rPr>
                <w:rFonts w:ascii="仿宋_GB2312" w:hAnsi="宋体" w:eastAsia="仿宋_GB2312"/>
                <w:bCs/>
                <w:szCs w:val="21"/>
              </w:rPr>
            </w:pPr>
          </w:p>
        </w:tc>
        <w:tc>
          <w:tcPr>
            <w:tcW w:w="1198" w:type="dxa"/>
            <w:vAlign w:val="center"/>
          </w:tcPr>
          <w:p w14:paraId="1F6BD235">
            <w:pPr>
              <w:spacing w:line="600" w:lineRule="exact"/>
              <w:jc w:val="center"/>
              <w:rPr>
                <w:rFonts w:ascii="仿宋_GB2312" w:hAnsi="宋体" w:eastAsia="仿宋_GB2312"/>
                <w:bCs/>
                <w:szCs w:val="21"/>
              </w:rPr>
            </w:pPr>
          </w:p>
        </w:tc>
        <w:tc>
          <w:tcPr>
            <w:tcW w:w="1856" w:type="dxa"/>
            <w:vAlign w:val="center"/>
          </w:tcPr>
          <w:p w14:paraId="6F8DAA0C">
            <w:pPr>
              <w:spacing w:line="600" w:lineRule="exact"/>
              <w:jc w:val="center"/>
              <w:rPr>
                <w:rFonts w:ascii="仿宋_GB2312" w:hAnsi="宋体" w:eastAsia="仿宋_GB2312"/>
                <w:bCs/>
                <w:szCs w:val="21"/>
              </w:rPr>
            </w:pPr>
          </w:p>
        </w:tc>
        <w:tc>
          <w:tcPr>
            <w:tcW w:w="2314" w:type="dxa"/>
            <w:vAlign w:val="center"/>
          </w:tcPr>
          <w:p w14:paraId="47A2C2B9">
            <w:pPr>
              <w:spacing w:line="600" w:lineRule="exact"/>
              <w:jc w:val="center"/>
              <w:rPr>
                <w:rFonts w:ascii="仿宋_GB2312" w:hAnsi="宋体" w:eastAsia="仿宋_GB2312"/>
                <w:bCs/>
                <w:szCs w:val="21"/>
              </w:rPr>
            </w:pPr>
          </w:p>
        </w:tc>
      </w:tr>
    </w:tbl>
    <w:p w14:paraId="5BD62F8C">
      <w:pPr>
        <w:spacing w:line="440" w:lineRule="exact"/>
        <w:rPr>
          <w:rFonts w:ascii="宋体" w:hAnsi="宋体"/>
          <w:szCs w:val="21"/>
        </w:rPr>
      </w:pPr>
      <w:r>
        <w:rPr>
          <w:rFonts w:hint="eastAsia" w:ascii="宋体" w:hAnsi="宋体"/>
          <w:szCs w:val="21"/>
        </w:rPr>
        <w:t>附：相关人员资格证书</w:t>
      </w:r>
      <w:r>
        <w:rPr>
          <w:rFonts w:hint="eastAsia" w:ascii="宋体" w:hAnsi="宋体"/>
          <w:szCs w:val="21"/>
          <w:lang w:val="en-US" w:eastAsia="zh-CN"/>
        </w:rPr>
        <w:t>原件扫描</w:t>
      </w:r>
      <w:r>
        <w:rPr>
          <w:rFonts w:hint="eastAsia" w:ascii="宋体" w:hAnsi="宋体"/>
          <w:szCs w:val="21"/>
        </w:rPr>
        <w:t>件</w:t>
      </w:r>
    </w:p>
    <w:p w14:paraId="7BB3D933">
      <w:pPr>
        <w:spacing w:after="240" w:afterLines="100" w:line="400" w:lineRule="exact"/>
        <w:outlineLvl w:val="0"/>
        <w:rPr>
          <w:rFonts w:ascii="黑体" w:eastAsia="黑体"/>
          <w:sz w:val="24"/>
          <w:szCs w:val="24"/>
        </w:rPr>
      </w:pPr>
    </w:p>
    <w:p w14:paraId="2A13971F">
      <w:pPr>
        <w:spacing w:line="400" w:lineRule="exact"/>
        <w:outlineLvl w:val="0"/>
        <w:rPr>
          <w:rFonts w:ascii="宋体" w:hAnsi="宋体"/>
          <w:szCs w:val="21"/>
        </w:rPr>
      </w:pPr>
    </w:p>
    <w:p w14:paraId="66308EA5">
      <w:pPr>
        <w:pStyle w:val="10"/>
      </w:pPr>
    </w:p>
    <w:p w14:paraId="2C327DDF">
      <w:pPr>
        <w:pStyle w:val="10"/>
      </w:pPr>
    </w:p>
    <w:p w14:paraId="3419B668">
      <w:pPr>
        <w:pStyle w:val="10"/>
      </w:pPr>
    </w:p>
    <w:p w14:paraId="4151E476">
      <w:pPr>
        <w:pStyle w:val="10"/>
      </w:pPr>
    </w:p>
    <w:p w14:paraId="61B37918">
      <w:pPr>
        <w:spacing w:after="240" w:afterLines="100" w:line="400" w:lineRule="exact"/>
        <w:jc w:val="both"/>
        <w:outlineLvl w:val="0"/>
        <w:rPr>
          <w:rFonts w:ascii="宋体" w:hAnsi="宋体"/>
          <w:sz w:val="24"/>
        </w:rPr>
      </w:pPr>
      <w:r>
        <w:rPr>
          <w:rFonts w:hint="eastAsia" w:ascii="宋体" w:hAnsi="宋体"/>
          <w:sz w:val="24"/>
        </w:rPr>
        <w:t>附表2：拟派本项目施工管理人员一览表</w:t>
      </w:r>
    </w:p>
    <w:tbl>
      <w:tblPr>
        <w:tblStyle w:val="31"/>
        <w:tblW w:w="97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1317"/>
        <w:gridCol w:w="1036"/>
        <w:gridCol w:w="1181"/>
        <w:gridCol w:w="1531"/>
        <w:gridCol w:w="1566"/>
        <w:gridCol w:w="2224"/>
      </w:tblGrid>
      <w:tr w14:paraId="26B6E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845" w:type="dxa"/>
            <w:vAlign w:val="center"/>
          </w:tcPr>
          <w:p w14:paraId="525B4298">
            <w:pPr>
              <w:jc w:val="center"/>
              <w:rPr>
                <w:rFonts w:ascii="宋体" w:hAnsi="宋体" w:cs="宋体"/>
                <w:sz w:val="24"/>
                <w:szCs w:val="24"/>
              </w:rPr>
            </w:pPr>
            <w:r>
              <w:rPr>
                <w:rFonts w:hint="eastAsia" w:ascii="宋体" w:hAnsi="宋体" w:cs="宋体"/>
                <w:sz w:val="24"/>
                <w:szCs w:val="24"/>
              </w:rPr>
              <w:t>序号</w:t>
            </w:r>
          </w:p>
        </w:tc>
        <w:tc>
          <w:tcPr>
            <w:tcW w:w="1317" w:type="dxa"/>
            <w:vAlign w:val="center"/>
          </w:tcPr>
          <w:p w14:paraId="25C05490">
            <w:pPr>
              <w:jc w:val="center"/>
              <w:rPr>
                <w:rFonts w:ascii="宋体" w:hAnsi="宋体" w:cs="宋体"/>
                <w:sz w:val="24"/>
                <w:szCs w:val="24"/>
              </w:rPr>
            </w:pPr>
            <w:r>
              <w:rPr>
                <w:rFonts w:hint="eastAsia" w:ascii="宋体" w:hAnsi="宋体" w:cs="宋体"/>
                <w:sz w:val="24"/>
                <w:szCs w:val="24"/>
              </w:rPr>
              <w:t>姓 名</w:t>
            </w:r>
          </w:p>
        </w:tc>
        <w:tc>
          <w:tcPr>
            <w:tcW w:w="1036" w:type="dxa"/>
            <w:vAlign w:val="center"/>
          </w:tcPr>
          <w:p w14:paraId="3E83B5B8">
            <w:pPr>
              <w:jc w:val="center"/>
              <w:rPr>
                <w:rFonts w:ascii="宋体" w:hAnsi="宋体" w:cs="宋体"/>
                <w:sz w:val="24"/>
                <w:szCs w:val="24"/>
              </w:rPr>
            </w:pPr>
            <w:r>
              <w:rPr>
                <w:rFonts w:hint="eastAsia" w:ascii="宋体" w:hAnsi="宋体" w:cs="宋体"/>
                <w:sz w:val="24"/>
                <w:szCs w:val="24"/>
              </w:rPr>
              <w:t>年龄</w:t>
            </w:r>
          </w:p>
        </w:tc>
        <w:tc>
          <w:tcPr>
            <w:tcW w:w="1181" w:type="dxa"/>
            <w:vAlign w:val="center"/>
          </w:tcPr>
          <w:p w14:paraId="118C096B">
            <w:pPr>
              <w:jc w:val="center"/>
              <w:rPr>
                <w:rFonts w:ascii="宋体" w:hAnsi="宋体" w:cs="宋体"/>
                <w:sz w:val="24"/>
                <w:szCs w:val="24"/>
              </w:rPr>
            </w:pPr>
            <w:r>
              <w:rPr>
                <w:rFonts w:hint="eastAsia" w:ascii="宋体" w:hAnsi="宋体" w:cs="宋体"/>
                <w:sz w:val="24"/>
                <w:szCs w:val="24"/>
              </w:rPr>
              <w:t>职 称</w:t>
            </w:r>
          </w:p>
        </w:tc>
        <w:tc>
          <w:tcPr>
            <w:tcW w:w="1531" w:type="dxa"/>
            <w:vAlign w:val="center"/>
          </w:tcPr>
          <w:p w14:paraId="08F84B6A">
            <w:pPr>
              <w:jc w:val="center"/>
              <w:rPr>
                <w:rFonts w:ascii="宋体" w:hAnsi="宋体" w:cs="宋体"/>
                <w:sz w:val="24"/>
                <w:szCs w:val="24"/>
              </w:rPr>
            </w:pPr>
            <w:r>
              <w:rPr>
                <w:rFonts w:hint="eastAsia" w:ascii="宋体" w:hAnsi="宋体" w:cs="宋体"/>
                <w:sz w:val="24"/>
                <w:szCs w:val="24"/>
              </w:rPr>
              <w:t>专业</w:t>
            </w:r>
          </w:p>
        </w:tc>
        <w:tc>
          <w:tcPr>
            <w:tcW w:w="1566" w:type="dxa"/>
            <w:vAlign w:val="center"/>
          </w:tcPr>
          <w:p w14:paraId="2ED48523">
            <w:pPr>
              <w:jc w:val="center"/>
              <w:rPr>
                <w:rFonts w:ascii="宋体" w:hAnsi="宋体" w:cs="宋体"/>
                <w:sz w:val="24"/>
                <w:szCs w:val="24"/>
              </w:rPr>
            </w:pPr>
            <w:r>
              <w:rPr>
                <w:rFonts w:hint="eastAsia" w:ascii="宋体" w:hAnsi="宋体" w:cs="宋体"/>
                <w:sz w:val="24"/>
                <w:szCs w:val="24"/>
              </w:rPr>
              <w:t>工作年限</w:t>
            </w:r>
          </w:p>
        </w:tc>
        <w:tc>
          <w:tcPr>
            <w:tcW w:w="2224" w:type="dxa"/>
            <w:vAlign w:val="center"/>
          </w:tcPr>
          <w:p w14:paraId="17960F7E">
            <w:pPr>
              <w:jc w:val="center"/>
              <w:rPr>
                <w:rFonts w:hint="eastAsia" w:ascii="宋体" w:hAnsi="宋体" w:cs="宋体"/>
                <w:sz w:val="24"/>
                <w:szCs w:val="24"/>
              </w:rPr>
            </w:pPr>
            <w:r>
              <w:rPr>
                <w:rFonts w:hint="eastAsia" w:ascii="宋体" w:hAnsi="宋体" w:cs="宋体"/>
                <w:sz w:val="24"/>
                <w:szCs w:val="24"/>
              </w:rPr>
              <w:t>在本工程中拟任</w:t>
            </w:r>
          </w:p>
          <w:p w14:paraId="4DAE992E">
            <w:pPr>
              <w:jc w:val="center"/>
              <w:rPr>
                <w:rFonts w:ascii="宋体" w:hAnsi="宋体" w:cs="宋体"/>
                <w:sz w:val="24"/>
                <w:szCs w:val="24"/>
              </w:rPr>
            </w:pPr>
            <w:r>
              <w:rPr>
                <w:rFonts w:hint="eastAsia" w:ascii="宋体" w:hAnsi="宋体" w:cs="宋体"/>
                <w:sz w:val="24"/>
                <w:szCs w:val="24"/>
              </w:rPr>
              <w:t>职务</w:t>
            </w:r>
          </w:p>
        </w:tc>
      </w:tr>
      <w:tr w14:paraId="3DF2B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1" w:hRule="atLeast"/>
        </w:trPr>
        <w:tc>
          <w:tcPr>
            <w:tcW w:w="845" w:type="dxa"/>
          </w:tcPr>
          <w:p w14:paraId="689E05AB">
            <w:pPr>
              <w:spacing w:line="500" w:lineRule="exact"/>
              <w:jc w:val="center"/>
              <w:rPr>
                <w:rFonts w:ascii="宋体" w:hAnsi="宋体" w:cs="宋体"/>
                <w:szCs w:val="21"/>
              </w:rPr>
            </w:pPr>
          </w:p>
        </w:tc>
        <w:tc>
          <w:tcPr>
            <w:tcW w:w="1317" w:type="dxa"/>
            <w:vAlign w:val="center"/>
          </w:tcPr>
          <w:p w14:paraId="5065C875">
            <w:pPr>
              <w:spacing w:line="500" w:lineRule="exact"/>
              <w:jc w:val="center"/>
              <w:rPr>
                <w:rFonts w:ascii="宋体" w:hAnsi="宋体" w:cs="宋体"/>
                <w:szCs w:val="21"/>
              </w:rPr>
            </w:pPr>
          </w:p>
        </w:tc>
        <w:tc>
          <w:tcPr>
            <w:tcW w:w="1036" w:type="dxa"/>
            <w:vAlign w:val="center"/>
          </w:tcPr>
          <w:p w14:paraId="4D99E3C8">
            <w:pPr>
              <w:spacing w:line="500" w:lineRule="exact"/>
              <w:jc w:val="center"/>
              <w:rPr>
                <w:rFonts w:ascii="宋体" w:hAnsi="宋体" w:cs="宋体"/>
                <w:szCs w:val="21"/>
              </w:rPr>
            </w:pPr>
          </w:p>
        </w:tc>
        <w:tc>
          <w:tcPr>
            <w:tcW w:w="1181" w:type="dxa"/>
            <w:vAlign w:val="center"/>
          </w:tcPr>
          <w:p w14:paraId="44BD82CC">
            <w:pPr>
              <w:spacing w:line="500" w:lineRule="exact"/>
              <w:jc w:val="center"/>
              <w:rPr>
                <w:rFonts w:ascii="宋体" w:hAnsi="宋体" w:cs="宋体"/>
                <w:szCs w:val="21"/>
              </w:rPr>
            </w:pPr>
          </w:p>
        </w:tc>
        <w:tc>
          <w:tcPr>
            <w:tcW w:w="1531" w:type="dxa"/>
            <w:vAlign w:val="center"/>
          </w:tcPr>
          <w:p w14:paraId="597EC561">
            <w:pPr>
              <w:spacing w:line="500" w:lineRule="exact"/>
              <w:jc w:val="center"/>
              <w:rPr>
                <w:rFonts w:ascii="宋体" w:hAnsi="宋体" w:cs="宋体"/>
                <w:szCs w:val="21"/>
              </w:rPr>
            </w:pPr>
          </w:p>
        </w:tc>
        <w:tc>
          <w:tcPr>
            <w:tcW w:w="1566" w:type="dxa"/>
            <w:vAlign w:val="center"/>
          </w:tcPr>
          <w:p w14:paraId="53006860">
            <w:pPr>
              <w:spacing w:line="400" w:lineRule="exact"/>
              <w:jc w:val="center"/>
              <w:rPr>
                <w:rFonts w:ascii="宋体" w:hAnsi="宋体" w:cs="宋体"/>
                <w:szCs w:val="21"/>
              </w:rPr>
            </w:pPr>
          </w:p>
        </w:tc>
        <w:tc>
          <w:tcPr>
            <w:tcW w:w="2224" w:type="dxa"/>
            <w:vAlign w:val="center"/>
          </w:tcPr>
          <w:p w14:paraId="1DE733C6">
            <w:pPr>
              <w:spacing w:line="500" w:lineRule="exact"/>
              <w:jc w:val="center"/>
              <w:rPr>
                <w:rFonts w:ascii="宋体" w:hAnsi="宋体" w:cs="宋体"/>
                <w:bCs/>
                <w:szCs w:val="21"/>
              </w:rPr>
            </w:pPr>
          </w:p>
        </w:tc>
      </w:tr>
      <w:tr w14:paraId="56F09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1" w:hRule="atLeast"/>
        </w:trPr>
        <w:tc>
          <w:tcPr>
            <w:tcW w:w="845" w:type="dxa"/>
          </w:tcPr>
          <w:p w14:paraId="6460D547">
            <w:pPr>
              <w:spacing w:line="600" w:lineRule="exact"/>
              <w:jc w:val="center"/>
              <w:rPr>
                <w:rFonts w:ascii="宋体" w:hAnsi="宋体" w:cs="宋体"/>
                <w:szCs w:val="21"/>
              </w:rPr>
            </w:pPr>
          </w:p>
        </w:tc>
        <w:tc>
          <w:tcPr>
            <w:tcW w:w="1317" w:type="dxa"/>
          </w:tcPr>
          <w:p w14:paraId="321FE94C">
            <w:pPr>
              <w:spacing w:line="600" w:lineRule="exact"/>
              <w:jc w:val="center"/>
              <w:rPr>
                <w:rFonts w:ascii="宋体" w:hAnsi="宋体" w:cs="宋体"/>
                <w:szCs w:val="21"/>
              </w:rPr>
            </w:pPr>
          </w:p>
        </w:tc>
        <w:tc>
          <w:tcPr>
            <w:tcW w:w="1036" w:type="dxa"/>
          </w:tcPr>
          <w:p w14:paraId="588A42D0">
            <w:pPr>
              <w:spacing w:line="600" w:lineRule="exact"/>
              <w:jc w:val="center"/>
              <w:rPr>
                <w:rFonts w:ascii="宋体" w:hAnsi="宋体" w:cs="宋体"/>
                <w:szCs w:val="21"/>
              </w:rPr>
            </w:pPr>
          </w:p>
        </w:tc>
        <w:tc>
          <w:tcPr>
            <w:tcW w:w="1181" w:type="dxa"/>
          </w:tcPr>
          <w:p w14:paraId="4356AE77">
            <w:pPr>
              <w:spacing w:line="600" w:lineRule="exact"/>
              <w:jc w:val="center"/>
              <w:rPr>
                <w:rFonts w:ascii="宋体" w:hAnsi="宋体" w:cs="宋体"/>
                <w:szCs w:val="21"/>
              </w:rPr>
            </w:pPr>
          </w:p>
        </w:tc>
        <w:tc>
          <w:tcPr>
            <w:tcW w:w="1531" w:type="dxa"/>
          </w:tcPr>
          <w:p w14:paraId="771B72A5">
            <w:pPr>
              <w:spacing w:line="600" w:lineRule="exact"/>
              <w:jc w:val="center"/>
              <w:rPr>
                <w:rFonts w:ascii="宋体" w:hAnsi="宋体" w:cs="宋体"/>
                <w:szCs w:val="21"/>
              </w:rPr>
            </w:pPr>
          </w:p>
        </w:tc>
        <w:tc>
          <w:tcPr>
            <w:tcW w:w="1566" w:type="dxa"/>
          </w:tcPr>
          <w:p w14:paraId="41D727C8">
            <w:pPr>
              <w:spacing w:line="600" w:lineRule="exact"/>
              <w:jc w:val="center"/>
              <w:rPr>
                <w:rFonts w:ascii="宋体" w:hAnsi="宋体" w:cs="宋体"/>
                <w:szCs w:val="21"/>
              </w:rPr>
            </w:pPr>
          </w:p>
        </w:tc>
        <w:tc>
          <w:tcPr>
            <w:tcW w:w="2224" w:type="dxa"/>
          </w:tcPr>
          <w:p w14:paraId="0448CB0C">
            <w:pPr>
              <w:spacing w:line="600" w:lineRule="exact"/>
              <w:jc w:val="center"/>
              <w:rPr>
                <w:rFonts w:ascii="宋体" w:hAnsi="宋体" w:cs="宋体"/>
                <w:szCs w:val="21"/>
              </w:rPr>
            </w:pPr>
          </w:p>
        </w:tc>
      </w:tr>
      <w:tr w14:paraId="49F7E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1" w:hRule="atLeast"/>
        </w:trPr>
        <w:tc>
          <w:tcPr>
            <w:tcW w:w="845" w:type="dxa"/>
          </w:tcPr>
          <w:p w14:paraId="7A5A795B">
            <w:pPr>
              <w:spacing w:line="600" w:lineRule="exact"/>
              <w:jc w:val="center"/>
              <w:rPr>
                <w:rFonts w:ascii="宋体" w:hAnsi="宋体" w:cs="宋体"/>
                <w:szCs w:val="21"/>
              </w:rPr>
            </w:pPr>
          </w:p>
        </w:tc>
        <w:tc>
          <w:tcPr>
            <w:tcW w:w="1317" w:type="dxa"/>
          </w:tcPr>
          <w:p w14:paraId="171CBD70">
            <w:pPr>
              <w:spacing w:line="600" w:lineRule="exact"/>
              <w:jc w:val="center"/>
              <w:rPr>
                <w:rFonts w:ascii="宋体" w:hAnsi="宋体" w:cs="宋体"/>
                <w:szCs w:val="21"/>
              </w:rPr>
            </w:pPr>
          </w:p>
        </w:tc>
        <w:tc>
          <w:tcPr>
            <w:tcW w:w="1036" w:type="dxa"/>
          </w:tcPr>
          <w:p w14:paraId="416A6982">
            <w:pPr>
              <w:spacing w:line="600" w:lineRule="exact"/>
              <w:jc w:val="center"/>
              <w:rPr>
                <w:rFonts w:ascii="宋体" w:hAnsi="宋体" w:cs="宋体"/>
                <w:szCs w:val="21"/>
              </w:rPr>
            </w:pPr>
          </w:p>
        </w:tc>
        <w:tc>
          <w:tcPr>
            <w:tcW w:w="1181" w:type="dxa"/>
          </w:tcPr>
          <w:p w14:paraId="3B5DA0B9">
            <w:pPr>
              <w:spacing w:line="600" w:lineRule="exact"/>
              <w:jc w:val="center"/>
              <w:rPr>
                <w:rFonts w:ascii="宋体" w:hAnsi="宋体" w:cs="宋体"/>
                <w:szCs w:val="21"/>
              </w:rPr>
            </w:pPr>
          </w:p>
        </w:tc>
        <w:tc>
          <w:tcPr>
            <w:tcW w:w="1531" w:type="dxa"/>
          </w:tcPr>
          <w:p w14:paraId="0CC58C31">
            <w:pPr>
              <w:spacing w:line="600" w:lineRule="exact"/>
              <w:jc w:val="center"/>
              <w:rPr>
                <w:rFonts w:ascii="宋体" w:hAnsi="宋体" w:cs="宋体"/>
                <w:szCs w:val="21"/>
              </w:rPr>
            </w:pPr>
          </w:p>
        </w:tc>
        <w:tc>
          <w:tcPr>
            <w:tcW w:w="1566" w:type="dxa"/>
          </w:tcPr>
          <w:p w14:paraId="29B64ED5">
            <w:pPr>
              <w:spacing w:line="600" w:lineRule="exact"/>
              <w:jc w:val="center"/>
              <w:rPr>
                <w:rFonts w:ascii="宋体" w:hAnsi="宋体" w:cs="宋体"/>
                <w:szCs w:val="21"/>
              </w:rPr>
            </w:pPr>
          </w:p>
        </w:tc>
        <w:tc>
          <w:tcPr>
            <w:tcW w:w="2224" w:type="dxa"/>
          </w:tcPr>
          <w:p w14:paraId="1B6478DB">
            <w:pPr>
              <w:spacing w:line="600" w:lineRule="exact"/>
              <w:jc w:val="center"/>
              <w:rPr>
                <w:rFonts w:ascii="宋体" w:hAnsi="宋体" w:cs="宋体"/>
                <w:szCs w:val="21"/>
              </w:rPr>
            </w:pPr>
          </w:p>
        </w:tc>
      </w:tr>
      <w:tr w14:paraId="6D03A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1" w:hRule="atLeast"/>
        </w:trPr>
        <w:tc>
          <w:tcPr>
            <w:tcW w:w="845" w:type="dxa"/>
          </w:tcPr>
          <w:p w14:paraId="7EA58146">
            <w:pPr>
              <w:spacing w:line="600" w:lineRule="exact"/>
              <w:jc w:val="center"/>
              <w:rPr>
                <w:rFonts w:ascii="宋体" w:hAnsi="宋体" w:cs="宋体"/>
                <w:bCs/>
                <w:szCs w:val="21"/>
              </w:rPr>
            </w:pPr>
          </w:p>
        </w:tc>
        <w:tc>
          <w:tcPr>
            <w:tcW w:w="1317" w:type="dxa"/>
            <w:vAlign w:val="center"/>
          </w:tcPr>
          <w:p w14:paraId="351AD800">
            <w:pPr>
              <w:spacing w:line="600" w:lineRule="exact"/>
              <w:jc w:val="center"/>
              <w:rPr>
                <w:rFonts w:ascii="宋体" w:hAnsi="宋体" w:cs="宋体"/>
                <w:bCs/>
                <w:szCs w:val="21"/>
              </w:rPr>
            </w:pPr>
          </w:p>
        </w:tc>
        <w:tc>
          <w:tcPr>
            <w:tcW w:w="1036" w:type="dxa"/>
            <w:vAlign w:val="center"/>
          </w:tcPr>
          <w:p w14:paraId="4B2E11DC">
            <w:pPr>
              <w:spacing w:line="600" w:lineRule="exact"/>
              <w:jc w:val="center"/>
              <w:rPr>
                <w:rFonts w:ascii="宋体" w:hAnsi="宋体" w:cs="宋体"/>
                <w:bCs/>
                <w:szCs w:val="21"/>
              </w:rPr>
            </w:pPr>
          </w:p>
        </w:tc>
        <w:tc>
          <w:tcPr>
            <w:tcW w:w="1181" w:type="dxa"/>
            <w:vAlign w:val="center"/>
          </w:tcPr>
          <w:p w14:paraId="5313E7D2">
            <w:pPr>
              <w:spacing w:line="600" w:lineRule="exact"/>
              <w:jc w:val="center"/>
              <w:rPr>
                <w:rFonts w:ascii="宋体" w:hAnsi="宋体" w:cs="宋体"/>
                <w:bCs/>
                <w:szCs w:val="21"/>
              </w:rPr>
            </w:pPr>
          </w:p>
        </w:tc>
        <w:tc>
          <w:tcPr>
            <w:tcW w:w="1531" w:type="dxa"/>
            <w:vAlign w:val="center"/>
          </w:tcPr>
          <w:p w14:paraId="138A4DDD">
            <w:pPr>
              <w:spacing w:line="600" w:lineRule="exact"/>
              <w:jc w:val="center"/>
              <w:rPr>
                <w:rFonts w:ascii="宋体" w:hAnsi="宋体" w:cs="宋体"/>
                <w:bCs/>
                <w:szCs w:val="21"/>
              </w:rPr>
            </w:pPr>
          </w:p>
        </w:tc>
        <w:tc>
          <w:tcPr>
            <w:tcW w:w="1566" w:type="dxa"/>
            <w:vAlign w:val="center"/>
          </w:tcPr>
          <w:p w14:paraId="1B806926">
            <w:pPr>
              <w:spacing w:line="600" w:lineRule="exact"/>
              <w:jc w:val="center"/>
              <w:rPr>
                <w:rFonts w:ascii="宋体" w:hAnsi="宋体" w:cs="宋体"/>
                <w:bCs/>
                <w:szCs w:val="21"/>
              </w:rPr>
            </w:pPr>
          </w:p>
        </w:tc>
        <w:tc>
          <w:tcPr>
            <w:tcW w:w="2224" w:type="dxa"/>
            <w:vAlign w:val="center"/>
          </w:tcPr>
          <w:p w14:paraId="384DC380">
            <w:pPr>
              <w:spacing w:line="600" w:lineRule="exact"/>
              <w:jc w:val="center"/>
              <w:rPr>
                <w:rFonts w:ascii="宋体" w:hAnsi="宋体" w:cs="宋体"/>
                <w:bCs/>
                <w:szCs w:val="21"/>
              </w:rPr>
            </w:pPr>
          </w:p>
        </w:tc>
      </w:tr>
      <w:tr w14:paraId="0E29C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2" w:hRule="atLeast"/>
        </w:trPr>
        <w:tc>
          <w:tcPr>
            <w:tcW w:w="845" w:type="dxa"/>
          </w:tcPr>
          <w:p w14:paraId="098407F1">
            <w:pPr>
              <w:spacing w:line="600" w:lineRule="exact"/>
              <w:jc w:val="center"/>
              <w:rPr>
                <w:rFonts w:ascii="宋体" w:hAnsi="宋体" w:cs="宋体"/>
                <w:bCs/>
                <w:szCs w:val="21"/>
              </w:rPr>
            </w:pPr>
          </w:p>
        </w:tc>
        <w:tc>
          <w:tcPr>
            <w:tcW w:w="1317" w:type="dxa"/>
            <w:vAlign w:val="center"/>
          </w:tcPr>
          <w:p w14:paraId="26D16230">
            <w:pPr>
              <w:spacing w:line="600" w:lineRule="exact"/>
              <w:jc w:val="center"/>
              <w:rPr>
                <w:rFonts w:ascii="宋体" w:hAnsi="宋体" w:cs="宋体"/>
                <w:bCs/>
                <w:szCs w:val="21"/>
              </w:rPr>
            </w:pPr>
          </w:p>
        </w:tc>
        <w:tc>
          <w:tcPr>
            <w:tcW w:w="1036" w:type="dxa"/>
            <w:vAlign w:val="center"/>
          </w:tcPr>
          <w:p w14:paraId="30697216">
            <w:pPr>
              <w:spacing w:line="600" w:lineRule="exact"/>
              <w:jc w:val="center"/>
              <w:rPr>
                <w:rFonts w:ascii="宋体" w:hAnsi="宋体" w:cs="宋体"/>
                <w:bCs/>
                <w:szCs w:val="21"/>
              </w:rPr>
            </w:pPr>
          </w:p>
        </w:tc>
        <w:tc>
          <w:tcPr>
            <w:tcW w:w="1181" w:type="dxa"/>
            <w:vAlign w:val="center"/>
          </w:tcPr>
          <w:p w14:paraId="6B0D3E32">
            <w:pPr>
              <w:spacing w:line="600" w:lineRule="exact"/>
              <w:jc w:val="center"/>
              <w:rPr>
                <w:rFonts w:ascii="宋体" w:hAnsi="宋体" w:cs="宋体"/>
                <w:bCs/>
                <w:szCs w:val="21"/>
              </w:rPr>
            </w:pPr>
          </w:p>
        </w:tc>
        <w:tc>
          <w:tcPr>
            <w:tcW w:w="1531" w:type="dxa"/>
            <w:vAlign w:val="center"/>
          </w:tcPr>
          <w:p w14:paraId="5E55F3F6">
            <w:pPr>
              <w:spacing w:line="600" w:lineRule="exact"/>
              <w:jc w:val="center"/>
              <w:rPr>
                <w:rFonts w:ascii="宋体" w:hAnsi="宋体" w:cs="宋体"/>
                <w:bCs/>
                <w:szCs w:val="21"/>
              </w:rPr>
            </w:pPr>
          </w:p>
        </w:tc>
        <w:tc>
          <w:tcPr>
            <w:tcW w:w="1566" w:type="dxa"/>
            <w:vAlign w:val="center"/>
          </w:tcPr>
          <w:p w14:paraId="71A7EFD3">
            <w:pPr>
              <w:spacing w:line="600" w:lineRule="exact"/>
              <w:jc w:val="center"/>
              <w:rPr>
                <w:rFonts w:ascii="宋体" w:hAnsi="宋体" w:cs="宋体"/>
                <w:bCs/>
                <w:szCs w:val="21"/>
              </w:rPr>
            </w:pPr>
          </w:p>
        </w:tc>
        <w:tc>
          <w:tcPr>
            <w:tcW w:w="2224" w:type="dxa"/>
            <w:vAlign w:val="center"/>
          </w:tcPr>
          <w:p w14:paraId="5DD286D7">
            <w:pPr>
              <w:spacing w:line="600" w:lineRule="exact"/>
              <w:jc w:val="center"/>
              <w:rPr>
                <w:rFonts w:ascii="宋体" w:hAnsi="宋体" w:cs="宋体"/>
                <w:bCs/>
                <w:szCs w:val="21"/>
              </w:rPr>
            </w:pPr>
          </w:p>
        </w:tc>
      </w:tr>
      <w:tr w14:paraId="39654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1" w:hRule="atLeast"/>
        </w:trPr>
        <w:tc>
          <w:tcPr>
            <w:tcW w:w="845" w:type="dxa"/>
          </w:tcPr>
          <w:p w14:paraId="7E7B17D3">
            <w:pPr>
              <w:spacing w:line="600" w:lineRule="exact"/>
              <w:jc w:val="center"/>
              <w:rPr>
                <w:rFonts w:ascii="宋体" w:hAnsi="宋体" w:cs="宋体"/>
                <w:bCs/>
                <w:szCs w:val="21"/>
              </w:rPr>
            </w:pPr>
          </w:p>
        </w:tc>
        <w:tc>
          <w:tcPr>
            <w:tcW w:w="1317" w:type="dxa"/>
            <w:vAlign w:val="center"/>
          </w:tcPr>
          <w:p w14:paraId="643F74E0">
            <w:pPr>
              <w:spacing w:line="600" w:lineRule="exact"/>
              <w:jc w:val="center"/>
              <w:rPr>
                <w:rFonts w:ascii="宋体" w:hAnsi="宋体" w:cs="宋体"/>
                <w:bCs/>
                <w:szCs w:val="21"/>
              </w:rPr>
            </w:pPr>
          </w:p>
        </w:tc>
        <w:tc>
          <w:tcPr>
            <w:tcW w:w="1036" w:type="dxa"/>
            <w:vAlign w:val="center"/>
          </w:tcPr>
          <w:p w14:paraId="4D534F04">
            <w:pPr>
              <w:spacing w:line="600" w:lineRule="exact"/>
              <w:jc w:val="center"/>
              <w:rPr>
                <w:rFonts w:ascii="宋体" w:hAnsi="宋体" w:cs="宋体"/>
                <w:bCs/>
                <w:szCs w:val="21"/>
              </w:rPr>
            </w:pPr>
          </w:p>
        </w:tc>
        <w:tc>
          <w:tcPr>
            <w:tcW w:w="1181" w:type="dxa"/>
            <w:vAlign w:val="center"/>
          </w:tcPr>
          <w:p w14:paraId="392A02C8">
            <w:pPr>
              <w:spacing w:line="600" w:lineRule="exact"/>
              <w:jc w:val="center"/>
              <w:rPr>
                <w:rFonts w:ascii="宋体" w:hAnsi="宋体" w:cs="宋体"/>
                <w:bCs/>
                <w:szCs w:val="21"/>
              </w:rPr>
            </w:pPr>
          </w:p>
        </w:tc>
        <w:tc>
          <w:tcPr>
            <w:tcW w:w="1531" w:type="dxa"/>
            <w:vAlign w:val="center"/>
          </w:tcPr>
          <w:p w14:paraId="473EED0F">
            <w:pPr>
              <w:spacing w:line="600" w:lineRule="exact"/>
              <w:jc w:val="center"/>
              <w:rPr>
                <w:rFonts w:ascii="宋体" w:hAnsi="宋体" w:cs="宋体"/>
                <w:bCs/>
                <w:szCs w:val="21"/>
              </w:rPr>
            </w:pPr>
          </w:p>
        </w:tc>
        <w:tc>
          <w:tcPr>
            <w:tcW w:w="1566" w:type="dxa"/>
            <w:vAlign w:val="center"/>
          </w:tcPr>
          <w:p w14:paraId="6F1C8F0E">
            <w:pPr>
              <w:spacing w:line="600" w:lineRule="exact"/>
              <w:jc w:val="center"/>
              <w:rPr>
                <w:rFonts w:ascii="宋体" w:hAnsi="宋体" w:cs="宋体"/>
                <w:bCs/>
                <w:szCs w:val="21"/>
              </w:rPr>
            </w:pPr>
          </w:p>
        </w:tc>
        <w:tc>
          <w:tcPr>
            <w:tcW w:w="2224" w:type="dxa"/>
            <w:vAlign w:val="center"/>
          </w:tcPr>
          <w:p w14:paraId="409AC340">
            <w:pPr>
              <w:spacing w:line="600" w:lineRule="exact"/>
              <w:jc w:val="center"/>
              <w:rPr>
                <w:rFonts w:ascii="宋体" w:hAnsi="宋体" w:cs="宋体"/>
                <w:bCs/>
                <w:szCs w:val="21"/>
              </w:rPr>
            </w:pPr>
          </w:p>
        </w:tc>
      </w:tr>
      <w:tr w14:paraId="4358F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1" w:hRule="atLeast"/>
        </w:trPr>
        <w:tc>
          <w:tcPr>
            <w:tcW w:w="845" w:type="dxa"/>
          </w:tcPr>
          <w:p w14:paraId="799B98D9">
            <w:pPr>
              <w:spacing w:line="600" w:lineRule="exact"/>
              <w:jc w:val="center"/>
              <w:rPr>
                <w:rFonts w:ascii="宋体" w:hAnsi="宋体" w:cs="宋体"/>
                <w:bCs/>
                <w:szCs w:val="21"/>
              </w:rPr>
            </w:pPr>
          </w:p>
        </w:tc>
        <w:tc>
          <w:tcPr>
            <w:tcW w:w="1317" w:type="dxa"/>
            <w:vAlign w:val="center"/>
          </w:tcPr>
          <w:p w14:paraId="10A84DEE">
            <w:pPr>
              <w:spacing w:line="600" w:lineRule="exact"/>
              <w:jc w:val="center"/>
              <w:rPr>
                <w:rFonts w:ascii="宋体" w:hAnsi="宋体" w:cs="宋体"/>
                <w:bCs/>
                <w:szCs w:val="21"/>
              </w:rPr>
            </w:pPr>
          </w:p>
        </w:tc>
        <w:tc>
          <w:tcPr>
            <w:tcW w:w="1036" w:type="dxa"/>
            <w:vAlign w:val="center"/>
          </w:tcPr>
          <w:p w14:paraId="7FFF97CF">
            <w:pPr>
              <w:spacing w:line="600" w:lineRule="exact"/>
              <w:jc w:val="center"/>
              <w:rPr>
                <w:rFonts w:ascii="宋体" w:hAnsi="宋体" w:cs="宋体"/>
                <w:bCs/>
                <w:szCs w:val="21"/>
              </w:rPr>
            </w:pPr>
          </w:p>
        </w:tc>
        <w:tc>
          <w:tcPr>
            <w:tcW w:w="1181" w:type="dxa"/>
            <w:vAlign w:val="center"/>
          </w:tcPr>
          <w:p w14:paraId="75D702F9">
            <w:pPr>
              <w:spacing w:line="600" w:lineRule="exact"/>
              <w:jc w:val="center"/>
              <w:rPr>
                <w:rFonts w:ascii="宋体" w:hAnsi="宋体" w:cs="宋体"/>
                <w:bCs/>
                <w:szCs w:val="21"/>
              </w:rPr>
            </w:pPr>
          </w:p>
        </w:tc>
        <w:tc>
          <w:tcPr>
            <w:tcW w:w="1531" w:type="dxa"/>
            <w:vAlign w:val="center"/>
          </w:tcPr>
          <w:p w14:paraId="1DDB295A">
            <w:pPr>
              <w:spacing w:line="600" w:lineRule="exact"/>
              <w:jc w:val="center"/>
              <w:rPr>
                <w:rFonts w:ascii="宋体" w:hAnsi="宋体" w:cs="宋体"/>
                <w:bCs/>
                <w:szCs w:val="21"/>
              </w:rPr>
            </w:pPr>
          </w:p>
        </w:tc>
        <w:tc>
          <w:tcPr>
            <w:tcW w:w="1566" w:type="dxa"/>
            <w:vAlign w:val="center"/>
          </w:tcPr>
          <w:p w14:paraId="4086129E">
            <w:pPr>
              <w:spacing w:line="600" w:lineRule="exact"/>
              <w:jc w:val="center"/>
              <w:rPr>
                <w:rFonts w:ascii="宋体" w:hAnsi="宋体" w:cs="宋体"/>
                <w:bCs/>
                <w:szCs w:val="21"/>
              </w:rPr>
            </w:pPr>
          </w:p>
        </w:tc>
        <w:tc>
          <w:tcPr>
            <w:tcW w:w="2224" w:type="dxa"/>
            <w:vAlign w:val="center"/>
          </w:tcPr>
          <w:p w14:paraId="10120545">
            <w:pPr>
              <w:spacing w:line="600" w:lineRule="exact"/>
              <w:jc w:val="center"/>
              <w:rPr>
                <w:rFonts w:ascii="宋体" w:hAnsi="宋体" w:cs="宋体"/>
                <w:bCs/>
                <w:szCs w:val="21"/>
              </w:rPr>
            </w:pPr>
          </w:p>
        </w:tc>
      </w:tr>
    </w:tbl>
    <w:p w14:paraId="36DD3DFB">
      <w:pPr>
        <w:spacing w:line="440" w:lineRule="exact"/>
        <w:rPr>
          <w:rFonts w:ascii="宋体" w:hAnsi="宋体"/>
          <w:szCs w:val="21"/>
        </w:rPr>
      </w:pPr>
      <w:r>
        <w:rPr>
          <w:rFonts w:hint="eastAsia" w:ascii="宋体" w:hAnsi="宋体"/>
          <w:szCs w:val="21"/>
        </w:rPr>
        <w:t>附：相关人员资格证书</w:t>
      </w:r>
      <w:r>
        <w:rPr>
          <w:rFonts w:hint="eastAsia" w:ascii="宋体" w:hAnsi="宋体"/>
          <w:szCs w:val="21"/>
          <w:lang w:val="en-US" w:eastAsia="zh-CN"/>
        </w:rPr>
        <w:t>原件扫描</w:t>
      </w:r>
      <w:r>
        <w:rPr>
          <w:rFonts w:hint="eastAsia" w:ascii="宋体" w:hAnsi="宋体"/>
          <w:szCs w:val="21"/>
        </w:rPr>
        <w:t>件</w:t>
      </w:r>
    </w:p>
    <w:p w14:paraId="7E0EB46D">
      <w:pPr>
        <w:autoSpaceDE w:val="0"/>
        <w:autoSpaceDN w:val="0"/>
        <w:adjustRightInd w:val="0"/>
        <w:snapToGrid w:val="0"/>
        <w:spacing w:line="360" w:lineRule="auto"/>
        <w:ind w:firstLine="720" w:firstLineChars="300"/>
        <w:rPr>
          <w:rFonts w:ascii="宋体" w:hAnsi="宋体" w:cs="宋体"/>
          <w:sz w:val="24"/>
          <w:szCs w:val="24"/>
        </w:rPr>
      </w:pPr>
    </w:p>
    <w:p w14:paraId="1992F497">
      <w:pPr>
        <w:autoSpaceDE w:val="0"/>
        <w:autoSpaceDN w:val="0"/>
        <w:adjustRightInd w:val="0"/>
        <w:snapToGrid w:val="0"/>
        <w:spacing w:line="360" w:lineRule="auto"/>
        <w:ind w:firstLine="630" w:firstLineChars="300"/>
        <w:rPr>
          <w:rFonts w:ascii="宋体" w:hAnsi="宋体" w:cs="宋体"/>
          <w:sz w:val="21"/>
          <w:szCs w:val="21"/>
        </w:rPr>
      </w:pPr>
    </w:p>
    <w:p w14:paraId="1E957A68">
      <w:pPr>
        <w:pStyle w:val="10"/>
      </w:pPr>
    </w:p>
    <w:p w14:paraId="40158F18">
      <w:pPr>
        <w:pStyle w:val="10"/>
      </w:pPr>
    </w:p>
    <w:p w14:paraId="2345D3FE">
      <w:pPr>
        <w:pStyle w:val="10"/>
      </w:pPr>
    </w:p>
    <w:p w14:paraId="0223B6A8">
      <w:pPr>
        <w:pStyle w:val="10"/>
      </w:pPr>
    </w:p>
    <w:p w14:paraId="084EC51E">
      <w:pPr>
        <w:autoSpaceDE w:val="0"/>
        <w:autoSpaceDN w:val="0"/>
        <w:adjustRightInd w:val="0"/>
        <w:snapToGrid w:val="0"/>
        <w:spacing w:line="360" w:lineRule="auto"/>
        <w:ind w:firstLine="630" w:firstLineChars="300"/>
        <w:rPr>
          <w:rFonts w:ascii="宋体" w:hAnsi="宋体" w:cs="宋体"/>
          <w:sz w:val="21"/>
          <w:szCs w:val="21"/>
        </w:rPr>
      </w:pPr>
    </w:p>
    <w:p w14:paraId="2CBB2057">
      <w:pPr>
        <w:autoSpaceDE w:val="0"/>
        <w:autoSpaceDN w:val="0"/>
        <w:adjustRightInd w:val="0"/>
        <w:snapToGrid w:val="0"/>
        <w:spacing w:line="360" w:lineRule="auto"/>
        <w:ind w:firstLine="630" w:firstLineChars="300"/>
        <w:rPr>
          <w:rFonts w:ascii="宋体" w:hAnsi="宋体" w:cs="宋体"/>
          <w:sz w:val="21"/>
          <w:szCs w:val="21"/>
        </w:rPr>
      </w:pPr>
    </w:p>
    <w:p w14:paraId="25ECB4BE">
      <w:pPr>
        <w:spacing w:line="400" w:lineRule="exact"/>
        <w:rPr>
          <w:rFonts w:ascii="宋体" w:hAnsi="宋体"/>
          <w:bCs/>
          <w:sz w:val="21"/>
          <w:szCs w:val="21"/>
        </w:rPr>
      </w:pPr>
    </w:p>
    <w:p w14:paraId="74D04153">
      <w:pPr>
        <w:pStyle w:val="10"/>
        <w:rPr>
          <w:rFonts w:ascii="宋体" w:hAnsi="宋体"/>
          <w:bCs/>
          <w:sz w:val="21"/>
          <w:szCs w:val="21"/>
        </w:rPr>
      </w:pPr>
    </w:p>
    <w:p w14:paraId="0BB1A6E8">
      <w:pPr>
        <w:rPr>
          <w:rFonts w:ascii="宋体" w:hAnsi="宋体"/>
          <w:bCs/>
          <w:sz w:val="21"/>
          <w:szCs w:val="21"/>
        </w:rPr>
      </w:pPr>
    </w:p>
    <w:p w14:paraId="2DA9EC5D">
      <w:pPr>
        <w:pStyle w:val="3"/>
        <w:numPr>
          <w:ilvl w:val="0"/>
          <w:numId w:val="0"/>
        </w:numPr>
        <w:tabs>
          <w:tab w:val="clear" w:pos="1021"/>
          <w:tab w:val="clear" w:pos="2582"/>
          <w:tab w:val="clear" w:pos="2723"/>
        </w:tabs>
        <w:adjustRightInd w:val="0"/>
        <w:snapToGrid w:val="0"/>
        <w:spacing w:line="500" w:lineRule="exact"/>
        <w:jc w:val="center"/>
        <w:rPr>
          <w:rFonts w:hint="eastAsia" w:ascii="宋体" w:hAnsi="宋体" w:eastAsia="宋体" w:cs="宋体"/>
          <w:bCs/>
          <w:color w:val="auto"/>
          <w:szCs w:val="36"/>
          <w:highlight w:val="none"/>
        </w:rPr>
      </w:pPr>
      <w:bookmarkStart w:id="183" w:name="_Toc10696"/>
      <w:bookmarkStart w:id="184" w:name="_Toc12771"/>
      <w:r>
        <w:rPr>
          <w:rFonts w:hint="eastAsia" w:ascii="宋体" w:hAnsi="宋体" w:eastAsia="宋体" w:cs="宋体"/>
          <w:bCs/>
          <w:color w:val="auto"/>
          <w:szCs w:val="36"/>
          <w:highlight w:val="none"/>
          <w:lang w:eastAsia="zh-CN"/>
        </w:rPr>
        <w:t>十</w:t>
      </w:r>
      <w:r>
        <w:rPr>
          <w:rFonts w:hint="eastAsia" w:ascii="宋体" w:hAnsi="宋体" w:eastAsia="宋体" w:cs="宋体"/>
          <w:bCs/>
          <w:color w:val="auto"/>
          <w:szCs w:val="36"/>
          <w:highlight w:val="none"/>
          <w:lang w:val="en-US" w:eastAsia="zh-CN"/>
        </w:rPr>
        <w:t>二</w:t>
      </w:r>
      <w:r>
        <w:rPr>
          <w:rFonts w:hint="eastAsia" w:ascii="宋体" w:hAnsi="宋体" w:eastAsia="宋体" w:cs="宋体"/>
          <w:bCs/>
          <w:color w:val="auto"/>
          <w:szCs w:val="36"/>
          <w:highlight w:val="none"/>
          <w:lang w:eastAsia="zh-CN"/>
        </w:rPr>
        <w:t>、</w:t>
      </w:r>
      <w:r>
        <w:rPr>
          <w:rFonts w:hint="eastAsia" w:ascii="宋体" w:hAnsi="宋体" w:eastAsia="宋体" w:cs="宋体"/>
          <w:bCs/>
          <w:color w:val="auto"/>
          <w:szCs w:val="36"/>
          <w:highlight w:val="none"/>
        </w:rPr>
        <w:t>投入本项目设备清单</w:t>
      </w:r>
      <w:bookmarkEnd w:id="183"/>
      <w:bookmarkEnd w:id="184"/>
    </w:p>
    <w:tbl>
      <w:tblPr>
        <w:tblStyle w:val="31"/>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835"/>
        <w:gridCol w:w="1835"/>
        <w:gridCol w:w="1656"/>
        <w:gridCol w:w="2162"/>
        <w:gridCol w:w="1381"/>
      </w:tblGrid>
      <w:tr w14:paraId="1E7F4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37" w:type="dxa"/>
            <w:noWrap w:val="0"/>
            <w:vAlign w:val="center"/>
          </w:tcPr>
          <w:p w14:paraId="6A056291">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835" w:type="dxa"/>
            <w:noWrap w:val="0"/>
            <w:vAlign w:val="center"/>
          </w:tcPr>
          <w:p w14:paraId="30E9C55D">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设备名称</w:t>
            </w:r>
          </w:p>
        </w:tc>
        <w:tc>
          <w:tcPr>
            <w:tcW w:w="1835" w:type="dxa"/>
            <w:noWrap w:val="0"/>
            <w:vAlign w:val="center"/>
          </w:tcPr>
          <w:p w14:paraId="415FA213">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规格型号</w:t>
            </w:r>
          </w:p>
        </w:tc>
        <w:tc>
          <w:tcPr>
            <w:tcW w:w="1656" w:type="dxa"/>
            <w:noWrap w:val="0"/>
            <w:vAlign w:val="center"/>
          </w:tcPr>
          <w:p w14:paraId="39AE2C35">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购买年限</w:t>
            </w:r>
          </w:p>
        </w:tc>
        <w:tc>
          <w:tcPr>
            <w:tcW w:w="2162" w:type="dxa"/>
            <w:noWrap w:val="0"/>
            <w:vAlign w:val="center"/>
          </w:tcPr>
          <w:p w14:paraId="4575FD45">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1381" w:type="dxa"/>
            <w:noWrap w:val="0"/>
            <w:vAlign w:val="center"/>
          </w:tcPr>
          <w:p w14:paraId="2C70770C">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w:t>
            </w:r>
          </w:p>
        </w:tc>
      </w:tr>
      <w:tr w14:paraId="3088A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37" w:type="dxa"/>
            <w:noWrap w:val="0"/>
            <w:vAlign w:val="center"/>
          </w:tcPr>
          <w:p w14:paraId="13E6058E">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835" w:type="dxa"/>
            <w:noWrap w:val="0"/>
            <w:vAlign w:val="center"/>
          </w:tcPr>
          <w:p w14:paraId="0C7035F7">
            <w:pPr>
              <w:pStyle w:val="102"/>
              <w:keepNext w:val="0"/>
              <w:adjustRightInd/>
              <w:spacing w:before="0" w:after="0" w:line="400" w:lineRule="exact"/>
              <w:rPr>
                <w:rFonts w:hint="eastAsia" w:ascii="宋体" w:hAnsi="宋体" w:eastAsia="宋体" w:cs="宋体"/>
                <w:color w:val="auto"/>
                <w:spacing w:val="0"/>
                <w:kern w:val="2"/>
                <w:sz w:val="21"/>
                <w:szCs w:val="21"/>
                <w:highlight w:val="none"/>
              </w:rPr>
            </w:pPr>
          </w:p>
        </w:tc>
        <w:tc>
          <w:tcPr>
            <w:tcW w:w="1835" w:type="dxa"/>
            <w:noWrap w:val="0"/>
            <w:vAlign w:val="center"/>
          </w:tcPr>
          <w:p w14:paraId="2040196A">
            <w:pPr>
              <w:spacing w:line="400" w:lineRule="exact"/>
              <w:jc w:val="center"/>
              <w:rPr>
                <w:rFonts w:hint="eastAsia" w:ascii="宋体" w:hAnsi="宋体" w:eastAsia="宋体" w:cs="宋体"/>
                <w:color w:val="auto"/>
                <w:szCs w:val="21"/>
                <w:highlight w:val="none"/>
              </w:rPr>
            </w:pPr>
          </w:p>
        </w:tc>
        <w:tc>
          <w:tcPr>
            <w:tcW w:w="1656" w:type="dxa"/>
            <w:noWrap w:val="0"/>
            <w:vAlign w:val="center"/>
          </w:tcPr>
          <w:p w14:paraId="2628BB56">
            <w:pPr>
              <w:spacing w:line="400" w:lineRule="exact"/>
              <w:jc w:val="center"/>
              <w:rPr>
                <w:rFonts w:hint="eastAsia" w:ascii="宋体" w:hAnsi="宋体" w:eastAsia="宋体" w:cs="宋体"/>
                <w:color w:val="auto"/>
                <w:szCs w:val="21"/>
                <w:highlight w:val="none"/>
              </w:rPr>
            </w:pPr>
          </w:p>
        </w:tc>
        <w:tc>
          <w:tcPr>
            <w:tcW w:w="2162" w:type="dxa"/>
            <w:noWrap w:val="0"/>
            <w:vAlign w:val="center"/>
          </w:tcPr>
          <w:p w14:paraId="1498E506">
            <w:pPr>
              <w:spacing w:line="400" w:lineRule="exact"/>
              <w:jc w:val="center"/>
              <w:rPr>
                <w:rFonts w:hint="eastAsia" w:ascii="宋体" w:hAnsi="宋体" w:eastAsia="宋体" w:cs="宋体"/>
                <w:color w:val="auto"/>
                <w:szCs w:val="21"/>
                <w:highlight w:val="none"/>
              </w:rPr>
            </w:pPr>
          </w:p>
        </w:tc>
        <w:tc>
          <w:tcPr>
            <w:tcW w:w="1381" w:type="dxa"/>
            <w:noWrap w:val="0"/>
            <w:vAlign w:val="center"/>
          </w:tcPr>
          <w:p w14:paraId="16EFFDBB">
            <w:pPr>
              <w:spacing w:line="400" w:lineRule="exact"/>
              <w:jc w:val="center"/>
              <w:rPr>
                <w:rFonts w:hint="eastAsia" w:ascii="宋体" w:hAnsi="宋体" w:eastAsia="宋体" w:cs="宋体"/>
                <w:color w:val="auto"/>
                <w:szCs w:val="21"/>
                <w:highlight w:val="none"/>
              </w:rPr>
            </w:pPr>
          </w:p>
        </w:tc>
      </w:tr>
      <w:tr w14:paraId="0A224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06D37CEF">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14:paraId="0E6F462F">
            <w:pPr>
              <w:pStyle w:val="102"/>
              <w:keepNext w:val="0"/>
              <w:adjustRightInd/>
              <w:spacing w:before="0" w:after="0" w:line="400" w:lineRule="exact"/>
              <w:rPr>
                <w:rFonts w:hint="eastAsia" w:ascii="宋体" w:hAnsi="宋体" w:eastAsia="宋体" w:cs="宋体"/>
                <w:color w:val="auto"/>
                <w:spacing w:val="0"/>
                <w:kern w:val="2"/>
                <w:sz w:val="21"/>
                <w:szCs w:val="21"/>
                <w:highlight w:val="none"/>
              </w:rPr>
            </w:pPr>
          </w:p>
        </w:tc>
        <w:tc>
          <w:tcPr>
            <w:tcW w:w="1835" w:type="dxa"/>
            <w:tcBorders>
              <w:top w:val="single" w:color="auto" w:sz="4" w:space="0"/>
              <w:left w:val="single" w:color="auto" w:sz="4" w:space="0"/>
              <w:bottom w:val="single" w:color="auto" w:sz="4" w:space="0"/>
              <w:right w:val="single" w:color="auto" w:sz="4" w:space="0"/>
            </w:tcBorders>
            <w:noWrap w:val="0"/>
            <w:vAlign w:val="center"/>
          </w:tcPr>
          <w:p w14:paraId="479854F2">
            <w:pPr>
              <w:spacing w:line="400" w:lineRule="exact"/>
              <w:jc w:val="center"/>
              <w:rPr>
                <w:rFonts w:hint="eastAsia" w:ascii="宋体" w:hAnsi="宋体" w:eastAsia="宋体" w:cs="宋体"/>
                <w:color w:val="auto"/>
                <w:szCs w:val="21"/>
                <w:highlight w:val="none"/>
              </w:rPr>
            </w:pPr>
          </w:p>
        </w:tc>
        <w:tc>
          <w:tcPr>
            <w:tcW w:w="1656" w:type="dxa"/>
            <w:tcBorders>
              <w:top w:val="single" w:color="auto" w:sz="4" w:space="0"/>
              <w:left w:val="single" w:color="auto" w:sz="4" w:space="0"/>
              <w:bottom w:val="single" w:color="auto" w:sz="4" w:space="0"/>
              <w:right w:val="single" w:color="auto" w:sz="4" w:space="0"/>
            </w:tcBorders>
            <w:noWrap w:val="0"/>
            <w:vAlign w:val="center"/>
          </w:tcPr>
          <w:p w14:paraId="626CE0F9">
            <w:pPr>
              <w:spacing w:line="400" w:lineRule="exact"/>
              <w:jc w:val="center"/>
              <w:rPr>
                <w:rFonts w:hint="eastAsia" w:ascii="宋体" w:hAnsi="宋体" w:eastAsia="宋体" w:cs="宋体"/>
                <w:color w:val="auto"/>
                <w:szCs w:val="21"/>
                <w:highlight w:val="none"/>
              </w:rPr>
            </w:pPr>
          </w:p>
        </w:tc>
        <w:tc>
          <w:tcPr>
            <w:tcW w:w="2162" w:type="dxa"/>
            <w:tcBorders>
              <w:top w:val="single" w:color="auto" w:sz="4" w:space="0"/>
              <w:left w:val="single" w:color="auto" w:sz="4" w:space="0"/>
              <w:bottom w:val="single" w:color="auto" w:sz="4" w:space="0"/>
              <w:right w:val="single" w:color="auto" w:sz="4" w:space="0"/>
            </w:tcBorders>
            <w:noWrap w:val="0"/>
            <w:vAlign w:val="center"/>
          </w:tcPr>
          <w:p w14:paraId="6C51C9DD">
            <w:pPr>
              <w:spacing w:line="400" w:lineRule="exact"/>
              <w:jc w:val="center"/>
              <w:rPr>
                <w:rFonts w:hint="eastAsia" w:ascii="宋体" w:hAnsi="宋体" w:eastAsia="宋体" w:cs="宋体"/>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3D8EA6A0">
            <w:pPr>
              <w:spacing w:line="400" w:lineRule="exact"/>
              <w:jc w:val="center"/>
              <w:rPr>
                <w:rFonts w:hint="eastAsia" w:ascii="宋体" w:hAnsi="宋体" w:eastAsia="宋体" w:cs="宋体"/>
                <w:color w:val="auto"/>
                <w:szCs w:val="21"/>
                <w:highlight w:val="none"/>
              </w:rPr>
            </w:pPr>
          </w:p>
        </w:tc>
      </w:tr>
      <w:tr w14:paraId="1F5B6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0BF08A75">
            <w:pPr>
              <w:spacing w:line="400" w:lineRule="exac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1835" w:type="dxa"/>
            <w:tcBorders>
              <w:top w:val="single" w:color="auto" w:sz="4" w:space="0"/>
              <w:left w:val="single" w:color="auto" w:sz="4" w:space="0"/>
              <w:bottom w:val="single" w:color="auto" w:sz="4" w:space="0"/>
              <w:right w:val="single" w:color="auto" w:sz="4" w:space="0"/>
            </w:tcBorders>
            <w:noWrap w:val="0"/>
            <w:vAlign w:val="center"/>
          </w:tcPr>
          <w:p w14:paraId="2C6169B9">
            <w:pPr>
              <w:pStyle w:val="102"/>
              <w:keepNext w:val="0"/>
              <w:adjustRightInd/>
              <w:spacing w:before="0" w:after="0" w:line="400" w:lineRule="exact"/>
              <w:rPr>
                <w:rFonts w:hint="eastAsia" w:ascii="宋体" w:hAnsi="宋体" w:eastAsia="宋体" w:cs="宋体"/>
                <w:color w:val="auto"/>
                <w:spacing w:val="0"/>
                <w:kern w:val="2"/>
                <w:sz w:val="21"/>
                <w:szCs w:val="21"/>
                <w:highlight w:val="none"/>
              </w:rPr>
            </w:pPr>
          </w:p>
        </w:tc>
        <w:tc>
          <w:tcPr>
            <w:tcW w:w="1835" w:type="dxa"/>
            <w:tcBorders>
              <w:top w:val="single" w:color="auto" w:sz="4" w:space="0"/>
              <w:left w:val="single" w:color="auto" w:sz="4" w:space="0"/>
              <w:bottom w:val="single" w:color="auto" w:sz="4" w:space="0"/>
              <w:right w:val="single" w:color="auto" w:sz="4" w:space="0"/>
            </w:tcBorders>
            <w:noWrap w:val="0"/>
            <w:vAlign w:val="center"/>
          </w:tcPr>
          <w:p w14:paraId="48A42C37">
            <w:pPr>
              <w:spacing w:line="400" w:lineRule="exact"/>
              <w:jc w:val="center"/>
              <w:rPr>
                <w:rFonts w:hint="eastAsia" w:ascii="宋体" w:hAnsi="宋体" w:eastAsia="宋体" w:cs="宋体"/>
                <w:color w:val="auto"/>
                <w:szCs w:val="21"/>
                <w:highlight w:val="none"/>
              </w:rPr>
            </w:pPr>
          </w:p>
        </w:tc>
        <w:tc>
          <w:tcPr>
            <w:tcW w:w="1656" w:type="dxa"/>
            <w:tcBorders>
              <w:top w:val="single" w:color="auto" w:sz="4" w:space="0"/>
              <w:left w:val="single" w:color="auto" w:sz="4" w:space="0"/>
              <w:bottom w:val="single" w:color="auto" w:sz="4" w:space="0"/>
              <w:right w:val="single" w:color="auto" w:sz="4" w:space="0"/>
            </w:tcBorders>
            <w:noWrap w:val="0"/>
            <w:vAlign w:val="center"/>
          </w:tcPr>
          <w:p w14:paraId="58CC7560">
            <w:pPr>
              <w:spacing w:line="400" w:lineRule="exact"/>
              <w:jc w:val="center"/>
              <w:rPr>
                <w:rFonts w:hint="eastAsia" w:ascii="宋体" w:hAnsi="宋体" w:eastAsia="宋体" w:cs="宋体"/>
                <w:color w:val="auto"/>
                <w:szCs w:val="21"/>
                <w:highlight w:val="none"/>
              </w:rPr>
            </w:pPr>
          </w:p>
        </w:tc>
        <w:tc>
          <w:tcPr>
            <w:tcW w:w="2162" w:type="dxa"/>
            <w:tcBorders>
              <w:top w:val="single" w:color="auto" w:sz="4" w:space="0"/>
              <w:left w:val="single" w:color="auto" w:sz="4" w:space="0"/>
              <w:bottom w:val="single" w:color="auto" w:sz="4" w:space="0"/>
              <w:right w:val="single" w:color="auto" w:sz="4" w:space="0"/>
            </w:tcBorders>
            <w:noWrap w:val="0"/>
            <w:vAlign w:val="center"/>
          </w:tcPr>
          <w:p w14:paraId="5C7E30DA">
            <w:pPr>
              <w:spacing w:line="400" w:lineRule="exact"/>
              <w:jc w:val="center"/>
              <w:rPr>
                <w:rFonts w:hint="eastAsia" w:ascii="宋体" w:hAnsi="宋体" w:eastAsia="宋体" w:cs="宋体"/>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5EB5A15A">
            <w:pPr>
              <w:spacing w:line="400" w:lineRule="exact"/>
              <w:jc w:val="center"/>
              <w:rPr>
                <w:rFonts w:hint="eastAsia" w:ascii="宋体" w:hAnsi="宋体" w:eastAsia="宋体" w:cs="宋体"/>
                <w:color w:val="auto"/>
                <w:szCs w:val="21"/>
                <w:highlight w:val="none"/>
              </w:rPr>
            </w:pPr>
          </w:p>
        </w:tc>
      </w:tr>
      <w:tr w14:paraId="0537F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54768CBE">
            <w:pPr>
              <w:spacing w:line="400" w:lineRule="exac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1835" w:type="dxa"/>
            <w:tcBorders>
              <w:top w:val="single" w:color="auto" w:sz="4" w:space="0"/>
              <w:left w:val="single" w:color="auto" w:sz="4" w:space="0"/>
              <w:bottom w:val="single" w:color="auto" w:sz="4" w:space="0"/>
              <w:right w:val="single" w:color="auto" w:sz="4" w:space="0"/>
            </w:tcBorders>
            <w:noWrap w:val="0"/>
            <w:vAlign w:val="center"/>
          </w:tcPr>
          <w:p w14:paraId="14ED0CF5">
            <w:pPr>
              <w:pStyle w:val="102"/>
              <w:keepNext w:val="0"/>
              <w:adjustRightInd/>
              <w:spacing w:before="0" w:after="0" w:line="400" w:lineRule="exact"/>
              <w:rPr>
                <w:rFonts w:hint="eastAsia" w:ascii="宋体" w:hAnsi="宋体" w:eastAsia="宋体" w:cs="宋体"/>
                <w:color w:val="auto"/>
                <w:spacing w:val="0"/>
                <w:kern w:val="2"/>
                <w:sz w:val="21"/>
                <w:szCs w:val="21"/>
                <w:highlight w:val="none"/>
              </w:rPr>
            </w:pPr>
          </w:p>
        </w:tc>
        <w:tc>
          <w:tcPr>
            <w:tcW w:w="1835" w:type="dxa"/>
            <w:tcBorders>
              <w:top w:val="single" w:color="auto" w:sz="4" w:space="0"/>
              <w:left w:val="single" w:color="auto" w:sz="4" w:space="0"/>
              <w:bottom w:val="single" w:color="auto" w:sz="4" w:space="0"/>
              <w:right w:val="single" w:color="auto" w:sz="4" w:space="0"/>
            </w:tcBorders>
            <w:noWrap w:val="0"/>
            <w:vAlign w:val="center"/>
          </w:tcPr>
          <w:p w14:paraId="6718A7FE">
            <w:pPr>
              <w:spacing w:line="400" w:lineRule="exact"/>
              <w:jc w:val="center"/>
              <w:rPr>
                <w:rFonts w:hint="eastAsia" w:ascii="宋体" w:hAnsi="宋体" w:eastAsia="宋体" w:cs="宋体"/>
                <w:color w:val="auto"/>
                <w:szCs w:val="21"/>
                <w:highlight w:val="none"/>
              </w:rPr>
            </w:pPr>
          </w:p>
        </w:tc>
        <w:tc>
          <w:tcPr>
            <w:tcW w:w="1656" w:type="dxa"/>
            <w:tcBorders>
              <w:top w:val="single" w:color="auto" w:sz="4" w:space="0"/>
              <w:left w:val="single" w:color="auto" w:sz="4" w:space="0"/>
              <w:bottom w:val="single" w:color="auto" w:sz="4" w:space="0"/>
              <w:right w:val="single" w:color="auto" w:sz="4" w:space="0"/>
            </w:tcBorders>
            <w:noWrap w:val="0"/>
            <w:vAlign w:val="center"/>
          </w:tcPr>
          <w:p w14:paraId="673F3058">
            <w:pPr>
              <w:spacing w:line="400" w:lineRule="exact"/>
              <w:jc w:val="center"/>
              <w:rPr>
                <w:rFonts w:hint="eastAsia" w:ascii="宋体" w:hAnsi="宋体" w:eastAsia="宋体" w:cs="宋体"/>
                <w:color w:val="auto"/>
                <w:szCs w:val="21"/>
                <w:highlight w:val="none"/>
              </w:rPr>
            </w:pPr>
          </w:p>
        </w:tc>
        <w:tc>
          <w:tcPr>
            <w:tcW w:w="2162" w:type="dxa"/>
            <w:tcBorders>
              <w:top w:val="single" w:color="auto" w:sz="4" w:space="0"/>
              <w:left w:val="single" w:color="auto" w:sz="4" w:space="0"/>
              <w:bottom w:val="single" w:color="auto" w:sz="4" w:space="0"/>
              <w:right w:val="single" w:color="auto" w:sz="4" w:space="0"/>
            </w:tcBorders>
            <w:noWrap w:val="0"/>
            <w:vAlign w:val="center"/>
          </w:tcPr>
          <w:p w14:paraId="6ED990B8">
            <w:pPr>
              <w:spacing w:line="400" w:lineRule="exact"/>
              <w:jc w:val="center"/>
              <w:rPr>
                <w:rFonts w:hint="eastAsia" w:ascii="宋体" w:hAnsi="宋体" w:eastAsia="宋体" w:cs="宋体"/>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77143A85">
            <w:pPr>
              <w:spacing w:line="400" w:lineRule="exact"/>
              <w:jc w:val="center"/>
              <w:rPr>
                <w:rFonts w:hint="eastAsia" w:ascii="宋体" w:hAnsi="宋体" w:eastAsia="宋体" w:cs="宋体"/>
                <w:color w:val="auto"/>
                <w:szCs w:val="21"/>
                <w:highlight w:val="none"/>
              </w:rPr>
            </w:pPr>
          </w:p>
        </w:tc>
      </w:tr>
      <w:tr w14:paraId="617DB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1953C87E">
            <w:pPr>
              <w:spacing w:line="400" w:lineRule="exac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c>
          <w:tcPr>
            <w:tcW w:w="1835" w:type="dxa"/>
            <w:tcBorders>
              <w:top w:val="single" w:color="auto" w:sz="4" w:space="0"/>
              <w:left w:val="single" w:color="auto" w:sz="4" w:space="0"/>
              <w:bottom w:val="single" w:color="auto" w:sz="4" w:space="0"/>
              <w:right w:val="single" w:color="auto" w:sz="4" w:space="0"/>
            </w:tcBorders>
            <w:noWrap w:val="0"/>
            <w:vAlign w:val="center"/>
          </w:tcPr>
          <w:p w14:paraId="708D75AB">
            <w:pPr>
              <w:pStyle w:val="102"/>
              <w:keepNext w:val="0"/>
              <w:adjustRightInd/>
              <w:spacing w:before="0" w:after="0" w:line="400" w:lineRule="exact"/>
              <w:rPr>
                <w:rFonts w:hint="eastAsia" w:ascii="宋体" w:hAnsi="宋体" w:eastAsia="宋体" w:cs="宋体"/>
                <w:color w:val="auto"/>
                <w:spacing w:val="0"/>
                <w:kern w:val="2"/>
                <w:sz w:val="21"/>
                <w:szCs w:val="21"/>
                <w:highlight w:val="none"/>
              </w:rPr>
            </w:pPr>
          </w:p>
        </w:tc>
        <w:tc>
          <w:tcPr>
            <w:tcW w:w="1835" w:type="dxa"/>
            <w:tcBorders>
              <w:top w:val="single" w:color="auto" w:sz="4" w:space="0"/>
              <w:left w:val="single" w:color="auto" w:sz="4" w:space="0"/>
              <w:bottom w:val="single" w:color="auto" w:sz="4" w:space="0"/>
              <w:right w:val="single" w:color="auto" w:sz="4" w:space="0"/>
            </w:tcBorders>
            <w:noWrap w:val="0"/>
            <w:vAlign w:val="center"/>
          </w:tcPr>
          <w:p w14:paraId="268D3896">
            <w:pPr>
              <w:spacing w:line="400" w:lineRule="exact"/>
              <w:jc w:val="center"/>
              <w:rPr>
                <w:rFonts w:hint="eastAsia" w:ascii="宋体" w:hAnsi="宋体" w:eastAsia="宋体" w:cs="宋体"/>
                <w:color w:val="auto"/>
                <w:szCs w:val="21"/>
                <w:highlight w:val="none"/>
              </w:rPr>
            </w:pPr>
          </w:p>
        </w:tc>
        <w:tc>
          <w:tcPr>
            <w:tcW w:w="1656" w:type="dxa"/>
            <w:tcBorders>
              <w:top w:val="single" w:color="auto" w:sz="4" w:space="0"/>
              <w:left w:val="single" w:color="auto" w:sz="4" w:space="0"/>
              <w:bottom w:val="single" w:color="auto" w:sz="4" w:space="0"/>
              <w:right w:val="single" w:color="auto" w:sz="4" w:space="0"/>
            </w:tcBorders>
            <w:noWrap w:val="0"/>
            <w:vAlign w:val="center"/>
          </w:tcPr>
          <w:p w14:paraId="39C16430">
            <w:pPr>
              <w:spacing w:line="400" w:lineRule="exact"/>
              <w:jc w:val="center"/>
              <w:rPr>
                <w:rFonts w:hint="eastAsia" w:ascii="宋体" w:hAnsi="宋体" w:eastAsia="宋体" w:cs="宋体"/>
                <w:color w:val="auto"/>
                <w:szCs w:val="21"/>
                <w:highlight w:val="none"/>
              </w:rPr>
            </w:pPr>
          </w:p>
        </w:tc>
        <w:tc>
          <w:tcPr>
            <w:tcW w:w="2162" w:type="dxa"/>
            <w:tcBorders>
              <w:top w:val="single" w:color="auto" w:sz="4" w:space="0"/>
              <w:left w:val="single" w:color="auto" w:sz="4" w:space="0"/>
              <w:bottom w:val="single" w:color="auto" w:sz="4" w:space="0"/>
              <w:right w:val="single" w:color="auto" w:sz="4" w:space="0"/>
            </w:tcBorders>
            <w:noWrap w:val="0"/>
            <w:vAlign w:val="center"/>
          </w:tcPr>
          <w:p w14:paraId="230F72D6">
            <w:pPr>
              <w:spacing w:line="400" w:lineRule="exact"/>
              <w:jc w:val="center"/>
              <w:rPr>
                <w:rFonts w:hint="eastAsia" w:ascii="宋体" w:hAnsi="宋体" w:eastAsia="宋体" w:cs="宋体"/>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08F87F5C">
            <w:pPr>
              <w:spacing w:line="400" w:lineRule="exact"/>
              <w:jc w:val="center"/>
              <w:rPr>
                <w:rFonts w:hint="eastAsia" w:ascii="宋体" w:hAnsi="宋体" w:eastAsia="宋体" w:cs="宋体"/>
                <w:color w:val="auto"/>
                <w:szCs w:val="21"/>
                <w:highlight w:val="none"/>
              </w:rPr>
            </w:pPr>
          </w:p>
        </w:tc>
      </w:tr>
      <w:tr w14:paraId="3BE68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0A5D2DC1">
            <w:pPr>
              <w:spacing w:line="400" w:lineRule="exac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7</w:t>
            </w:r>
          </w:p>
        </w:tc>
        <w:tc>
          <w:tcPr>
            <w:tcW w:w="1835" w:type="dxa"/>
            <w:tcBorders>
              <w:top w:val="single" w:color="auto" w:sz="4" w:space="0"/>
              <w:left w:val="single" w:color="auto" w:sz="4" w:space="0"/>
              <w:bottom w:val="single" w:color="auto" w:sz="4" w:space="0"/>
              <w:right w:val="single" w:color="auto" w:sz="4" w:space="0"/>
            </w:tcBorders>
            <w:noWrap w:val="0"/>
            <w:vAlign w:val="center"/>
          </w:tcPr>
          <w:p w14:paraId="3CD23A92">
            <w:pPr>
              <w:pStyle w:val="102"/>
              <w:keepNext w:val="0"/>
              <w:adjustRightInd/>
              <w:spacing w:before="0" w:after="0" w:line="400" w:lineRule="exact"/>
              <w:rPr>
                <w:rFonts w:hint="eastAsia" w:ascii="宋体" w:hAnsi="宋体" w:eastAsia="宋体" w:cs="宋体"/>
                <w:color w:val="auto"/>
                <w:spacing w:val="0"/>
                <w:kern w:val="2"/>
                <w:sz w:val="21"/>
                <w:szCs w:val="21"/>
                <w:highlight w:val="none"/>
              </w:rPr>
            </w:pPr>
          </w:p>
        </w:tc>
        <w:tc>
          <w:tcPr>
            <w:tcW w:w="1835" w:type="dxa"/>
            <w:tcBorders>
              <w:top w:val="single" w:color="auto" w:sz="4" w:space="0"/>
              <w:left w:val="single" w:color="auto" w:sz="4" w:space="0"/>
              <w:bottom w:val="single" w:color="auto" w:sz="4" w:space="0"/>
              <w:right w:val="single" w:color="auto" w:sz="4" w:space="0"/>
            </w:tcBorders>
            <w:noWrap w:val="0"/>
            <w:vAlign w:val="center"/>
          </w:tcPr>
          <w:p w14:paraId="37D8E6CB">
            <w:pPr>
              <w:spacing w:line="400" w:lineRule="exact"/>
              <w:jc w:val="center"/>
              <w:rPr>
                <w:rFonts w:hint="eastAsia" w:ascii="宋体" w:hAnsi="宋体" w:eastAsia="宋体" w:cs="宋体"/>
                <w:color w:val="auto"/>
                <w:szCs w:val="21"/>
                <w:highlight w:val="none"/>
              </w:rPr>
            </w:pPr>
          </w:p>
        </w:tc>
        <w:tc>
          <w:tcPr>
            <w:tcW w:w="1656" w:type="dxa"/>
            <w:tcBorders>
              <w:top w:val="single" w:color="auto" w:sz="4" w:space="0"/>
              <w:left w:val="single" w:color="auto" w:sz="4" w:space="0"/>
              <w:bottom w:val="single" w:color="auto" w:sz="4" w:space="0"/>
              <w:right w:val="single" w:color="auto" w:sz="4" w:space="0"/>
            </w:tcBorders>
            <w:noWrap w:val="0"/>
            <w:vAlign w:val="center"/>
          </w:tcPr>
          <w:p w14:paraId="65BD5FCC">
            <w:pPr>
              <w:spacing w:line="400" w:lineRule="exact"/>
              <w:jc w:val="center"/>
              <w:rPr>
                <w:rFonts w:hint="eastAsia" w:ascii="宋体" w:hAnsi="宋体" w:eastAsia="宋体" w:cs="宋体"/>
                <w:color w:val="auto"/>
                <w:szCs w:val="21"/>
                <w:highlight w:val="none"/>
              </w:rPr>
            </w:pPr>
          </w:p>
        </w:tc>
        <w:tc>
          <w:tcPr>
            <w:tcW w:w="2162" w:type="dxa"/>
            <w:tcBorders>
              <w:top w:val="single" w:color="auto" w:sz="4" w:space="0"/>
              <w:left w:val="single" w:color="auto" w:sz="4" w:space="0"/>
              <w:bottom w:val="single" w:color="auto" w:sz="4" w:space="0"/>
              <w:right w:val="single" w:color="auto" w:sz="4" w:space="0"/>
            </w:tcBorders>
            <w:noWrap w:val="0"/>
            <w:vAlign w:val="center"/>
          </w:tcPr>
          <w:p w14:paraId="66D98ED7">
            <w:pPr>
              <w:spacing w:line="400" w:lineRule="exact"/>
              <w:jc w:val="center"/>
              <w:rPr>
                <w:rFonts w:hint="eastAsia" w:ascii="宋体" w:hAnsi="宋体" w:eastAsia="宋体" w:cs="宋体"/>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616E3079">
            <w:pPr>
              <w:spacing w:line="400" w:lineRule="exact"/>
              <w:jc w:val="center"/>
              <w:rPr>
                <w:rFonts w:hint="eastAsia" w:ascii="宋体" w:hAnsi="宋体" w:eastAsia="宋体" w:cs="宋体"/>
                <w:color w:val="auto"/>
                <w:szCs w:val="21"/>
                <w:highlight w:val="none"/>
              </w:rPr>
            </w:pPr>
          </w:p>
        </w:tc>
      </w:tr>
      <w:tr w14:paraId="223F2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2AF6B630">
            <w:pPr>
              <w:spacing w:line="400" w:lineRule="exac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8</w:t>
            </w:r>
          </w:p>
        </w:tc>
        <w:tc>
          <w:tcPr>
            <w:tcW w:w="1835" w:type="dxa"/>
            <w:tcBorders>
              <w:top w:val="single" w:color="auto" w:sz="4" w:space="0"/>
              <w:left w:val="single" w:color="auto" w:sz="4" w:space="0"/>
              <w:bottom w:val="single" w:color="auto" w:sz="4" w:space="0"/>
              <w:right w:val="single" w:color="auto" w:sz="4" w:space="0"/>
            </w:tcBorders>
            <w:noWrap w:val="0"/>
            <w:vAlign w:val="center"/>
          </w:tcPr>
          <w:p w14:paraId="266E9744">
            <w:pPr>
              <w:pStyle w:val="102"/>
              <w:keepNext w:val="0"/>
              <w:adjustRightInd/>
              <w:spacing w:before="0" w:after="0" w:line="400" w:lineRule="exact"/>
              <w:rPr>
                <w:rFonts w:hint="eastAsia" w:ascii="宋体" w:hAnsi="宋体" w:eastAsia="宋体" w:cs="宋体"/>
                <w:color w:val="auto"/>
                <w:spacing w:val="0"/>
                <w:kern w:val="2"/>
                <w:sz w:val="21"/>
                <w:szCs w:val="21"/>
                <w:highlight w:val="none"/>
              </w:rPr>
            </w:pPr>
          </w:p>
        </w:tc>
        <w:tc>
          <w:tcPr>
            <w:tcW w:w="1835" w:type="dxa"/>
            <w:tcBorders>
              <w:top w:val="single" w:color="auto" w:sz="4" w:space="0"/>
              <w:left w:val="single" w:color="auto" w:sz="4" w:space="0"/>
              <w:bottom w:val="single" w:color="auto" w:sz="4" w:space="0"/>
              <w:right w:val="single" w:color="auto" w:sz="4" w:space="0"/>
            </w:tcBorders>
            <w:noWrap w:val="0"/>
            <w:vAlign w:val="center"/>
          </w:tcPr>
          <w:p w14:paraId="6280418D">
            <w:pPr>
              <w:spacing w:line="400" w:lineRule="exact"/>
              <w:jc w:val="center"/>
              <w:rPr>
                <w:rFonts w:hint="eastAsia" w:ascii="宋体" w:hAnsi="宋体" w:eastAsia="宋体" w:cs="宋体"/>
                <w:color w:val="auto"/>
                <w:szCs w:val="21"/>
                <w:highlight w:val="none"/>
              </w:rPr>
            </w:pPr>
          </w:p>
        </w:tc>
        <w:tc>
          <w:tcPr>
            <w:tcW w:w="1656" w:type="dxa"/>
            <w:tcBorders>
              <w:top w:val="single" w:color="auto" w:sz="4" w:space="0"/>
              <w:left w:val="single" w:color="auto" w:sz="4" w:space="0"/>
              <w:bottom w:val="single" w:color="auto" w:sz="4" w:space="0"/>
              <w:right w:val="single" w:color="auto" w:sz="4" w:space="0"/>
            </w:tcBorders>
            <w:noWrap w:val="0"/>
            <w:vAlign w:val="center"/>
          </w:tcPr>
          <w:p w14:paraId="18F2DB9C">
            <w:pPr>
              <w:spacing w:line="400" w:lineRule="exact"/>
              <w:jc w:val="center"/>
              <w:rPr>
                <w:rFonts w:hint="eastAsia" w:ascii="宋体" w:hAnsi="宋体" w:eastAsia="宋体" w:cs="宋体"/>
                <w:color w:val="auto"/>
                <w:szCs w:val="21"/>
                <w:highlight w:val="none"/>
              </w:rPr>
            </w:pPr>
          </w:p>
        </w:tc>
        <w:tc>
          <w:tcPr>
            <w:tcW w:w="2162" w:type="dxa"/>
            <w:tcBorders>
              <w:top w:val="single" w:color="auto" w:sz="4" w:space="0"/>
              <w:left w:val="single" w:color="auto" w:sz="4" w:space="0"/>
              <w:bottom w:val="single" w:color="auto" w:sz="4" w:space="0"/>
              <w:right w:val="single" w:color="auto" w:sz="4" w:space="0"/>
            </w:tcBorders>
            <w:noWrap w:val="0"/>
            <w:vAlign w:val="center"/>
          </w:tcPr>
          <w:p w14:paraId="4DC427DD">
            <w:pPr>
              <w:spacing w:line="400" w:lineRule="exact"/>
              <w:jc w:val="center"/>
              <w:rPr>
                <w:rFonts w:hint="eastAsia" w:ascii="宋体" w:hAnsi="宋体" w:eastAsia="宋体" w:cs="宋体"/>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32354F7C">
            <w:pPr>
              <w:spacing w:line="400" w:lineRule="exact"/>
              <w:jc w:val="center"/>
              <w:rPr>
                <w:rFonts w:hint="eastAsia" w:ascii="宋体" w:hAnsi="宋体" w:eastAsia="宋体" w:cs="宋体"/>
                <w:color w:val="auto"/>
                <w:szCs w:val="21"/>
                <w:highlight w:val="none"/>
              </w:rPr>
            </w:pPr>
          </w:p>
        </w:tc>
      </w:tr>
      <w:tr w14:paraId="744B9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681238AE">
            <w:pPr>
              <w:spacing w:line="400" w:lineRule="exact"/>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9</w:t>
            </w:r>
          </w:p>
        </w:tc>
        <w:tc>
          <w:tcPr>
            <w:tcW w:w="1835" w:type="dxa"/>
            <w:tcBorders>
              <w:top w:val="single" w:color="auto" w:sz="4" w:space="0"/>
              <w:left w:val="single" w:color="auto" w:sz="4" w:space="0"/>
              <w:bottom w:val="single" w:color="auto" w:sz="4" w:space="0"/>
              <w:right w:val="single" w:color="auto" w:sz="4" w:space="0"/>
            </w:tcBorders>
            <w:noWrap w:val="0"/>
            <w:vAlign w:val="center"/>
          </w:tcPr>
          <w:p w14:paraId="3AB65D28">
            <w:pPr>
              <w:pStyle w:val="102"/>
              <w:keepNext w:val="0"/>
              <w:adjustRightInd/>
              <w:spacing w:before="0" w:after="0" w:line="400" w:lineRule="exact"/>
              <w:rPr>
                <w:rFonts w:hint="eastAsia" w:ascii="宋体" w:hAnsi="宋体" w:eastAsia="宋体" w:cs="宋体"/>
                <w:color w:val="auto"/>
                <w:spacing w:val="0"/>
                <w:kern w:val="2"/>
                <w:sz w:val="21"/>
                <w:szCs w:val="21"/>
                <w:highlight w:val="none"/>
              </w:rPr>
            </w:pPr>
          </w:p>
        </w:tc>
        <w:tc>
          <w:tcPr>
            <w:tcW w:w="1835" w:type="dxa"/>
            <w:tcBorders>
              <w:top w:val="single" w:color="auto" w:sz="4" w:space="0"/>
              <w:left w:val="single" w:color="auto" w:sz="4" w:space="0"/>
              <w:bottom w:val="single" w:color="auto" w:sz="4" w:space="0"/>
              <w:right w:val="single" w:color="auto" w:sz="4" w:space="0"/>
            </w:tcBorders>
            <w:noWrap w:val="0"/>
            <w:vAlign w:val="center"/>
          </w:tcPr>
          <w:p w14:paraId="75892CA0">
            <w:pPr>
              <w:spacing w:line="400" w:lineRule="exact"/>
              <w:jc w:val="center"/>
              <w:rPr>
                <w:rFonts w:hint="eastAsia" w:ascii="宋体" w:hAnsi="宋体" w:eastAsia="宋体" w:cs="宋体"/>
                <w:color w:val="auto"/>
                <w:szCs w:val="21"/>
                <w:highlight w:val="none"/>
              </w:rPr>
            </w:pPr>
          </w:p>
        </w:tc>
        <w:tc>
          <w:tcPr>
            <w:tcW w:w="1656" w:type="dxa"/>
            <w:tcBorders>
              <w:top w:val="single" w:color="auto" w:sz="4" w:space="0"/>
              <w:left w:val="single" w:color="auto" w:sz="4" w:space="0"/>
              <w:bottom w:val="single" w:color="auto" w:sz="4" w:space="0"/>
              <w:right w:val="single" w:color="auto" w:sz="4" w:space="0"/>
            </w:tcBorders>
            <w:noWrap w:val="0"/>
            <w:vAlign w:val="center"/>
          </w:tcPr>
          <w:p w14:paraId="0EA5B3F9">
            <w:pPr>
              <w:spacing w:line="400" w:lineRule="exact"/>
              <w:jc w:val="center"/>
              <w:rPr>
                <w:rFonts w:hint="eastAsia" w:ascii="宋体" w:hAnsi="宋体" w:eastAsia="宋体" w:cs="宋体"/>
                <w:color w:val="auto"/>
                <w:szCs w:val="21"/>
                <w:highlight w:val="none"/>
              </w:rPr>
            </w:pPr>
          </w:p>
        </w:tc>
        <w:tc>
          <w:tcPr>
            <w:tcW w:w="2162" w:type="dxa"/>
            <w:tcBorders>
              <w:top w:val="single" w:color="auto" w:sz="4" w:space="0"/>
              <w:left w:val="single" w:color="auto" w:sz="4" w:space="0"/>
              <w:bottom w:val="single" w:color="auto" w:sz="4" w:space="0"/>
              <w:right w:val="single" w:color="auto" w:sz="4" w:space="0"/>
            </w:tcBorders>
            <w:noWrap w:val="0"/>
            <w:vAlign w:val="center"/>
          </w:tcPr>
          <w:p w14:paraId="05926B5C">
            <w:pPr>
              <w:spacing w:line="400" w:lineRule="exact"/>
              <w:jc w:val="center"/>
              <w:rPr>
                <w:rFonts w:hint="eastAsia" w:ascii="宋体" w:hAnsi="宋体" w:eastAsia="宋体" w:cs="宋体"/>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4D879D56">
            <w:pPr>
              <w:spacing w:line="400" w:lineRule="exact"/>
              <w:jc w:val="center"/>
              <w:rPr>
                <w:rFonts w:hint="eastAsia" w:ascii="宋体" w:hAnsi="宋体" w:eastAsia="宋体" w:cs="宋体"/>
                <w:color w:val="auto"/>
                <w:szCs w:val="21"/>
                <w:highlight w:val="none"/>
              </w:rPr>
            </w:pPr>
          </w:p>
        </w:tc>
      </w:tr>
      <w:tr w14:paraId="1ABFF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37" w:type="dxa"/>
            <w:tcBorders>
              <w:top w:val="single" w:color="auto" w:sz="4" w:space="0"/>
              <w:left w:val="single" w:color="auto" w:sz="4" w:space="0"/>
              <w:bottom w:val="single" w:color="auto" w:sz="4" w:space="0"/>
              <w:right w:val="single" w:color="auto" w:sz="4" w:space="0"/>
            </w:tcBorders>
            <w:noWrap w:val="0"/>
            <w:vAlign w:val="center"/>
          </w:tcPr>
          <w:p w14:paraId="38D10E71">
            <w:pPr>
              <w:spacing w:line="40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1835" w:type="dxa"/>
            <w:tcBorders>
              <w:top w:val="single" w:color="auto" w:sz="4" w:space="0"/>
              <w:left w:val="single" w:color="auto" w:sz="4" w:space="0"/>
              <w:bottom w:val="single" w:color="auto" w:sz="4" w:space="0"/>
              <w:right w:val="single" w:color="auto" w:sz="4" w:space="0"/>
            </w:tcBorders>
            <w:noWrap w:val="0"/>
            <w:vAlign w:val="center"/>
          </w:tcPr>
          <w:p w14:paraId="398A643C">
            <w:pPr>
              <w:pStyle w:val="102"/>
              <w:keepNext w:val="0"/>
              <w:adjustRightInd/>
              <w:spacing w:before="0" w:after="0" w:line="400" w:lineRule="exact"/>
              <w:rPr>
                <w:rFonts w:hint="eastAsia" w:ascii="宋体" w:hAnsi="宋体" w:eastAsia="宋体" w:cs="宋体"/>
                <w:color w:val="auto"/>
                <w:spacing w:val="0"/>
                <w:kern w:val="2"/>
                <w:sz w:val="21"/>
                <w:szCs w:val="21"/>
                <w:highlight w:val="none"/>
              </w:rPr>
            </w:pPr>
          </w:p>
        </w:tc>
        <w:tc>
          <w:tcPr>
            <w:tcW w:w="1835" w:type="dxa"/>
            <w:tcBorders>
              <w:top w:val="single" w:color="auto" w:sz="4" w:space="0"/>
              <w:left w:val="single" w:color="auto" w:sz="4" w:space="0"/>
              <w:bottom w:val="single" w:color="auto" w:sz="4" w:space="0"/>
              <w:right w:val="single" w:color="auto" w:sz="4" w:space="0"/>
            </w:tcBorders>
            <w:noWrap w:val="0"/>
            <w:vAlign w:val="center"/>
          </w:tcPr>
          <w:p w14:paraId="09496FA9">
            <w:pPr>
              <w:spacing w:line="400" w:lineRule="exact"/>
              <w:jc w:val="center"/>
              <w:rPr>
                <w:rFonts w:hint="eastAsia" w:ascii="宋体" w:hAnsi="宋体" w:eastAsia="宋体" w:cs="宋体"/>
                <w:color w:val="auto"/>
                <w:szCs w:val="21"/>
                <w:highlight w:val="none"/>
              </w:rPr>
            </w:pPr>
          </w:p>
        </w:tc>
        <w:tc>
          <w:tcPr>
            <w:tcW w:w="1656" w:type="dxa"/>
            <w:tcBorders>
              <w:top w:val="single" w:color="auto" w:sz="4" w:space="0"/>
              <w:left w:val="single" w:color="auto" w:sz="4" w:space="0"/>
              <w:bottom w:val="single" w:color="auto" w:sz="4" w:space="0"/>
              <w:right w:val="single" w:color="auto" w:sz="4" w:space="0"/>
            </w:tcBorders>
            <w:noWrap w:val="0"/>
            <w:vAlign w:val="center"/>
          </w:tcPr>
          <w:p w14:paraId="07B4B6A0">
            <w:pPr>
              <w:spacing w:line="400" w:lineRule="exact"/>
              <w:jc w:val="center"/>
              <w:rPr>
                <w:rFonts w:hint="eastAsia" w:ascii="宋体" w:hAnsi="宋体" w:eastAsia="宋体" w:cs="宋体"/>
                <w:color w:val="auto"/>
                <w:szCs w:val="21"/>
                <w:highlight w:val="none"/>
              </w:rPr>
            </w:pPr>
          </w:p>
        </w:tc>
        <w:tc>
          <w:tcPr>
            <w:tcW w:w="2162" w:type="dxa"/>
            <w:tcBorders>
              <w:top w:val="single" w:color="auto" w:sz="4" w:space="0"/>
              <w:left w:val="single" w:color="auto" w:sz="4" w:space="0"/>
              <w:bottom w:val="single" w:color="auto" w:sz="4" w:space="0"/>
              <w:right w:val="single" w:color="auto" w:sz="4" w:space="0"/>
            </w:tcBorders>
            <w:noWrap w:val="0"/>
            <w:vAlign w:val="center"/>
          </w:tcPr>
          <w:p w14:paraId="4BE4B0DD">
            <w:pPr>
              <w:spacing w:line="400" w:lineRule="exact"/>
              <w:jc w:val="center"/>
              <w:rPr>
                <w:rFonts w:hint="eastAsia" w:ascii="宋体" w:hAnsi="宋体" w:eastAsia="宋体" w:cs="宋体"/>
                <w:color w:val="auto"/>
                <w:szCs w:val="21"/>
                <w:highlight w:val="none"/>
              </w:rPr>
            </w:pPr>
          </w:p>
        </w:tc>
        <w:tc>
          <w:tcPr>
            <w:tcW w:w="1381" w:type="dxa"/>
            <w:tcBorders>
              <w:top w:val="single" w:color="auto" w:sz="4" w:space="0"/>
              <w:left w:val="single" w:color="auto" w:sz="4" w:space="0"/>
              <w:bottom w:val="single" w:color="auto" w:sz="4" w:space="0"/>
              <w:right w:val="single" w:color="auto" w:sz="4" w:space="0"/>
            </w:tcBorders>
            <w:noWrap w:val="0"/>
            <w:vAlign w:val="center"/>
          </w:tcPr>
          <w:p w14:paraId="04278C7C">
            <w:pPr>
              <w:spacing w:line="400" w:lineRule="exact"/>
              <w:jc w:val="center"/>
              <w:rPr>
                <w:rFonts w:hint="eastAsia" w:ascii="宋体" w:hAnsi="宋体" w:eastAsia="宋体" w:cs="宋体"/>
                <w:color w:val="auto"/>
                <w:szCs w:val="21"/>
                <w:highlight w:val="none"/>
              </w:rPr>
            </w:pPr>
          </w:p>
        </w:tc>
      </w:tr>
    </w:tbl>
    <w:p w14:paraId="10685209">
      <w:pPr>
        <w:pStyle w:val="27"/>
        <w:spacing w:line="500" w:lineRule="exact"/>
        <w:ind w:firstLine="420" w:firstLineChars="20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注：填写本表应附设备</w:t>
      </w:r>
      <w:r>
        <w:rPr>
          <w:rFonts w:hint="eastAsia" w:ascii="宋体" w:hAnsi="宋体" w:eastAsia="宋体" w:cs="宋体"/>
          <w:color w:val="auto"/>
          <w:highlight w:val="none"/>
          <w:shd w:val="clear" w:color="auto" w:fill="auto"/>
          <w:lang w:val="en-US" w:eastAsia="zh-CN"/>
        </w:rPr>
        <w:t>实物照片</w:t>
      </w:r>
      <w:r>
        <w:rPr>
          <w:rFonts w:hint="eastAsia" w:ascii="宋体" w:hAnsi="宋体" w:cs="宋体"/>
          <w:color w:val="auto"/>
          <w:highlight w:val="none"/>
          <w:shd w:val="clear" w:color="auto" w:fill="auto"/>
          <w:lang w:val="en-US" w:eastAsia="zh-CN"/>
        </w:rPr>
        <w:t>或购买发票或租赁合同等</w:t>
      </w:r>
      <w:r>
        <w:rPr>
          <w:rFonts w:hint="eastAsia" w:ascii="宋体" w:hAnsi="宋体" w:eastAsia="宋体" w:cs="宋体"/>
          <w:color w:val="auto"/>
          <w:highlight w:val="none"/>
          <w:shd w:val="clear" w:color="auto" w:fill="auto"/>
        </w:rPr>
        <w:t>证明材料复印件。</w:t>
      </w:r>
    </w:p>
    <w:p w14:paraId="406E6A0C">
      <w:pPr>
        <w:pStyle w:val="27"/>
        <w:spacing w:line="500" w:lineRule="exact"/>
        <w:ind w:firstLine="420" w:firstLineChars="200"/>
        <w:rPr>
          <w:rFonts w:hint="eastAsia" w:ascii="宋体" w:hAnsi="宋体" w:eastAsia="宋体" w:cs="宋体"/>
          <w:color w:val="auto"/>
          <w:highlight w:val="none"/>
          <w:shd w:val="clear" w:color="auto" w:fill="auto"/>
        </w:rPr>
      </w:pPr>
    </w:p>
    <w:p w14:paraId="3305AC1C">
      <w:pPr>
        <w:pStyle w:val="27"/>
        <w:spacing w:line="500" w:lineRule="exact"/>
        <w:ind w:firstLine="420" w:firstLineChars="200"/>
        <w:rPr>
          <w:rFonts w:hint="eastAsia" w:ascii="宋体" w:hAnsi="宋体" w:eastAsia="宋体" w:cs="宋体"/>
          <w:color w:val="auto"/>
          <w:highlight w:val="none"/>
          <w:shd w:val="clear" w:color="auto" w:fill="auto"/>
        </w:rPr>
      </w:pPr>
    </w:p>
    <w:p w14:paraId="65F94E3C">
      <w:pPr>
        <w:pStyle w:val="27"/>
        <w:spacing w:line="500" w:lineRule="exact"/>
        <w:ind w:firstLine="420" w:firstLineChars="200"/>
        <w:rPr>
          <w:rFonts w:hint="eastAsia" w:ascii="宋体" w:hAnsi="宋体" w:eastAsia="宋体" w:cs="宋体"/>
          <w:color w:val="auto"/>
          <w:highlight w:val="none"/>
          <w:shd w:val="clear" w:color="auto" w:fill="auto"/>
        </w:rPr>
      </w:pPr>
    </w:p>
    <w:p w14:paraId="7734DB6F">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名称（盖单位公章）：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062B1D59">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法定代表人或其委托代理人（签字</w:t>
      </w:r>
      <w:r>
        <w:rPr>
          <w:rFonts w:hint="eastAsia" w:ascii="宋体" w:hAnsi="宋体" w:eastAsia="宋体" w:cs="宋体"/>
          <w:color w:val="auto"/>
          <w:sz w:val="24"/>
          <w:szCs w:val="24"/>
          <w:highlight w:val="none"/>
          <w:lang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p>
    <w:p w14:paraId="55BE242B">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p>
    <w:p w14:paraId="1C9A5C1E">
      <w:pPr>
        <w:pStyle w:val="10"/>
      </w:pPr>
    </w:p>
    <w:p w14:paraId="5B839863">
      <w:pPr>
        <w:pStyle w:val="10"/>
      </w:pPr>
    </w:p>
    <w:p w14:paraId="4D779750">
      <w:pPr>
        <w:spacing w:line="400" w:lineRule="exact"/>
        <w:rPr>
          <w:rFonts w:ascii="宋体" w:hAnsi="宋体"/>
          <w:bCs/>
          <w:sz w:val="21"/>
          <w:szCs w:val="21"/>
        </w:rPr>
      </w:pPr>
    </w:p>
    <w:bookmarkEnd w:id="178"/>
    <w:bookmarkEnd w:id="179"/>
    <w:bookmarkEnd w:id="180"/>
    <w:bookmarkEnd w:id="181"/>
    <w:bookmarkEnd w:id="182"/>
    <w:p w14:paraId="13EBC819">
      <w:pPr>
        <w:jc w:val="center"/>
        <w:rPr>
          <w:rFonts w:hint="eastAsia" w:ascii="宋体" w:hAnsi="宋体"/>
          <w:b/>
          <w:bCs/>
          <w:sz w:val="28"/>
          <w:szCs w:val="28"/>
          <w:highlight w:val="none"/>
        </w:rPr>
      </w:pPr>
    </w:p>
    <w:p w14:paraId="7D85D3A4">
      <w:pPr>
        <w:jc w:val="center"/>
        <w:rPr>
          <w:rFonts w:hint="eastAsia" w:ascii="宋体" w:hAnsi="宋体"/>
          <w:b/>
          <w:bCs/>
          <w:sz w:val="28"/>
          <w:szCs w:val="28"/>
          <w:highlight w:val="none"/>
        </w:rPr>
      </w:pPr>
    </w:p>
    <w:p w14:paraId="634C4971">
      <w:pPr>
        <w:jc w:val="center"/>
        <w:rPr>
          <w:rFonts w:ascii="宋体" w:hAnsi="宋体"/>
          <w:b/>
          <w:bCs/>
          <w:sz w:val="28"/>
          <w:szCs w:val="28"/>
          <w:highlight w:val="none"/>
        </w:rPr>
      </w:pPr>
      <w:r>
        <w:rPr>
          <w:rFonts w:hint="eastAsia" w:ascii="宋体" w:hAnsi="宋体"/>
          <w:b/>
          <w:bCs/>
          <w:sz w:val="28"/>
          <w:szCs w:val="28"/>
          <w:highlight w:val="none"/>
        </w:rPr>
        <w:t>十</w:t>
      </w:r>
      <w:r>
        <w:rPr>
          <w:rFonts w:hint="eastAsia" w:ascii="宋体" w:hAnsi="宋体"/>
          <w:b/>
          <w:bCs/>
          <w:sz w:val="28"/>
          <w:szCs w:val="28"/>
          <w:highlight w:val="none"/>
          <w:lang w:val="en-US" w:eastAsia="zh-CN"/>
        </w:rPr>
        <w:t>三</w:t>
      </w:r>
      <w:r>
        <w:rPr>
          <w:rFonts w:hint="eastAsia" w:ascii="宋体" w:hAnsi="宋体"/>
          <w:b/>
          <w:bCs/>
          <w:sz w:val="28"/>
          <w:szCs w:val="28"/>
          <w:highlight w:val="none"/>
        </w:rPr>
        <w:t>、</w:t>
      </w:r>
      <w:r>
        <w:rPr>
          <w:rFonts w:hint="eastAsia" w:ascii="宋体" w:hAnsi="宋体"/>
          <w:b/>
          <w:bCs/>
          <w:sz w:val="28"/>
          <w:szCs w:val="28"/>
          <w:highlight w:val="none"/>
          <w:lang w:val="en-US" w:eastAsia="zh-CN"/>
        </w:rPr>
        <w:t>磋商申请</w:t>
      </w:r>
      <w:r>
        <w:rPr>
          <w:rFonts w:hint="eastAsia" w:ascii="宋体" w:hAnsi="宋体"/>
          <w:b/>
          <w:bCs/>
          <w:sz w:val="28"/>
          <w:szCs w:val="28"/>
          <w:highlight w:val="none"/>
        </w:rPr>
        <w:t>文件技术标</w:t>
      </w:r>
    </w:p>
    <w:p w14:paraId="337CF8D8">
      <w:pPr>
        <w:pStyle w:val="10"/>
        <w:rPr>
          <w:highlight w:val="none"/>
        </w:rPr>
      </w:pPr>
    </w:p>
    <w:p w14:paraId="5CC61C30">
      <w:pPr>
        <w:pStyle w:val="10"/>
        <w:rPr>
          <w:highlight w:val="none"/>
        </w:rPr>
      </w:pPr>
    </w:p>
    <w:p w14:paraId="211B5128">
      <w:pPr>
        <w:spacing w:line="500" w:lineRule="exact"/>
        <w:ind w:left="482" w:leftChars="230"/>
        <w:rPr>
          <w:rFonts w:ascii="宋体" w:hAnsi="宋体"/>
          <w:sz w:val="21"/>
          <w:szCs w:val="21"/>
          <w:highlight w:val="none"/>
        </w:rPr>
      </w:pPr>
      <w:r>
        <w:rPr>
          <w:rFonts w:hint="eastAsia" w:ascii="宋体" w:hAnsi="宋体"/>
          <w:sz w:val="21"/>
          <w:szCs w:val="21"/>
          <w:highlight w:val="none"/>
        </w:rPr>
        <w:t>根据项目内容设计的文本方案，须包括但不限于以下内容：</w:t>
      </w:r>
    </w:p>
    <w:p w14:paraId="2F7805DB">
      <w:pPr>
        <w:spacing w:line="500" w:lineRule="exact"/>
        <w:ind w:left="458"/>
        <w:rPr>
          <w:rFonts w:ascii="宋体" w:hAnsi="宋体"/>
          <w:sz w:val="21"/>
          <w:szCs w:val="21"/>
          <w:highlight w:val="none"/>
        </w:rPr>
      </w:pPr>
      <w:r>
        <w:rPr>
          <w:rFonts w:hint="eastAsia" w:ascii="宋体" w:hAnsi="宋体"/>
          <w:sz w:val="21"/>
          <w:szCs w:val="21"/>
          <w:highlight w:val="none"/>
        </w:rPr>
        <w:t>（一）设计方案</w:t>
      </w:r>
    </w:p>
    <w:p w14:paraId="6A91053E">
      <w:pPr>
        <w:spacing w:line="500" w:lineRule="exact"/>
        <w:rPr>
          <w:rFonts w:ascii="宋体" w:hAnsi="宋体"/>
          <w:sz w:val="21"/>
          <w:szCs w:val="21"/>
          <w:highlight w:val="none"/>
        </w:rPr>
      </w:pPr>
    </w:p>
    <w:p w14:paraId="725EAE09">
      <w:pPr>
        <w:spacing w:line="500" w:lineRule="exact"/>
        <w:ind w:left="458"/>
        <w:rPr>
          <w:rFonts w:ascii="宋体" w:hAnsi="宋体"/>
          <w:sz w:val="21"/>
          <w:szCs w:val="21"/>
          <w:highlight w:val="none"/>
        </w:rPr>
      </w:pPr>
      <w:r>
        <w:rPr>
          <w:rFonts w:hint="eastAsia" w:ascii="宋体" w:hAnsi="宋体"/>
          <w:sz w:val="21"/>
          <w:szCs w:val="21"/>
          <w:highlight w:val="none"/>
          <w:lang w:eastAsia="zh-CN"/>
        </w:rPr>
        <w:t>（二）</w:t>
      </w:r>
      <w:r>
        <w:rPr>
          <w:rFonts w:hint="eastAsia" w:ascii="宋体" w:hAnsi="宋体"/>
          <w:sz w:val="21"/>
          <w:szCs w:val="21"/>
          <w:highlight w:val="none"/>
        </w:rPr>
        <w:t>施工组织设计（包含但不限于以下内容）</w:t>
      </w:r>
    </w:p>
    <w:p w14:paraId="3BEAD01B">
      <w:pPr>
        <w:spacing w:line="500" w:lineRule="exact"/>
        <w:ind w:left="458"/>
        <w:rPr>
          <w:rFonts w:ascii="宋体" w:hAnsi="宋体"/>
          <w:sz w:val="24"/>
          <w:szCs w:val="24"/>
        </w:rPr>
      </w:pPr>
      <w:r>
        <w:rPr>
          <w:rFonts w:hint="eastAsia"/>
          <w:highlight w:val="none"/>
        </w:rPr>
        <w:t>施工方案、质量目标及保障措施、工程实</w:t>
      </w:r>
      <w:r>
        <w:rPr>
          <w:rFonts w:hint="eastAsia"/>
        </w:rPr>
        <w:t>施进度及保障措施、安全保障措施等</w:t>
      </w:r>
    </w:p>
    <w:p w14:paraId="19BE0496">
      <w:pPr>
        <w:spacing w:line="500" w:lineRule="exact"/>
        <w:ind w:firstLine="403" w:firstLineChars="192"/>
        <w:jc w:val="center"/>
        <w:rPr>
          <w:rFonts w:ascii="宋体" w:hAnsi="宋体"/>
          <w:sz w:val="21"/>
          <w:szCs w:val="21"/>
        </w:rPr>
      </w:pPr>
    </w:p>
    <w:p w14:paraId="3558CC26">
      <w:pPr>
        <w:pStyle w:val="17"/>
        <w:spacing w:line="360" w:lineRule="auto"/>
        <w:ind w:firstLine="3360" w:firstLineChars="1400"/>
        <w:jc w:val="both"/>
        <w:rPr>
          <w:rFonts w:hint="eastAsia" w:ascii="宋体" w:hAnsi="宋体" w:eastAsia="宋体" w:cs="宋体"/>
          <w:color w:val="auto"/>
          <w:sz w:val="24"/>
          <w:highlight w:val="none"/>
          <w:shd w:val="clear" w:color="auto" w:fill="auto"/>
          <w:lang w:eastAsia="zh-CN"/>
        </w:rPr>
      </w:pPr>
    </w:p>
    <w:p w14:paraId="27F73B8C">
      <w:pPr>
        <w:pStyle w:val="17"/>
        <w:spacing w:line="360" w:lineRule="auto"/>
        <w:ind w:firstLine="3360" w:firstLineChars="1400"/>
        <w:jc w:val="both"/>
        <w:rPr>
          <w:rFonts w:hint="eastAsia" w:ascii="宋体" w:hAnsi="宋体" w:eastAsia="宋体" w:cs="宋体"/>
          <w:color w:val="auto"/>
          <w:sz w:val="24"/>
          <w:highlight w:val="none"/>
          <w:shd w:val="clear" w:color="auto" w:fill="auto"/>
          <w:lang w:eastAsia="zh-CN"/>
        </w:rPr>
      </w:pPr>
    </w:p>
    <w:p w14:paraId="7293164D">
      <w:pPr>
        <w:pStyle w:val="17"/>
        <w:spacing w:line="360" w:lineRule="auto"/>
        <w:ind w:firstLine="3360" w:firstLineChars="1400"/>
        <w:jc w:val="both"/>
        <w:rPr>
          <w:rFonts w:hint="eastAsia" w:ascii="宋体" w:hAnsi="宋体" w:eastAsia="宋体" w:cs="宋体"/>
          <w:color w:val="auto"/>
          <w:sz w:val="24"/>
          <w:highlight w:val="none"/>
          <w:shd w:val="clear" w:color="auto" w:fill="auto"/>
          <w:lang w:eastAsia="zh-CN"/>
        </w:rPr>
      </w:pPr>
    </w:p>
    <w:p w14:paraId="6640B5E2">
      <w:pPr>
        <w:pStyle w:val="17"/>
        <w:spacing w:line="360" w:lineRule="auto"/>
        <w:ind w:firstLine="3360" w:firstLineChars="1400"/>
        <w:jc w:val="both"/>
        <w:rPr>
          <w:rFonts w:hint="eastAsia" w:ascii="宋体" w:hAnsi="宋体" w:eastAsia="宋体" w:cs="宋体"/>
          <w:color w:val="auto"/>
          <w:sz w:val="24"/>
          <w:highlight w:val="none"/>
          <w:shd w:val="clear" w:color="auto" w:fill="auto"/>
          <w:lang w:eastAsia="zh-CN"/>
        </w:rPr>
      </w:pPr>
    </w:p>
    <w:p w14:paraId="256919C2">
      <w:pPr>
        <w:pStyle w:val="17"/>
        <w:spacing w:line="360" w:lineRule="auto"/>
        <w:ind w:firstLine="3360" w:firstLineChars="1400"/>
        <w:jc w:val="both"/>
        <w:rPr>
          <w:rFonts w:hint="eastAsia" w:ascii="宋体" w:hAnsi="宋体" w:eastAsia="宋体" w:cs="宋体"/>
          <w:color w:val="auto"/>
          <w:sz w:val="24"/>
          <w:highlight w:val="none"/>
          <w:shd w:val="clear" w:color="auto" w:fill="auto"/>
          <w:lang w:eastAsia="zh-CN"/>
        </w:rPr>
      </w:pPr>
    </w:p>
    <w:p w14:paraId="35B0751A">
      <w:pPr>
        <w:pStyle w:val="17"/>
        <w:spacing w:line="360" w:lineRule="auto"/>
        <w:ind w:firstLine="3360" w:firstLineChars="1400"/>
        <w:jc w:val="both"/>
        <w:rPr>
          <w:rFonts w:hint="eastAsia" w:ascii="宋体" w:hAnsi="宋体" w:eastAsia="宋体" w:cs="宋体"/>
          <w:color w:val="auto"/>
          <w:sz w:val="24"/>
          <w:highlight w:val="none"/>
          <w:shd w:val="clear" w:color="auto" w:fill="auto"/>
          <w:lang w:eastAsia="zh-CN"/>
        </w:rPr>
      </w:pPr>
    </w:p>
    <w:p w14:paraId="3B860A44">
      <w:pPr>
        <w:pStyle w:val="17"/>
        <w:spacing w:line="360" w:lineRule="auto"/>
        <w:ind w:firstLine="3360" w:firstLineChars="1400"/>
        <w:jc w:val="both"/>
        <w:rPr>
          <w:rFonts w:hint="eastAsia" w:ascii="宋体" w:hAnsi="宋体" w:eastAsia="宋体" w:cs="宋体"/>
          <w:color w:val="auto"/>
          <w:sz w:val="24"/>
          <w:highlight w:val="none"/>
          <w:shd w:val="clear" w:color="auto" w:fill="auto"/>
          <w:lang w:eastAsia="zh-CN"/>
        </w:rPr>
      </w:pPr>
    </w:p>
    <w:p w14:paraId="71FC3F72">
      <w:pPr>
        <w:pStyle w:val="17"/>
        <w:spacing w:line="360" w:lineRule="auto"/>
        <w:ind w:firstLine="3360" w:firstLineChars="1400"/>
        <w:jc w:val="both"/>
        <w:rPr>
          <w:rFonts w:hint="eastAsia" w:ascii="宋体" w:hAnsi="宋体" w:eastAsia="宋体" w:cs="宋体"/>
          <w:color w:val="auto"/>
          <w:sz w:val="24"/>
          <w:highlight w:val="none"/>
          <w:shd w:val="clear" w:color="auto" w:fill="auto"/>
          <w:lang w:eastAsia="zh-CN"/>
        </w:rPr>
      </w:pPr>
    </w:p>
    <w:p w14:paraId="676464D9">
      <w:pPr>
        <w:pStyle w:val="17"/>
        <w:spacing w:line="360" w:lineRule="auto"/>
        <w:ind w:firstLine="3360" w:firstLineChars="1400"/>
        <w:jc w:val="both"/>
        <w:rPr>
          <w:rFonts w:hint="eastAsia" w:ascii="宋体" w:hAnsi="宋体" w:eastAsia="宋体" w:cs="宋体"/>
          <w:color w:val="auto"/>
          <w:sz w:val="24"/>
          <w:highlight w:val="none"/>
          <w:shd w:val="clear" w:color="auto" w:fill="auto"/>
          <w:lang w:eastAsia="zh-CN"/>
        </w:rPr>
      </w:pPr>
    </w:p>
    <w:p w14:paraId="39CFB302">
      <w:pPr>
        <w:pStyle w:val="17"/>
        <w:spacing w:line="360" w:lineRule="auto"/>
        <w:ind w:firstLine="3360" w:firstLineChars="1400"/>
        <w:jc w:val="both"/>
        <w:rPr>
          <w:rFonts w:hint="eastAsia" w:ascii="宋体" w:hAnsi="宋体" w:eastAsia="宋体" w:cs="宋体"/>
          <w:color w:val="auto"/>
          <w:sz w:val="24"/>
          <w:highlight w:val="none"/>
          <w:shd w:val="clear" w:color="auto" w:fill="auto"/>
          <w:lang w:eastAsia="zh-CN"/>
        </w:rPr>
      </w:pPr>
    </w:p>
    <w:p w14:paraId="1AD8F168">
      <w:pPr>
        <w:pStyle w:val="17"/>
        <w:spacing w:line="360" w:lineRule="auto"/>
        <w:ind w:firstLine="3360" w:firstLineChars="1400"/>
        <w:jc w:val="both"/>
        <w:rPr>
          <w:rFonts w:hint="eastAsia" w:ascii="宋体" w:hAnsi="宋体" w:eastAsia="宋体" w:cs="宋体"/>
          <w:color w:val="auto"/>
          <w:sz w:val="24"/>
          <w:highlight w:val="none"/>
          <w:shd w:val="clear" w:color="auto" w:fill="auto"/>
          <w:lang w:eastAsia="zh-CN"/>
        </w:rPr>
      </w:pPr>
    </w:p>
    <w:p w14:paraId="6C9CBE24">
      <w:pPr>
        <w:pStyle w:val="17"/>
        <w:spacing w:line="360" w:lineRule="auto"/>
        <w:ind w:firstLine="3360" w:firstLineChars="1400"/>
        <w:jc w:val="both"/>
        <w:rPr>
          <w:rFonts w:hint="eastAsia" w:ascii="宋体" w:hAnsi="宋体" w:eastAsia="宋体" w:cs="宋体"/>
          <w:color w:val="auto"/>
          <w:sz w:val="24"/>
          <w:highlight w:val="none"/>
          <w:shd w:val="clear" w:color="auto" w:fill="auto"/>
          <w:lang w:eastAsia="zh-CN"/>
        </w:rPr>
      </w:pPr>
    </w:p>
    <w:p w14:paraId="2831660F">
      <w:pPr>
        <w:pStyle w:val="17"/>
        <w:spacing w:line="360" w:lineRule="auto"/>
        <w:ind w:firstLine="3360" w:firstLineChars="1400"/>
        <w:jc w:val="both"/>
        <w:rPr>
          <w:rFonts w:hint="eastAsia" w:ascii="宋体" w:hAnsi="宋体" w:eastAsia="宋体" w:cs="宋体"/>
          <w:color w:val="auto"/>
          <w:sz w:val="24"/>
          <w:highlight w:val="none"/>
          <w:shd w:val="clear" w:color="auto" w:fill="auto"/>
          <w:lang w:eastAsia="zh-CN"/>
        </w:rPr>
      </w:pPr>
    </w:p>
    <w:p w14:paraId="0DF6DB95">
      <w:pPr>
        <w:pStyle w:val="17"/>
        <w:spacing w:line="360" w:lineRule="auto"/>
        <w:ind w:firstLine="3360" w:firstLineChars="1400"/>
        <w:jc w:val="both"/>
        <w:rPr>
          <w:rFonts w:hint="eastAsia" w:ascii="宋体" w:hAnsi="宋体" w:eastAsia="宋体" w:cs="宋体"/>
          <w:color w:val="auto"/>
          <w:sz w:val="24"/>
          <w:highlight w:val="none"/>
          <w:shd w:val="clear" w:color="auto" w:fill="auto"/>
          <w:lang w:eastAsia="zh-CN"/>
        </w:rPr>
      </w:pPr>
    </w:p>
    <w:p w14:paraId="2626CDD2">
      <w:pPr>
        <w:rPr>
          <w:rFonts w:hint="eastAsia" w:ascii="宋体" w:hAnsi="宋体" w:eastAsia="宋体" w:cs="宋体"/>
          <w:color w:val="auto"/>
          <w:sz w:val="24"/>
          <w:highlight w:val="none"/>
          <w:shd w:val="clear" w:color="auto" w:fill="auto"/>
        </w:rPr>
      </w:pPr>
    </w:p>
    <w:p w14:paraId="06E25B25">
      <w:pPr>
        <w:rPr>
          <w:rFonts w:hint="eastAsia" w:ascii="宋体" w:hAnsi="宋体" w:eastAsia="宋体" w:cs="宋体"/>
          <w:b/>
          <w:color w:val="auto"/>
          <w:sz w:val="32"/>
          <w:szCs w:val="32"/>
          <w:highlight w:val="none"/>
          <w:shd w:val="clear" w:color="auto" w:fill="auto"/>
          <w:lang w:eastAsia="zh-CN"/>
        </w:rPr>
      </w:pPr>
      <w:r>
        <w:rPr>
          <w:rFonts w:hint="eastAsia" w:ascii="宋体" w:hAnsi="宋体" w:eastAsia="宋体" w:cs="宋体"/>
          <w:b/>
          <w:color w:val="auto"/>
          <w:sz w:val="32"/>
          <w:szCs w:val="32"/>
          <w:highlight w:val="none"/>
          <w:shd w:val="clear" w:color="auto" w:fill="auto"/>
          <w:lang w:eastAsia="zh-CN"/>
        </w:rPr>
        <w:br w:type="page"/>
      </w:r>
    </w:p>
    <w:p w14:paraId="0311DA1A">
      <w:pPr>
        <w:pStyle w:val="17"/>
        <w:spacing w:line="360" w:lineRule="auto"/>
        <w:jc w:val="center"/>
        <w:rPr>
          <w:rFonts w:hint="eastAsia" w:ascii="宋体" w:hAnsi="宋体" w:eastAsia="宋体" w:cs="宋体"/>
          <w:b/>
          <w:bCs/>
          <w:color w:val="auto"/>
          <w:sz w:val="28"/>
          <w:szCs w:val="28"/>
          <w:highlight w:val="none"/>
          <w:shd w:val="clear" w:color="auto" w:fill="auto"/>
          <w:lang w:eastAsia="zh-CN"/>
        </w:rPr>
      </w:pPr>
      <w:r>
        <w:rPr>
          <w:rFonts w:hint="eastAsia" w:ascii="宋体" w:hAnsi="宋体" w:eastAsia="宋体" w:cs="宋体"/>
          <w:b/>
          <w:bCs/>
          <w:color w:val="auto"/>
          <w:sz w:val="28"/>
          <w:szCs w:val="28"/>
          <w:highlight w:val="none"/>
          <w:shd w:val="clear" w:color="auto" w:fill="auto"/>
          <w:lang w:eastAsia="zh-CN"/>
        </w:rPr>
        <w:t>十</w:t>
      </w:r>
      <w:r>
        <w:rPr>
          <w:rFonts w:hint="eastAsia" w:hAnsi="宋体" w:cs="宋体"/>
          <w:b/>
          <w:bCs/>
          <w:color w:val="auto"/>
          <w:sz w:val="28"/>
          <w:szCs w:val="28"/>
          <w:highlight w:val="none"/>
          <w:shd w:val="clear" w:color="auto" w:fill="auto"/>
          <w:lang w:val="en-US" w:eastAsia="zh-CN"/>
        </w:rPr>
        <w:t>四</w:t>
      </w:r>
      <w:r>
        <w:rPr>
          <w:rFonts w:hint="eastAsia" w:ascii="宋体" w:hAnsi="宋体" w:eastAsia="宋体" w:cs="宋体"/>
          <w:b/>
          <w:bCs/>
          <w:color w:val="auto"/>
          <w:sz w:val="28"/>
          <w:szCs w:val="28"/>
          <w:highlight w:val="none"/>
          <w:shd w:val="clear" w:color="auto" w:fill="auto"/>
          <w:lang w:eastAsia="zh-CN"/>
        </w:rPr>
        <w:t>、</w:t>
      </w:r>
      <w:r>
        <w:rPr>
          <w:rFonts w:hint="eastAsia" w:hAnsi="宋体" w:cs="宋体"/>
          <w:b/>
          <w:bCs/>
          <w:color w:val="auto"/>
          <w:sz w:val="28"/>
          <w:szCs w:val="28"/>
          <w:highlight w:val="none"/>
          <w:shd w:val="clear" w:color="auto" w:fill="auto"/>
          <w:lang w:val="en-US" w:eastAsia="zh-CN"/>
        </w:rPr>
        <w:t>磋商申请</w:t>
      </w:r>
      <w:r>
        <w:rPr>
          <w:rFonts w:hint="eastAsia" w:ascii="宋体" w:hAnsi="宋体" w:eastAsia="宋体" w:cs="宋体"/>
          <w:b/>
          <w:bCs/>
          <w:color w:val="auto"/>
          <w:sz w:val="28"/>
          <w:szCs w:val="28"/>
          <w:highlight w:val="none"/>
          <w:shd w:val="clear" w:color="auto" w:fill="auto"/>
          <w:lang w:eastAsia="zh-CN"/>
        </w:rPr>
        <w:t>人认为需提供的其</w:t>
      </w:r>
      <w:r>
        <w:rPr>
          <w:rFonts w:hint="eastAsia" w:hAnsi="宋体" w:cs="宋体"/>
          <w:b/>
          <w:bCs/>
          <w:color w:val="auto"/>
          <w:sz w:val="28"/>
          <w:szCs w:val="28"/>
          <w:highlight w:val="none"/>
          <w:shd w:val="clear" w:color="auto" w:fill="auto"/>
          <w:lang w:val="en-US" w:eastAsia="zh-CN"/>
        </w:rPr>
        <w:t>他</w:t>
      </w:r>
      <w:r>
        <w:rPr>
          <w:rFonts w:hint="eastAsia" w:ascii="宋体" w:hAnsi="宋体" w:eastAsia="宋体" w:cs="宋体"/>
          <w:b/>
          <w:bCs/>
          <w:color w:val="auto"/>
          <w:sz w:val="28"/>
          <w:szCs w:val="28"/>
          <w:highlight w:val="none"/>
          <w:shd w:val="clear" w:color="auto" w:fill="auto"/>
          <w:lang w:eastAsia="zh-CN"/>
        </w:rPr>
        <w:t>企业材料</w:t>
      </w:r>
    </w:p>
    <w:p w14:paraId="0A5D4188">
      <w:pPr>
        <w:rPr>
          <w:rFonts w:hint="eastAsia" w:ascii="宋体" w:hAnsi="宋体" w:eastAsia="宋体" w:cs="宋体"/>
          <w:highlight w:val="none"/>
        </w:rPr>
      </w:pPr>
    </w:p>
    <w:p w14:paraId="1A115C94">
      <w:pPr>
        <w:pStyle w:val="10"/>
        <w:rPr>
          <w:rFonts w:hint="eastAsia" w:ascii="宋体" w:hAnsi="宋体" w:eastAsia="宋体" w:cs="宋体"/>
          <w:highlight w:val="none"/>
        </w:rPr>
      </w:pPr>
    </w:p>
    <w:p w14:paraId="7E229401">
      <w:pPr>
        <w:pStyle w:val="18"/>
        <w:rPr>
          <w:rFonts w:hint="eastAsia" w:ascii="宋体" w:hAnsi="宋体" w:eastAsia="宋体" w:cs="宋体"/>
          <w:highlight w:val="none"/>
        </w:rPr>
      </w:pPr>
    </w:p>
    <w:p w14:paraId="247257F1">
      <w:pPr>
        <w:rPr>
          <w:rFonts w:hint="eastAsia" w:ascii="宋体" w:hAnsi="宋体" w:eastAsia="宋体" w:cs="宋体"/>
          <w:highlight w:val="none"/>
        </w:rPr>
      </w:pPr>
    </w:p>
    <w:p w14:paraId="5A67D4B9">
      <w:pPr>
        <w:pStyle w:val="10"/>
        <w:rPr>
          <w:rFonts w:hint="eastAsia" w:ascii="宋体" w:hAnsi="宋体" w:eastAsia="宋体" w:cs="宋体"/>
          <w:highlight w:val="none"/>
        </w:rPr>
      </w:pPr>
    </w:p>
    <w:p w14:paraId="679B127A">
      <w:pPr>
        <w:pStyle w:val="18"/>
        <w:rPr>
          <w:rFonts w:hint="eastAsia" w:ascii="宋体" w:hAnsi="宋体" w:eastAsia="宋体" w:cs="宋体"/>
          <w:highlight w:val="none"/>
        </w:rPr>
      </w:pPr>
    </w:p>
    <w:p w14:paraId="6DE13663">
      <w:pPr>
        <w:rPr>
          <w:rFonts w:hint="eastAsia" w:ascii="宋体" w:hAnsi="宋体" w:eastAsia="宋体" w:cs="宋体"/>
          <w:highlight w:val="none"/>
        </w:rPr>
      </w:pPr>
    </w:p>
    <w:p w14:paraId="578C05C0">
      <w:pPr>
        <w:pStyle w:val="10"/>
        <w:rPr>
          <w:rFonts w:hint="eastAsia" w:ascii="宋体" w:hAnsi="宋体" w:eastAsia="宋体" w:cs="宋体"/>
          <w:highlight w:val="none"/>
        </w:rPr>
      </w:pPr>
    </w:p>
    <w:p w14:paraId="7E7B5505">
      <w:pPr>
        <w:pStyle w:val="18"/>
        <w:rPr>
          <w:rFonts w:hint="eastAsia" w:ascii="宋体" w:hAnsi="宋体" w:eastAsia="宋体" w:cs="宋体"/>
          <w:highlight w:val="none"/>
        </w:rPr>
      </w:pPr>
    </w:p>
    <w:p w14:paraId="05EACA2D">
      <w:pPr>
        <w:rPr>
          <w:rFonts w:hint="eastAsia" w:ascii="宋体" w:hAnsi="宋体" w:eastAsia="宋体" w:cs="宋体"/>
          <w:highlight w:val="none"/>
        </w:rPr>
      </w:pPr>
    </w:p>
    <w:p w14:paraId="44DF2C35">
      <w:pPr>
        <w:pStyle w:val="10"/>
        <w:rPr>
          <w:rFonts w:hint="eastAsia" w:ascii="宋体" w:hAnsi="宋体" w:eastAsia="宋体" w:cs="宋体"/>
          <w:highlight w:val="none"/>
        </w:rPr>
      </w:pPr>
    </w:p>
    <w:p w14:paraId="0E2ED28B">
      <w:pPr>
        <w:pStyle w:val="18"/>
        <w:rPr>
          <w:rFonts w:hint="eastAsia" w:ascii="宋体" w:hAnsi="宋体" w:eastAsia="宋体" w:cs="宋体"/>
          <w:highlight w:val="none"/>
        </w:rPr>
      </w:pPr>
    </w:p>
    <w:p w14:paraId="053AAAD3">
      <w:pPr>
        <w:rPr>
          <w:rFonts w:hint="eastAsia" w:ascii="宋体" w:hAnsi="宋体" w:eastAsia="宋体" w:cs="宋体"/>
          <w:highlight w:val="none"/>
        </w:rPr>
      </w:pPr>
    </w:p>
    <w:p w14:paraId="409B6CAD">
      <w:pPr>
        <w:pStyle w:val="10"/>
        <w:rPr>
          <w:rFonts w:hint="eastAsia" w:ascii="宋体" w:hAnsi="宋体" w:eastAsia="宋体" w:cs="宋体"/>
          <w:highlight w:val="none"/>
        </w:rPr>
      </w:pPr>
    </w:p>
    <w:p w14:paraId="1FAA64A0">
      <w:pPr>
        <w:pStyle w:val="18"/>
        <w:rPr>
          <w:rFonts w:hint="eastAsia" w:ascii="宋体" w:hAnsi="宋体" w:eastAsia="宋体" w:cs="宋体"/>
          <w:highlight w:val="none"/>
        </w:rPr>
      </w:pPr>
    </w:p>
    <w:p w14:paraId="0CF53F14">
      <w:pPr>
        <w:rPr>
          <w:rFonts w:hint="eastAsia" w:ascii="宋体" w:hAnsi="宋体" w:eastAsia="宋体" w:cs="宋体"/>
          <w:highlight w:val="none"/>
        </w:rPr>
      </w:pPr>
    </w:p>
    <w:p w14:paraId="7B61F8AE">
      <w:pPr>
        <w:pStyle w:val="10"/>
        <w:rPr>
          <w:rFonts w:hint="eastAsia" w:ascii="宋体" w:hAnsi="宋体" w:eastAsia="宋体" w:cs="宋体"/>
          <w:highlight w:val="none"/>
        </w:rPr>
      </w:pPr>
    </w:p>
    <w:p w14:paraId="761E153A">
      <w:pPr>
        <w:pStyle w:val="18"/>
        <w:rPr>
          <w:rFonts w:hint="eastAsia" w:ascii="宋体" w:hAnsi="宋体" w:eastAsia="宋体" w:cs="宋体"/>
          <w:highlight w:val="none"/>
        </w:rPr>
      </w:pPr>
    </w:p>
    <w:p w14:paraId="768DDB5E">
      <w:pPr>
        <w:spacing w:line="480" w:lineRule="auto"/>
        <w:rPr>
          <w:rFonts w:hint="eastAsia" w:ascii="宋体" w:hAnsi="宋体" w:eastAsia="宋体" w:cs="宋体"/>
          <w:bCs/>
          <w:color w:val="auto"/>
          <w:sz w:val="24"/>
          <w:highlight w:val="none"/>
        </w:rPr>
      </w:pPr>
    </w:p>
    <w:p w14:paraId="0F18C48D">
      <w:pPr>
        <w:rPr>
          <w:rFonts w:hint="eastAsia" w:ascii="宋体" w:hAnsi="宋体" w:eastAsia="宋体" w:cs="宋体"/>
          <w:bCs/>
          <w:color w:val="auto"/>
          <w:szCs w:val="36"/>
          <w:highlight w:val="none"/>
          <w:lang w:eastAsia="zh-CN"/>
        </w:rPr>
      </w:pPr>
      <w:bookmarkStart w:id="185" w:name="_Toc7864_WPSOffice_Level2"/>
      <w:bookmarkStart w:id="186" w:name="_Toc26098"/>
      <w:bookmarkStart w:id="187" w:name="_Toc476140499"/>
    </w:p>
    <w:bookmarkEnd w:id="173"/>
    <w:bookmarkEnd w:id="174"/>
    <w:bookmarkEnd w:id="175"/>
    <w:bookmarkEnd w:id="185"/>
    <w:bookmarkEnd w:id="186"/>
    <w:bookmarkEnd w:id="187"/>
    <w:p w14:paraId="193496D1">
      <w:pPr>
        <w:jc w:val="center"/>
        <w:rPr>
          <w:rFonts w:hint="eastAsia" w:ascii="宋体" w:hAnsi="宋体" w:eastAsia="宋体" w:cs="宋体"/>
          <w:b/>
          <w:color w:val="auto"/>
          <w:sz w:val="32"/>
          <w:szCs w:val="32"/>
          <w:highlight w:val="none"/>
        </w:rPr>
      </w:pPr>
    </w:p>
    <w:p w14:paraId="02DEA713">
      <w:pPr>
        <w:jc w:val="center"/>
        <w:rPr>
          <w:rFonts w:hint="eastAsia" w:ascii="宋体" w:hAnsi="宋体" w:eastAsia="宋体" w:cs="宋体"/>
          <w:b/>
          <w:color w:val="auto"/>
          <w:sz w:val="32"/>
          <w:szCs w:val="32"/>
          <w:highlight w:val="none"/>
        </w:rPr>
      </w:pPr>
    </w:p>
    <w:p w14:paraId="34839D92">
      <w:pPr>
        <w:jc w:val="center"/>
        <w:rPr>
          <w:rFonts w:hint="eastAsia" w:ascii="宋体" w:hAnsi="宋体" w:eastAsia="宋体" w:cs="宋体"/>
          <w:b/>
          <w:color w:val="auto"/>
          <w:sz w:val="32"/>
          <w:szCs w:val="32"/>
          <w:highlight w:val="none"/>
        </w:rPr>
      </w:pPr>
    </w:p>
    <w:p w14:paraId="3C114B78">
      <w:pPr>
        <w:jc w:val="center"/>
        <w:rPr>
          <w:rFonts w:hint="eastAsia" w:ascii="宋体" w:hAnsi="宋体" w:eastAsia="宋体" w:cs="宋体"/>
          <w:b/>
          <w:color w:val="auto"/>
          <w:sz w:val="32"/>
          <w:szCs w:val="32"/>
          <w:highlight w:val="none"/>
        </w:rPr>
      </w:pPr>
    </w:p>
    <w:p w14:paraId="70B557F2">
      <w:pPr>
        <w:jc w:val="center"/>
        <w:rPr>
          <w:rFonts w:hint="eastAsia" w:ascii="宋体" w:hAnsi="宋体" w:eastAsia="宋体" w:cs="宋体"/>
          <w:b/>
          <w:color w:val="auto"/>
          <w:sz w:val="32"/>
          <w:szCs w:val="32"/>
          <w:highlight w:val="none"/>
        </w:rPr>
      </w:pPr>
    </w:p>
    <w:p w14:paraId="24ED0058">
      <w:pPr>
        <w:jc w:val="center"/>
        <w:rPr>
          <w:rFonts w:hint="eastAsia" w:ascii="宋体" w:hAnsi="宋体" w:eastAsia="宋体" w:cs="宋体"/>
          <w:b/>
          <w:color w:val="auto"/>
          <w:sz w:val="32"/>
          <w:szCs w:val="32"/>
          <w:highlight w:val="none"/>
        </w:rPr>
      </w:pPr>
    </w:p>
    <w:p w14:paraId="15E8A900">
      <w:pPr>
        <w:jc w:val="center"/>
        <w:rPr>
          <w:rFonts w:hint="eastAsia" w:ascii="宋体" w:hAnsi="宋体" w:eastAsia="宋体" w:cs="宋体"/>
          <w:b/>
          <w:color w:val="auto"/>
          <w:sz w:val="32"/>
          <w:szCs w:val="32"/>
          <w:highlight w:val="none"/>
        </w:rPr>
      </w:pPr>
    </w:p>
    <w:p w14:paraId="5CB11D09">
      <w:pPr>
        <w:jc w:val="center"/>
        <w:rPr>
          <w:rFonts w:hint="eastAsia" w:ascii="宋体" w:hAnsi="宋体" w:eastAsia="宋体" w:cs="宋体"/>
          <w:b/>
          <w:color w:val="auto"/>
          <w:sz w:val="32"/>
          <w:szCs w:val="32"/>
          <w:highlight w:val="none"/>
        </w:rPr>
      </w:pPr>
    </w:p>
    <w:p w14:paraId="49B23F12">
      <w:pPr>
        <w:pStyle w:val="10"/>
        <w:keepNext w:val="0"/>
        <w:keepLines w:val="0"/>
        <w:pageBreakBefore w:val="0"/>
        <w:widowControl w:val="0"/>
        <w:tabs>
          <w:tab w:val="left" w:pos="8035"/>
        </w:tabs>
        <w:kinsoku/>
        <w:wordWrap w:val="0"/>
        <w:overflowPunct/>
        <w:topLinePunct w:val="0"/>
        <w:autoSpaceDE/>
        <w:autoSpaceDN/>
        <w:bidi w:val="0"/>
        <w:adjustRightInd/>
        <w:snapToGrid/>
        <w:spacing w:line="360" w:lineRule="auto"/>
        <w:jc w:val="left"/>
        <w:textAlignment w:val="auto"/>
        <w:outlineLvl w:val="0"/>
        <w:rPr>
          <w:rFonts w:hint="eastAsia" w:ascii="宋体" w:hAnsi="宋体" w:eastAsia="宋体" w:cs="宋体"/>
          <w:color w:val="auto"/>
          <w:spacing w:val="-1"/>
          <w:sz w:val="32"/>
          <w:szCs w:val="32"/>
          <w:highlight w:val="none"/>
          <w:lang w:val="en-US" w:eastAsia="zh-CN"/>
        </w:rPr>
      </w:pPr>
      <w:r>
        <w:rPr>
          <w:rFonts w:hint="eastAsia" w:ascii="宋体" w:hAnsi="宋体" w:eastAsia="宋体" w:cs="宋体"/>
          <w:color w:val="auto"/>
          <w:spacing w:val="-1"/>
          <w:sz w:val="32"/>
          <w:szCs w:val="32"/>
          <w:highlight w:val="none"/>
          <w:lang w:val="en-US" w:eastAsia="zh-CN"/>
        </w:rPr>
        <w:t>附件：</w:t>
      </w:r>
    </w:p>
    <w:p w14:paraId="563D700F">
      <w:pPr>
        <w:pStyle w:val="10"/>
        <w:keepNext w:val="0"/>
        <w:keepLines w:val="0"/>
        <w:pageBreakBefore w:val="0"/>
        <w:widowControl w:val="0"/>
        <w:tabs>
          <w:tab w:val="left" w:pos="8035"/>
        </w:tabs>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pacing w:val="-1"/>
          <w:highlight w:val="none"/>
          <w:lang w:eastAsia="zh-CN"/>
        </w:rPr>
      </w:pPr>
      <w:r>
        <w:rPr>
          <w:rFonts w:hint="eastAsia" w:ascii="宋体" w:hAnsi="宋体" w:eastAsia="宋体" w:cs="宋体"/>
          <w:b/>
          <w:bCs/>
          <w:color w:val="auto"/>
          <w:spacing w:val="-1"/>
          <w:sz w:val="32"/>
          <w:szCs w:val="32"/>
          <w:highlight w:val="none"/>
          <w:lang w:eastAsia="zh-CN"/>
        </w:rPr>
        <w:t>二次报价表（</w:t>
      </w:r>
      <w:r>
        <w:rPr>
          <w:rFonts w:hint="eastAsia" w:ascii="宋体" w:hAnsi="宋体" w:eastAsia="宋体" w:cs="宋体"/>
          <w:b/>
          <w:bCs/>
          <w:color w:val="auto"/>
          <w:spacing w:val="-1"/>
          <w:sz w:val="32"/>
          <w:szCs w:val="32"/>
          <w:highlight w:val="none"/>
          <w:lang w:val="en-US" w:eastAsia="zh-CN"/>
        </w:rPr>
        <w:t>最后磋商</w:t>
      </w:r>
      <w:r>
        <w:rPr>
          <w:rFonts w:hint="eastAsia" w:ascii="宋体" w:hAnsi="宋体" w:eastAsia="宋体" w:cs="宋体"/>
          <w:b/>
          <w:bCs/>
          <w:color w:val="auto"/>
          <w:spacing w:val="-1"/>
          <w:sz w:val="32"/>
          <w:szCs w:val="32"/>
          <w:highlight w:val="none"/>
          <w:lang w:eastAsia="zh-CN"/>
        </w:rPr>
        <w:t>报价）</w:t>
      </w:r>
    </w:p>
    <w:p w14:paraId="00710C08">
      <w:pPr>
        <w:pageBreakBefore w:val="0"/>
        <w:kinsoku/>
        <w:overflowPunct/>
        <w:autoSpaceDE w:val="0"/>
        <w:autoSpaceDN w:val="0"/>
        <w:bidi w:val="0"/>
        <w:adjustRightInd w:val="0"/>
        <w:spacing w:line="360" w:lineRule="auto"/>
        <w:textAlignment w:val="auto"/>
        <w:rPr>
          <w:rFonts w:hint="eastAsia" w:ascii="宋体" w:hAnsi="宋体" w:eastAsia="宋体" w:cs="宋体"/>
          <w:color w:val="auto"/>
          <w:sz w:val="20"/>
          <w:szCs w:val="21"/>
          <w:highlight w:val="none"/>
        </w:rPr>
      </w:pPr>
    </w:p>
    <w:p w14:paraId="4DC38742">
      <w:pPr>
        <w:keepNext w:val="0"/>
        <w:keepLines w:val="0"/>
        <w:pageBreakBefore w:val="0"/>
        <w:widowControl w:val="0"/>
        <w:tabs>
          <w:tab w:val="left" w:pos="8035"/>
        </w:tabs>
        <w:kinsoku/>
        <w:wordWrap w:val="0"/>
        <w:overflowPunct/>
        <w:topLinePunct w:val="0"/>
        <w:autoSpaceDE/>
        <w:autoSpaceDN/>
        <w:bidi w:val="0"/>
        <w:adjustRightInd/>
        <w:snapToGrid/>
        <w:spacing w:line="360" w:lineRule="auto"/>
        <w:ind w:left="0" w:right="0" w:firstLine="476" w:firstLineChars="200"/>
        <w:jc w:val="both"/>
        <w:textAlignment w:val="auto"/>
        <w:outlineLvl w:val="9"/>
        <w:rPr>
          <w:rFonts w:hint="eastAsia" w:ascii="宋体" w:hAnsi="宋体" w:eastAsia="宋体" w:cs="宋体"/>
          <w:color w:val="auto"/>
          <w:kern w:val="2"/>
          <w:sz w:val="24"/>
          <w:szCs w:val="24"/>
          <w:highlight w:val="none"/>
          <w:lang w:val="zh-CN" w:eastAsia="zh-CN" w:bidi="zh-CN"/>
        </w:rPr>
      </w:pPr>
      <w:r>
        <w:rPr>
          <w:rFonts w:hint="eastAsia" w:ascii="宋体" w:hAnsi="宋体" w:eastAsia="宋体" w:cs="宋体"/>
          <w:color w:val="auto"/>
          <w:spacing w:val="-1"/>
          <w:kern w:val="2"/>
          <w:sz w:val="24"/>
          <w:szCs w:val="24"/>
          <w:highlight w:val="none"/>
          <w:lang w:val="zh-CN" w:eastAsia="zh-CN" w:bidi="zh-CN"/>
        </w:rPr>
        <w:t>项</w:t>
      </w:r>
      <w:r>
        <w:rPr>
          <w:rFonts w:hint="eastAsia" w:ascii="宋体" w:hAnsi="宋体" w:eastAsia="宋体" w:cs="宋体"/>
          <w:color w:val="auto"/>
          <w:kern w:val="2"/>
          <w:sz w:val="24"/>
          <w:szCs w:val="24"/>
          <w:highlight w:val="none"/>
          <w:lang w:val="zh-CN" w:eastAsia="zh-CN" w:bidi="zh-CN"/>
        </w:rPr>
        <w:t>目名称：</w:t>
      </w:r>
    </w:p>
    <w:p w14:paraId="63725A6C">
      <w:pPr>
        <w:keepNext w:val="0"/>
        <w:keepLines w:val="0"/>
        <w:pageBreakBefore w:val="0"/>
        <w:widowControl w:val="0"/>
        <w:tabs>
          <w:tab w:val="left" w:pos="8035"/>
        </w:tabs>
        <w:kinsoku/>
        <w:wordWrap w:val="0"/>
        <w:overflowPunct/>
        <w:topLinePunct w:val="0"/>
        <w:autoSpaceDE/>
        <w:autoSpaceDN/>
        <w:bidi w:val="0"/>
        <w:adjustRightInd/>
        <w:snapToGrid/>
        <w:spacing w:before="165" w:after="34" w:line="360" w:lineRule="auto"/>
        <w:ind w:left="0" w:right="0" w:firstLine="476" w:firstLineChars="200"/>
        <w:jc w:val="both"/>
        <w:textAlignment w:val="auto"/>
        <w:outlineLvl w:val="9"/>
        <w:rPr>
          <w:rFonts w:hint="eastAsia" w:ascii="宋体" w:hAnsi="宋体" w:eastAsia="宋体" w:cs="宋体"/>
          <w:color w:val="auto"/>
          <w:kern w:val="2"/>
          <w:sz w:val="24"/>
          <w:szCs w:val="24"/>
          <w:highlight w:val="none"/>
          <w:u w:val="single"/>
          <w:lang w:val="zh-CN" w:eastAsia="zh-CN" w:bidi="zh-CN"/>
        </w:rPr>
      </w:pPr>
      <w:r>
        <w:rPr>
          <w:rFonts w:hint="eastAsia" w:ascii="宋体" w:hAnsi="宋体" w:eastAsia="宋体" w:cs="宋体"/>
          <w:color w:val="auto"/>
          <w:spacing w:val="-1"/>
          <w:kern w:val="2"/>
          <w:sz w:val="24"/>
          <w:szCs w:val="24"/>
          <w:highlight w:val="none"/>
          <w:lang w:val="zh-CN" w:eastAsia="zh-CN" w:bidi="zh-CN"/>
        </w:rPr>
        <w:t>项目编号</w:t>
      </w:r>
      <w:r>
        <w:rPr>
          <w:rFonts w:hint="eastAsia" w:ascii="宋体" w:hAnsi="宋体" w:eastAsia="宋体" w:cs="宋体"/>
          <w:color w:val="auto"/>
          <w:kern w:val="2"/>
          <w:sz w:val="24"/>
          <w:szCs w:val="24"/>
          <w:highlight w:val="none"/>
          <w:lang w:val="zh-CN" w:eastAsia="zh-CN" w:bidi="zh-CN"/>
        </w:rPr>
        <w:t>：</w:t>
      </w:r>
    </w:p>
    <w:tbl>
      <w:tblPr>
        <w:tblStyle w:val="31"/>
        <w:tblW w:w="9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4"/>
        <w:gridCol w:w="2039"/>
        <w:gridCol w:w="5834"/>
      </w:tblGrid>
      <w:tr w14:paraId="7D816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204" w:type="dxa"/>
            <w:vAlign w:val="center"/>
          </w:tcPr>
          <w:p w14:paraId="71335780">
            <w:pPr>
              <w:pageBreakBefore w:val="0"/>
              <w:kinsoku/>
              <w:wordWrap w:val="0"/>
              <w:overflowPunct/>
              <w:bidi w:val="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2039" w:type="dxa"/>
            <w:vAlign w:val="center"/>
          </w:tcPr>
          <w:p w14:paraId="0753222F">
            <w:pPr>
              <w:pageBreakBefore w:val="0"/>
              <w:kinsoku/>
              <w:wordWrap w:val="0"/>
              <w:overflowPunct/>
              <w:bidi w:val="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二次报价项目</w:t>
            </w:r>
          </w:p>
        </w:tc>
        <w:tc>
          <w:tcPr>
            <w:tcW w:w="5834" w:type="dxa"/>
            <w:vAlign w:val="center"/>
          </w:tcPr>
          <w:p w14:paraId="229CC920">
            <w:pPr>
              <w:pageBreakBefore w:val="0"/>
              <w:kinsoku/>
              <w:wordWrap w:val="0"/>
              <w:overflowPunct/>
              <w:bidi w:val="0"/>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 xml:space="preserve">填 报 </w:t>
            </w:r>
            <w:r>
              <w:rPr>
                <w:rFonts w:hint="eastAsia" w:ascii="宋体" w:hAnsi="宋体" w:eastAsia="宋体" w:cs="宋体"/>
                <w:b/>
                <w:bCs/>
                <w:color w:val="auto"/>
                <w:kern w:val="0"/>
                <w:sz w:val="24"/>
                <w:szCs w:val="24"/>
                <w:highlight w:val="none"/>
              </w:rPr>
              <w:t>内 容</w:t>
            </w:r>
          </w:p>
        </w:tc>
      </w:tr>
      <w:tr w14:paraId="0B12E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1204" w:type="dxa"/>
            <w:vMerge w:val="restart"/>
            <w:vAlign w:val="center"/>
          </w:tcPr>
          <w:p w14:paraId="5E315B94">
            <w:pPr>
              <w:pageBreakBefore w:val="0"/>
              <w:kinsoku/>
              <w:wordWrap w:val="0"/>
              <w:overflowPunct/>
              <w:bidi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039" w:type="dxa"/>
            <w:vAlign w:val="center"/>
          </w:tcPr>
          <w:p w14:paraId="54468552">
            <w:pPr>
              <w:pStyle w:val="12"/>
              <w:spacing w:line="240" w:lineRule="auto"/>
              <w:ind w:left="0" w:left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设计部分报价</w:t>
            </w:r>
          </w:p>
          <w:p w14:paraId="0FB93C4F">
            <w:pPr>
              <w:pStyle w:val="12"/>
              <w:spacing w:line="240" w:lineRule="auto"/>
              <w:ind w:left="0" w:left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rPr>
              <w:t>(下浮率)</w:t>
            </w:r>
          </w:p>
        </w:tc>
        <w:tc>
          <w:tcPr>
            <w:tcW w:w="5834" w:type="dxa"/>
            <w:vAlign w:val="center"/>
          </w:tcPr>
          <w:p w14:paraId="41ECC765">
            <w:pPr>
              <w:pStyle w:val="12"/>
              <w:spacing w:line="240" w:lineRule="auto"/>
              <w:ind w:left="0" w:leftChars="0"/>
              <w:jc w:val="center"/>
              <w:rPr>
                <w:rFonts w:hint="eastAsia" w:ascii="宋体" w:hAnsi="宋体" w:eastAsia="宋体" w:cs="宋体"/>
                <w:b/>
                <w:color w:val="auto"/>
                <w:kern w:val="0"/>
                <w:sz w:val="24"/>
                <w:szCs w:val="24"/>
                <w:highlight w:val="none"/>
              </w:rPr>
            </w:pPr>
            <w:r>
              <w:rPr>
                <w:rFonts w:hint="eastAsia" w:ascii="宋体" w:hAnsi="宋体" w:eastAsia="宋体" w:cs="宋体"/>
                <w:color w:val="auto"/>
                <w:sz w:val="24"/>
                <w:szCs w:val="24"/>
                <w:highlight w:val="none"/>
                <w:lang w:val="en-US" w:eastAsia="zh-CN"/>
              </w:rPr>
              <w:t>%</w:t>
            </w:r>
          </w:p>
        </w:tc>
      </w:tr>
      <w:tr w14:paraId="446D6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jc w:val="center"/>
        </w:trPr>
        <w:tc>
          <w:tcPr>
            <w:tcW w:w="1204" w:type="dxa"/>
            <w:vMerge w:val="continue"/>
            <w:vAlign w:val="center"/>
          </w:tcPr>
          <w:p w14:paraId="4AFB0466">
            <w:pPr>
              <w:pageBreakBefore w:val="0"/>
              <w:kinsoku/>
              <w:wordWrap w:val="0"/>
              <w:overflowPunct/>
              <w:bidi w:val="0"/>
              <w:jc w:val="center"/>
              <w:rPr>
                <w:rFonts w:hint="eastAsia" w:ascii="宋体" w:hAnsi="宋体" w:eastAsia="宋体" w:cs="宋体"/>
                <w:color w:val="auto"/>
                <w:kern w:val="0"/>
                <w:sz w:val="24"/>
                <w:szCs w:val="24"/>
                <w:highlight w:val="none"/>
              </w:rPr>
            </w:pPr>
          </w:p>
        </w:tc>
        <w:tc>
          <w:tcPr>
            <w:tcW w:w="2039" w:type="dxa"/>
            <w:vAlign w:val="center"/>
          </w:tcPr>
          <w:p w14:paraId="279F2AF7">
            <w:pPr>
              <w:pStyle w:val="12"/>
              <w:spacing w:line="240" w:lineRule="auto"/>
              <w:ind w:left="0" w:left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施工部分报价</w:t>
            </w:r>
          </w:p>
          <w:p w14:paraId="3ACB955B">
            <w:pPr>
              <w:pStyle w:val="12"/>
              <w:spacing w:line="240" w:lineRule="auto"/>
              <w:ind w:left="0" w:leftChars="0"/>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(下浮率)</w:t>
            </w:r>
          </w:p>
        </w:tc>
        <w:tc>
          <w:tcPr>
            <w:tcW w:w="5834" w:type="dxa"/>
            <w:vAlign w:val="center"/>
          </w:tcPr>
          <w:p w14:paraId="6C9E9E2C">
            <w:pPr>
              <w:pStyle w:val="12"/>
              <w:spacing w:line="240" w:lineRule="auto"/>
              <w:ind w:left="0" w:leftChars="0"/>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w:t>
            </w:r>
          </w:p>
        </w:tc>
      </w:tr>
      <w:tr w14:paraId="3559E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4" w:hRule="atLeast"/>
          <w:jc w:val="center"/>
        </w:trPr>
        <w:tc>
          <w:tcPr>
            <w:tcW w:w="1204" w:type="dxa"/>
            <w:vAlign w:val="center"/>
          </w:tcPr>
          <w:p w14:paraId="0CA5C3CB">
            <w:pPr>
              <w:pageBreakBefore w:val="0"/>
              <w:kinsoku/>
              <w:wordWrap w:val="0"/>
              <w:overflowPunct/>
              <w:bidi w:val="0"/>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2</w:t>
            </w:r>
          </w:p>
        </w:tc>
        <w:tc>
          <w:tcPr>
            <w:tcW w:w="2039" w:type="dxa"/>
            <w:vAlign w:val="center"/>
          </w:tcPr>
          <w:p w14:paraId="2ACE813C">
            <w:pPr>
              <w:pageBreakBefore w:val="0"/>
              <w:kinsoku/>
              <w:wordWrap w:val="0"/>
              <w:overflowPunct/>
              <w:bidi w:val="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控制价上限</w:t>
            </w:r>
          </w:p>
        </w:tc>
        <w:tc>
          <w:tcPr>
            <w:tcW w:w="5834" w:type="dxa"/>
            <w:vAlign w:val="center"/>
          </w:tcPr>
          <w:p w14:paraId="0A360F3E">
            <w:pPr>
              <w:pageBreakBefore w:val="0"/>
              <w:kinsoku/>
              <w:wordWrap w:val="0"/>
              <w:overflowPunct/>
              <w:bidi w:val="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1.设计部分：投标报价浮动上限值为0%，报价为上浮的为废标。</w:t>
            </w:r>
          </w:p>
          <w:p w14:paraId="2769EBC6">
            <w:pPr>
              <w:pageBreakBefore w:val="0"/>
              <w:kinsoku/>
              <w:wordWrap w:val="0"/>
              <w:overflowPunct/>
              <w:bidi w:val="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2.施工部分：投标报价浮动上限值为0%</w:t>
            </w:r>
            <w:r>
              <w:rPr>
                <w:rFonts w:hint="eastAsia" w:ascii="宋体" w:hAnsi="宋体" w:eastAsia="宋体" w:cs="宋体"/>
                <w:color w:val="auto"/>
                <w:kern w:val="0"/>
                <w:sz w:val="24"/>
                <w:szCs w:val="24"/>
                <w:highlight w:val="none"/>
                <w:lang w:val="zh-TW" w:eastAsia="zh-CN"/>
              </w:rPr>
              <w:t>，报价为上浮的为废标。</w:t>
            </w:r>
          </w:p>
        </w:tc>
      </w:tr>
    </w:tbl>
    <w:p w14:paraId="070986F9">
      <w:pPr>
        <w:pStyle w:val="12"/>
        <w:pageBreakBefore w:val="0"/>
        <w:kinsoku/>
        <w:overflowPunct/>
        <w:bidi w:val="0"/>
        <w:spacing w:line="360" w:lineRule="auto"/>
        <w:ind w:firstLine="480" w:firstLineChars="200"/>
        <w:textAlignment w:val="auto"/>
        <w:rPr>
          <w:rFonts w:hint="eastAsia" w:ascii="宋体" w:hAnsi="宋体" w:eastAsia="宋体" w:cs="宋体"/>
          <w:color w:val="auto"/>
          <w:sz w:val="24"/>
          <w:szCs w:val="24"/>
          <w:highlight w:val="none"/>
        </w:rPr>
      </w:pPr>
    </w:p>
    <w:p w14:paraId="028455F1">
      <w:pPr>
        <w:pStyle w:val="12"/>
        <w:pageBreakBefore w:val="0"/>
        <w:kinsoku/>
        <w:overflowPunct/>
        <w:bidi w:val="0"/>
        <w:spacing w:line="360" w:lineRule="auto"/>
        <w:textAlignment w:val="auto"/>
        <w:rPr>
          <w:rFonts w:hint="default"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lang w:eastAsia="zh-CN"/>
        </w:rPr>
        <w:t>磋商申请人全称</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磋商申请</w:t>
      </w:r>
      <w:r>
        <w:rPr>
          <w:rFonts w:hint="eastAsia" w:ascii="宋体" w:hAnsi="宋体" w:eastAsia="宋体" w:cs="宋体"/>
          <w:b/>
          <w:color w:val="auto"/>
          <w:sz w:val="24"/>
          <w:szCs w:val="24"/>
          <w:highlight w:val="none"/>
        </w:rPr>
        <w:t>人或联合体牵头人电子签章）</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u w:val="single"/>
          <w:lang w:val="en-US" w:eastAsia="zh-CN"/>
        </w:rPr>
        <w:t xml:space="preserve">                      </w:t>
      </w:r>
    </w:p>
    <w:p w14:paraId="5EA806C4">
      <w:pPr>
        <w:pStyle w:val="12"/>
        <w:pageBreakBefore w:val="0"/>
        <w:kinsoku/>
        <w:overflowPunct/>
        <w:bidi w:val="0"/>
        <w:spacing w:line="360" w:lineRule="auto"/>
        <w:textAlignment w:val="auto"/>
        <w:rPr>
          <w:rFonts w:hint="default" w:ascii="宋体" w:hAnsi="宋体" w:eastAsia="宋体" w:cs="宋体"/>
          <w:b/>
          <w:color w:val="auto"/>
          <w:sz w:val="24"/>
          <w:szCs w:val="24"/>
          <w:highlight w:val="none"/>
          <w:u w:val="single"/>
          <w:lang w:val="en-US" w:eastAsia="zh-CN"/>
        </w:rPr>
      </w:pPr>
      <w:r>
        <w:rPr>
          <w:rFonts w:hint="eastAsia" w:ascii="宋体" w:hAnsi="宋体" w:eastAsia="宋体" w:cs="宋体"/>
          <w:b/>
          <w:color w:val="auto"/>
          <w:sz w:val="24"/>
          <w:szCs w:val="24"/>
          <w:highlight w:val="none"/>
        </w:rPr>
        <w:t>法定代表人或其委托代理人（</w:t>
      </w:r>
      <w:r>
        <w:rPr>
          <w:rFonts w:hint="eastAsia" w:ascii="宋体" w:hAnsi="宋体" w:eastAsia="宋体" w:cs="宋体"/>
          <w:b/>
          <w:color w:val="auto"/>
          <w:sz w:val="24"/>
          <w:szCs w:val="24"/>
          <w:highlight w:val="none"/>
          <w:lang w:val="en-US" w:eastAsia="zh-CN"/>
        </w:rPr>
        <w:t>电子签章</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u w:val="single"/>
          <w:lang w:val="en-US" w:eastAsia="zh-CN"/>
        </w:rPr>
        <w:t xml:space="preserve">                </w:t>
      </w:r>
    </w:p>
    <w:p w14:paraId="6EF4D15C">
      <w:pPr>
        <w:pStyle w:val="13"/>
        <w:ind w:left="0" w:leftChars="0" w:firstLine="398" w:firstLineChars="166"/>
        <w:rPr>
          <w:rFonts w:hint="eastAsia"/>
          <w:sz w:val="24"/>
          <w:szCs w:val="24"/>
        </w:rPr>
      </w:pPr>
      <w:r>
        <w:rPr>
          <w:rFonts w:hint="eastAsia"/>
          <w:sz w:val="24"/>
          <w:szCs w:val="24"/>
        </w:rPr>
        <w:t>日期：</w:t>
      </w:r>
      <w:r>
        <w:rPr>
          <w:rFonts w:hint="eastAsia"/>
          <w:sz w:val="24"/>
          <w:szCs w:val="24"/>
          <w:u w:val="single"/>
        </w:rPr>
        <w:t>　　　</w:t>
      </w:r>
      <w:r>
        <w:rPr>
          <w:rFonts w:hint="eastAsia"/>
          <w:sz w:val="24"/>
          <w:szCs w:val="24"/>
        </w:rPr>
        <w:t>年</w:t>
      </w:r>
      <w:r>
        <w:rPr>
          <w:rFonts w:hint="eastAsia"/>
          <w:sz w:val="24"/>
          <w:szCs w:val="24"/>
          <w:u w:val="single"/>
        </w:rPr>
        <w:t>　　</w:t>
      </w:r>
      <w:r>
        <w:rPr>
          <w:rFonts w:hint="eastAsia"/>
          <w:sz w:val="24"/>
          <w:szCs w:val="24"/>
        </w:rPr>
        <w:t>月</w:t>
      </w:r>
      <w:r>
        <w:rPr>
          <w:rFonts w:hint="eastAsia"/>
          <w:sz w:val="24"/>
          <w:szCs w:val="24"/>
          <w:u w:val="single"/>
        </w:rPr>
        <w:t>　　</w:t>
      </w:r>
      <w:r>
        <w:rPr>
          <w:rFonts w:hint="eastAsia"/>
          <w:sz w:val="24"/>
          <w:szCs w:val="24"/>
        </w:rPr>
        <w:t>日</w:t>
      </w:r>
    </w:p>
    <w:p w14:paraId="4BF7A063">
      <w:pPr>
        <w:pStyle w:val="13"/>
        <w:ind w:left="0" w:leftChars="0" w:firstLine="0" w:firstLineChars="0"/>
        <w:rPr>
          <w:rFonts w:hint="eastAsia"/>
          <w:sz w:val="24"/>
          <w:szCs w:val="24"/>
        </w:rPr>
      </w:pPr>
    </w:p>
    <w:p w14:paraId="1EC25F34">
      <w:pPr>
        <w:pStyle w:val="13"/>
        <w:ind w:left="0" w:leftChars="0" w:firstLine="0" w:firstLineChars="0"/>
        <w:rPr>
          <w:rFonts w:hint="eastAsia"/>
          <w:sz w:val="24"/>
          <w:szCs w:val="24"/>
        </w:rPr>
      </w:pPr>
      <w:r>
        <w:rPr>
          <w:rFonts w:hint="eastAsia"/>
          <w:sz w:val="24"/>
          <w:szCs w:val="24"/>
        </w:rPr>
        <w:t>注：本表无需装订在《磋商响应文件》中，由</w:t>
      </w:r>
      <w:r>
        <w:rPr>
          <w:rFonts w:hint="eastAsia"/>
          <w:sz w:val="24"/>
          <w:szCs w:val="24"/>
          <w:lang w:val="en-US" w:eastAsia="zh-CN"/>
        </w:rPr>
        <w:t>磋商申请人填写后</w:t>
      </w:r>
      <w:r>
        <w:rPr>
          <w:rFonts w:hint="eastAsia"/>
          <w:sz w:val="24"/>
          <w:szCs w:val="24"/>
        </w:rPr>
        <w:t>用于二次报价时使用，</w:t>
      </w:r>
      <w:r>
        <w:rPr>
          <w:rFonts w:hint="eastAsia"/>
          <w:sz w:val="24"/>
          <w:szCs w:val="24"/>
          <w:lang w:val="en-US" w:eastAsia="zh-CN"/>
        </w:rPr>
        <w:t>上传在附件。</w:t>
      </w:r>
    </w:p>
    <w:p w14:paraId="649F44EF">
      <w:pPr>
        <w:jc w:val="center"/>
        <w:rPr>
          <w:rFonts w:hint="eastAsia" w:ascii="宋体" w:hAnsi="宋体" w:eastAsia="宋体" w:cs="宋体"/>
          <w:b/>
          <w:color w:val="auto"/>
          <w:sz w:val="32"/>
          <w:szCs w:val="32"/>
          <w:highlight w:val="none"/>
        </w:rPr>
      </w:pPr>
    </w:p>
    <w:p w14:paraId="3DF20134">
      <w:pPr>
        <w:jc w:val="center"/>
        <w:rPr>
          <w:rFonts w:hint="eastAsia" w:ascii="宋体" w:hAnsi="宋体" w:eastAsia="宋体" w:cs="宋体"/>
          <w:b/>
          <w:bCs/>
          <w:color w:val="auto"/>
          <w:kern w:val="0"/>
          <w:sz w:val="28"/>
          <w:szCs w:val="28"/>
          <w:highlight w:val="none"/>
          <w:lang w:val="en-US" w:eastAsia="zh-CN" w:bidi="ar"/>
        </w:rPr>
      </w:pPr>
      <w:r>
        <w:rPr>
          <w:rFonts w:hint="eastAsia" w:ascii="宋体" w:hAnsi="宋体" w:eastAsia="宋体" w:cs="宋体"/>
          <w:b/>
          <w:color w:val="auto"/>
          <w:sz w:val="32"/>
          <w:szCs w:val="32"/>
          <w:highlight w:val="none"/>
        </w:rPr>
        <w:br w:type="page"/>
      </w:r>
      <w:bookmarkStart w:id="188" w:name="_Toc7402"/>
      <w:bookmarkStart w:id="189" w:name="_Toc11071"/>
      <w:bookmarkStart w:id="190" w:name="_Toc13040"/>
      <w:r>
        <w:rPr>
          <w:rFonts w:hint="eastAsia" w:ascii="宋体" w:hAnsi="宋体" w:eastAsia="宋体" w:cs="宋体"/>
          <w:b/>
          <w:color w:val="auto"/>
          <w:sz w:val="32"/>
          <w:szCs w:val="32"/>
          <w:highlight w:val="none"/>
          <w:lang w:eastAsia="zh-CN"/>
        </w:rPr>
        <w:t>第五章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lang w:eastAsia="zh-CN"/>
        </w:rPr>
        <w:t>采购需求及服务要求</w:t>
      </w:r>
      <w:bookmarkEnd w:id="188"/>
      <w:bookmarkEnd w:id="189"/>
      <w:bookmarkEnd w:id="190"/>
    </w:p>
    <w:p w14:paraId="5E63605C">
      <w:pPr>
        <w:spacing w:line="360" w:lineRule="auto"/>
        <w:ind w:firstLine="720" w:firstLineChars="300"/>
        <w:rPr>
          <w:rFonts w:hint="eastAsia" w:ascii="宋体" w:hAnsi="宋体" w:cs="宋体"/>
          <w:b/>
          <w:bCs w:val="0"/>
          <w:color w:val="auto"/>
          <w:kern w:val="2"/>
          <w:sz w:val="24"/>
          <w:szCs w:val="24"/>
          <w:highlight w:val="none"/>
          <w:lang w:val="en-US" w:eastAsia="zh-CN" w:bidi="ar-SA"/>
        </w:rPr>
      </w:pPr>
      <w:bookmarkStart w:id="191" w:name="_Toc15212"/>
      <w:r>
        <w:rPr>
          <w:rFonts w:hint="eastAsia" w:ascii="宋体" w:hAnsi="宋体" w:cs="宋体"/>
          <w:b/>
          <w:bCs w:val="0"/>
          <w:color w:val="auto"/>
          <w:kern w:val="2"/>
          <w:sz w:val="24"/>
          <w:szCs w:val="24"/>
          <w:highlight w:val="none"/>
          <w:lang w:val="en-US" w:eastAsia="zh-CN" w:bidi="ar-SA"/>
        </w:rPr>
        <w:t>1.工程概况：</w:t>
      </w:r>
    </w:p>
    <w:p w14:paraId="5546A70C">
      <w:pPr>
        <w:spacing w:line="360" w:lineRule="auto"/>
        <w:ind w:firstLine="720" w:firstLineChars="300"/>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1.1项目名称：石头寨村人饮保障工程项目设计、施工总承包</w:t>
      </w:r>
    </w:p>
    <w:p w14:paraId="24F60F41">
      <w:pPr>
        <w:spacing w:line="360" w:lineRule="auto"/>
        <w:ind w:firstLine="720" w:firstLineChars="300"/>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1.2建设地点：保山市隆阳区潞江镇石头寨村</w:t>
      </w:r>
    </w:p>
    <w:p w14:paraId="42C8A3FB">
      <w:pPr>
        <w:spacing w:line="360" w:lineRule="auto"/>
        <w:ind w:firstLine="720" w:firstLineChars="300"/>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1.3本次建设规模：（1）建设饮水工程：①从隧道口架设螺旋钢管1747米；②新建闸阀井一座，内设DN450闸阀1套，DN100排气阀一套，DN450伸缩节一个；③用C20埋石混凝土浇筑引水暗，并设C25钢筋混凝土盖板；④明管沿线设镇墩19座，支墩25座。项目计划总投资165万元，最终以审定的工程费为准。</w:t>
      </w:r>
    </w:p>
    <w:p w14:paraId="2832D48E">
      <w:pPr>
        <w:spacing w:line="360" w:lineRule="auto"/>
        <w:ind w:firstLine="720" w:firstLineChars="300"/>
        <w:rPr>
          <w:rFonts w:hint="eastAsia" w:ascii="宋体" w:hAnsi="宋体" w:cs="宋体"/>
          <w:b w:val="0"/>
          <w:bCs/>
          <w:color w:val="auto"/>
          <w:kern w:val="2"/>
          <w:sz w:val="24"/>
          <w:szCs w:val="24"/>
          <w:highlight w:val="none"/>
          <w:lang w:val="en-US" w:eastAsia="zh-CN" w:bidi="ar-SA"/>
        </w:rPr>
      </w:pPr>
      <w:r>
        <w:rPr>
          <w:rFonts w:hint="eastAsia" w:ascii="宋体" w:hAnsi="宋体" w:cs="宋体"/>
          <w:b/>
          <w:bCs w:val="0"/>
          <w:color w:val="auto"/>
          <w:kern w:val="2"/>
          <w:sz w:val="24"/>
          <w:szCs w:val="24"/>
          <w:highlight w:val="none"/>
          <w:lang w:val="en-US" w:eastAsia="zh-CN" w:bidi="ar-SA"/>
        </w:rPr>
        <w:t>2.标段划分：</w:t>
      </w:r>
      <w:r>
        <w:rPr>
          <w:rFonts w:hint="eastAsia" w:ascii="宋体" w:hAnsi="宋体" w:cs="宋体"/>
          <w:b w:val="0"/>
          <w:bCs/>
          <w:color w:val="auto"/>
          <w:kern w:val="2"/>
          <w:sz w:val="24"/>
          <w:szCs w:val="24"/>
          <w:highlight w:val="none"/>
          <w:lang w:val="en-US" w:eastAsia="zh-CN" w:bidi="ar-SA"/>
        </w:rPr>
        <w:t>本工程招标共划分为1个标段进行招标。</w:t>
      </w:r>
    </w:p>
    <w:p w14:paraId="2C9C0E73">
      <w:pPr>
        <w:spacing w:line="360" w:lineRule="auto"/>
        <w:ind w:firstLine="720" w:firstLineChars="300"/>
        <w:rPr>
          <w:rFonts w:hint="eastAsia" w:ascii="宋体" w:hAnsi="宋体" w:cs="宋体"/>
          <w:b w:val="0"/>
          <w:bCs/>
          <w:color w:val="auto"/>
          <w:kern w:val="2"/>
          <w:sz w:val="24"/>
          <w:szCs w:val="24"/>
          <w:highlight w:val="none"/>
          <w:lang w:val="en-US" w:eastAsia="zh-CN" w:bidi="ar-SA"/>
        </w:rPr>
      </w:pPr>
      <w:r>
        <w:rPr>
          <w:rFonts w:hint="eastAsia" w:ascii="宋体" w:hAnsi="宋体" w:cs="宋体"/>
          <w:b/>
          <w:bCs w:val="0"/>
          <w:color w:val="auto"/>
          <w:kern w:val="2"/>
          <w:sz w:val="24"/>
          <w:szCs w:val="24"/>
          <w:highlight w:val="none"/>
          <w:lang w:val="en-US" w:eastAsia="zh-CN" w:bidi="ar-SA"/>
        </w:rPr>
        <w:t>3.招标范围：</w:t>
      </w:r>
      <w:r>
        <w:rPr>
          <w:rFonts w:hint="eastAsia" w:ascii="宋体" w:hAnsi="宋体" w:cs="宋体"/>
          <w:b w:val="0"/>
          <w:bCs/>
          <w:color w:val="auto"/>
          <w:kern w:val="2"/>
          <w:sz w:val="24"/>
          <w:szCs w:val="24"/>
          <w:highlight w:val="none"/>
          <w:lang w:val="en-US" w:eastAsia="zh-CN" w:bidi="ar-SA"/>
        </w:rPr>
        <w:t>建设规模范围内全部内容的设计（包括实施方案含预算、修改、变更及相关后续服务工作）、施工及完成工程项目相关的服务内容等、并对工程的质量、安全、工期、投资控制等全面负责，包括但不限于以下内容：</w:t>
      </w:r>
    </w:p>
    <w:p w14:paraId="4A102528">
      <w:pPr>
        <w:spacing w:line="360" w:lineRule="auto"/>
        <w:ind w:firstLine="720" w:firstLineChars="300"/>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（1）设计部分：建设规模范围内全部内容的设计（包括实施方案含预算、修改、变更及相关后续服务工作）；</w:t>
      </w:r>
    </w:p>
    <w:p w14:paraId="1BB752D1">
      <w:pPr>
        <w:spacing w:line="360" w:lineRule="auto"/>
        <w:ind w:firstLine="720" w:firstLineChars="300"/>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（2）施工部分：完成通过论证审查的方案图及施工图所包含的全部工程内容的施工及完成工程项目相关的服务内容。</w:t>
      </w:r>
    </w:p>
    <w:p w14:paraId="0DD978B1">
      <w:pPr>
        <w:spacing w:line="360" w:lineRule="auto"/>
        <w:ind w:firstLine="720" w:firstLineChars="300"/>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以上内容包含在投标人投标所提供的概念性设计方案基础上的所有合理优化，以及为最终实现项目移交补充完善的全部工程设计、施工，无论这些工作是否发生都计入投标人的下浮率报价内。</w:t>
      </w:r>
    </w:p>
    <w:p w14:paraId="29F69B5B">
      <w:pPr>
        <w:spacing w:line="360" w:lineRule="auto"/>
        <w:ind w:firstLine="720" w:firstLineChars="300"/>
        <w:rPr>
          <w:rFonts w:hint="eastAsia" w:ascii="宋体" w:hAnsi="宋体" w:cs="宋体"/>
          <w:b w:val="0"/>
          <w:bCs/>
          <w:color w:val="auto"/>
          <w:kern w:val="2"/>
          <w:sz w:val="24"/>
          <w:szCs w:val="24"/>
          <w:highlight w:val="none"/>
          <w:lang w:val="en-US" w:eastAsia="zh-CN" w:bidi="ar-SA"/>
        </w:rPr>
      </w:pPr>
      <w:r>
        <w:rPr>
          <w:rFonts w:hint="eastAsia" w:ascii="宋体" w:hAnsi="宋体" w:cs="宋体"/>
          <w:b/>
          <w:bCs w:val="0"/>
          <w:color w:val="auto"/>
          <w:kern w:val="2"/>
          <w:sz w:val="24"/>
          <w:szCs w:val="24"/>
          <w:highlight w:val="none"/>
          <w:lang w:val="en-US" w:eastAsia="zh-CN" w:bidi="ar-SA"/>
        </w:rPr>
        <w:t>4.发包方式：</w:t>
      </w:r>
      <w:r>
        <w:rPr>
          <w:rFonts w:hint="eastAsia" w:ascii="宋体" w:hAnsi="宋体" w:cs="宋体"/>
          <w:b w:val="0"/>
          <w:bCs/>
          <w:color w:val="auto"/>
          <w:kern w:val="2"/>
          <w:sz w:val="24"/>
          <w:szCs w:val="24"/>
          <w:highlight w:val="none"/>
          <w:lang w:val="en-US" w:eastAsia="zh-CN" w:bidi="ar-SA"/>
        </w:rPr>
        <w:t>设计、施工总承包（除特别注明者外）、专业工程可实行专业分包，禁止转包，禁止非法分包。</w:t>
      </w:r>
    </w:p>
    <w:p w14:paraId="631A6870">
      <w:pPr>
        <w:spacing w:line="360" w:lineRule="auto"/>
        <w:ind w:firstLine="720" w:firstLineChars="300"/>
        <w:rPr>
          <w:rFonts w:hint="eastAsia" w:ascii="宋体" w:hAnsi="宋体" w:cs="宋体"/>
          <w:b/>
          <w:bCs w:val="0"/>
          <w:color w:val="auto"/>
          <w:kern w:val="2"/>
          <w:sz w:val="24"/>
          <w:szCs w:val="24"/>
          <w:highlight w:val="none"/>
          <w:lang w:val="en-US" w:eastAsia="zh-CN" w:bidi="ar-SA"/>
        </w:rPr>
      </w:pPr>
      <w:r>
        <w:rPr>
          <w:rFonts w:hint="eastAsia" w:ascii="宋体" w:hAnsi="宋体" w:cs="宋体"/>
          <w:b/>
          <w:bCs w:val="0"/>
          <w:color w:val="auto"/>
          <w:kern w:val="2"/>
          <w:sz w:val="24"/>
          <w:szCs w:val="24"/>
          <w:highlight w:val="none"/>
          <w:lang w:val="en-US" w:eastAsia="zh-CN" w:bidi="ar-SA"/>
        </w:rPr>
        <w:t>5.计划总工期：</w:t>
      </w:r>
      <w:r>
        <w:rPr>
          <w:rFonts w:hint="eastAsia" w:ascii="宋体" w:hAnsi="宋体" w:cs="宋体"/>
          <w:b w:val="0"/>
          <w:bCs/>
          <w:color w:val="auto"/>
          <w:kern w:val="2"/>
          <w:sz w:val="24"/>
          <w:szCs w:val="24"/>
          <w:highlight w:val="none"/>
          <w:lang w:val="en-US" w:eastAsia="zh-CN" w:bidi="ar-SA"/>
        </w:rPr>
        <w:t xml:space="preserve">50个日历天（其中施工图设计20个日历天，施工30个日历天）内完工并通过竣工验收备案交付使用。 </w:t>
      </w:r>
    </w:p>
    <w:p w14:paraId="469EDB95">
      <w:pPr>
        <w:spacing w:line="360" w:lineRule="auto"/>
        <w:ind w:firstLine="720" w:firstLineChars="300"/>
        <w:rPr>
          <w:rFonts w:hint="eastAsia" w:ascii="宋体" w:hAnsi="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 xml:space="preserve">      </w:t>
      </w:r>
    </w:p>
    <w:p w14:paraId="6EBB2E6A">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firstLine="0"/>
        <w:jc w:val="center"/>
        <w:textAlignment w:val="auto"/>
        <w:outlineLvl w:val="0"/>
        <w:rPr>
          <w:rFonts w:hint="eastAsia" w:ascii="宋体" w:hAnsi="宋体" w:eastAsia="宋体" w:cs="宋体"/>
          <w:b/>
          <w:color w:val="auto"/>
          <w:kern w:val="2"/>
          <w:sz w:val="32"/>
          <w:szCs w:val="32"/>
          <w:highlight w:val="none"/>
          <w:lang w:val="en-US" w:eastAsia="zh-CN" w:bidi="ar-SA"/>
        </w:rPr>
      </w:pPr>
      <w:bookmarkStart w:id="192" w:name="_Toc30435"/>
      <w:bookmarkStart w:id="193" w:name="_Toc26437"/>
    </w:p>
    <w:p w14:paraId="2B019E16">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firstLine="0"/>
        <w:jc w:val="center"/>
        <w:textAlignment w:val="auto"/>
        <w:outlineLvl w:val="0"/>
        <w:rPr>
          <w:rFonts w:hint="eastAsia" w:ascii="宋体" w:hAnsi="宋体" w:eastAsia="宋体" w:cs="宋体"/>
          <w:b/>
          <w:color w:val="auto"/>
          <w:kern w:val="2"/>
          <w:sz w:val="32"/>
          <w:szCs w:val="32"/>
          <w:highlight w:val="none"/>
          <w:lang w:val="en-US" w:eastAsia="zh-CN" w:bidi="ar-SA"/>
        </w:rPr>
      </w:pPr>
    </w:p>
    <w:p w14:paraId="52688BB3">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firstLine="0"/>
        <w:jc w:val="center"/>
        <w:textAlignment w:val="auto"/>
        <w:outlineLvl w:val="0"/>
        <w:rPr>
          <w:rFonts w:hint="eastAsia" w:ascii="宋体" w:hAnsi="宋体" w:eastAsia="宋体" w:cs="宋体"/>
          <w:b/>
          <w:color w:val="auto"/>
          <w:kern w:val="2"/>
          <w:sz w:val="32"/>
          <w:szCs w:val="32"/>
          <w:highlight w:val="none"/>
          <w:lang w:val="en-US" w:eastAsia="zh-CN" w:bidi="ar-SA"/>
        </w:rPr>
      </w:pPr>
    </w:p>
    <w:p w14:paraId="09B7099C">
      <w:pPr>
        <w:pStyle w:val="2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firstLine="0"/>
        <w:jc w:val="center"/>
        <w:textAlignment w:val="auto"/>
        <w:outlineLvl w:val="0"/>
        <w:rPr>
          <w:rFonts w:hint="eastAsia" w:ascii="宋体" w:hAnsi="宋体" w:eastAsia="宋体" w:cs="宋体"/>
          <w:bCs/>
          <w:color w:val="auto"/>
          <w:sz w:val="36"/>
          <w:highlight w:val="none"/>
        </w:rPr>
      </w:pPr>
      <w:r>
        <w:rPr>
          <w:rFonts w:hint="eastAsia" w:ascii="宋体" w:hAnsi="宋体" w:eastAsia="宋体" w:cs="宋体"/>
          <w:b/>
          <w:color w:val="auto"/>
          <w:kern w:val="2"/>
          <w:sz w:val="32"/>
          <w:szCs w:val="32"/>
          <w:highlight w:val="none"/>
          <w:lang w:val="en-US" w:eastAsia="zh-CN" w:bidi="ar-SA"/>
        </w:rPr>
        <w:t>第六章 评标方法（综合评分法）</w:t>
      </w:r>
      <w:bookmarkEnd w:id="191"/>
      <w:bookmarkEnd w:id="192"/>
      <w:bookmarkEnd w:id="193"/>
    </w:p>
    <w:p w14:paraId="77936BAD">
      <w:pPr>
        <w:pStyle w:val="3"/>
        <w:numPr>
          <w:ilvl w:val="0"/>
          <w:numId w:val="0"/>
        </w:numPr>
        <w:spacing w:line="240" w:lineRule="auto"/>
        <w:jc w:val="center"/>
        <w:rPr>
          <w:rFonts w:hint="eastAsia" w:ascii="宋体" w:hAnsi="宋体" w:eastAsia="宋体" w:cs="宋体"/>
          <w:color w:val="auto"/>
          <w:highlight w:val="none"/>
          <w:shd w:val="clear" w:color="auto" w:fill="auto"/>
        </w:rPr>
      </w:pPr>
      <w:bookmarkStart w:id="194" w:name="_Toc439766946"/>
      <w:bookmarkStart w:id="195" w:name="_Toc21470"/>
      <w:bookmarkStart w:id="196" w:name="_Toc26940"/>
      <w:bookmarkStart w:id="197" w:name="_Toc326218110"/>
      <w:bookmarkStart w:id="198" w:name="_Toc7807"/>
      <w:r>
        <w:rPr>
          <w:rFonts w:hint="eastAsia" w:ascii="宋体" w:hAnsi="宋体" w:eastAsia="宋体" w:cs="宋体"/>
          <w:color w:val="auto"/>
          <w:highlight w:val="none"/>
          <w:shd w:val="clear" w:color="auto" w:fill="auto"/>
          <w:lang w:eastAsia="zh-CN"/>
        </w:rPr>
        <w:t>（一）</w:t>
      </w:r>
      <w:r>
        <w:rPr>
          <w:rFonts w:hint="eastAsia" w:ascii="宋体" w:hAnsi="宋体" w:eastAsia="宋体" w:cs="宋体"/>
          <w:color w:val="auto"/>
          <w:highlight w:val="none"/>
          <w:shd w:val="clear" w:color="auto" w:fill="auto"/>
        </w:rPr>
        <w:t>评标办法前附表</w:t>
      </w:r>
      <w:bookmarkEnd w:id="194"/>
      <w:bookmarkEnd w:id="195"/>
      <w:bookmarkEnd w:id="196"/>
      <w:bookmarkEnd w:id="197"/>
      <w:bookmarkEnd w:id="198"/>
    </w:p>
    <w:tbl>
      <w:tblPr>
        <w:tblStyle w:val="31"/>
        <w:tblW w:w="102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9"/>
        <w:gridCol w:w="1132"/>
        <w:gridCol w:w="1364"/>
        <w:gridCol w:w="725"/>
        <w:gridCol w:w="400"/>
        <w:gridCol w:w="5789"/>
      </w:tblGrid>
      <w:tr w14:paraId="56688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981" w:type="dxa"/>
            <w:gridSpan w:val="2"/>
            <w:noWrap w:val="0"/>
            <w:vAlign w:val="center"/>
          </w:tcPr>
          <w:p w14:paraId="0642CA4D">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条款号</w:t>
            </w:r>
          </w:p>
        </w:tc>
        <w:tc>
          <w:tcPr>
            <w:tcW w:w="2089" w:type="dxa"/>
            <w:gridSpan w:val="2"/>
            <w:noWrap w:val="0"/>
            <w:vAlign w:val="center"/>
          </w:tcPr>
          <w:p w14:paraId="41085843">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评 审 内 容</w:t>
            </w:r>
          </w:p>
        </w:tc>
        <w:tc>
          <w:tcPr>
            <w:tcW w:w="6189" w:type="dxa"/>
            <w:gridSpan w:val="2"/>
            <w:noWrap w:val="0"/>
            <w:vAlign w:val="center"/>
          </w:tcPr>
          <w:p w14:paraId="122BAB94">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评 审 标 准</w:t>
            </w:r>
          </w:p>
        </w:tc>
      </w:tr>
      <w:tr w14:paraId="48C35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Merge w:val="restart"/>
            <w:noWrap w:val="0"/>
            <w:vAlign w:val="center"/>
          </w:tcPr>
          <w:p w14:paraId="44E88F0E">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2.1.1</w:t>
            </w:r>
          </w:p>
        </w:tc>
        <w:tc>
          <w:tcPr>
            <w:tcW w:w="1132" w:type="dxa"/>
            <w:vMerge w:val="restart"/>
            <w:noWrap w:val="0"/>
            <w:vAlign w:val="center"/>
          </w:tcPr>
          <w:p w14:paraId="5FCA8741">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资格评审标准</w:t>
            </w:r>
          </w:p>
        </w:tc>
        <w:tc>
          <w:tcPr>
            <w:tcW w:w="2089" w:type="dxa"/>
            <w:gridSpan w:val="2"/>
            <w:noWrap w:val="0"/>
            <w:vAlign w:val="center"/>
          </w:tcPr>
          <w:p w14:paraId="50081C1E">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具有独立承担民事责任的能力</w:t>
            </w:r>
          </w:p>
        </w:tc>
        <w:tc>
          <w:tcPr>
            <w:tcW w:w="6189" w:type="dxa"/>
            <w:gridSpan w:val="2"/>
            <w:noWrap w:val="0"/>
            <w:vAlign w:val="center"/>
          </w:tcPr>
          <w:p w14:paraId="2408681B">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jc w:val="left"/>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提供磋商申请人有效的《营业执照》《中华人民共和国组织机构代码证》《税务登记证》（或统一社会信用代码证）或其他组织证件或自然人身份证明。</w:t>
            </w:r>
          </w:p>
        </w:tc>
      </w:tr>
      <w:tr w14:paraId="460F9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Merge w:val="continue"/>
            <w:noWrap w:val="0"/>
            <w:vAlign w:val="center"/>
          </w:tcPr>
          <w:p w14:paraId="6153BDE7">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40CCEEA4">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p>
        </w:tc>
        <w:tc>
          <w:tcPr>
            <w:tcW w:w="2089" w:type="dxa"/>
            <w:gridSpan w:val="2"/>
            <w:noWrap w:val="0"/>
            <w:vAlign w:val="center"/>
          </w:tcPr>
          <w:p w14:paraId="57AE4797">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具有良好的商业信誉和健全的财务会计制度</w:t>
            </w:r>
          </w:p>
        </w:tc>
        <w:tc>
          <w:tcPr>
            <w:tcW w:w="6189" w:type="dxa"/>
            <w:gridSpan w:val="2"/>
            <w:noWrap w:val="0"/>
            <w:vAlign w:val="center"/>
          </w:tcPr>
          <w:p w14:paraId="0FE3D355">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符合第二章“</w:t>
            </w:r>
            <w:r>
              <w:rPr>
                <w:rFonts w:hint="eastAsia" w:ascii="宋体" w:hAnsi="宋体" w:eastAsia="宋体" w:cs="宋体"/>
                <w:color w:val="auto"/>
                <w:sz w:val="24"/>
                <w:szCs w:val="24"/>
                <w:highlight w:val="none"/>
                <w:shd w:val="clear" w:color="auto" w:fill="auto"/>
                <w:lang w:eastAsia="zh-CN"/>
              </w:rPr>
              <w:t>磋商申请人</w:t>
            </w:r>
            <w:r>
              <w:rPr>
                <w:rFonts w:hint="eastAsia" w:ascii="宋体" w:hAnsi="宋体" w:eastAsia="宋体" w:cs="宋体"/>
                <w:color w:val="auto"/>
                <w:sz w:val="24"/>
                <w:szCs w:val="24"/>
                <w:highlight w:val="none"/>
                <w:shd w:val="clear" w:color="auto" w:fill="auto"/>
              </w:rPr>
              <w:t>须知”第4.1项规定</w:t>
            </w:r>
            <w:r>
              <w:rPr>
                <w:rFonts w:hint="eastAsia" w:ascii="宋体" w:hAnsi="宋体" w:eastAsia="宋体" w:cs="宋体"/>
                <w:color w:val="auto"/>
                <w:sz w:val="24"/>
                <w:szCs w:val="24"/>
                <w:highlight w:val="none"/>
                <w:shd w:val="clear" w:color="auto" w:fill="auto"/>
                <w:lang w:eastAsia="zh-CN"/>
              </w:rPr>
              <w:t>。</w:t>
            </w:r>
          </w:p>
        </w:tc>
      </w:tr>
      <w:tr w14:paraId="23DDC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Merge w:val="continue"/>
            <w:noWrap w:val="0"/>
            <w:vAlign w:val="center"/>
          </w:tcPr>
          <w:p w14:paraId="705FC4B0">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450FA12B">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p>
        </w:tc>
        <w:tc>
          <w:tcPr>
            <w:tcW w:w="2089" w:type="dxa"/>
            <w:gridSpan w:val="2"/>
            <w:noWrap w:val="0"/>
            <w:vAlign w:val="center"/>
          </w:tcPr>
          <w:p w14:paraId="674DA8EA">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具有履行合同所必需的设备和专业技术能力</w:t>
            </w:r>
          </w:p>
        </w:tc>
        <w:tc>
          <w:tcPr>
            <w:tcW w:w="6189" w:type="dxa"/>
            <w:gridSpan w:val="2"/>
            <w:noWrap w:val="0"/>
            <w:vAlign w:val="center"/>
          </w:tcPr>
          <w:p w14:paraId="1AD33DBE">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提供相关证明材料或书面声明</w:t>
            </w:r>
            <w:r>
              <w:rPr>
                <w:rFonts w:hint="eastAsia" w:ascii="宋体" w:hAnsi="宋体" w:eastAsia="宋体" w:cs="宋体"/>
                <w:color w:val="auto"/>
                <w:sz w:val="24"/>
                <w:szCs w:val="24"/>
                <w:highlight w:val="none"/>
                <w:shd w:val="clear" w:color="auto" w:fill="auto"/>
                <w:lang w:eastAsia="zh-CN"/>
              </w:rPr>
              <w:t>。</w:t>
            </w:r>
          </w:p>
        </w:tc>
      </w:tr>
      <w:tr w14:paraId="64BC3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Merge w:val="continue"/>
            <w:noWrap w:val="0"/>
            <w:vAlign w:val="center"/>
          </w:tcPr>
          <w:p w14:paraId="52A92EED">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1CB84AB2">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p>
        </w:tc>
        <w:tc>
          <w:tcPr>
            <w:tcW w:w="2089" w:type="dxa"/>
            <w:gridSpan w:val="2"/>
            <w:noWrap w:val="0"/>
            <w:vAlign w:val="center"/>
          </w:tcPr>
          <w:p w14:paraId="30272DA1">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有依法缴纳税收和社会保障资金的良好记录</w:t>
            </w:r>
          </w:p>
        </w:tc>
        <w:tc>
          <w:tcPr>
            <w:tcW w:w="6189" w:type="dxa"/>
            <w:gridSpan w:val="2"/>
            <w:noWrap w:val="0"/>
            <w:vAlign w:val="center"/>
          </w:tcPr>
          <w:p w14:paraId="6097E282">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符合第二章“</w:t>
            </w:r>
            <w:r>
              <w:rPr>
                <w:rFonts w:hint="eastAsia" w:ascii="宋体" w:hAnsi="宋体" w:eastAsia="宋体" w:cs="宋体"/>
                <w:color w:val="auto"/>
                <w:sz w:val="24"/>
                <w:szCs w:val="24"/>
                <w:highlight w:val="none"/>
                <w:shd w:val="clear" w:color="auto" w:fill="auto"/>
                <w:lang w:eastAsia="zh-CN"/>
              </w:rPr>
              <w:t>磋商申请人</w:t>
            </w:r>
            <w:r>
              <w:rPr>
                <w:rFonts w:hint="eastAsia" w:ascii="宋体" w:hAnsi="宋体" w:eastAsia="宋体" w:cs="宋体"/>
                <w:color w:val="auto"/>
                <w:sz w:val="24"/>
                <w:szCs w:val="24"/>
                <w:highlight w:val="none"/>
                <w:shd w:val="clear" w:color="auto" w:fill="auto"/>
              </w:rPr>
              <w:t>须知”第4.1项规定</w:t>
            </w:r>
            <w:r>
              <w:rPr>
                <w:rFonts w:hint="eastAsia" w:ascii="宋体" w:hAnsi="宋体" w:eastAsia="宋体" w:cs="宋体"/>
                <w:color w:val="auto"/>
                <w:sz w:val="24"/>
                <w:szCs w:val="24"/>
                <w:highlight w:val="none"/>
                <w:shd w:val="clear" w:color="auto" w:fill="auto"/>
                <w:lang w:eastAsia="zh-CN"/>
              </w:rPr>
              <w:t>。</w:t>
            </w:r>
          </w:p>
        </w:tc>
      </w:tr>
      <w:tr w14:paraId="009DA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Merge w:val="continue"/>
            <w:noWrap w:val="0"/>
            <w:vAlign w:val="center"/>
          </w:tcPr>
          <w:p w14:paraId="09201324">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61E02378">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p>
        </w:tc>
        <w:tc>
          <w:tcPr>
            <w:tcW w:w="2089" w:type="dxa"/>
            <w:gridSpan w:val="2"/>
            <w:noWrap w:val="0"/>
            <w:vAlign w:val="center"/>
          </w:tcPr>
          <w:p w14:paraId="097FE2F0">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参加政府采购活动前三年内，在经营活动中没有重大违法记录</w:t>
            </w:r>
          </w:p>
        </w:tc>
        <w:tc>
          <w:tcPr>
            <w:tcW w:w="6189" w:type="dxa"/>
            <w:gridSpan w:val="2"/>
            <w:noWrap w:val="0"/>
            <w:vAlign w:val="center"/>
          </w:tcPr>
          <w:p w14:paraId="50A8837F">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jc w:val="left"/>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提供参加本次政府采购活动前三年内在经营活动中没有重大违法记录的书面声明</w:t>
            </w:r>
            <w:r>
              <w:rPr>
                <w:rFonts w:hint="eastAsia" w:ascii="宋体" w:hAnsi="宋体" w:eastAsia="宋体" w:cs="宋体"/>
                <w:color w:val="auto"/>
                <w:sz w:val="24"/>
                <w:szCs w:val="24"/>
                <w:highlight w:val="none"/>
                <w:shd w:val="clear" w:color="auto" w:fill="auto"/>
                <w:lang w:eastAsia="zh-CN"/>
              </w:rPr>
              <w:t>。</w:t>
            </w:r>
          </w:p>
        </w:tc>
      </w:tr>
      <w:tr w14:paraId="40612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Merge w:val="continue"/>
            <w:noWrap w:val="0"/>
            <w:vAlign w:val="center"/>
          </w:tcPr>
          <w:p w14:paraId="0F426C79">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7D89638C">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p>
        </w:tc>
        <w:tc>
          <w:tcPr>
            <w:tcW w:w="2089" w:type="dxa"/>
            <w:gridSpan w:val="2"/>
            <w:noWrap w:val="0"/>
            <w:vAlign w:val="center"/>
          </w:tcPr>
          <w:p w14:paraId="2D0DA8BA">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特定资格条件</w:t>
            </w:r>
          </w:p>
        </w:tc>
        <w:tc>
          <w:tcPr>
            <w:tcW w:w="6189" w:type="dxa"/>
            <w:gridSpan w:val="2"/>
            <w:noWrap w:val="0"/>
            <w:vAlign w:val="center"/>
          </w:tcPr>
          <w:p w14:paraId="79341CA0">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符合第二章“</w:t>
            </w:r>
            <w:r>
              <w:rPr>
                <w:rFonts w:hint="eastAsia" w:ascii="宋体" w:hAnsi="宋体" w:eastAsia="宋体" w:cs="宋体"/>
                <w:color w:val="auto"/>
                <w:sz w:val="24"/>
                <w:szCs w:val="24"/>
                <w:highlight w:val="none"/>
                <w:shd w:val="clear" w:color="auto" w:fill="auto"/>
                <w:lang w:eastAsia="zh-CN"/>
              </w:rPr>
              <w:t>磋商申请人</w:t>
            </w:r>
            <w:r>
              <w:rPr>
                <w:rFonts w:hint="eastAsia" w:ascii="宋体" w:hAnsi="宋体" w:eastAsia="宋体" w:cs="宋体"/>
                <w:color w:val="auto"/>
                <w:sz w:val="24"/>
                <w:szCs w:val="24"/>
                <w:highlight w:val="none"/>
                <w:shd w:val="clear" w:color="auto" w:fill="auto"/>
              </w:rPr>
              <w:t>须知”第4.1项规定</w:t>
            </w:r>
            <w:r>
              <w:rPr>
                <w:rFonts w:hint="eastAsia" w:ascii="宋体" w:hAnsi="宋体" w:eastAsia="宋体" w:cs="宋体"/>
                <w:color w:val="auto"/>
                <w:sz w:val="24"/>
                <w:szCs w:val="24"/>
                <w:highlight w:val="none"/>
                <w:shd w:val="clear" w:color="auto" w:fill="auto"/>
                <w:lang w:eastAsia="zh-CN"/>
              </w:rPr>
              <w:t>。</w:t>
            </w:r>
          </w:p>
        </w:tc>
      </w:tr>
      <w:tr w14:paraId="08116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Merge w:val="continue"/>
            <w:noWrap w:val="0"/>
            <w:vAlign w:val="center"/>
          </w:tcPr>
          <w:p w14:paraId="7B178A2C">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64202570">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p>
        </w:tc>
        <w:tc>
          <w:tcPr>
            <w:tcW w:w="2089" w:type="dxa"/>
            <w:gridSpan w:val="2"/>
            <w:noWrap w:val="0"/>
            <w:vAlign w:val="center"/>
          </w:tcPr>
          <w:p w14:paraId="1AC9913E">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磋商保证金</w:t>
            </w:r>
          </w:p>
        </w:tc>
        <w:tc>
          <w:tcPr>
            <w:tcW w:w="6189" w:type="dxa"/>
            <w:gridSpan w:val="2"/>
            <w:noWrap w:val="0"/>
            <w:vAlign w:val="center"/>
          </w:tcPr>
          <w:p w14:paraId="24C1CF07">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符合第二章“</w:t>
            </w:r>
            <w:r>
              <w:rPr>
                <w:rFonts w:hint="eastAsia" w:ascii="宋体" w:hAnsi="宋体" w:eastAsia="宋体" w:cs="宋体"/>
                <w:color w:val="auto"/>
                <w:sz w:val="24"/>
                <w:szCs w:val="24"/>
                <w:highlight w:val="none"/>
                <w:shd w:val="clear" w:color="auto" w:fill="auto"/>
                <w:lang w:eastAsia="zh-CN"/>
              </w:rPr>
              <w:t>磋商申请人</w:t>
            </w:r>
            <w:r>
              <w:rPr>
                <w:rFonts w:hint="eastAsia" w:ascii="宋体" w:hAnsi="宋体" w:eastAsia="宋体" w:cs="宋体"/>
                <w:color w:val="auto"/>
                <w:sz w:val="24"/>
                <w:szCs w:val="24"/>
                <w:highlight w:val="none"/>
                <w:shd w:val="clear" w:color="auto" w:fill="auto"/>
              </w:rPr>
              <w:t>须知”第</w:t>
            </w:r>
            <w:r>
              <w:rPr>
                <w:rFonts w:hint="eastAsia" w:ascii="宋体" w:hAnsi="宋体" w:cs="宋体"/>
                <w:color w:val="auto"/>
                <w:sz w:val="24"/>
                <w:szCs w:val="24"/>
                <w:highlight w:val="none"/>
                <w:shd w:val="clear" w:color="auto" w:fill="auto"/>
                <w:lang w:val="en-US" w:eastAsia="zh-CN"/>
              </w:rPr>
              <w:t>4.2</w:t>
            </w:r>
            <w:r>
              <w:rPr>
                <w:rFonts w:hint="eastAsia" w:ascii="宋体" w:hAnsi="宋体" w:eastAsia="宋体" w:cs="宋体"/>
                <w:color w:val="auto"/>
                <w:sz w:val="24"/>
                <w:szCs w:val="24"/>
                <w:highlight w:val="none"/>
                <w:shd w:val="clear" w:color="auto" w:fill="auto"/>
              </w:rPr>
              <w:t>项规定</w:t>
            </w:r>
            <w:r>
              <w:rPr>
                <w:rFonts w:hint="eastAsia" w:ascii="宋体" w:hAnsi="宋体" w:eastAsia="宋体" w:cs="宋体"/>
                <w:color w:val="auto"/>
                <w:sz w:val="24"/>
                <w:szCs w:val="24"/>
                <w:highlight w:val="none"/>
                <w:shd w:val="clear" w:color="auto" w:fill="auto"/>
                <w:lang w:eastAsia="zh-CN"/>
              </w:rPr>
              <w:t>。</w:t>
            </w:r>
          </w:p>
        </w:tc>
      </w:tr>
      <w:tr w14:paraId="02893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Merge w:val="continue"/>
            <w:noWrap w:val="0"/>
            <w:vAlign w:val="center"/>
          </w:tcPr>
          <w:p w14:paraId="3E58746E">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1CEC1A92">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p>
        </w:tc>
        <w:tc>
          <w:tcPr>
            <w:tcW w:w="2089" w:type="dxa"/>
            <w:gridSpan w:val="2"/>
            <w:noWrap w:val="0"/>
            <w:vAlign w:val="center"/>
          </w:tcPr>
          <w:p w14:paraId="543322DA">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其他资格条件</w:t>
            </w:r>
          </w:p>
        </w:tc>
        <w:tc>
          <w:tcPr>
            <w:tcW w:w="6189" w:type="dxa"/>
            <w:gridSpan w:val="2"/>
            <w:noWrap w:val="0"/>
            <w:vAlign w:val="center"/>
          </w:tcPr>
          <w:p w14:paraId="016F5C00">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jc w:val="left"/>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单位负责人为同一人或者存在直接控股、管理关系的不同磋商申请人，不得参加同一合同项下的政府采购活动。</w:t>
            </w:r>
          </w:p>
        </w:tc>
      </w:tr>
      <w:tr w14:paraId="52278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vMerge w:val="restart"/>
            <w:noWrap w:val="0"/>
            <w:vAlign w:val="center"/>
          </w:tcPr>
          <w:p w14:paraId="04A52E6A">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2.1.2</w:t>
            </w:r>
          </w:p>
        </w:tc>
        <w:tc>
          <w:tcPr>
            <w:tcW w:w="1132" w:type="dxa"/>
            <w:vMerge w:val="restart"/>
            <w:noWrap w:val="0"/>
            <w:vAlign w:val="center"/>
          </w:tcPr>
          <w:p w14:paraId="6DA1E05C">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符合性评审标准</w:t>
            </w:r>
          </w:p>
        </w:tc>
        <w:tc>
          <w:tcPr>
            <w:tcW w:w="2089" w:type="dxa"/>
            <w:gridSpan w:val="2"/>
            <w:noWrap w:val="0"/>
            <w:vAlign w:val="center"/>
          </w:tcPr>
          <w:p w14:paraId="54D2B765">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0000FF"/>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磋商报价</w:t>
            </w:r>
            <w:r>
              <w:rPr>
                <w:rFonts w:hint="eastAsia" w:ascii="宋体" w:hAnsi="宋体" w:eastAsia="宋体" w:cs="宋体"/>
                <w:color w:val="auto"/>
                <w:sz w:val="24"/>
                <w:szCs w:val="24"/>
                <w:highlight w:val="none"/>
                <w:shd w:val="clear" w:color="auto" w:fill="auto"/>
              </w:rPr>
              <w:t>表</w:t>
            </w:r>
          </w:p>
        </w:tc>
        <w:tc>
          <w:tcPr>
            <w:tcW w:w="6189" w:type="dxa"/>
            <w:gridSpan w:val="2"/>
            <w:noWrap w:val="0"/>
            <w:vAlign w:val="center"/>
          </w:tcPr>
          <w:p w14:paraId="318F1D97">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按第</w:t>
            </w:r>
            <w:r>
              <w:rPr>
                <w:rFonts w:hint="eastAsia" w:ascii="宋体" w:hAnsi="宋体" w:eastAsia="宋体" w:cs="宋体"/>
                <w:color w:val="auto"/>
                <w:sz w:val="24"/>
                <w:szCs w:val="24"/>
                <w:highlight w:val="none"/>
                <w:shd w:val="clear" w:color="auto" w:fill="auto"/>
                <w:lang w:eastAsia="zh-CN"/>
              </w:rPr>
              <w:t>四</w:t>
            </w:r>
            <w:r>
              <w:rPr>
                <w:rFonts w:hint="eastAsia" w:ascii="宋体" w:hAnsi="宋体" w:eastAsia="宋体" w:cs="宋体"/>
                <w:color w:val="auto"/>
                <w:sz w:val="24"/>
                <w:szCs w:val="24"/>
                <w:highlight w:val="none"/>
                <w:shd w:val="clear" w:color="auto" w:fill="auto"/>
              </w:rPr>
              <w:t>章“</w:t>
            </w:r>
            <w:r>
              <w:rPr>
                <w:rFonts w:hint="eastAsia" w:ascii="宋体" w:hAnsi="宋体" w:eastAsia="宋体" w:cs="宋体"/>
                <w:color w:val="auto"/>
                <w:sz w:val="24"/>
                <w:szCs w:val="24"/>
                <w:highlight w:val="none"/>
                <w:shd w:val="clear" w:color="auto" w:fill="auto"/>
                <w:lang w:eastAsia="zh-CN"/>
              </w:rPr>
              <w:t>响应文件格式</w:t>
            </w:r>
            <w:r>
              <w:rPr>
                <w:rFonts w:hint="eastAsia" w:ascii="宋体" w:hAnsi="宋体" w:eastAsia="宋体" w:cs="宋体"/>
                <w:color w:val="auto"/>
                <w:sz w:val="24"/>
                <w:szCs w:val="24"/>
                <w:highlight w:val="none"/>
                <w:shd w:val="clear" w:color="auto" w:fill="auto"/>
              </w:rPr>
              <w:t>”的要求提供开标一览表</w:t>
            </w:r>
            <w:r>
              <w:rPr>
                <w:rFonts w:hint="eastAsia" w:ascii="宋体" w:hAnsi="宋体" w:eastAsia="宋体" w:cs="宋体"/>
                <w:color w:val="auto"/>
                <w:sz w:val="24"/>
                <w:szCs w:val="24"/>
                <w:highlight w:val="none"/>
                <w:shd w:val="clear" w:color="auto" w:fill="auto"/>
                <w:lang w:eastAsia="zh-CN"/>
              </w:rPr>
              <w:t>。</w:t>
            </w:r>
          </w:p>
        </w:tc>
      </w:tr>
      <w:tr w14:paraId="7F22F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vMerge w:val="continue"/>
            <w:noWrap w:val="0"/>
            <w:vAlign w:val="center"/>
          </w:tcPr>
          <w:p w14:paraId="7E86D4C8">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422E3461">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2089" w:type="dxa"/>
            <w:gridSpan w:val="2"/>
            <w:noWrap w:val="0"/>
            <w:vAlign w:val="center"/>
          </w:tcPr>
          <w:p w14:paraId="28D76BDE">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0000FF"/>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磋商</w:t>
            </w:r>
            <w:r>
              <w:rPr>
                <w:rFonts w:hint="eastAsia" w:ascii="宋体" w:hAnsi="宋体" w:eastAsia="宋体" w:cs="宋体"/>
                <w:color w:val="auto"/>
                <w:sz w:val="24"/>
                <w:szCs w:val="24"/>
                <w:highlight w:val="none"/>
                <w:shd w:val="clear" w:color="auto" w:fill="auto"/>
              </w:rPr>
              <w:t>函</w:t>
            </w:r>
          </w:p>
        </w:tc>
        <w:tc>
          <w:tcPr>
            <w:tcW w:w="6189" w:type="dxa"/>
            <w:gridSpan w:val="2"/>
            <w:noWrap w:val="0"/>
            <w:vAlign w:val="center"/>
          </w:tcPr>
          <w:p w14:paraId="27CFA58E">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有法定代表人或其委托代理人签字，并盖单位章</w:t>
            </w:r>
            <w:r>
              <w:rPr>
                <w:rFonts w:hint="eastAsia" w:ascii="宋体" w:hAnsi="宋体" w:eastAsia="宋体" w:cs="宋体"/>
                <w:color w:val="auto"/>
                <w:sz w:val="24"/>
                <w:szCs w:val="24"/>
                <w:highlight w:val="none"/>
                <w:shd w:val="clear" w:color="auto" w:fill="auto"/>
                <w:lang w:eastAsia="zh-CN"/>
              </w:rPr>
              <w:t>。</w:t>
            </w:r>
          </w:p>
        </w:tc>
      </w:tr>
      <w:tr w14:paraId="5B3F6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49" w:type="dxa"/>
            <w:vMerge w:val="continue"/>
            <w:noWrap w:val="0"/>
            <w:vAlign w:val="center"/>
          </w:tcPr>
          <w:p w14:paraId="35FC76F7">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7639E692">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2089" w:type="dxa"/>
            <w:gridSpan w:val="2"/>
            <w:noWrap w:val="0"/>
            <w:vAlign w:val="center"/>
          </w:tcPr>
          <w:p w14:paraId="2938E010">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0000FF"/>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响应文件</w:t>
            </w:r>
          </w:p>
        </w:tc>
        <w:tc>
          <w:tcPr>
            <w:tcW w:w="6189" w:type="dxa"/>
            <w:gridSpan w:val="2"/>
            <w:noWrap w:val="0"/>
            <w:vAlign w:val="center"/>
          </w:tcPr>
          <w:p w14:paraId="7153F9A3">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jc w:val="both"/>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符合第四章“</w:t>
            </w:r>
            <w:r>
              <w:rPr>
                <w:rFonts w:hint="eastAsia" w:ascii="宋体" w:hAnsi="宋体" w:eastAsia="宋体" w:cs="宋体"/>
                <w:color w:val="auto"/>
                <w:sz w:val="24"/>
                <w:szCs w:val="24"/>
                <w:highlight w:val="none"/>
                <w:shd w:val="clear" w:color="auto" w:fill="auto"/>
                <w:lang w:eastAsia="zh-CN"/>
              </w:rPr>
              <w:t>响应文件</w:t>
            </w:r>
            <w:r>
              <w:rPr>
                <w:rFonts w:hint="eastAsia" w:ascii="宋体" w:hAnsi="宋体" w:eastAsia="宋体" w:cs="宋体"/>
                <w:color w:val="auto"/>
                <w:sz w:val="24"/>
                <w:szCs w:val="24"/>
                <w:highlight w:val="none"/>
                <w:shd w:val="clear" w:color="auto" w:fill="auto"/>
              </w:rPr>
              <w:t>格式”中规定的格式及内容。</w:t>
            </w:r>
          </w:p>
        </w:tc>
      </w:tr>
      <w:tr w14:paraId="46D8E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Merge w:val="continue"/>
            <w:noWrap w:val="0"/>
            <w:vAlign w:val="center"/>
          </w:tcPr>
          <w:p w14:paraId="65225E89">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3BFE45EB">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2089" w:type="dxa"/>
            <w:gridSpan w:val="2"/>
            <w:noWrap w:val="0"/>
            <w:vAlign w:val="center"/>
          </w:tcPr>
          <w:p w14:paraId="2C2C0ECF">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0000FF"/>
                <w:sz w:val="24"/>
                <w:szCs w:val="24"/>
                <w:highlight w:val="none"/>
                <w:shd w:val="clear" w:color="auto" w:fill="auto"/>
              </w:rPr>
            </w:pPr>
            <w:r>
              <w:rPr>
                <w:rFonts w:hint="eastAsia" w:ascii="宋体" w:hAnsi="宋体" w:eastAsia="宋体" w:cs="宋体"/>
                <w:color w:val="auto"/>
                <w:sz w:val="24"/>
                <w:szCs w:val="24"/>
                <w:highlight w:val="none"/>
                <w:shd w:val="clear" w:color="auto" w:fill="auto"/>
              </w:rPr>
              <w:t>法定代表人身份证明书</w:t>
            </w:r>
          </w:p>
        </w:tc>
        <w:tc>
          <w:tcPr>
            <w:tcW w:w="6189" w:type="dxa"/>
            <w:gridSpan w:val="2"/>
            <w:noWrap w:val="0"/>
            <w:vAlign w:val="center"/>
          </w:tcPr>
          <w:p w14:paraId="62BF2BD5">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jc w:val="left"/>
              <w:textAlignment w:val="auto"/>
              <w:rPr>
                <w:rFonts w:hint="eastAsia" w:ascii="宋体" w:hAnsi="宋体" w:eastAsia="宋体" w:cs="宋体"/>
                <w:color w:val="0000FF"/>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符合</w:t>
            </w:r>
            <w:r>
              <w:rPr>
                <w:rFonts w:hint="eastAsia" w:ascii="宋体" w:hAnsi="宋体" w:eastAsia="宋体" w:cs="宋体"/>
                <w:color w:val="auto"/>
                <w:sz w:val="24"/>
                <w:szCs w:val="24"/>
                <w:highlight w:val="none"/>
                <w:shd w:val="clear" w:color="auto" w:fill="auto"/>
                <w:lang w:eastAsia="zh-CN"/>
              </w:rPr>
              <w:t>竞争性磋商文件</w:t>
            </w:r>
            <w:r>
              <w:rPr>
                <w:rFonts w:hint="eastAsia" w:ascii="宋体" w:hAnsi="宋体" w:eastAsia="宋体" w:cs="宋体"/>
                <w:color w:val="auto"/>
                <w:sz w:val="24"/>
                <w:szCs w:val="24"/>
                <w:highlight w:val="none"/>
                <w:shd w:val="clear" w:color="auto" w:fill="auto"/>
              </w:rPr>
              <w:t>规定的格式及内容，并盖单位章</w:t>
            </w:r>
            <w:r>
              <w:rPr>
                <w:rFonts w:hint="eastAsia" w:ascii="宋体" w:hAnsi="宋体" w:eastAsia="宋体" w:cs="宋体"/>
                <w:color w:val="auto"/>
                <w:sz w:val="24"/>
                <w:szCs w:val="24"/>
                <w:highlight w:val="none"/>
                <w:shd w:val="clear" w:color="auto" w:fill="auto"/>
                <w:lang w:eastAsia="zh-CN"/>
              </w:rPr>
              <w:t>。</w:t>
            </w:r>
          </w:p>
        </w:tc>
      </w:tr>
      <w:tr w14:paraId="68264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Merge w:val="continue"/>
            <w:noWrap w:val="0"/>
            <w:vAlign w:val="center"/>
          </w:tcPr>
          <w:p w14:paraId="5E9C9A11">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6A1F9814">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2089" w:type="dxa"/>
            <w:gridSpan w:val="2"/>
            <w:noWrap w:val="0"/>
            <w:vAlign w:val="center"/>
          </w:tcPr>
          <w:p w14:paraId="513AA733">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0000FF"/>
                <w:sz w:val="24"/>
                <w:szCs w:val="24"/>
                <w:highlight w:val="none"/>
                <w:shd w:val="clear" w:color="auto" w:fill="auto"/>
              </w:rPr>
            </w:pPr>
            <w:r>
              <w:rPr>
                <w:rFonts w:hint="eastAsia" w:ascii="宋体" w:hAnsi="宋体" w:eastAsia="宋体" w:cs="宋体"/>
                <w:color w:val="auto"/>
                <w:sz w:val="24"/>
                <w:szCs w:val="24"/>
                <w:highlight w:val="none"/>
                <w:shd w:val="clear" w:color="auto" w:fill="auto"/>
              </w:rPr>
              <w:t>法定代表人授权委托书</w:t>
            </w:r>
          </w:p>
        </w:tc>
        <w:tc>
          <w:tcPr>
            <w:tcW w:w="6189" w:type="dxa"/>
            <w:gridSpan w:val="2"/>
            <w:noWrap w:val="0"/>
            <w:vAlign w:val="center"/>
          </w:tcPr>
          <w:p w14:paraId="7097272E">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jc w:val="left"/>
              <w:textAlignment w:val="auto"/>
              <w:rPr>
                <w:rFonts w:hint="eastAsia" w:ascii="宋体" w:hAnsi="宋体" w:eastAsia="宋体" w:cs="宋体"/>
                <w:color w:val="0000FF"/>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有法定代表人及其委托代理人签字，并盖单位章；符合</w:t>
            </w:r>
            <w:r>
              <w:rPr>
                <w:rFonts w:hint="eastAsia" w:ascii="宋体" w:hAnsi="宋体" w:eastAsia="宋体" w:cs="宋体"/>
                <w:color w:val="auto"/>
                <w:sz w:val="24"/>
                <w:szCs w:val="24"/>
                <w:highlight w:val="none"/>
                <w:shd w:val="clear" w:color="auto" w:fill="auto"/>
                <w:lang w:eastAsia="zh-CN"/>
              </w:rPr>
              <w:t>竞争性磋商文件</w:t>
            </w:r>
            <w:r>
              <w:rPr>
                <w:rFonts w:hint="eastAsia" w:ascii="宋体" w:hAnsi="宋体" w:eastAsia="宋体" w:cs="宋体"/>
                <w:color w:val="auto"/>
                <w:sz w:val="24"/>
                <w:szCs w:val="24"/>
                <w:highlight w:val="none"/>
                <w:shd w:val="clear" w:color="auto" w:fill="auto"/>
              </w:rPr>
              <w:t>规定的格式及内容</w:t>
            </w:r>
            <w:r>
              <w:rPr>
                <w:rFonts w:hint="eastAsia" w:ascii="宋体" w:hAnsi="宋体" w:eastAsia="宋体" w:cs="宋体"/>
                <w:color w:val="auto"/>
                <w:sz w:val="24"/>
                <w:szCs w:val="24"/>
                <w:highlight w:val="none"/>
                <w:shd w:val="clear" w:color="auto" w:fill="auto"/>
                <w:lang w:eastAsia="zh-CN"/>
              </w:rPr>
              <w:t>。</w:t>
            </w:r>
          </w:p>
        </w:tc>
      </w:tr>
      <w:tr w14:paraId="65EC4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Merge w:val="continue"/>
            <w:noWrap w:val="0"/>
            <w:vAlign w:val="center"/>
          </w:tcPr>
          <w:p w14:paraId="7F97F3C4">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4E2EA859">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2089" w:type="dxa"/>
            <w:gridSpan w:val="2"/>
            <w:noWrap w:val="0"/>
            <w:vAlign w:val="center"/>
          </w:tcPr>
          <w:p w14:paraId="0F79FF2F">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磋商报价</w:t>
            </w:r>
          </w:p>
        </w:tc>
        <w:tc>
          <w:tcPr>
            <w:tcW w:w="6189" w:type="dxa"/>
            <w:gridSpan w:val="2"/>
            <w:noWrap w:val="0"/>
            <w:vAlign w:val="center"/>
          </w:tcPr>
          <w:p w14:paraId="2E2ED3E0">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jc w:val="left"/>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报价完整且仅有一个报价方案</w:t>
            </w:r>
            <w:r>
              <w:rPr>
                <w:rFonts w:hint="eastAsia" w:ascii="宋体" w:hAnsi="宋体" w:eastAsia="宋体" w:cs="宋体"/>
                <w:color w:val="auto"/>
                <w:sz w:val="24"/>
                <w:szCs w:val="24"/>
                <w:highlight w:val="none"/>
                <w:shd w:val="clear" w:color="auto" w:fill="auto"/>
                <w:lang w:eastAsia="zh-CN"/>
              </w:rPr>
              <w:t>，报价要求符合采购文件规定。</w:t>
            </w:r>
          </w:p>
        </w:tc>
      </w:tr>
      <w:tr w14:paraId="5B8CC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49" w:type="dxa"/>
            <w:vMerge w:val="continue"/>
            <w:noWrap w:val="0"/>
            <w:vAlign w:val="center"/>
          </w:tcPr>
          <w:p w14:paraId="6992F981">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7DA7D111">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2089" w:type="dxa"/>
            <w:gridSpan w:val="2"/>
            <w:noWrap w:val="0"/>
            <w:vAlign w:val="center"/>
          </w:tcPr>
          <w:p w14:paraId="1F307DB5">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磋商有效期</w:t>
            </w:r>
          </w:p>
        </w:tc>
        <w:tc>
          <w:tcPr>
            <w:tcW w:w="6189" w:type="dxa"/>
            <w:gridSpan w:val="2"/>
            <w:noWrap w:val="0"/>
            <w:vAlign w:val="center"/>
          </w:tcPr>
          <w:p w14:paraId="462F1A27">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jc w:val="left"/>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符合第二章“</w:t>
            </w:r>
            <w:r>
              <w:rPr>
                <w:rFonts w:hint="eastAsia" w:ascii="宋体" w:hAnsi="宋体" w:eastAsia="宋体" w:cs="宋体"/>
                <w:color w:val="auto"/>
                <w:sz w:val="24"/>
                <w:szCs w:val="24"/>
                <w:highlight w:val="none"/>
                <w:shd w:val="clear" w:color="auto" w:fill="auto"/>
                <w:lang w:eastAsia="zh-CN"/>
              </w:rPr>
              <w:t>磋商申请人</w:t>
            </w:r>
            <w:r>
              <w:rPr>
                <w:rFonts w:hint="eastAsia" w:ascii="宋体" w:hAnsi="宋体" w:eastAsia="宋体" w:cs="宋体"/>
                <w:color w:val="auto"/>
                <w:sz w:val="24"/>
                <w:szCs w:val="24"/>
                <w:highlight w:val="none"/>
                <w:shd w:val="clear" w:color="auto" w:fill="auto"/>
              </w:rPr>
              <w:t>须知”第17.1项规定</w:t>
            </w:r>
            <w:r>
              <w:rPr>
                <w:rFonts w:hint="eastAsia" w:ascii="宋体" w:hAnsi="宋体" w:eastAsia="宋体" w:cs="宋体"/>
                <w:color w:val="auto"/>
                <w:sz w:val="24"/>
                <w:szCs w:val="24"/>
                <w:highlight w:val="none"/>
                <w:shd w:val="clear" w:color="auto" w:fill="auto"/>
                <w:lang w:eastAsia="zh-CN"/>
              </w:rPr>
              <w:t>。</w:t>
            </w:r>
          </w:p>
        </w:tc>
      </w:tr>
      <w:tr w14:paraId="2E510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Merge w:val="continue"/>
            <w:noWrap w:val="0"/>
            <w:vAlign w:val="center"/>
          </w:tcPr>
          <w:p w14:paraId="7661C52B">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71CCA0C2">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2089" w:type="dxa"/>
            <w:gridSpan w:val="2"/>
            <w:vMerge w:val="restart"/>
            <w:noWrap w:val="0"/>
            <w:vAlign w:val="center"/>
          </w:tcPr>
          <w:p w14:paraId="3B850D98">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其他</w:t>
            </w:r>
            <w:r>
              <w:rPr>
                <w:rFonts w:hint="eastAsia" w:ascii="宋体" w:hAnsi="宋体" w:eastAsia="宋体" w:cs="宋体"/>
                <w:color w:val="auto"/>
                <w:sz w:val="24"/>
                <w:szCs w:val="24"/>
                <w:highlight w:val="none"/>
                <w:shd w:val="clear" w:color="auto" w:fill="auto"/>
              </w:rPr>
              <w:t>实质性条件</w:t>
            </w:r>
          </w:p>
        </w:tc>
        <w:tc>
          <w:tcPr>
            <w:tcW w:w="6189" w:type="dxa"/>
            <w:gridSpan w:val="2"/>
            <w:noWrap w:val="0"/>
            <w:vAlign w:val="center"/>
          </w:tcPr>
          <w:p w14:paraId="0361C265">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关键内容字迹潦草、表达不清、未按要求填写而导致非唯一理解的</w:t>
            </w:r>
            <w:r>
              <w:rPr>
                <w:rFonts w:hint="eastAsia" w:ascii="宋体" w:hAnsi="宋体" w:eastAsia="宋体" w:cs="宋体"/>
                <w:color w:val="auto"/>
                <w:sz w:val="24"/>
                <w:szCs w:val="24"/>
                <w:highlight w:val="none"/>
                <w:shd w:val="clear" w:color="auto" w:fill="auto"/>
                <w:lang w:eastAsia="zh-CN"/>
              </w:rPr>
              <w:t>；</w:t>
            </w:r>
          </w:p>
        </w:tc>
      </w:tr>
      <w:tr w14:paraId="72822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vMerge w:val="continue"/>
            <w:noWrap w:val="0"/>
            <w:vAlign w:val="center"/>
          </w:tcPr>
          <w:p w14:paraId="3F1CFE3D">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2B3ECF30">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2089" w:type="dxa"/>
            <w:gridSpan w:val="2"/>
            <w:vMerge w:val="continue"/>
            <w:noWrap w:val="0"/>
            <w:vAlign w:val="center"/>
          </w:tcPr>
          <w:p w14:paraId="37A2E6DA">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p>
        </w:tc>
        <w:tc>
          <w:tcPr>
            <w:tcW w:w="6189" w:type="dxa"/>
            <w:gridSpan w:val="2"/>
            <w:noWrap w:val="0"/>
            <w:vAlign w:val="center"/>
          </w:tcPr>
          <w:p w14:paraId="57BDD78B">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响应文件</w:t>
            </w:r>
            <w:r>
              <w:rPr>
                <w:rFonts w:hint="eastAsia" w:ascii="宋体" w:hAnsi="宋体" w:eastAsia="宋体" w:cs="宋体"/>
                <w:color w:val="auto"/>
                <w:sz w:val="24"/>
                <w:szCs w:val="24"/>
                <w:highlight w:val="none"/>
                <w:shd w:val="clear" w:color="auto" w:fill="auto"/>
              </w:rPr>
              <w:t>如果出现计算或表达上的错误，</w:t>
            </w:r>
            <w:r>
              <w:rPr>
                <w:rFonts w:hint="eastAsia" w:ascii="宋体" w:hAnsi="宋体" w:eastAsia="宋体" w:cs="宋体"/>
                <w:color w:val="auto"/>
                <w:sz w:val="24"/>
                <w:szCs w:val="24"/>
                <w:highlight w:val="none"/>
                <w:shd w:val="clear" w:color="auto" w:fill="auto"/>
                <w:lang w:eastAsia="zh-CN"/>
              </w:rPr>
              <w:t>磋商申请人</w:t>
            </w:r>
            <w:r>
              <w:rPr>
                <w:rFonts w:hint="eastAsia" w:ascii="宋体" w:hAnsi="宋体" w:eastAsia="宋体" w:cs="宋体"/>
                <w:color w:val="auto"/>
                <w:sz w:val="24"/>
                <w:szCs w:val="24"/>
                <w:highlight w:val="none"/>
                <w:shd w:val="clear" w:color="auto" w:fill="auto"/>
              </w:rPr>
              <w:t>不接受按</w:t>
            </w:r>
            <w:r>
              <w:rPr>
                <w:rFonts w:hint="eastAsia" w:ascii="宋体" w:hAnsi="宋体" w:eastAsia="宋体" w:cs="宋体"/>
                <w:color w:val="auto"/>
                <w:sz w:val="24"/>
                <w:szCs w:val="24"/>
                <w:highlight w:val="none"/>
                <w:shd w:val="clear" w:color="auto" w:fill="auto"/>
                <w:lang w:eastAsia="zh-CN"/>
              </w:rPr>
              <w:t>竞争性磋商文件</w:t>
            </w:r>
            <w:r>
              <w:rPr>
                <w:rFonts w:hint="eastAsia" w:ascii="宋体" w:hAnsi="宋体" w:eastAsia="宋体" w:cs="宋体"/>
                <w:color w:val="auto"/>
                <w:sz w:val="24"/>
                <w:szCs w:val="24"/>
                <w:highlight w:val="none"/>
                <w:shd w:val="clear" w:color="auto" w:fill="auto"/>
              </w:rPr>
              <w:t>第六章《评标办法》3.1.2条款规定的原则进行修正的</w:t>
            </w:r>
            <w:r>
              <w:rPr>
                <w:rFonts w:hint="eastAsia" w:ascii="宋体" w:hAnsi="宋体" w:eastAsia="宋体" w:cs="宋体"/>
                <w:color w:val="auto"/>
                <w:sz w:val="24"/>
                <w:szCs w:val="24"/>
                <w:highlight w:val="none"/>
                <w:shd w:val="clear" w:color="auto" w:fill="auto"/>
                <w:lang w:eastAsia="zh-CN"/>
              </w:rPr>
              <w:t>；</w:t>
            </w:r>
          </w:p>
        </w:tc>
      </w:tr>
      <w:tr w14:paraId="76BAB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9" w:type="dxa"/>
            <w:vMerge w:val="continue"/>
            <w:noWrap w:val="0"/>
            <w:vAlign w:val="center"/>
          </w:tcPr>
          <w:p w14:paraId="5AC3CBA4">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0C937175">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2089" w:type="dxa"/>
            <w:gridSpan w:val="2"/>
            <w:vMerge w:val="continue"/>
            <w:noWrap w:val="0"/>
            <w:vAlign w:val="center"/>
          </w:tcPr>
          <w:p w14:paraId="770583A3">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p>
        </w:tc>
        <w:tc>
          <w:tcPr>
            <w:tcW w:w="6189" w:type="dxa"/>
            <w:gridSpan w:val="2"/>
            <w:noWrap w:val="0"/>
            <w:vAlign w:val="center"/>
          </w:tcPr>
          <w:p w14:paraId="24ACBACA">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若</w:t>
            </w:r>
            <w:r>
              <w:rPr>
                <w:rFonts w:hint="eastAsia" w:ascii="宋体" w:hAnsi="宋体" w:eastAsia="宋体" w:cs="宋体"/>
                <w:color w:val="auto"/>
                <w:sz w:val="24"/>
                <w:szCs w:val="24"/>
                <w:highlight w:val="none"/>
                <w:shd w:val="clear" w:color="auto" w:fill="auto"/>
                <w:lang w:eastAsia="zh-CN"/>
              </w:rPr>
              <w:t>磋商申请人磋商报价</w:t>
            </w:r>
            <w:r>
              <w:rPr>
                <w:rFonts w:hint="eastAsia" w:ascii="宋体" w:hAnsi="宋体" w:eastAsia="宋体" w:cs="宋体"/>
                <w:color w:val="auto"/>
                <w:sz w:val="24"/>
                <w:szCs w:val="24"/>
                <w:highlight w:val="none"/>
                <w:shd w:val="clear" w:color="auto" w:fill="auto"/>
              </w:rPr>
              <w:t>超采购预算，则该</w:t>
            </w:r>
            <w:r>
              <w:rPr>
                <w:rFonts w:hint="eastAsia" w:ascii="宋体" w:hAnsi="宋体" w:eastAsia="宋体" w:cs="宋体"/>
                <w:color w:val="auto"/>
                <w:sz w:val="24"/>
                <w:szCs w:val="24"/>
                <w:highlight w:val="none"/>
                <w:shd w:val="clear" w:color="auto" w:fill="auto"/>
                <w:lang w:eastAsia="zh-CN"/>
              </w:rPr>
              <w:t>磋商申请人</w:t>
            </w:r>
            <w:r>
              <w:rPr>
                <w:rFonts w:hint="eastAsia" w:ascii="宋体" w:hAnsi="宋体" w:eastAsia="宋体" w:cs="宋体"/>
                <w:color w:val="auto"/>
                <w:sz w:val="24"/>
                <w:szCs w:val="24"/>
                <w:highlight w:val="none"/>
                <w:shd w:val="clear" w:color="auto" w:fill="auto"/>
              </w:rPr>
              <w:t>以废标处理</w:t>
            </w:r>
            <w:r>
              <w:rPr>
                <w:rFonts w:hint="eastAsia" w:ascii="宋体" w:hAnsi="宋体" w:eastAsia="宋体" w:cs="宋体"/>
                <w:color w:val="auto"/>
                <w:sz w:val="24"/>
                <w:szCs w:val="24"/>
                <w:highlight w:val="none"/>
                <w:shd w:val="clear" w:color="auto" w:fill="auto"/>
                <w:lang w:eastAsia="zh-CN"/>
              </w:rPr>
              <w:t>；</w:t>
            </w:r>
          </w:p>
        </w:tc>
      </w:tr>
      <w:tr w14:paraId="7B43D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49" w:type="dxa"/>
            <w:vMerge w:val="continue"/>
            <w:noWrap w:val="0"/>
            <w:vAlign w:val="center"/>
          </w:tcPr>
          <w:p w14:paraId="516846D5">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1F089383">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textAlignment w:val="auto"/>
              <w:rPr>
                <w:rFonts w:hint="eastAsia" w:ascii="宋体" w:hAnsi="宋体" w:eastAsia="宋体" w:cs="宋体"/>
                <w:color w:val="auto"/>
                <w:sz w:val="24"/>
                <w:szCs w:val="24"/>
                <w:highlight w:val="none"/>
                <w:shd w:val="clear" w:color="auto" w:fill="auto"/>
              </w:rPr>
            </w:pPr>
          </w:p>
        </w:tc>
        <w:tc>
          <w:tcPr>
            <w:tcW w:w="2089" w:type="dxa"/>
            <w:gridSpan w:val="2"/>
            <w:vMerge w:val="continue"/>
            <w:noWrap w:val="0"/>
            <w:vAlign w:val="center"/>
          </w:tcPr>
          <w:p w14:paraId="0D4CCCD4">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rPr>
            </w:pPr>
          </w:p>
        </w:tc>
        <w:tc>
          <w:tcPr>
            <w:tcW w:w="6189" w:type="dxa"/>
            <w:gridSpan w:val="2"/>
            <w:noWrap w:val="0"/>
            <w:vAlign w:val="center"/>
          </w:tcPr>
          <w:p w14:paraId="4368E80F">
            <w:pPr>
              <w:keepNext w:val="0"/>
              <w:keepLines w:val="0"/>
              <w:pageBreakBefore w:val="0"/>
              <w:widowControl w:val="0"/>
              <w:kinsoku/>
              <w:wordWrap/>
              <w:overflowPunct/>
              <w:topLinePunct w:val="0"/>
              <w:autoSpaceDE/>
              <w:autoSpaceDN/>
              <w:bidi w:val="0"/>
              <w:adjustRightInd/>
              <w:snapToGrid/>
              <w:spacing w:beforeAutospacing="0" w:afterAutospacing="0" w:line="420" w:lineRule="exact"/>
              <w:ind w:firstLine="24" w:firstLineChars="10"/>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未响应</w:t>
            </w:r>
            <w:r>
              <w:rPr>
                <w:rFonts w:hint="eastAsia" w:ascii="宋体" w:hAnsi="宋体" w:eastAsia="宋体" w:cs="宋体"/>
                <w:color w:val="auto"/>
                <w:sz w:val="24"/>
                <w:szCs w:val="24"/>
                <w:highlight w:val="none"/>
                <w:shd w:val="clear" w:color="auto" w:fill="auto"/>
                <w:lang w:eastAsia="zh-CN"/>
              </w:rPr>
              <w:t>其他竞争性磋商文件</w:t>
            </w:r>
            <w:r>
              <w:rPr>
                <w:rFonts w:hint="eastAsia" w:ascii="宋体" w:hAnsi="宋体" w:eastAsia="宋体" w:cs="宋体"/>
                <w:color w:val="auto"/>
                <w:sz w:val="24"/>
                <w:szCs w:val="24"/>
                <w:highlight w:val="none"/>
                <w:shd w:val="clear" w:color="auto" w:fill="auto"/>
              </w:rPr>
              <w:t>中规定的实质性内容的</w:t>
            </w:r>
            <w:r>
              <w:rPr>
                <w:rFonts w:hint="eastAsia" w:ascii="宋体" w:hAnsi="宋体" w:eastAsia="宋体" w:cs="宋体"/>
                <w:color w:val="auto"/>
                <w:sz w:val="24"/>
                <w:szCs w:val="24"/>
                <w:highlight w:val="none"/>
                <w:shd w:val="clear" w:color="auto" w:fill="auto"/>
                <w:lang w:eastAsia="zh-CN"/>
              </w:rPr>
              <w:t>。</w:t>
            </w:r>
          </w:p>
        </w:tc>
      </w:tr>
      <w:tr w14:paraId="5A2FA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49" w:type="dxa"/>
            <w:noWrap w:val="0"/>
            <w:vAlign w:val="center"/>
          </w:tcPr>
          <w:p w14:paraId="4AF0BD6E">
            <w:pPr>
              <w:keepNext w:val="0"/>
              <w:keepLines w:val="0"/>
              <w:pageBreakBefore w:val="0"/>
              <w:widowControl w:val="0"/>
              <w:kinsoku/>
              <w:wordWrap/>
              <w:overflowPunct/>
              <w:topLinePunct w:val="0"/>
              <w:autoSpaceDE/>
              <w:autoSpaceDN/>
              <w:bidi w:val="0"/>
              <w:adjustRightInd/>
              <w:snapToGrid/>
              <w:spacing w:before="100" w:beforeAutospacing="1" w:after="100" w:afterAutospacing="1" w:line="420" w:lineRule="exact"/>
              <w:jc w:val="center"/>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3.2</w:t>
            </w:r>
          </w:p>
        </w:tc>
        <w:tc>
          <w:tcPr>
            <w:tcW w:w="9410" w:type="dxa"/>
            <w:gridSpan w:val="5"/>
            <w:noWrap w:val="0"/>
            <w:vAlign w:val="center"/>
          </w:tcPr>
          <w:p w14:paraId="47404FBB">
            <w:pPr>
              <w:spacing w:line="380" w:lineRule="exact"/>
              <w:rPr>
                <w:rFonts w:hint="eastAsia" w:ascii="宋体" w:hAnsi="宋体" w:eastAsia="宋体" w:cs="宋体"/>
                <w:color w:val="000000"/>
                <w:sz w:val="24"/>
              </w:rPr>
            </w:pPr>
            <w:r>
              <w:rPr>
                <w:rFonts w:hint="eastAsia" w:ascii="宋体" w:hAnsi="宋体" w:eastAsia="宋体" w:cs="宋体"/>
                <w:color w:val="000000"/>
                <w:sz w:val="24"/>
              </w:rPr>
              <w:t>综合评估评分法：是指响应文件满足磋商文件全部实质性要求且按评审因素的量化指标评审得分最高的磋商申请人为成交候选人的评审方法。</w:t>
            </w:r>
          </w:p>
          <w:p w14:paraId="48B82C95">
            <w:pPr>
              <w:spacing w:line="380" w:lineRule="exact"/>
              <w:rPr>
                <w:rFonts w:hint="eastAsia" w:ascii="宋体" w:hAnsi="宋体" w:eastAsia="宋体" w:cs="宋体"/>
                <w:color w:val="000000"/>
                <w:sz w:val="24"/>
              </w:rPr>
            </w:pPr>
            <w:r>
              <w:rPr>
                <w:rFonts w:hint="eastAsia" w:ascii="宋体" w:hAnsi="宋体" w:eastAsia="宋体" w:cs="宋体"/>
                <w:color w:val="000000"/>
                <w:sz w:val="24"/>
              </w:rPr>
              <w:t>本项目评审细则详见下表：</w:t>
            </w:r>
          </w:p>
          <w:p w14:paraId="2C99D7B3">
            <w:pPr>
              <w:spacing w:line="380" w:lineRule="exact"/>
              <w:rPr>
                <w:rFonts w:hint="eastAsia" w:ascii="宋体" w:hAnsi="宋体" w:eastAsia="宋体" w:cs="宋体"/>
                <w:color w:val="000000"/>
                <w:sz w:val="24"/>
              </w:rPr>
            </w:pPr>
            <w:r>
              <w:rPr>
                <w:rFonts w:hint="eastAsia" w:ascii="宋体" w:hAnsi="宋体" w:eastAsia="宋体" w:cs="宋体"/>
                <w:color w:val="000000"/>
                <w:sz w:val="24"/>
              </w:rPr>
              <w:t>综合技术实力部分F1：</w:t>
            </w:r>
            <w:r>
              <w:rPr>
                <w:rFonts w:hint="eastAsia" w:ascii="宋体" w:hAnsi="宋体" w:cs="宋体"/>
                <w:color w:val="000000"/>
                <w:sz w:val="24"/>
                <w:lang w:val="en-US" w:eastAsia="zh-CN"/>
              </w:rPr>
              <w:t>9</w:t>
            </w:r>
            <w:r>
              <w:rPr>
                <w:rFonts w:hint="eastAsia" w:ascii="宋体" w:hAnsi="宋体" w:eastAsia="宋体" w:cs="宋体"/>
                <w:color w:val="000000"/>
                <w:sz w:val="24"/>
              </w:rPr>
              <w:t>0分；</w:t>
            </w:r>
          </w:p>
          <w:p w14:paraId="1F798869">
            <w:pPr>
              <w:spacing w:line="380" w:lineRule="exact"/>
              <w:rPr>
                <w:rFonts w:hint="eastAsia" w:ascii="宋体" w:hAnsi="宋体" w:eastAsia="宋体" w:cs="宋体"/>
                <w:color w:val="000000"/>
                <w:sz w:val="24"/>
              </w:rPr>
            </w:pPr>
            <w:r>
              <w:rPr>
                <w:rFonts w:hint="eastAsia" w:ascii="宋体" w:hAnsi="宋体" w:eastAsia="宋体" w:cs="宋体"/>
                <w:color w:val="000000"/>
                <w:sz w:val="24"/>
              </w:rPr>
              <w:t>磋商报价F2：</w:t>
            </w:r>
            <w:r>
              <w:rPr>
                <w:rFonts w:hint="eastAsia" w:ascii="宋体" w:hAnsi="宋体" w:cs="宋体"/>
                <w:color w:val="000000"/>
                <w:sz w:val="24"/>
                <w:lang w:val="en-US" w:eastAsia="zh-CN"/>
              </w:rPr>
              <w:t>1</w:t>
            </w:r>
            <w:r>
              <w:rPr>
                <w:rFonts w:hint="eastAsia" w:ascii="宋体" w:hAnsi="宋体" w:eastAsia="宋体" w:cs="宋体"/>
                <w:color w:val="000000"/>
                <w:sz w:val="24"/>
              </w:rPr>
              <w:t>0分；</w:t>
            </w:r>
          </w:p>
          <w:p w14:paraId="608C3DD6">
            <w:pPr>
              <w:spacing w:line="380" w:lineRule="exact"/>
              <w:rPr>
                <w:rFonts w:hint="eastAsia" w:ascii="宋体" w:hAnsi="宋体" w:eastAsia="宋体" w:cs="宋体"/>
                <w:highlight w:val="none"/>
              </w:rPr>
            </w:pPr>
            <w:r>
              <w:rPr>
                <w:rFonts w:hint="eastAsia" w:ascii="宋体" w:hAnsi="宋体" w:eastAsia="宋体" w:cs="宋体"/>
                <w:color w:val="000000"/>
                <w:sz w:val="24"/>
              </w:rPr>
              <w:t>磋商申请人的评标总得分＝F1＋F2</w:t>
            </w:r>
          </w:p>
        </w:tc>
      </w:tr>
      <w:tr w14:paraId="426DE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9" w:type="dxa"/>
            <w:noWrap w:val="0"/>
            <w:vAlign w:val="center"/>
          </w:tcPr>
          <w:p w14:paraId="013528EA">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p>
        </w:tc>
        <w:tc>
          <w:tcPr>
            <w:tcW w:w="1132" w:type="dxa"/>
            <w:noWrap w:val="0"/>
            <w:vAlign w:val="center"/>
          </w:tcPr>
          <w:p w14:paraId="10247170">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详细评审标准</w:t>
            </w:r>
          </w:p>
        </w:tc>
        <w:tc>
          <w:tcPr>
            <w:tcW w:w="1364" w:type="dxa"/>
            <w:noWrap w:val="0"/>
            <w:vAlign w:val="center"/>
          </w:tcPr>
          <w:p w14:paraId="3EA3602A">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评分</w:t>
            </w:r>
            <w:r>
              <w:rPr>
                <w:rFonts w:hint="eastAsia" w:ascii="宋体" w:hAnsi="宋体" w:eastAsia="宋体" w:cs="宋体"/>
                <w:b/>
                <w:bCs/>
                <w:color w:val="auto"/>
                <w:sz w:val="24"/>
                <w:szCs w:val="24"/>
                <w:highlight w:val="none"/>
                <w:lang w:eastAsia="zh-CN"/>
              </w:rPr>
              <w:t>分值</w:t>
            </w:r>
          </w:p>
          <w:p w14:paraId="2966A7F8">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lang w:eastAsia="zh-CN"/>
              </w:rPr>
              <w:t>（满分</w:t>
            </w:r>
            <w:r>
              <w:rPr>
                <w:rFonts w:hint="eastAsia" w:ascii="宋体" w:hAnsi="宋体" w:eastAsia="宋体" w:cs="宋体"/>
                <w:b/>
                <w:bCs/>
                <w:color w:val="auto"/>
                <w:sz w:val="24"/>
                <w:szCs w:val="24"/>
                <w:highlight w:val="none"/>
                <w:lang w:val="en-US" w:eastAsia="zh-CN"/>
              </w:rPr>
              <w:t>100分</w:t>
            </w:r>
            <w:r>
              <w:rPr>
                <w:rFonts w:hint="eastAsia" w:ascii="宋体" w:hAnsi="宋体" w:eastAsia="宋体" w:cs="宋体"/>
                <w:b/>
                <w:bCs/>
                <w:color w:val="auto"/>
                <w:sz w:val="24"/>
                <w:szCs w:val="24"/>
                <w:highlight w:val="none"/>
                <w:lang w:eastAsia="zh-CN"/>
              </w:rPr>
              <w:t>）</w:t>
            </w:r>
          </w:p>
        </w:tc>
        <w:tc>
          <w:tcPr>
            <w:tcW w:w="6914" w:type="dxa"/>
            <w:gridSpan w:val="3"/>
            <w:noWrap w:val="0"/>
            <w:vAlign w:val="center"/>
          </w:tcPr>
          <w:p w14:paraId="439CA86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lang w:val="en-US" w:eastAsia="zh-CN"/>
              </w:rPr>
              <w:t>评审标准</w:t>
            </w:r>
          </w:p>
        </w:tc>
      </w:tr>
      <w:tr w14:paraId="6EBC1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49" w:type="dxa"/>
            <w:vMerge w:val="restart"/>
            <w:noWrap w:val="0"/>
            <w:vAlign w:val="center"/>
          </w:tcPr>
          <w:p w14:paraId="06D3FA4F">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.1</w:t>
            </w:r>
          </w:p>
        </w:tc>
        <w:tc>
          <w:tcPr>
            <w:tcW w:w="1132" w:type="dxa"/>
            <w:vMerge w:val="restart"/>
            <w:noWrap w:val="0"/>
            <w:vAlign w:val="center"/>
          </w:tcPr>
          <w:p w14:paraId="4BA9C391">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综合技术实力部分F1</w:t>
            </w:r>
          </w:p>
          <w:p w14:paraId="163E74A4">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评分</w:t>
            </w:r>
          </w:p>
          <w:p w14:paraId="2259D384">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标准</w:t>
            </w:r>
          </w:p>
        </w:tc>
        <w:tc>
          <w:tcPr>
            <w:tcW w:w="1364" w:type="dxa"/>
            <w:vMerge w:val="restart"/>
            <w:noWrap w:val="0"/>
            <w:vAlign w:val="center"/>
          </w:tcPr>
          <w:p w14:paraId="6B0AD543">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设计方案</w:t>
            </w:r>
            <w:r>
              <w:rPr>
                <w:rFonts w:hint="eastAsia" w:ascii="宋体" w:hAnsi="宋体" w:eastAsia="宋体" w:cs="宋体"/>
                <w:color w:val="auto"/>
                <w:sz w:val="24"/>
                <w:szCs w:val="24"/>
                <w:highlight w:val="none"/>
                <w:shd w:val="clear" w:color="auto" w:fill="auto"/>
                <w:lang w:val="en-US" w:eastAsia="zh-CN"/>
              </w:rPr>
              <w:t>评审标准</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50</w:t>
            </w:r>
            <w:r>
              <w:rPr>
                <w:rFonts w:hint="eastAsia" w:ascii="宋体" w:hAnsi="宋体" w:eastAsia="宋体" w:cs="宋体"/>
                <w:color w:val="auto"/>
                <w:sz w:val="24"/>
                <w:szCs w:val="24"/>
                <w:highlight w:val="none"/>
                <w:shd w:val="clear" w:color="auto" w:fill="auto"/>
              </w:rPr>
              <w:t>分）</w:t>
            </w:r>
          </w:p>
        </w:tc>
        <w:tc>
          <w:tcPr>
            <w:tcW w:w="1125" w:type="dxa"/>
            <w:gridSpan w:val="2"/>
            <w:noWrap w:val="0"/>
            <w:vAlign w:val="center"/>
          </w:tcPr>
          <w:p w14:paraId="136A6B3A">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总体设计方案</w:t>
            </w:r>
          </w:p>
          <w:p w14:paraId="11451EF3">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lang w:eastAsia="zh-CN"/>
              </w:rPr>
              <w:t>0分）</w:t>
            </w:r>
          </w:p>
        </w:tc>
        <w:tc>
          <w:tcPr>
            <w:tcW w:w="5789" w:type="dxa"/>
            <w:noWrap w:val="0"/>
            <w:vAlign w:val="top"/>
          </w:tcPr>
          <w:p w14:paraId="7D97B69D">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第一档次：编制的总体设计方案合理、思路清晰、经济且提供了图文资料的得</w:t>
            </w:r>
            <w:r>
              <w:rPr>
                <w:rFonts w:hint="eastAsia" w:ascii="宋体" w:hAnsi="宋体" w:eastAsia="宋体" w:cs="宋体"/>
                <w:color w:val="auto"/>
                <w:sz w:val="24"/>
                <w:szCs w:val="24"/>
                <w:highlight w:val="none"/>
                <w:shd w:val="clear" w:color="auto" w:fill="auto"/>
                <w:lang w:val="en-US" w:eastAsia="zh-CN"/>
              </w:rPr>
              <w:t>16-20</w:t>
            </w:r>
            <w:r>
              <w:rPr>
                <w:rFonts w:hint="eastAsia" w:ascii="宋体" w:hAnsi="宋体" w:eastAsia="宋体" w:cs="宋体"/>
                <w:color w:val="auto"/>
                <w:sz w:val="24"/>
                <w:szCs w:val="24"/>
                <w:highlight w:val="none"/>
                <w:shd w:val="clear" w:color="auto" w:fill="auto"/>
                <w:lang w:eastAsia="zh-CN"/>
              </w:rPr>
              <w:t>分；</w:t>
            </w:r>
          </w:p>
          <w:p w14:paraId="5DDFAD22">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第二档次：编制的总体设计方案合理、思路清晰、经济的得</w:t>
            </w:r>
            <w:r>
              <w:rPr>
                <w:rFonts w:hint="eastAsia" w:ascii="宋体" w:hAnsi="宋体" w:eastAsia="宋体" w:cs="宋体"/>
                <w:color w:val="auto"/>
                <w:sz w:val="24"/>
                <w:szCs w:val="24"/>
                <w:highlight w:val="none"/>
                <w:shd w:val="clear" w:color="auto" w:fill="auto"/>
                <w:lang w:val="en-US" w:eastAsia="zh-CN"/>
              </w:rPr>
              <w:t>12-16</w:t>
            </w:r>
            <w:r>
              <w:rPr>
                <w:rFonts w:hint="eastAsia" w:ascii="宋体" w:hAnsi="宋体" w:eastAsia="宋体" w:cs="宋体"/>
                <w:color w:val="auto"/>
                <w:sz w:val="24"/>
                <w:szCs w:val="24"/>
                <w:highlight w:val="none"/>
                <w:shd w:val="clear" w:color="auto" w:fill="auto"/>
                <w:lang w:eastAsia="zh-CN"/>
              </w:rPr>
              <w:t>分；</w:t>
            </w:r>
          </w:p>
          <w:p w14:paraId="642E4FF0">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eastAsia="zh-CN"/>
              </w:rPr>
              <w:t>第三档次：编制的总体设计方案基本合理，思路</w:t>
            </w:r>
            <w:r>
              <w:rPr>
                <w:rFonts w:hint="eastAsia" w:ascii="宋体" w:hAnsi="宋体" w:eastAsia="宋体" w:cs="宋体"/>
                <w:color w:val="auto"/>
                <w:sz w:val="24"/>
                <w:szCs w:val="24"/>
                <w:highlight w:val="none"/>
                <w:shd w:val="clear" w:color="auto" w:fill="auto"/>
                <w:lang w:val="en-US" w:eastAsia="zh-CN"/>
              </w:rPr>
              <w:t>基本清晰</w:t>
            </w:r>
            <w:r>
              <w:rPr>
                <w:rFonts w:hint="eastAsia" w:ascii="宋体" w:hAnsi="宋体" w:eastAsia="宋体" w:cs="宋体"/>
                <w:color w:val="auto"/>
                <w:sz w:val="24"/>
                <w:szCs w:val="24"/>
                <w:highlight w:val="none"/>
                <w:shd w:val="clear" w:color="auto" w:fill="auto"/>
                <w:lang w:eastAsia="zh-CN"/>
              </w:rPr>
              <w:t>的得</w:t>
            </w:r>
            <w:r>
              <w:rPr>
                <w:rFonts w:hint="eastAsia" w:ascii="宋体" w:hAnsi="宋体" w:eastAsia="宋体" w:cs="宋体"/>
                <w:color w:val="auto"/>
                <w:sz w:val="24"/>
                <w:szCs w:val="24"/>
                <w:highlight w:val="none"/>
                <w:shd w:val="clear" w:color="auto" w:fill="auto"/>
                <w:lang w:val="en-US" w:eastAsia="zh-CN"/>
              </w:rPr>
              <w:t>8-12</w:t>
            </w:r>
            <w:r>
              <w:rPr>
                <w:rFonts w:hint="eastAsia" w:ascii="宋体" w:hAnsi="宋体" w:eastAsia="宋体" w:cs="宋体"/>
                <w:color w:val="auto"/>
                <w:sz w:val="24"/>
                <w:szCs w:val="24"/>
                <w:highlight w:val="none"/>
                <w:shd w:val="clear" w:color="auto" w:fill="auto"/>
                <w:lang w:eastAsia="zh-CN"/>
              </w:rPr>
              <w:t>分；</w:t>
            </w:r>
          </w:p>
          <w:p w14:paraId="4C3B4237">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第四档次：编制的总体设计方案基本合理或存在一些问题的得4-8</w:t>
            </w:r>
            <w:r>
              <w:rPr>
                <w:rFonts w:hint="eastAsia" w:ascii="宋体" w:hAnsi="宋体" w:eastAsia="宋体" w:cs="宋体"/>
                <w:color w:val="auto"/>
                <w:sz w:val="24"/>
                <w:szCs w:val="24"/>
                <w:highlight w:val="none"/>
                <w:shd w:val="clear" w:color="auto" w:fill="auto"/>
                <w:lang w:eastAsia="zh-CN"/>
              </w:rPr>
              <w:t>分</w:t>
            </w:r>
            <w:r>
              <w:rPr>
                <w:rFonts w:hint="eastAsia" w:ascii="宋体" w:hAnsi="宋体" w:eastAsia="宋体" w:cs="宋体"/>
                <w:color w:val="auto"/>
                <w:sz w:val="24"/>
                <w:szCs w:val="24"/>
                <w:highlight w:val="none"/>
                <w:shd w:val="clear" w:color="auto" w:fill="auto"/>
                <w:lang w:val="en-US" w:eastAsia="zh-CN"/>
              </w:rPr>
              <w:t>；</w:t>
            </w:r>
          </w:p>
          <w:p w14:paraId="0F05D515">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第五档次：编制的总体设计方案基本合理或存在较多问题，思路不清晰的得1-4</w:t>
            </w:r>
            <w:r>
              <w:rPr>
                <w:rFonts w:hint="eastAsia" w:ascii="宋体" w:hAnsi="宋体" w:eastAsia="宋体" w:cs="宋体"/>
                <w:color w:val="auto"/>
                <w:sz w:val="24"/>
                <w:szCs w:val="24"/>
                <w:highlight w:val="none"/>
                <w:shd w:val="clear" w:color="auto" w:fill="auto"/>
                <w:lang w:eastAsia="zh-CN"/>
              </w:rPr>
              <w:t>分；</w:t>
            </w:r>
          </w:p>
          <w:p w14:paraId="6300BABC">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eastAsia="zh-CN"/>
              </w:rPr>
              <w:t>第</w:t>
            </w:r>
            <w:r>
              <w:rPr>
                <w:rFonts w:hint="eastAsia" w:ascii="宋体" w:hAnsi="宋体" w:eastAsia="宋体" w:cs="宋体"/>
                <w:color w:val="auto"/>
                <w:sz w:val="24"/>
                <w:szCs w:val="24"/>
                <w:highlight w:val="none"/>
                <w:shd w:val="clear" w:color="auto" w:fill="auto"/>
                <w:lang w:val="en-US" w:eastAsia="zh-CN"/>
              </w:rPr>
              <w:t>六</w:t>
            </w:r>
            <w:r>
              <w:rPr>
                <w:rFonts w:hint="eastAsia" w:ascii="宋体" w:hAnsi="宋体" w:eastAsia="宋体" w:cs="宋体"/>
                <w:color w:val="auto"/>
                <w:sz w:val="24"/>
                <w:szCs w:val="24"/>
                <w:highlight w:val="none"/>
                <w:shd w:val="clear" w:color="auto" w:fill="auto"/>
                <w:lang w:eastAsia="zh-CN"/>
              </w:rPr>
              <w:t>档次：未提供总体实施方案的不得分。</w:t>
            </w:r>
          </w:p>
        </w:tc>
      </w:tr>
      <w:tr w14:paraId="613A6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849" w:type="dxa"/>
            <w:vMerge w:val="continue"/>
            <w:noWrap w:val="0"/>
            <w:vAlign w:val="center"/>
          </w:tcPr>
          <w:p w14:paraId="3082899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4ED957D2">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p>
        </w:tc>
        <w:tc>
          <w:tcPr>
            <w:tcW w:w="1364" w:type="dxa"/>
            <w:vMerge w:val="continue"/>
            <w:noWrap w:val="0"/>
            <w:vAlign w:val="center"/>
          </w:tcPr>
          <w:p w14:paraId="0AE8A4CF">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p>
        </w:tc>
        <w:tc>
          <w:tcPr>
            <w:tcW w:w="1125" w:type="dxa"/>
            <w:gridSpan w:val="2"/>
            <w:noWrap w:val="0"/>
            <w:vAlign w:val="center"/>
          </w:tcPr>
          <w:p w14:paraId="53026CF3">
            <w:pPr>
              <w:spacing w:line="360" w:lineRule="exact"/>
              <w:jc w:val="center"/>
              <w:rPr>
                <w:rFonts w:hint="eastAsia" w:ascii="宋体" w:hAnsi="宋体" w:eastAsia="宋体" w:cs="宋体"/>
                <w:b w:val="0"/>
                <w:bCs w:val="0"/>
                <w:color w:val="auto"/>
                <w:kern w:val="2"/>
                <w:sz w:val="24"/>
                <w:szCs w:val="24"/>
                <w:highlight w:val="none"/>
                <w:lang w:val="en-US" w:eastAsia="zh-CN" w:bidi="ar-SA"/>
              </w:rPr>
            </w:pPr>
            <w:r>
              <w:rPr>
                <w:rFonts w:hint="eastAsia"/>
                <w:sz w:val="24"/>
                <w:szCs w:val="24"/>
                <w:highlight w:val="none"/>
              </w:rPr>
              <w:t>现状分析及工程说明（10分）</w:t>
            </w:r>
          </w:p>
        </w:tc>
        <w:tc>
          <w:tcPr>
            <w:tcW w:w="5789" w:type="dxa"/>
            <w:noWrap w:val="0"/>
            <w:vAlign w:val="center"/>
          </w:tcPr>
          <w:p w14:paraId="7DE5B62A">
            <w:pPr>
              <w:spacing w:line="360" w:lineRule="exact"/>
              <w:jc w:val="both"/>
              <w:rPr>
                <w:sz w:val="24"/>
                <w:szCs w:val="24"/>
              </w:rPr>
            </w:pPr>
            <w:r>
              <w:rPr>
                <w:rFonts w:hint="eastAsia"/>
                <w:sz w:val="24"/>
                <w:szCs w:val="24"/>
              </w:rPr>
              <w:t>根据</w:t>
            </w:r>
            <w:r>
              <w:rPr>
                <w:rFonts w:hint="eastAsia"/>
                <w:sz w:val="24"/>
                <w:szCs w:val="24"/>
                <w:lang w:eastAsia="zh-CN"/>
              </w:rPr>
              <w:t>磋商申请人</w:t>
            </w:r>
            <w:r>
              <w:rPr>
                <w:rFonts w:hint="eastAsia"/>
                <w:sz w:val="24"/>
                <w:szCs w:val="24"/>
              </w:rPr>
              <w:t>对项目基本情况认识全面性、深度、对项目整体定位把握准确度进行分档次打分。</w:t>
            </w:r>
          </w:p>
          <w:p w14:paraId="2B351FF0">
            <w:pPr>
              <w:spacing w:line="360" w:lineRule="exact"/>
              <w:jc w:val="both"/>
              <w:rPr>
                <w:sz w:val="24"/>
                <w:szCs w:val="24"/>
              </w:rPr>
            </w:pPr>
            <w:r>
              <w:rPr>
                <w:rFonts w:hint="eastAsia"/>
                <w:sz w:val="24"/>
                <w:szCs w:val="24"/>
              </w:rPr>
              <w:t>第一档次：对项目基本情况认识全面、深度较深、定位把握准确，得</w:t>
            </w:r>
            <w:r>
              <w:rPr>
                <w:rFonts w:hint="eastAsia"/>
                <w:sz w:val="24"/>
                <w:szCs w:val="24"/>
                <w:lang w:val="en-US" w:eastAsia="zh-CN"/>
              </w:rPr>
              <w:t>7</w:t>
            </w:r>
            <w:r>
              <w:rPr>
                <w:rFonts w:hint="eastAsia"/>
                <w:sz w:val="24"/>
                <w:szCs w:val="24"/>
              </w:rPr>
              <w:t>-10分；</w:t>
            </w:r>
          </w:p>
          <w:p w14:paraId="7F64DD84">
            <w:pPr>
              <w:spacing w:line="360" w:lineRule="exact"/>
              <w:jc w:val="both"/>
              <w:rPr>
                <w:sz w:val="24"/>
                <w:szCs w:val="24"/>
              </w:rPr>
            </w:pPr>
            <w:r>
              <w:rPr>
                <w:rFonts w:hint="eastAsia"/>
                <w:sz w:val="24"/>
                <w:szCs w:val="24"/>
              </w:rPr>
              <w:t>第二档次：对项目基本情况认识较全面、深度一般、定位把握较准确，得4-7分；</w:t>
            </w:r>
          </w:p>
          <w:p w14:paraId="753EBD9B">
            <w:pPr>
              <w:spacing w:line="360" w:lineRule="exact"/>
              <w:jc w:val="both"/>
              <w:rPr>
                <w:sz w:val="24"/>
                <w:szCs w:val="24"/>
              </w:rPr>
            </w:pPr>
            <w:r>
              <w:rPr>
                <w:rFonts w:hint="eastAsia"/>
                <w:sz w:val="24"/>
                <w:szCs w:val="24"/>
              </w:rPr>
              <w:t>第三档次：对项目基本情况认识和深度较差、定位把握不准确，得1</w:t>
            </w:r>
            <w:r>
              <w:rPr>
                <w:rFonts w:hint="eastAsia"/>
                <w:sz w:val="24"/>
                <w:szCs w:val="24"/>
                <w:lang w:val="en-US" w:eastAsia="zh-CN"/>
              </w:rPr>
              <w:t>-4</w:t>
            </w:r>
            <w:r>
              <w:rPr>
                <w:rFonts w:hint="eastAsia"/>
                <w:sz w:val="24"/>
                <w:szCs w:val="24"/>
              </w:rPr>
              <w:t>分；</w:t>
            </w:r>
          </w:p>
          <w:p w14:paraId="5D3C72D4">
            <w:pPr>
              <w:spacing w:line="36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sz w:val="24"/>
                <w:szCs w:val="24"/>
              </w:rPr>
              <w:t>第四档次：无认识描述</w:t>
            </w:r>
            <w:r>
              <w:rPr>
                <w:rFonts w:hint="eastAsia"/>
                <w:sz w:val="24"/>
                <w:szCs w:val="24"/>
                <w:lang w:val="en-US" w:eastAsia="zh-CN"/>
              </w:rPr>
              <w:t>的不</w:t>
            </w:r>
            <w:r>
              <w:rPr>
                <w:rFonts w:hint="eastAsia"/>
                <w:sz w:val="24"/>
                <w:szCs w:val="24"/>
              </w:rPr>
              <w:t>得分。</w:t>
            </w:r>
          </w:p>
        </w:tc>
      </w:tr>
      <w:tr w14:paraId="7F326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849" w:type="dxa"/>
            <w:vMerge w:val="continue"/>
            <w:noWrap w:val="0"/>
            <w:vAlign w:val="center"/>
          </w:tcPr>
          <w:p w14:paraId="79962DF7">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77CE1D5E">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p>
        </w:tc>
        <w:tc>
          <w:tcPr>
            <w:tcW w:w="1364" w:type="dxa"/>
            <w:vMerge w:val="continue"/>
            <w:noWrap w:val="0"/>
            <w:vAlign w:val="center"/>
          </w:tcPr>
          <w:p w14:paraId="7C3697B1">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p>
        </w:tc>
        <w:tc>
          <w:tcPr>
            <w:tcW w:w="1125" w:type="dxa"/>
            <w:gridSpan w:val="2"/>
            <w:noWrap w:val="0"/>
            <w:vAlign w:val="center"/>
          </w:tcPr>
          <w:p w14:paraId="2FEF9AEB">
            <w:pPr>
              <w:spacing w:line="360" w:lineRule="exact"/>
              <w:jc w:val="center"/>
              <w:rPr>
                <w:rFonts w:hint="eastAsia" w:ascii="宋体" w:hAnsi="宋体" w:eastAsia="宋体" w:cs="宋体"/>
                <w:b w:val="0"/>
                <w:bCs w:val="0"/>
                <w:color w:val="auto"/>
                <w:kern w:val="2"/>
                <w:sz w:val="24"/>
                <w:szCs w:val="24"/>
                <w:highlight w:val="none"/>
                <w:lang w:val="en-US" w:eastAsia="zh-CN" w:bidi="ar-SA"/>
              </w:rPr>
            </w:pPr>
            <w:r>
              <w:rPr>
                <w:rFonts w:hint="eastAsia"/>
                <w:sz w:val="24"/>
                <w:szCs w:val="24"/>
                <w:highlight w:val="none"/>
              </w:rPr>
              <w:t>技术方案（</w:t>
            </w:r>
            <w:r>
              <w:rPr>
                <w:rFonts w:hint="eastAsia"/>
                <w:sz w:val="24"/>
                <w:szCs w:val="24"/>
                <w:highlight w:val="none"/>
                <w:lang w:val="en-US" w:eastAsia="zh-CN"/>
              </w:rPr>
              <w:t>10</w:t>
            </w:r>
            <w:r>
              <w:rPr>
                <w:rFonts w:hint="eastAsia"/>
                <w:sz w:val="24"/>
                <w:szCs w:val="24"/>
                <w:highlight w:val="none"/>
              </w:rPr>
              <w:t>分）</w:t>
            </w:r>
          </w:p>
        </w:tc>
        <w:tc>
          <w:tcPr>
            <w:tcW w:w="5789" w:type="dxa"/>
            <w:noWrap w:val="0"/>
            <w:vAlign w:val="center"/>
          </w:tcPr>
          <w:p w14:paraId="5BD85F5C">
            <w:pPr>
              <w:spacing w:line="360" w:lineRule="exact"/>
              <w:jc w:val="both"/>
              <w:rPr>
                <w:sz w:val="24"/>
                <w:szCs w:val="24"/>
              </w:rPr>
            </w:pPr>
            <w:r>
              <w:rPr>
                <w:rFonts w:hint="eastAsia"/>
                <w:sz w:val="24"/>
                <w:szCs w:val="24"/>
              </w:rPr>
              <w:t>对工程方案进行充分论证，结合现状实际情况通过方案比选合理确定技术方案。</w:t>
            </w:r>
          </w:p>
          <w:p w14:paraId="110D8B6C">
            <w:pPr>
              <w:spacing w:line="360" w:lineRule="exact"/>
              <w:jc w:val="both"/>
              <w:rPr>
                <w:sz w:val="24"/>
                <w:szCs w:val="24"/>
              </w:rPr>
            </w:pPr>
            <w:r>
              <w:rPr>
                <w:rFonts w:hint="eastAsia"/>
                <w:sz w:val="24"/>
                <w:szCs w:val="24"/>
              </w:rPr>
              <w:t>第一档次：方案合理针对性强，方案及工程合理性优者得</w:t>
            </w:r>
            <w:r>
              <w:rPr>
                <w:rFonts w:hint="eastAsia"/>
                <w:sz w:val="24"/>
                <w:szCs w:val="24"/>
                <w:lang w:val="en-US" w:eastAsia="zh-CN"/>
              </w:rPr>
              <w:t>7</w:t>
            </w:r>
            <w:r>
              <w:rPr>
                <w:rFonts w:hint="eastAsia"/>
                <w:sz w:val="24"/>
                <w:szCs w:val="24"/>
              </w:rPr>
              <w:t>-10分；</w:t>
            </w:r>
          </w:p>
          <w:p w14:paraId="1BB16066">
            <w:pPr>
              <w:spacing w:line="360" w:lineRule="exact"/>
              <w:jc w:val="both"/>
              <w:rPr>
                <w:sz w:val="24"/>
                <w:szCs w:val="24"/>
              </w:rPr>
            </w:pPr>
            <w:r>
              <w:rPr>
                <w:rFonts w:hint="eastAsia"/>
                <w:sz w:val="24"/>
                <w:szCs w:val="24"/>
              </w:rPr>
              <w:t>第二档次：方案合理性及针对性一般，方案及工程合理性一般者得4-7分；</w:t>
            </w:r>
          </w:p>
          <w:p w14:paraId="1A0820DC">
            <w:pPr>
              <w:spacing w:line="360" w:lineRule="exact"/>
              <w:jc w:val="both"/>
              <w:rPr>
                <w:rFonts w:hint="eastAsia"/>
                <w:sz w:val="24"/>
                <w:szCs w:val="24"/>
              </w:rPr>
            </w:pPr>
            <w:r>
              <w:rPr>
                <w:rFonts w:hint="eastAsia"/>
                <w:sz w:val="24"/>
                <w:szCs w:val="24"/>
              </w:rPr>
              <w:t>第三档次：方案合理性及可行性较差，工程合理性较差者得1</w:t>
            </w:r>
            <w:r>
              <w:rPr>
                <w:rFonts w:hint="eastAsia"/>
                <w:sz w:val="24"/>
                <w:szCs w:val="24"/>
                <w:lang w:val="en-US" w:eastAsia="zh-CN"/>
              </w:rPr>
              <w:t>-4</w:t>
            </w:r>
            <w:r>
              <w:rPr>
                <w:rFonts w:hint="eastAsia"/>
                <w:sz w:val="24"/>
                <w:szCs w:val="24"/>
              </w:rPr>
              <w:t>分。</w:t>
            </w:r>
          </w:p>
          <w:p w14:paraId="7C301B0E">
            <w:pPr>
              <w:spacing w:line="36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sz w:val="24"/>
                <w:szCs w:val="24"/>
              </w:rPr>
              <w:t>第四档次：无</w:t>
            </w:r>
            <w:r>
              <w:rPr>
                <w:rFonts w:hint="eastAsia"/>
                <w:sz w:val="24"/>
                <w:szCs w:val="24"/>
                <w:lang w:val="en-US" w:eastAsia="zh-CN"/>
              </w:rPr>
              <w:t>技术方案的不</w:t>
            </w:r>
            <w:r>
              <w:rPr>
                <w:rFonts w:hint="eastAsia"/>
                <w:sz w:val="24"/>
                <w:szCs w:val="24"/>
              </w:rPr>
              <w:t>得分。</w:t>
            </w:r>
          </w:p>
        </w:tc>
      </w:tr>
      <w:tr w14:paraId="4738A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849" w:type="dxa"/>
            <w:vMerge w:val="continue"/>
            <w:noWrap w:val="0"/>
            <w:vAlign w:val="center"/>
          </w:tcPr>
          <w:p w14:paraId="410E6AA4">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083EEE63">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p>
        </w:tc>
        <w:tc>
          <w:tcPr>
            <w:tcW w:w="1364" w:type="dxa"/>
            <w:vMerge w:val="continue"/>
            <w:noWrap w:val="0"/>
            <w:vAlign w:val="center"/>
          </w:tcPr>
          <w:p w14:paraId="6956477A">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p>
        </w:tc>
        <w:tc>
          <w:tcPr>
            <w:tcW w:w="1125" w:type="dxa"/>
            <w:gridSpan w:val="2"/>
            <w:noWrap w:val="0"/>
            <w:vAlign w:val="center"/>
          </w:tcPr>
          <w:p w14:paraId="62DDFE90">
            <w:pPr>
              <w:spacing w:line="360" w:lineRule="exact"/>
              <w:jc w:val="center"/>
              <w:rPr>
                <w:rFonts w:hint="eastAsia" w:ascii="宋体" w:hAnsi="宋体" w:eastAsia="宋体" w:cs="宋体"/>
                <w:b w:val="0"/>
                <w:bCs w:val="0"/>
                <w:color w:val="auto"/>
                <w:kern w:val="2"/>
                <w:sz w:val="24"/>
                <w:szCs w:val="24"/>
                <w:highlight w:val="none"/>
                <w:lang w:val="en-US" w:eastAsia="zh-CN" w:bidi="ar-SA"/>
              </w:rPr>
            </w:pPr>
            <w:r>
              <w:rPr>
                <w:rFonts w:hint="eastAsia"/>
                <w:sz w:val="24"/>
                <w:szCs w:val="24"/>
              </w:rPr>
              <w:t>规划成果与创新（5分</w:t>
            </w:r>
            <w:r>
              <w:rPr>
                <w:sz w:val="24"/>
                <w:szCs w:val="24"/>
              </w:rPr>
              <w:t>）</w:t>
            </w:r>
          </w:p>
        </w:tc>
        <w:tc>
          <w:tcPr>
            <w:tcW w:w="5789" w:type="dxa"/>
            <w:noWrap w:val="0"/>
            <w:vAlign w:val="center"/>
          </w:tcPr>
          <w:p w14:paraId="3CE9B901">
            <w:pPr>
              <w:spacing w:line="36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sz w:val="24"/>
                <w:szCs w:val="24"/>
              </w:rPr>
              <w:t>根据</w:t>
            </w:r>
            <w:r>
              <w:rPr>
                <w:rFonts w:hint="eastAsia"/>
                <w:sz w:val="24"/>
                <w:szCs w:val="24"/>
                <w:lang w:eastAsia="zh-CN"/>
              </w:rPr>
              <w:t>磋商申请人</w:t>
            </w:r>
            <w:r>
              <w:rPr>
                <w:rFonts w:hint="eastAsia"/>
                <w:sz w:val="24"/>
                <w:szCs w:val="24"/>
              </w:rPr>
              <w:t>对本项目成果的完整性、规划内容、规划实施措施的可操作性、创新性等进行比较。优得</w:t>
            </w:r>
            <w:r>
              <w:rPr>
                <w:rFonts w:hint="eastAsia"/>
                <w:sz w:val="24"/>
                <w:szCs w:val="24"/>
                <w:lang w:val="en-US" w:eastAsia="zh-CN"/>
              </w:rPr>
              <w:t>3</w:t>
            </w:r>
            <w:r>
              <w:rPr>
                <w:rFonts w:hint="eastAsia"/>
                <w:sz w:val="24"/>
                <w:szCs w:val="24"/>
              </w:rPr>
              <w:t>-5分，一般2-3分，差0-</w:t>
            </w:r>
            <w:r>
              <w:rPr>
                <w:rFonts w:hint="eastAsia"/>
                <w:sz w:val="24"/>
                <w:szCs w:val="24"/>
                <w:lang w:val="en-US" w:eastAsia="zh-CN"/>
              </w:rPr>
              <w:t>2</w:t>
            </w:r>
            <w:r>
              <w:rPr>
                <w:rFonts w:hint="eastAsia"/>
                <w:sz w:val="24"/>
                <w:szCs w:val="24"/>
              </w:rPr>
              <w:t>分。</w:t>
            </w:r>
          </w:p>
        </w:tc>
      </w:tr>
      <w:tr w14:paraId="5644A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49" w:type="dxa"/>
            <w:vMerge w:val="continue"/>
            <w:noWrap w:val="0"/>
            <w:vAlign w:val="center"/>
          </w:tcPr>
          <w:p w14:paraId="175C8FCA">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shd w:val="clear" w:color="auto" w:fill="auto"/>
              </w:rPr>
            </w:pPr>
          </w:p>
        </w:tc>
        <w:tc>
          <w:tcPr>
            <w:tcW w:w="1132" w:type="dxa"/>
            <w:vMerge w:val="continue"/>
            <w:noWrap w:val="0"/>
            <w:vAlign w:val="center"/>
          </w:tcPr>
          <w:p w14:paraId="2A43EADD">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p>
        </w:tc>
        <w:tc>
          <w:tcPr>
            <w:tcW w:w="1364" w:type="dxa"/>
            <w:vMerge w:val="continue"/>
            <w:noWrap w:val="0"/>
            <w:vAlign w:val="center"/>
          </w:tcPr>
          <w:p w14:paraId="2CE468D0">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p>
        </w:tc>
        <w:tc>
          <w:tcPr>
            <w:tcW w:w="1125" w:type="dxa"/>
            <w:gridSpan w:val="2"/>
            <w:noWrap w:val="0"/>
            <w:vAlign w:val="center"/>
          </w:tcPr>
          <w:p w14:paraId="43A5C350">
            <w:pPr>
              <w:spacing w:line="360" w:lineRule="exact"/>
              <w:jc w:val="center"/>
              <w:rPr>
                <w:rFonts w:hint="eastAsia" w:ascii="宋体" w:hAnsi="宋体" w:eastAsia="宋体" w:cs="宋体"/>
                <w:b w:val="0"/>
                <w:bCs w:val="0"/>
                <w:color w:val="auto"/>
                <w:kern w:val="2"/>
                <w:sz w:val="24"/>
                <w:szCs w:val="24"/>
                <w:highlight w:val="none"/>
                <w:lang w:val="en-US" w:eastAsia="zh-CN" w:bidi="ar-SA"/>
              </w:rPr>
            </w:pPr>
            <w:r>
              <w:rPr>
                <w:rFonts w:hint="eastAsia"/>
                <w:sz w:val="24"/>
                <w:szCs w:val="24"/>
              </w:rPr>
              <w:t>质量保障和服务承诺（5分</w:t>
            </w:r>
            <w:r>
              <w:rPr>
                <w:sz w:val="24"/>
                <w:szCs w:val="24"/>
              </w:rPr>
              <w:t>）</w:t>
            </w:r>
          </w:p>
        </w:tc>
        <w:tc>
          <w:tcPr>
            <w:tcW w:w="5789" w:type="dxa"/>
            <w:noWrap w:val="0"/>
            <w:vAlign w:val="center"/>
          </w:tcPr>
          <w:p w14:paraId="7EE1B00D">
            <w:pPr>
              <w:spacing w:line="360" w:lineRule="exact"/>
              <w:jc w:val="both"/>
              <w:rPr>
                <w:rFonts w:hint="eastAsia" w:ascii="宋体" w:hAnsi="宋体" w:eastAsia="宋体" w:cs="宋体"/>
                <w:b w:val="0"/>
                <w:bCs w:val="0"/>
                <w:color w:val="auto"/>
                <w:kern w:val="2"/>
                <w:sz w:val="24"/>
                <w:szCs w:val="24"/>
                <w:highlight w:val="none"/>
                <w:lang w:val="en-US" w:eastAsia="zh-CN" w:bidi="ar-SA"/>
              </w:rPr>
            </w:pPr>
            <w:r>
              <w:rPr>
                <w:rFonts w:hint="eastAsia"/>
                <w:sz w:val="24"/>
                <w:szCs w:val="24"/>
              </w:rPr>
              <w:t>根据</w:t>
            </w:r>
            <w:r>
              <w:rPr>
                <w:rFonts w:hint="eastAsia"/>
                <w:sz w:val="24"/>
                <w:szCs w:val="24"/>
                <w:lang w:eastAsia="zh-CN"/>
              </w:rPr>
              <w:t>磋商申请人</w:t>
            </w:r>
            <w:r>
              <w:rPr>
                <w:rFonts w:hint="eastAsia"/>
                <w:sz w:val="24"/>
                <w:szCs w:val="24"/>
              </w:rPr>
              <w:t>对本项目提出的服务保障能力、质量保障体系，服务期限，服务承诺及措施进行横向比较。优得</w:t>
            </w:r>
            <w:r>
              <w:rPr>
                <w:rFonts w:hint="eastAsia"/>
                <w:sz w:val="24"/>
                <w:szCs w:val="24"/>
                <w:lang w:val="en-US" w:eastAsia="zh-CN"/>
              </w:rPr>
              <w:t>3</w:t>
            </w:r>
            <w:r>
              <w:rPr>
                <w:rFonts w:hint="eastAsia"/>
                <w:sz w:val="24"/>
                <w:szCs w:val="24"/>
              </w:rPr>
              <w:t>-5分，一般2-3分，差0-</w:t>
            </w:r>
            <w:r>
              <w:rPr>
                <w:rFonts w:hint="eastAsia"/>
                <w:sz w:val="24"/>
                <w:szCs w:val="24"/>
                <w:lang w:val="en-US" w:eastAsia="zh-CN"/>
              </w:rPr>
              <w:t>2</w:t>
            </w:r>
            <w:r>
              <w:rPr>
                <w:rFonts w:hint="eastAsia"/>
                <w:sz w:val="24"/>
                <w:szCs w:val="24"/>
              </w:rPr>
              <w:t>分。</w:t>
            </w:r>
          </w:p>
        </w:tc>
      </w:tr>
      <w:tr w14:paraId="6E77A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849" w:type="dxa"/>
            <w:vMerge w:val="continue"/>
            <w:tcBorders>
              <w:tl2br w:val="nil"/>
              <w:tr2bl w:val="nil"/>
            </w:tcBorders>
            <w:noWrap w:val="0"/>
            <w:vAlign w:val="center"/>
          </w:tcPr>
          <w:p w14:paraId="6E5A35A7">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p>
        </w:tc>
        <w:tc>
          <w:tcPr>
            <w:tcW w:w="1132" w:type="dxa"/>
            <w:vMerge w:val="continue"/>
            <w:tcBorders>
              <w:tl2br w:val="nil"/>
              <w:tr2bl w:val="nil"/>
            </w:tcBorders>
            <w:noWrap w:val="0"/>
            <w:vAlign w:val="center"/>
          </w:tcPr>
          <w:p w14:paraId="044BFE44">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p>
        </w:tc>
        <w:tc>
          <w:tcPr>
            <w:tcW w:w="1364" w:type="dxa"/>
            <w:vMerge w:val="restart"/>
            <w:tcBorders>
              <w:tl2br w:val="nil"/>
              <w:tr2bl w:val="nil"/>
            </w:tcBorders>
            <w:noWrap w:val="0"/>
            <w:vAlign w:val="center"/>
          </w:tcPr>
          <w:p w14:paraId="516189AE">
            <w:pPr>
              <w:spacing w:line="3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施工组织设计评审标准</w:t>
            </w:r>
          </w:p>
          <w:p w14:paraId="0D514E4E">
            <w:pPr>
              <w:spacing w:line="3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（40分）</w:t>
            </w:r>
          </w:p>
        </w:tc>
        <w:tc>
          <w:tcPr>
            <w:tcW w:w="1125" w:type="dxa"/>
            <w:gridSpan w:val="2"/>
            <w:tcBorders>
              <w:tl2br w:val="nil"/>
              <w:tr2bl w:val="nil"/>
            </w:tcBorders>
            <w:noWrap w:val="0"/>
            <w:vAlign w:val="center"/>
          </w:tcPr>
          <w:p w14:paraId="024EF41D">
            <w:pPr>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施工方案（10分）</w:t>
            </w:r>
          </w:p>
        </w:tc>
        <w:tc>
          <w:tcPr>
            <w:tcW w:w="5789" w:type="dxa"/>
            <w:tcBorders>
              <w:tl2br w:val="nil"/>
              <w:tr2bl w:val="nil"/>
            </w:tcBorders>
            <w:noWrap w:val="0"/>
            <w:vAlign w:val="center"/>
          </w:tcPr>
          <w:p w14:paraId="1DD477F2">
            <w:pPr>
              <w:spacing w:line="36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根据</w:t>
            </w:r>
            <w:r>
              <w:rPr>
                <w:rFonts w:hint="eastAsia" w:ascii="宋体" w:hAnsi="宋体" w:cs="宋体"/>
                <w:sz w:val="24"/>
                <w:szCs w:val="24"/>
                <w:lang w:eastAsia="zh-CN"/>
              </w:rPr>
              <w:t>磋商申请人</w:t>
            </w:r>
            <w:r>
              <w:rPr>
                <w:rFonts w:hint="eastAsia" w:ascii="宋体" w:hAnsi="宋体" w:eastAsia="宋体" w:cs="宋体"/>
                <w:sz w:val="24"/>
                <w:szCs w:val="24"/>
              </w:rPr>
              <w:t>编制的施工方案的可行性、先进性等因素打分。优得</w:t>
            </w:r>
            <w:r>
              <w:rPr>
                <w:rFonts w:hint="eastAsia" w:ascii="宋体" w:hAnsi="宋体" w:eastAsia="宋体" w:cs="宋体"/>
                <w:sz w:val="24"/>
                <w:szCs w:val="24"/>
                <w:lang w:val="en-US" w:eastAsia="zh-CN"/>
              </w:rPr>
              <w:t>6</w:t>
            </w:r>
            <w:r>
              <w:rPr>
                <w:rFonts w:hint="eastAsia" w:ascii="宋体" w:hAnsi="宋体" w:eastAsia="宋体" w:cs="宋体"/>
                <w:sz w:val="24"/>
                <w:szCs w:val="24"/>
              </w:rPr>
              <w:t>-10分，一般</w:t>
            </w:r>
            <w:r>
              <w:rPr>
                <w:rFonts w:hint="eastAsia" w:ascii="宋体" w:hAnsi="宋体" w:eastAsia="宋体" w:cs="宋体"/>
                <w:sz w:val="24"/>
                <w:szCs w:val="24"/>
                <w:lang w:val="en-US" w:eastAsia="zh-CN"/>
              </w:rPr>
              <w:t>3</w:t>
            </w:r>
            <w:r>
              <w:rPr>
                <w:rFonts w:hint="eastAsia" w:ascii="宋体" w:hAnsi="宋体" w:eastAsia="宋体" w:cs="宋体"/>
                <w:sz w:val="24"/>
                <w:szCs w:val="24"/>
              </w:rPr>
              <w:t>-6分，差0-3分。</w:t>
            </w:r>
          </w:p>
        </w:tc>
      </w:tr>
      <w:tr w14:paraId="69F83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849" w:type="dxa"/>
            <w:vMerge w:val="continue"/>
            <w:tcBorders>
              <w:tl2br w:val="nil"/>
              <w:tr2bl w:val="nil"/>
            </w:tcBorders>
            <w:noWrap w:val="0"/>
            <w:vAlign w:val="center"/>
          </w:tcPr>
          <w:p w14:paraId="571DF164">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p>
        </w:tc>
        <w:tc>
          <w:tcPr>
            <w:tcW w:w="1132" w:type="dxa"/>
            <w:vMerge w:val="continue"/>
            <w:tcBorders>
              <w:tl2br w:val="nil"/>
              <w:tr2bl w:val="nil"/>
            </w:tcBorders>
            <w:noWrap w:val="0"/>
            <w:vAlign w:val="center"/>
          </w:tcPr>
          <w:p w14:paraId="391C1F7F">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p>
        </w:tc>
        <w:tc>
          <w:tcPr>
            <w:tcW w:w="1364" w:type="dxa"/>
            <w:vMerge w:val="continue"/>
            <w:tcBorders>
              <w:tl2br w:val="nil"/>
              <w:tr2bl w:val="nil"/>
            </w:tcBorders>
            <w:noWrap w:val="0"/>
            <w:vAlign w:val="center"/>
          </w:tcPr>
          <w:p w14:paraId="475DB5F7">
            <w:pPr>
              <w:spacing w:line="380" w:lineRule="exact"/>
              <w:jc w:val="center"/>
              <w:rPr>
                <w:rFonts w:hint="eastAsia" w:ascii="宋体" w:hAnsi="宋体" w:eastAsia="宋体" w:cs="宋体"/>
                <w:color w:val="auto"/>
                <w:sz w:val="24"/>
                <w:szCs w:val="24"/>
                <w:highlight w:val="none"/>
                <w:lang w:val="en-US" w:eastAsia="zh-CN"/>
              </w:rPr>
            </w:pPr>
          </w:p>
        </w:tc>
        <w:tc>
          <w:tcPr>
            <w:tcW w:w="1125" w:type="dxa"/>
            <w:gridSpan w:val="2"/>
            <w:tcBorders>
              <w:tl2br w:val="nil"/>
              <w:tr2bl w:val="nil"/>
            </w:tcBorders>
            <w:noWrap w:val="0"/>
            <w:vAlign w:val="center"/>
          </w:tcPr>
          <w:p w14:paraId="131BBAB5">
            <w:pPr>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质量目标及保障措施（10分）</w:t>
            </w:r>
          </w:p>
        </w:tc>
        <w:tc>
          <w:tcPr>
            <w:tcW w:w="5789" w:type="dxa"/>
            <w:tcBorders>
              <w:tl2br w:val="nil"/>
              <w:tr2bl w:val="nil"/>
            </w:tcBorders>
            <w:noWrap w:val="0"/>
            <w:vAlign w:val="center"/>
          </w:tcPr>
          <w:p w14:paraId="1BAB2546">
            <w:pPr>
              <w:spacing w:line="36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根据</w:t>
            </w:r>
            <w:r>
              <w:rPr>
                <w:rFonts w:hint="eastAsia" w:ascii="宋体" w:hAnsi="宋体" w:cs="宋体"/>
                <w:sz w:val="24"/>
                <w:szCs w:val="24"/>
                <w:lang w:eastAsia="zh-CN"/>
              </w:rPr>
              <w:t>磋商申请人</w:t>
            </w:r>
            <w:r>
              <w:rPr>
                <w:rFonts w:hint="eastAsia" w:ascii="宋体" w:hAnsi="宋体" w:eastAsia="宋体" w:cs="宋体"/>
                <w:sz w:val="24"/>
                <w:szCs w:val="24"/>
              </w:rPr>
              <w:t>提出的质量目标及保障措施的合理性、可行性等因素打分。优得</w:t>
            </w:r>
            <w:r>
              <w:rPr>
                <w:rFonts w:hint="eastAsia" w:ascii="宋体" w:hAnsi="宋体" w:eastAsia="宋体" w:cs="宋体"/>
                <w:sz w:val="24"/>
                <w:szCs w:val="24"/>
                <w:lang w:val="en-US" w:eastAsia="zh-CN"/>
              </w:rPr>
              <w:t>6</w:t>
            </w:r>
            <w:r>
              <w:rPr>
                <w:rFonts w:hint="eastAsia" w:ascii="宋体" w:hAnsi="宋体" w:eastAsia="宋体" w:cs="宋体"/>
                <w:sz w:val="24"/>
                <w:szCs w:val="24"/>
              </w:rPr>
              <w:t>-10分，一般</w:t>
            </w:r>
            <w:r>
              <w:rPr>
                <w:rFonts w:hint="eastAsia" w:ascii="宋体" w:hAnsi="宋体" w:eastAsia="宋体" w:cs="宋体"/>
                <w:sz w:val="24"/>
                <w:szCs w:val="24"/>
                <w:lang w:val="en-US" w:eastAsia="zh-CN"/>
              </w:rPr>
              <w:t>3</w:t>
            </w:r>
            <w:r>
              <w:rPr>
                <w:rFonts w:hint="eastAsia" w:ascii="宋体" w:hAnsi="宋体" w:eastAsia="宋体" w:cs="宋体"/>
                <w:sz w:val="24"/>
                <w:szCs w:val="24"/>
              </w:rPr>
              <w:t>-6分，差0-3分。</w:t>
            </w:r>
          </w:p>
        </w:tc>
      </w:tr>
      <w:tr w14:paraId="3205A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849" w:type="dxa"/>
            <w:vMerge w:val="continue"/>
            <w:tcBorders>
              <w:tl2br w:val="nil"/>
              <w:tr2bl w:val="nil"/>
            </w:tcBorders>
            <w:noWrap w:val="0"/>
            <w:vAlign w:val="center"/>
          </w:tcPr>
          <w:p w14:paraId="047BD45E">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p>
        </w:tc>
        <w:tc>
          <w:tcPr>
            <w:tcW w:w="1132" w:type="dxa"/>
            <w:vMerge w:val="continue"/>
            <w:tcBorders>
              <w:tl2br w:val="nil"/>
              <w:tr2bl w:val="nil"/>
            </w:tcBorders>
            <w:noWrap w:val="0"/>
            <w:vAlign w:val="center"/>
          </w:tcPr>
          <w:p w14:paraId="107CB395">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p>
        </w:tc>
        <w:tc>
          <w:tcPr>
            <w:tcW w:w="1364" w:type="dxa"/>
            <w:vMerge w:val="continue"/>
            <w:tcBorders>
              <w:tl2br w:val="nil"/>
              <w:tr2bl w:val="nil"/>
            </w:tcBorders>
            <w:noWrap w:val="0"/>
            <w:vAlign w:val="center"/>
          </w:tcPr>
          <w:p w14:paraId="1C088FBC">
            <w:pPr>
              <w:spacing w:line="380" w:lineRule="exact"/>
              <w:jc w:val="center"/>
              <w:rPr>
                <w:rFonts w:hint="eastAsia" w:ascii="宋体" w:hAnsi="宋体" w:eastAsia="宋体" w:cs="宋体"/>
                <w:color w:val="auto"/>
                <w:sz w:val="24"/>
                <w:szCs w:val="24"/>
                <w:highlight w:val="none"/>
                <w:lang w:val="en-US" w:eastAsia="zh-CN"/>
              </w:rPr>
            </w:pPr>
          </w:p>
        </w:tc>
        <w:tc>
          <w:tcPr>
            <w:tcW w:w="1125" w:type="dxa"/>
            <w:gridSpan w:val="2"/>
            <w:tcBorders>
              <w:tl2br w:val="nil"/>
              <w:tr2bl w:val="nil"/>
            </w:tcBorders>
            <w:noWrap w:val="0"/>
            <w:vAlign w:val="center"/>
          </w:tcPr>
          <w:p w14:paraId="2A26A346">
            <w:pPr>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工程实施进度及保障措施（</w:t>
            </w:r>
            <w:r>
              <w:rPr>
                <w:rFonts w:hint="eastAsia" w:ascii="宋体" w:hAnsi="宋体" w:eastAsia="宋体" w:cs="宋体"/>
                <w:sz w:val="24"/>
                <w:szCs w:val="24"/>
                <w:lang w:val="en-US" w:eastAsia="zh-CN"/>
              </w:rPr>
              <w:t>10分</w:t>
            </w:r>
            <w:r>
              <w:rPr>
                <w:rFonts w:hint="eastAsia" w:ascii="宋体" w:hAnsi="宋体" w:eastAsia="宋体" w:cs="宋体"/>
                <w:sz w:val="24"/>
                <w:szCs w:val="24"/>
              </w:rPr>
              <w:t>）</w:t>
            </w:r>
          </w:p>
        </w:tc>
        <w:tc>
          <w:tcPr>
            <w:tcW w:w="5789" w:type="dxa"/>
            <w:tcBorders>
              <w:tl2br w:val="nil"/>
              <w:tr2bl w:val="nil"/>
            </w:tcBorders>
            <w:noWrap w:val="0"/>
            <w:vAlign w:val="center"/>
          </w:tcPr>
          <w:p w14:paraId="64A7714A">
            <w:pPr>
              <w:spacing w:line="36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根据</w:t>
            </w:r>
            <w:r>
              <w:rPr>
                <w:rFonts w:hint="eastAsia" w:ascii="宋体" w:hAnsi="宋体" w:cs="宋体"/>
                <w:sz w:val="24"/>
                <w:szCs w:val="24"/>
                <w:lang w:eastAsia="zh-CN"/>
              </w:rPr>
              <w:t>磋商申请人</w:t>
            </w:r>
            <w:r>
              <w:rPr>
                <w:rFonts w:hint="eastAsia" w:ascii="宋体" w:hAnsi="宋体" w:eastAsia="宋体" w:cs="宋体"/>
                <w:sz w:val="24"/>
                <w:szCs w:val="24"/>
              </w:rPr>
              <w:t>提出的工期计划的合理性、可行性和保障措施等因素打分。优得</w:t>
            </w:r>
            <w:r>
              <w:rPr>
                <w:rFonts w:hint="eastAsia" w:ascii="宋体" w:hAnsi="宋体" w:eastAsia="宋体" w:cs="宋体"/>
                <w:sz w:val="24"/>
                <w:szCs w:val="24"/>
                <w:lang w:val="en-US" w:eastAsia="zh-CN"/>
              </w:rPr>
              <w:t>6</w:t>
            </w:r>
            <w:r>
              <w:rPr>
                <w:rFonts w:hint="eastAsia" w:ascii="宋体" w:hAnsi="宋体" w:eastAsia="宋体" w:cs="宋体"/>
                <w:sz w:val="24"/>
                <w:szCs w:val="24"/>
              </w:rPr>
              <w:t>-10分，一般</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分，差0-</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tc>
      </w:tr>
      <w:tr w14:paraId="7E8C9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849" w:type="dxa"/>
            <w:vMerge w:val="continue"/>
            <w:tcBorders>
              <w:tl2br w:val="nil"/>
              <w:tr2bl w:val="nil"/>
            </w:tcBorders>
            <w:noWrap w:val="0"/>
            <w:vAlign w:val="center"/>
          </w:tcPr>
          <w:p w14:paraId="66506AD1">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p>
        </w:tc>
        <w:tc>
          <w:tcPr>
            <w:tcW w:w="1132" w:type="dxa"/>
            <w:vMerge w:val="continue"/>
            <w:tcBorders>
              <w:tl2br w:val="nil"/>
              <w:tr2bl w:val="nil"/>
            </w:tcBorders>
            <w:noWrap w:val="0"/>
            <w:vAlign w:val="center"/>
          </w:tcPr>
          <w:p w14:paraId="3CAAEA9F">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p>
        </w:tc>
        <w:tc>
          <w:tcPr>
            <w:tcW w:w="1364" w:type="dxa"/>
            <w:vMerge w:val="continue"/>
            <w:tcBorders>
              <w:tl2br w:val="nil"/>
              <w:tr2bl w:val="nil"/>
            </w:tcBorders>
            <w:noWrap w:val="0"/>
            <w:vAlign w:val="center"/>
          </w:tcPr>
          <w:p w14:paraId="13933FF1">
            <w:pPr>
              <w:spacing w:line="380" w:lineRule="exact"/>
              <w:jc w:val="center"/>
              <w:rPr>
                <w:rFonts w:hint="eastAsia" w:ascii="宋体" w:hAnsi="宋体" w:eastAsia="宋体" w:cs="宋体"/>
                <w:color w:val="auto"/>
                <w:sz w:val="24"/>
                <w:szCs w:val="24"/>
                <w:highlight w:val="none"/>
                <w:lang w:val="en-US" w:eastAsia="zh-CN"/>
              </w:rPr>
            </w:pPr>
          </w:p>
        </w:tc>
        <w:tc>
          <w:tcPr>
            <w:tcW w:w="1125" w:type="dxa"/>
            <w:gridSpan w:val="2"/>
            <w:tcBorders>
              <w:tl2br w:val="nil"/>
              <w:tr2bl w:val="nil"/>
            </w:tcBorders>
            <w:noWrap w:val="0"/>
            <w:vAlign w:val="center"/>
          </w:tcPr>
          <w:p w14:paraId="2C813714">
            <w:pPr>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安全保障措施（</w:t>
            </w:r>
            <w:r>
              <w:rPr>
                <w:rFonts w:hint="eastAsia" w:ascii="宋体" w:hAnsi="宋体" w:eastAsia="宋体" w:cs="宋体"/>
                <w:sz w:val="24"/>
                <w:szCs w:val="24"/>
                <w:lang w:val="en-US" w:eastAsia="zh-CN"/>
              </w:rPr>
              <w:t>10</w:t>
            </w:r>
            <w:r>
              <w:rPr>
                <w:rFonts w:hint="eastAsia" w:ascii="宋体" w:hAnsi="宋体" w:eastAsia="宋体" w:cs="宋体"/>
                <w:sz w:val="24"/>
                <w:szCs w:val="24"/>
              </w:rPr>
              <w:t>分）</w:t>
            </w:r>
          </w:p>
        </w:tc>
        <w:tc>
          <w:tcPr>
            <w:tcW w:w="5789" w:type="dxa"/>
            <w:tcBorders>
              <w:tl2br w:val="nil"/>
              <w:tr2bl w:val="nil"/>
            </w:tcBorders>
            <w:noWrap w:val="0"/>
            <w:vAlign w:val="center"/>
          </w:tcPr>
          <w:p w14:paraId="497F7769">
            <w:pPr>
              <w:spacing w:line="36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根据</w:t>
            </w:r>
            <w:r>
              <w:rPr>
                <w:rFonts w:hint="eastAsia" w:ascii="宋体" w:hAnsi="宋体" w:cs="宋体"/>
                <w:sz w:val="24"/>
                <w:szCs w:val="24"/>
                <w:lang w:eastAsia="zh-CN"/>
              </w:rPr>
              <w:t>磋商申请人</w:t>
            </w:r>
            <w:r>
              <w:rPr>
                <w:rFonts w:hint="eastAsia" w:ascii="宋体" w:hAnsi="宋体" w:eastAsia="宋体" w:cs="宋体"/>
                <w:sz w:val="24"/>
                <w:szCs w:val="24"/>
              </w:rPr>
              <w:t>提出的安全保障措施的合理性、可行性等因素打分。优得</w:t>
            </w:r>
            <w:r>
              <w:rPr>
                <w:rFonts w:hint="eastAsia" w:ascii="宋体" w:hAnsi="宋体" w:eastAsia="宋体" w:cs="宋体"/>
                <w:sz w:val="24"/>
                <w:szCs w:val="24"/>
                <w:lang w:val="en-US" w:eastAsia="zh-CN"/>
              </w:rPr>
              <w:t>6</w:t>
            </w:r>
            <w:r>
              <w:rPr>
                <w:rFonts w:hint="eastAsia" w:ascii="宋体" w:hAnsi="宋体" w:eastAsia="宋体" w:cs="宋体"/>
                <w:sz w:val="24"/>
                <w:szCs w:val="24"/>
              </w:rPr>
              <w:t>-10分，一般</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分，差0-3分。</w:t>
            </w:r>
          </w:p>
        </w:tc>
      </w:tr>
      <w:tr w14:paraId="5AF98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849" w:type="dxa"/>
            <w:vMerge w:val="restart"/>
            <w:tcBorders>
              <w:tl2br w:val="nil"/>
              <w:tr2bl w:val="nil"/>
            </w:tcBorders>
            <w:noWrap w:val="0"/>
            <w:vAlign w:val="center"/>
          </w:tcPr>
          <w:p w14:paraId="6724EEF0">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3.</w:t>
            </w: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2</w:t>
            </w:r>
          </w:p>
        </w:tc>
        <w:tc>
          <w:tcPr>
            <w:tcW w:w="1132" w:type="dxa"/>
            <w:vMerge w:val="restart"/>
            <w:tcBorders>
              <w:tl2br w:val="nil"/>
              <w:tr2bl w:val="nil"/>
            </w:tcBorders>
            <w:noWrap w:val="0"/>
            <w:vAlign w:val="center"/>
          </w:tcPr>
          <w:p w14:paraId="26812EE1">
            <w:pPr>
              <w:spacing w:line="380" w:lineRule="exact"/>
              <w:jc w:val="center"/>
              <w:rPr>
                <w:rFonts w:hint="eastAsia" w:ascii="宋体" w:hAnsi="宋体" w:eastAsia="宋体" w:cs="宋体"/>
                <w:color w:val="000000"/>
                <w:sz w:val="24"/>
              </w:rPr>
            </w:pPr>
            <w:r>
              <w:rPr>
                <w:rFonts w:hint="eastAsia" w:ascii="宋体" w:hAnsi="宋体" w:eastAsia="宋体" w:cs="宋体"/>
                <w:color w:val="000000"/>
                <w:sz w:val="24"/>
              </w:rPr>
              <w:t>磋商报价F2</w:t>
            </w:r>
          </w:p>
        </w:tc>
        <w:tc>
          <w:tcPr>
            <w:tcW w:w="2089" w:type="dxa"/>
            <w:gridSpan w:val="2"/>
            <w:tcBorders>
              <w:tl2br w:val="nil"/>
              <w:tr2bl w:val="nil"/>
            </w:tcBorders>
            <w:noWrap w:val="0"/>
            <w:vAlign w:val="center"/>
          </w:tcPr>
          <w:p w14:paraId="168A47F1">
            <w:pPr>
              <w:spacing w:line="360" w:lineRule="exact"/>
              <w:jc w:val="center"/>
              <w:rPr>
                <w:rFonts w:hint="eastAsia" w:ascii="宋体" w:hAnsi="宋体" w:eastAsia="宋体" w:cs="宋体"/>
                <w:color w:val="000000"/>
                <w:sz w:val="24"/>
                <w:szCs w:val="24"/>
              </w:rPr>
            </w:pPr>
            <w:r>
              <w:rPr>
                <w:rFonts w:hint="eastAsia" w:ascii="宋体" w:hAnsi="宋体" w:eastAsia="宋体" w:cs="宋体"/>
                <w:spacing w:val="-10"/>
                <w:sz w:val="24"/>
                <w:szCs w:val="24"/>
              </w:rPr>
              <w:t>设计部分报价评分（6分）</w:t>
            </w:r>
          </w:p>
        </w:tc>
        <w:tc>
          <w:tcPr>
            <w:tcW w:w="6189" w:type="dxa"/>
            <w:gridSpan w:val="2"/>
            <w:tcBorders>
              <w:tl2br w:val="nil"/>
              <w:tr2bl w:val="nil"/>
            </w:tcBorders>
            <w:noWrap w:val="0"/>
            <w:vAlign w:val="top"/>
          </w:tcPr>
          <w:p w14:paraId="15170E1B">
            <w:pPr>
              <w:spacing w:line="360" w:lineRule="exact"/>
              <w:jc w:val="both"/>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综合评分法中的价格分统一采用低价优先法计算，即满足磋商文件要求且最后报价最低的磋商申请人的价格为磋商基准价，其价格分为满分。其他磋商申请人的价格分统一按照下列公式计算：</w:t>
            </w:r>
          </w:p>
          <w:p w14:paraId="0BF76309">
            <w:pPr>
              <w:spacing w:line="360" w:lineRule="exact"/>
              <w:jc w:val="both"/>
              <w:rPr>
                <w:rFonts w:hint="eastAsia" w:ascii="宋体" w:hAnsi="宋体" w:eastAsia="宋体" w:cs="宋体"/>
                <w:sz w:val="24"/>
                <w:szCs w:val="24"/>
              </w:rPr>
            </w:pPr>
            <w:r>
              <w:rPr>
                <w:rFonts w:hint="eastAsia" w:ascii="宋体" w:hAnsi="宋体" w:eastAsia="宋体" w:cs="宋体"/>
                <w:color w:val="000000"/>
                <w:kern w:val="0"/>
                <w:sz w:val="24"/>
                <w:szCs w:val="24"/>
              </w:rPr>
              <w:t>磋商</w:t>
            </w:r>
            <w:r>
              <w:rPr>
                <w:rFonts w:hint="eastAsia" w:ascii="宋体" w:hAnsi="宋体" w:cs="宋体"/>
                <w:color w:val="000000"/>
                <w:kern w:val="0"/>
                <w:sz w:val="24"/>
                <w:szCs w:val="24"/>
                <w:lang w:val="en-US" w:eastAsia="zh-CN"/>
              </w:rPr>
              <w:t>设计</w:t>
            </w:r>
            <w:r>
              <w:rPr>
                <w:rFonts w:hint="eastAsia" w:ascii="宋体" w:hAnsi="宋体" w:eastAsia="宋体" w:cs="宋体"/>
                <w:color w:val="000000"/>
                <w:kern w:val="0"/>
                <w:sz w:val="24"/>
                <w:szCs w:val="24"/>
              </w:rPr>
              <w:t>报价得分=（磋商基准价/最后磋商报价）×</w:t>
            </w:r>
            <w:r>
              <w:rPr>
                <w:rFonts w:hint="eastAsia" w:ascii="宋体" w:hAnsi="宋体" w:cs="宋体"/>
                <w:color w:val="000000"/>
                <w:kern w:val="0"/>
                <w:sz w:val="24"/>
                <w:szCs w:val="24"/>
                <w:lang w:val="en-US" w:eastAsia="zh-CN"/>
              </w:rPr>
              <w:t>6</w:t>
            </w:r>
          </w:p>
        </w:tc>
      </w:tr>
      <w:tr w14:paraId="4E2FE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849" w:type="dxa"/>
            <w:vMerge w:val="continue"/>
            <w:tcBorders>
              <w:tl2br w:val="nil"/>
              <w:tr2bl w:val="nil"/>
            </w:tcBorders>
            <w:noWrap w:val="0"/>
            <w:vAlign w:val="center"/>
          </w:tcPr>
          <w:p w14:paraId="43073953">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eastAsia" w:ascii="宋体" w:hAnsi="宋体" w:eastAsia="宋体" w:cs="宋体"/>
                <w:color w:val="auto"/>
                <w:sz w:val="24"/>
                <w:szCs w:val="24"/>
                <w:highlight w:val="none"/>
                <w:shd w:val="clear" w:color="auto" w:fill="auto"/>
              </w:rPr>
            </w:pPr>
          </w:p>
        </w:tc>
        <w:tc>
          <w:tcPr>
            <w:tcW w:w="1132" w:type="dxa"/>
            <w:vMerge w:val="continue"/>
            <w:tcBorders>
              <w:tl2br w:val="nil"/>
              <w:tr2bl w:val="nil"/>
            </w:tcBorders>
            <w:noWrap w:val="0"/>
            <w:vAlign w:val="center"/>
          </w:tcPr>
          <w:p w14:paraId="6F5CA9FD">
            <w:pPr>
              <w:spacing w:line="380" w:lineRule="exact"/>
              <w:jc w:val="center"/>
              <w:rPr>
                <w:rFonts w:hint="eastAsia" w:ascii="宋体" w:hAnsi="宋体" w:eastAsia="宋体" w:cs="宋体"/>
                <w:color w:val="000000"/>
                <w:sz w:val="24"/>
              </w:rPr>
            </w:pPr>
          </w:p>
        </w:tc>
        <w:tc>
          <w:tcPr>
            <w:tcW w:w="2089" w:type="dxa"/>
            <w:gridSpan w:val="2"/>
            <w:tcBorders>
              <w:tl2br w:val="nil"/>
              <w:tr2bl w:val="nil"/>
            </w:tcBorders>
            <w:noWrap w:val="0"/>
            <w:vAlign w:val="center"/>
          </w:tcPr>
          <w:p w14:paraId="6B2C4979">
            <w:pPr>
              <w:spacing w:line="360" w:lineRule="exact"/>
              <w:jc w:val="center"/>
              <w:rPr>
                <w:rFonts w:hint="eastAsia" w:ascii="宋体" w:hAnsi="宋体" w:eastAsia="宋体" w:cs="宋体"/>
                <w:color w:val="000000"/>
                <w:sz w:val="24"/>
                <w:szCs w:val="24"/>
              </w:rPr>
            </w:pPr>
            <w:r>
              <w:rPr>
                <w:rFonts w:hint="eastAsia" w:ascii="宋体" w:hAnsi="宋体" w:eastAsia="宋体" w:cs="宋体"/>
                <w:spacing w:val="-10"/>
                <w:sz w:val="24"/>
                <w:szCs w:val="24"/>
              </w:rPr>
              <w:t>施工部分报价评分（4分）</w:t>
            </w:r>
          </w:p>
        </w:tc>
        <w:tc>
          <w:tcPr>
            <w:tcW w:w="6189" w:type="dxa"/>
            <w:gridSpan w:val="2"/>
            <w:tcBorders>
              <w:tl2br w:val="nil"/>
              <w:tr2bl w:val="nil"/>
            </w:tcBorders>
            <w:noWrap w:val="0"/>
            <w:vAlign w:val="top"/>
          </w:tcPr>
          <w:p w14:paraId="60FEACCF">
            <w:pPr>
              <w:spacing w:line="360" w:lineRule="exact"/>
              <w:jc w:val="both"/>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综合评分法中的价格分统一采用低价优先法计算，即满足磋商文件要求且最后报价最低的磋商申请人的价格为磋商基准价，其价格分为满分。其他磋商申请人的价格分统一按照下列公式计算：</w:t>
            </w:r>
          </w:p>
          <w:p w14:paraId="58161F12">
            <w:pPr>
              <w:spacing w:line="360" w:lineRule="exact"/>
              <w:jc w:val="both"/>
              <w:rPr>
                <w:rFonts w:hint="eastAsia" w:ascii="宋体" w:hAnsi="宋体" w:eastAsia="宋体" w:cs="宋体"/>
                <w:sz w:val="24"/>
                <w:szCs w:val="24"/>
              </w:rPr>
            </w:pPr>
            <w:r>
              <w:rPr>
                <w:rFonts w:hint="eastAsia" w:ascii="宋体" w:hAnsi="宋体" w:eastAsia="宋体" w:cs="宋体"/>
                <w:color w:val="000000"/>
                <w:kern w:val="0"/>
                <w:sz w:val="24"/>
                <w:szCs w:val="24"/>
              </w:rPr>
              <w:t>磋商</w:t>
            </w:r>
            <w:r>
              <w:rPr>
                <w:rFonts w:hint="eastAsia" w:ascii="宋体" w:hAnsi="宋体" w:cs="宋体"/>
                <w:color w:val="000000"/>
                <w:kern w:val="0"/>
                <w:sz w:val="24"/>
                <w:szCs w:val="24"/>
                <w:lang w:val="en-US" w:eastAsia="zh-CN"/>
              </w:rPr>
              <w:t>施工</w:t>
            </w:r>
            <w:r>
              <w:rPr>
                <w:rFonts w:hint="eastAsia" w:ascii="宋体" w:hAnsi="宋体" w:eastAsia="宋体" w:cs="宋体"/>
                <w:color w:val="000000"/>
                <w:kern w:val="0"/>
                <w:sz w:val="24"/>
                <w:szCs w:val="24"/>
              </w:rPr>
              <w:t>报价得分=（磋商基准价/最后磋商报价）×</w:t>
            </w:r>
            <w:r>
              <w:rPr>
                <w:rFonts w:hint="eastAsia" w:ascii="宋体" w:hAnsi="宋体" w:cs="宋体"/>
                <w:color w:val="000000"/>
                <w:kern w:val="0"/>
                <w:sz w:val="24"/>
                <w:szCs w:val="24"/>
                <w:lang w:val="en-US" w:eastAsia="zh-CN"/>
              </w:rPr>
              <w:t>4</w:t>
            </w:r>
          </w:p>
        </w:tc>
      </w:tr>
      <w:tr w14:paraId="5B6F2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9" w:hRule="atLeast"/>
          <w:jc w:val="center"/>
        </w:trPr>
        <w:tc>
          <w:tcPr>
            <w:tcW w:w="1981" w:type="dxa"/>
            <w:gridSpan w:val="2"/>
            <w:tcBorders>
              <w:tl2br w:val="nil"/>
              <w:tr2bl w:val="nil"/>
            </w:tcBorders>
            <w:noWrap w:val="0"/>
            <w:vAlign w:val="center"/>
          </w:tcPr>
          <w:p w14:paraId="4C131993">
            <w:pPr>
              <w:spacing w:line="380" w:lineRule="exact"/>
              <w:jc w:val="center"/>
              <w:rPr>
                <w:rFonts w:hint="eastAsia" w:ascii="宋体" w:hAnsi="宋体" w:eastAsia="宋体" w:cs="宋体"/>
                <w:color w:val="000000"/>
                <w:sz w:val="24"/>
                <w:lang w:val="en-US" w:eastAsia="zh-CN"/>
              </w:rPr>
            </w:pPr>
            <w:r>
              <w:rPr>
                <w:rFonts w:hint="eastAsia" w:ascii="宋体" w:hAnsi="宋体" w:cs="宋体"/>
                <w:color w:val="000000"/>
                <w:sz w:val="24"/>
                <w:lang w:val="en-US" w:eastAsia="zh-CN"/>
              </w:rPr>
              <w:t>备注</w:t>
            </w:r>
          </w:p>
        </w:tc>
        <w:tc>
          <w:tcPr>
            <w:tcW w:w="8278" w:type="dxa"/>
            <w:gridSpan w:val="4"/>
            <w:tcBorders>
              <w:tl2br w:val="nil"/>
              <w:tr2bl w:val="nil"/>
            </w:tcBorders>
            <w:noWrap w:val="0"/>
            <w:vAlign w:val="center"/>
          </w:tcPr>
          <w:p w14:paraId="5A2BE1BE">
            <w:pPr>
              <w:spacing w:line="380" w:lineRule="exact"/>
              <w:rPr>
                <w:rFonts w:hint="eastAsia" w:ascii="宋体" w:hAnsi="宋体" w:eastAsia="宋体" w:cs="宋体"/>
                <w:color w:val="000000"/>
                <w:kern w:val="0"/>
                <w:sz w:val="24"/>
              </w:rPr>
            </w:pPr>
            <w:r>
              <w:rPr>
                <w:rFonts w:hint="eastAsia" w:ascii="宋体" w:hAnsi="宋体" w:eastAsia="宋体" w:cs="宋体"/>
                <w:color w:val="000000"/>
                <w:kern w:val="0"/>
                <w:sz w:val="24"/>
              </w:rPr>
              <w:t>小微企业报价的确定：</w:t>
            </w:r>
          </w:p>
          <w:p w14:paraId="01914000">
            <w:pPr>
              <w:spacing w:line="380" w:lineRule="exact"/>
              <w:rPr>
                <w:rFonts w:hint="eastAsia" w:ascii="宋体" w:hAnsi="宋体" w:eastAsia="宋体" w:cs="宋体"/>
                <w:color w:val="000000"/>
                <w:kern w:val="0"/>
                <w:sz w:val="24"/>
              </w:rPr>
            </w:pPr>
            <w:r>
              <w:rPr>
                <w:rFonts w:hint="eastAsia" w:ascii="宋体" w:hAnsi="宋体" w:eastAsia="宋体" w:cs="宋体"/>
                <w:color w:val="000000"/>
                <w:kern w:val="0"/>
                <w:sz w:val="24"/>
              </w:rPr>
              <w:t>①小型、微型企业提供参与投标时，须提供本企业的《中小企业声明函》及相关主管部门出具的《小微企业证明函》。</w:t>
            </w:r>
            <w:bookmarkStart w:id="237" w:name="_GoBack"/>
            <w:bookmarkEnd w:id="237"/>
          </w:p>
          <w:p w14:paraId="28E0BFD1">
            <w:pPr>
              <w:spacing w:line="380" w:lineRule="exact"/>
              <w:rPr>
                <w:rFonts w:hint="eastAsia" w:ascii="宋体" w:hAnsi="宋体" w:eastAsia="宋体" w:cs="宋体"/>
                <w:color w:val="000000"/>
                <w:kern w:val="0"/>
                <w:sz w:val="24"/>
              </w:rPr>
            </w:pPr>
            <w:r>
              <w:rPr>
                <w:rFonts w:hint="eastAsia" w:ascii="宋体" w:hAnsi="宋体" w:eastAsia="宋体" w:cs="宋体"/>
                <w:color w:val="000000"/>
                <w:kern w:val="0"/>
                <w:sz w:val="24"/>
              </w:rPr>
              <w:t>②如磋商申请人为监狱企业，还须提供省级以上监狱管理局、戒毒管理局（含新疆生产建设兵团）出具的属于监狱企业的证明文件扫描件。</w:t>
            </w:r>
          </w:p>
          <w:p w14:paraId="3C6B5E8F">
            <w:pPr>
              <w:spacing w:line="380" w:lineRule="exact"/>
              <w:rPr>
                <w:rFonts w:hint="eastAsia" w:ascii="宋体" w:hAnsi="宋体" w:eastAsia="宋体" w:cs="宋体"/>
                <w:color w:val="000000"/>
                <w:kern w:val="0"/>
                <w:sz w:val="24"/>
              </w:rPr>
            </w:pPr>
            <w:r>
              <w:rPr>
                <w:rFonts w:hint="eastAsia" w:ascii="宋体" w:hAnsi="宋体" w:eastAsia="宋体" w:cs="宋体"/>
                <w:color w:val="000000"/>
                <w:kern w:val="0"/>
                <w:sz w:val="24"/>
              </w:rPr>
              <w:t>③如磋商申请人为残疾人福利性单位，提供《残疾人福利性单位声明函》。</w:t>
            </w:r>
          </w:p>
          <w:p w14:paraId="34A51442">
            <w:pPr>
              <w:spacing w:line="380" w:lineRule="exact"/>
              <w:rPr>
                <w:rFonts w:hint="eastAsia" w:ascii="宋体" w:hAnsi="宋体" w:eastAsia="宋体" w:cs="宋体"/>
                <w:color w:val="000000"/>
                <w:kern w:val="0"/>
                <w:sz w:val="24"/>
              </w:rPr>
            </w:pPr>
            <w:r>
              <w:rPr>
                <w:rFonts w:hint="eastAsia" w:ascii="宋体" w:hAnsi="宋体" w:eastAsia="宋体" w:cs="宋体"/>
                <w:color w:val="000000"/>
                <w:kern w:val="0"/>
                <w:sz w:val="24"/>
              </w:rPr>
              <w:t>对小型、微型企业的投标产品（提供本企业制造的货物、承担的工程或者服务，或者提供其他中小企业制造的货物）的价格给予</w:t>
            </w:r>
            <w:r>
              <w:rPr>
                <w:rFonts w:hint="eastAsia" w:ascii="宋体" w:hAnsi="宋体" w:cs="宋体"/>
                <w:color w:val="000000"/>
                <w:kern w:val="0"/>
                <w:sz w:val="24"/>
                <w:lang w:val="en-US" w:eastAsia="zh-CN"/>
              </w:rPr>
              <w:t>4</w:t>
            </w:r>
            <w:r>
              <w:rPr>
                <w:rFonts w:hint="eastAsia" w:ascii="宋体" w:hAnsi="宋体" w:eastAsia="宋体" w:cs="宋体"/>
                <w:color w:val="000000"/>
                <w:kern w:val="0"/>
                <w:sz w:val="24"/>
              </w:rPr>
              <w:t>%的扣除。</w:t>
            </w:r>
          </w:p>
          <w:p w14:paraId="573B83E0">
            <w:pPr>
              <w:spacing w:line="380" w:lineRule="exact"/>
              <w:rPr>
                <w:rFonts w:hint="eastAsia" w:ascii="宋体" w:hAnsi="宋体" w:eastAsia="宋体" w:cs="宋体"/>
                <w:color w:val="000000"/>
                <w:kern w:val="0"/>
                <w:sz w:val="24"/>
              </w:rPr>
            </w:pPr>
            <w:r>
              <w:rPr>
                <w:rFonts w:hint="eastAsia" w:ascii="宋体" w:hAnsi="宋体" w:eastAsia="宋体" w:cs="宋体"/>
                <w:color w:val="000000"/>
                <w:kern w:val="0"/>
                <w:sz w:val="24"/>
              </w:rPr>
              <w:t>小型、含微型企业报价计算公式：小型、含微型企业报价=报价*(</w:t>
            </w:r>
            <w:r>
              <w:rPr>
                <w:rFonts w:hint="eastAsia" w:ascii="宋体" w:hAnsi="宋体" w:eastAsia="宋体" w:cs="宋体"/>
                <w:color w:val="000000"/>
                <w:kern w:val="0"/>
                <w:sz w:val="24"/>
                <w:lang w:val="en-US" w:eastAsia="zh-CN"/>
              </w:rPr>
              <w:t>1</w:t>
            </w:r>
            <w:r>
              <w:rPr>
                <w:rFonts w:hint="eastAsia" w:ascii="宋体" w:hAnsi="宋体" w:eastAsia="宋体" w:cs="宋体"/>
                <w:color w:val="000000"/>
                <w:kern w:val="0"/>
                <w:sz w:val="24"/>
              </w:rPr>
              <w:t>-</w:t>
            </w:r>
            <w:r>
              <w:rPr>
                <w:rFonts w:hint="eastAsia" w:ascii="宋体" w:hAnsi="宋体" w:cs="宋体"/>
                <w:color w:val="000000"/>
                <w:kern w:val="0"/>
                <w:sz w:val="24"/>
                <w:lang w:val="en-US" w:eastAsia="zh-CN"/>
              </w:rPr>
              <w:t>4</w:t>
            </w:r>
            <w:r>
              <w:rPr>
                <w:rFonts w:hint="eastAsia" w:ascii="宋体" w:hAnsi="宋体" w:eastAsia="宋体" w:cs="宋体"/>
                <w:color w:val="000000"/>
                <w:kern w:val="0"/>
                <w:sz w:val="24"/>
              </w:rPr>
              <w:t>%)，该报价作为评审价格。</w:t>
            </w:r>
          </w:p>
        </w:tc>
      </w:tr>
    </w:tbl>
    <w:p w14:paraId="181B0316">
      <w:pPr>
        <w:keepNext w:val="0"/>
        <w:keepLines w:val="0"/>
        <w:pageBreakBefore w:val="0"/>
        <w:widowControl w:val="0"/>
        <w:kinsoku/>
        <w:wordWrap/>
        <w:overflowPunct/>
        <w:topLinePunct w:val="0"/>
        <w:autoSpaceDE/>
        <w:autoSpaceDN/>
        <w:bidi w:val="0"/>
        <w:adjustRightInd w:val="0"/>
        <w:snapToGrid/>
        <w:spacing w:line="420" w:lineRule="exact"/>
        <w:jc w:val="left"/>
        <w:rPr>
          <w:rFonts w:hint="eastAsia" w:ascii="宋体" w:hAnsi="宋体" w:eastAsia="宋体" w:cs="宋体"/>
          <w:color w:val="auto"/>
          <w:sz w:val="28"/>
          <w:szCs w:val="28"/>
          <w:highlight w:val="none"/>
        </w:rPr>
      </w:pPr>
      <w:r>
        <w:rPr>
          <w:rFonts w:hint="eastAsia" w:ascii="宋体" w:hAnsi="宋体" w:eastAsia="宋体" w:cs="宋体"/>
          <w:b/>
          <w:color w:val="auto"/>
          <w:kern w:val="0"/>
          <w:sz w:val="24"/>
          <w:highlight w:val="none"/>
        </w:rPr>
        <w:t>1.</w:t>
      </w:r>
      <w:bookmarkStart w:id="199" w:name="_Toc439766947"/>
      <w:r>
        <w:rPr>
          <w:rFonts w:hint="eastAsia" w:ascii="宋体" w:hAnsi="宋体" w:cs="宋体"/>
          <w:b/>
          <w:color w:val="auto"/>
          <w:kern w:val="0"/>
          <w:sz w:val="24"/>
          <w:highlight w:val="none"/>
          <w:lang w:val="en-US" w:eastAsia="zh-CN"/>
        </w:rPr>
        <w:t xml:space="preserve"> </w:t>
      </w:r>
      <w:r>
        <w:rPr>
          <w:rFonts w:hint="eastAsia" w:ascii="宋体" w:hAnsi="宋体" w:eastAsia="宋体" w:cs="宋体"/>
          <w:b/>
          <w:color w:val="auto"/>
          <w:kern w:val="0"/>
          <w:sz w:val="24"/>
          <w:highlight w:val="none"/>
        </w:rPr>
        <w:t>评</w:t>
      </w:r>
      <w:r>
        <w:rPr>
          <w:rFonts w:hint="eastAsia" w:ascii="宋体" w:hAnsi="宋体" w:cs="宋体"/>
          <w:b/>
          <w:color w:val="auto"/>
          <w:kern w:val="0"/>
          <w:sz w:val="24"/>
          <w:highlight w:val="none"/>
          <w:lang w:val="en-US" w:eastAsia="zh-CN"/>
        </w:rPr>
        <w:t>审</w:t>
      </w:r>
      <w:r>
        <w:rPr>
          <w:rFonts w:hint="eastAsia" w:ascii="宋体" w:hAnsi="宋体" w:eastAsia="宋体" w:cs="宋体"/>
          <w:b/>
          <w:color w:val="auto"/>
          <w:kern w:val="0"/>
          <w:sz w:val="24"/>
          <w:highlight w:val="none"/>
        </w:rPr>
        <w:t>方法</w:t>
      </w:r>
      <w:bookmarkEnd w:id="199"/>
    </w:p>
    <w:p w14:paraId="4588E110">
      <w:pPr>
        <w:pStyle w:val="4"/>
        <w:keepNext w:val="0"/>
        <w:keepLines w:val="0"/>
        <w:pageBreakBefore w:val="0"/>
        <w:widowControl w:val="0"/>
        <w:numPr>
          <w:ilvl w:val="0"/>
          <w:numId w:val="0"/>
        </w:numPr>
        <w:tabs>
          <w:tab w:val="left" w:pos="1588"/>
        </w:tabs>
        <w:kinsoku/>
        <w:wordWrap/>
        <w:overflowPunct/>
        <w:topLinePunct w:val="0"/>
        <w:autoSpaceDE/>
        <w:autoSpaceDN/>
        <w:bidi w:val="0"/>
        <w:snapToGrid/>
        <w:spacing w:before="0" w:beforeLines="0"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本次评审采用综合评分法，即：在最大限度地满足竞争性磋商文件实质性要求前提下， 按照磋商文件中规定的各项因素进行综合评审后，以评标总得分最高的磋商申请人作为成交候选人或成交人的评标办法。磋商小组将根据评审办法计算出各磋商申请人的综合得分，按得分由高到低推荐成交候选人排序；评标总得分相同的，按下列顺序比较确定：（1）最终报价（由低到高）；（2）综合评分（由高到低）；如以上都相同的，名次由磋商小组抽签确定,法律法规有明确规定的，以法律法规规定为准。最终磋商小组将根据评审后的总得分由高到低顺序排列推荐，取前 3 名成交候选人。</w:t>
      </w:r>
    </w:p>
    <w:p w14:paraId="6D1D7964">
      <w:pPr>
        <w:pStyle w:val="4"/>
        <w:keepNext w:val="0"/>
        <w:keepLines w:val="0"/>
        <w:pageBreakBefore w:val="0"/>
        <w:widowControl w:val="0"/>
        <w:numPr>
          <w:ilvl w:val="0"/>
          <w:numId w:val="0"/>
        </w:numPr>
        <w:tabs>
          <w:tab w:val="left" w:pos="1588"/>
        </w:tabs>
        <w:kinsoku/>
        <w:wordWrap/>
        <w:overflowPunct/>
        <w:topLinePunct w:val="0"/>
        <w:autoSpaceDE/>
        <w:autoSpaceDN/>
        <w:bidi w:val="0"/>
        <w:snapToGrid/>
        <w:spacing w:before="0" w:beforeLines="0" w:line="360" w:lineRule="auto"/>
        <w:rPr>
          <w:rFonts w:hint="eastAsia" w:ascii="宋体" w:hAnsi="宋体" w:eastAsia="宋体" w:cs="宋体"/>
          <w:color w:val="auto"/>
          <w:sz w:val="24"/>
          <w:szCs w:val="24"/>
          <w:highlight w:val="none"/>
        </w:rPr>
      </w:pPr>
      <w:bookmarkStart w:id="200" w:name="_Toc23331"/>
      <w:bookmarkStart w:id="201" w:name="_Toc20176"/>
      <w:r>
        <w:rPr>
          <w:rFonts w:hint="eastAsia" w:ascii="宋体" w:hAnsi="宋体" w:eastAsia="宋体" w:cs="宋体"/>
          <w:color w:val="auto"/>
          <w:sz w:val="24"/>
          <w:szCs w:val="24"/>
          <w:highlight w:val="none"/>
        </w:rPr>
        <w:t>2. 评审标准</w:t>
      </w:r>
      <w:bookmarkEnd w:id="200"/>
      <w:bookmarkEnd w:id="201"/>
    </w:p>
    <w:p w14:paraId="7A2A84BC">
      <w:pPr>
        <w:pStyle w:val="4"/>
        <w:keepNext w:val="0"/>
        <w:keepLines w:val="0"/>
        <w:pageBreakBefore w:val="0"/>
        <w:widowControl w:val="0"/>
        <w:numPr>
          <w:ilvl w:val="0"/>
          <w:numId w:val="0"/>
        </w:numPr>
        <w:tabs>
          <w:tab w:val="left" w:pos="1588"/>
        </w:tabs>
        <w:kinsoku/>
        <w:wordWrap/>
        <w:overflowPunct/>
        <w:topLinePunct w:val="0"/>
        <w:autoSpaceDE/>
        <w:autoSpaceDN/>
        <w:bidi w:val="0"/>
        <w:snapToGrid/>
        <w:spacing w:before="0" w:beforeLines="0" w:line="360" w:lineRule="auto"/>
        <w:rPr>
          <w:rFonts w:hint="eastAsia" w:ascii="宋体" w:hAnsi="宋体" w:eastAsia="宋体" w:cs="宋体"/>
          <w:color w:val="auto"/>
          <w:sz w:val="24"/>
          <w:szCs w:val="24"/>
          <w:highlight w:val="none"/>
        </w:rPr>
      </w:pPr>
      <w:bookmarkStart w:id="202" w:name="_Toc439766949"/>
      <w:bookmarkStart w:id="203" w:name="_Toc23881"/>
      <w:bookmarkStart w:id="204" w:name="_Toc31261"/>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初步评审标准</w:t>
      </w:r>
      <w:bookmarkEnd w:id="202"/>
      <w:bookmarkEnd w:id="203"/>
      <w:bookmarkEnd w:id="204"/>
    </w:p>
    <w:p w14:paraId="2669022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2.1.1资格评审标准：依据法律法规和竞争性磋商文件的规定，对</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中的资格证明文件、磋商保证金等进行审查，见评标方法前附表。</w:t>
      </w:r>
    </w:p>
    <w:p w14:paraId="5BA223B9">
      <w:pPr>
        <w:pStyle w:val="17"/>
        <w:keepNext w:val="0"/>
        <w:keepLines w:val="0"/>
        <w:pageBreakBefore w:val="0"/>
        <w:widowControl w:val="0"/>
        <w:tabs>
          <w:tab w:val="left" w:pos="2472"/>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2.1.2符合性评审标准：依据竞争性磋商文件的规定，从</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的有效性、完整性和对竞争性磋商文件的响应程度进行审查，见评标方法前附表。</w:t>
      </w:r>
    </w:p>
    <w:p w14:paraId="2D8B629F">
      <w:pPr>
        <w:pStyle w:val="4"/>
        <w:keepNext w:val="0"/>
        <w:keepLines w:val="0"/>
        <w:pageBreakBefore w:val="0"/>
        <w:widowControl w:val="0"/>
        <w:numPr>
          <w:ilvl w:val="0"/>
          <w:numId w:val="0"/>
        </w:numPr>
        <w:tabs>
          <w:tab w:val="left" w:pos="1588"/>
        </w:tabs>
        <w:kinsoku/>
        <w:wordWrap/>
        <w:overflowPunct/>
        <w:topLinePunct w:val="0"/>
        <w:autoSpaceDE/>
        <w:autoSpaceDN/>
        <w:bidi w:val="0"/>
        <w:snapToGrid/>
        <w:spacing w:before="0" w:beforeLines="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 磋商标准</w:t>
      </w:r>
    </w:p>
    <w:p w14:paraId="5EF94712">
      <w:pPr>
        <w:pStyle w:val="43"/>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2.2.1 磋商申请人只有通过实质性评审才能进入第二轮磋商报价及详细评审。</w:t>
      </w:r>
    </w:p>
    <w:p w14:paraId="7610E0E7">
      <w:pPr>
        <w:pStyle w:val="43"/>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2.2.2 第二轮磋商报价为磋商申请人的最终报价。若磋商申请人最终报价超过预算价，按无效响应文件处理。</w:t>
      </w:r>
    </w:p>
    <w:p w14:paraId="02F9A18B">
      <w:pPr>
        <w:pStyle w:val="43"/>
        <w:spacing w:line="360" w:lineRule="auto"/>
        <w:ind w:firstLine="480" w:firstLineChars="200"/>
        <w:rPr>
          <w:rFonts w:hint="eastAsia"/>
        </w:rPr>
      </w:pPr>
      <w:r>
        <w:rPr>
          <w:rFonts w:hint="eastAsia" w:ascii="宋体" w:hAnsi="宋体" w:eastAsia="宋体" w:cs="宋体"/>
          <w:color w:val="auto"/>
          <w:sz w:val="24"/>
          <w:highlight w:val="none"/>
        </w:rPr>
        <w:t>2.2.3 磋商小组对各磋商申请人的响应文件进行详细评审。磋商小组按照得分的高低推 荐成交候选人，推荐成交候选人，并标明排列顺序。</w:t>
      </w:r>
    </w:p>
    <w:p w14:paraId="0C95545E">
      <w:pPr>
        <w:pStyle w:val="4"/>
        <w:keepNext w:val="0"/>
        <w:keepLines w:val="0"/>
        <w:pageBreakBefore w:val="0"/>
        <w:widowControl w:val="0"/>
        <w:numPr>
          <w:ilvl w:val="0"/>
          <w:numId w:val="0"/>
        </w:numPr>
        <w:tabs>
          <w:tab w:val="left" w:pos="1588"/>
        </w:tabs>
        <w:kinsoku/>
        <w:wordWrap/>
        <w:overflowPunct/>
        <w:topLinePunct w:val="0"/>
        <w:autoSpaceDE/>
        <w:autoSpaceDN/>
        <w:bidi w:val="0"/>
        <w:snapToGrid/>
        <w:spacing w:before="0" w:beforeLines="0" w:line="360" w:lineRule="auto"/>
        <w:rPr>
          <w:rFonts w:hint="eastAsia" w:ascii="宋体" w:hAnsi="宋体" w:eastAsia="宋体" w:cs="宋体"/>
          <w:color w:val="auto"/>
          <w:sz w:val="24"/>
          <w:szCs w:val="24"/>
          <w:highlight w:val="none"/>
        </w:rPr>
      </w:pPr>
      <w:bookmarkStart w:id="205" w:name="_Toc439766951"/>
      <w:bookmarkStart w:id="206" w:name="_Toc321836409"/>
      <w:bookmarkStart w:id="207" w:name="_Toc9382"/>
      <w:bookmarkStart w:id="208" w:name="_Toc32198"/>
      <w:r>
        <w:rPr>
          <w:rFonts w:hint="eastAsia" w:ascii="宋体" w:hAnsi="宋体" w:eastAsia="宋体" w:cs="宋体"/>
          <w:color w:val="auto"/>
          <w:sz w:val="24"/>
          <w:szCs w:val="24"/>
          <w:highlight w:val="none"/>
        </w:rPr>
        <w:t>3. 评标程序</w:t>
      </w:r>
      <w:bookmarkEnd w:id="205"/>
      <w:bookmarkEnd w:id="206"/>
      <w:bookmarkEnd w:id="207"/>
      <w:bookmarkEnd w:id="208"/>
    </w:p>
    <w:p w14:paraId="7B082B94">
      <w:pPr>
        <w:pStyle w:val="4"/>
        <w:keepNext w:val="0"/>
        <w:keepLines w:val="0"/>
        <w:pageBreakBefore w:val="0"/>
        <w:widowControl w:val="0"/>
        <w:numPr>
          <w:ilvl w:val="0"/>
          <w:numId w:val="0"/>
        </w:numPr>
        <w:tabs>
          <w:tab w:val="left" w:pos="1588"/>
        </w:tabs>
        <w:kinsoku/>
        <w:wordWrap/>
        <w:overflowPunct/>
        <w:topLinePunct w:val="0"/>
        <w:autoSpaceDE/>
        <w:autoSpaceDN/>
        <w:bidi w:val="0"/>
        <w:snapToGrid/>
        <w:spacing w:before="0" w:beforeLines="0" w:line="360" w:lineRule="auto"/>
        <w:rPr>
          <w:rFonts w:hint="eastAsia" w:ascii="宋体" w:hAnsi="宋体" w:eastAsia="宋体" w:cs="宋体"/>
          <w:color w:val="auto"/>
          <w:sz w:val="24"/>
          <w:szCs w:val="24"/>
          <w:highlight w:val="none"/>
        </w:rPr>
      </w:pPr>
      <w:bookmarkStart w:id="209" w:name="_Toc26894"/>
      <w:bookmarkStart w:id="210" w:name="_Toc439766952"/>
      <w:bookmarkStart w:id="211" w:name="_Toc321836410"/>
      <w:bookmarkStart w:id="212" w:name="_Toc18764"/>
      <w:r>
        <w:rPr>
          <w:rFonts w:hint="eastAsia" w:ascii="宋体" w:hAnsi="宋体" w:eastAsia="宋体" w:cs="宋体"/>
          <w:color w:val="auto"/>
          <w:sz w:val="24"/>
          <w:szCs w:val="24"/>
          <w:highlight w:val="none"/>
        </w:rPr>
        <w:t>3.1 初步评审</w:t>
      </w:r>
      <w:bookmarkEnd w:id="209"/>
      <w:bookmarkEnd w:id="210"/>
      <w:bookmarkEnd w:id="211"/>
      <w:bookmarkEnd w:id="212"/>
    </w:p>
    <w:p w14:paraId="0192BB5C">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 磋商小组依据本章第2.1.1项、第2.1.2项规定的标准对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进行初步评审。有一项不符合评审标准的，视为未实质性响应竞争性磋商文件要求。</w:t>
      </w:r>
    </w:p>
    <w:p w14:paraId="1E800CC3">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如果出现计算或表达上的错误，修正错误的原则如下：</w:t>
      </w:r>
    </w:p>
    <w:p w14:paraId="193FFACB">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（1）开标时，</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中开标一览表内容与</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中明细表内容不一致的，以开标一览表为准。</w:t>
      </w:r>
    </w:p>
    <w:p w14:paraId="48496C2D">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的大写金额和小写金额不一致的，以大写金额为准；</w:t>
      </w:r>
    </w:p>
    <w:p w14:paraId="440F4B21">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（3）总价金额与按单价汇总金额不一致的，以单价金额计算结果为准；</w:t>
      </w:r>
    </w:p>
    <w:p w14:paraId="34434383">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（4）单价金额小数点有明显错位的，应以总价为准，并修改单价；</w:t>
      </w:r>
    </w:p>
    <w:p w14:paraId="6490B737">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（5）对不同文字文本</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的解释发生异议的，以中文文本为准。</w:t>
      </w:r>
    </w:p>
    <w:p w14:paraId="125184DB">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（6）按上述修正错误的原则及方法调整或修正</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的磋商报价，</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同意后，调整后的磋商报价对</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起约束作用。如果</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不接受修正后的报价，视为未实质性响应竞争性磋商文件要求。</w:t>
      </w:r>
    </w:p>
    <w:p w14:paraId="315FE702">
      <w:pPr>
        <w:pStyle w:val="4"/>
        <w:keepNext w:val="0"/>
        <w:keepLines w:val="0"/>
        <w:pageBreakBefore w:val="0"/>
        <w:widowControl w:val="0"/>
        <w:numPr>
          <w:ilvl w:val="0"/>
          <w:numId w:val="0"/>
        </w:numPr>
        <w:tabs>
          <w:tab w:val="left" w:pos="1588"/>
        </w:tabs>
        <w:kinsoku/>
        <w:wordWrap/>
        <w:overflowPunct/>
        <w:topLinePunct w:val="0"/>
        <w:autoSpaceDE/>
        <w:autoSpaceDN/>
        <w:bidi w:val="0"/>
        <w:snapToGrid/>
        <w:spacing w:before="0" w:beforeLines="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w:t>
      </w:r>
      <w:bookmarkStart w:id="213" w:name="_Toc7251"/>
      <w:bookmarkStart w:id="214" w:name="_Toc21065"/>
      <w:bookmarkStart w:id="215" w:name="_Toc17180"/>
      <w:bookmarkStart w:id="216" w:name="_Toc14250"/>
      <w:bookmarkStart w:id="217" w:name="_Toc7228"/>
      <w:r>
        <w:rPr>
          <w:rFonts w:hint="eastAsia" w:ascii="宋体" w:hAnsi="宋体" w:eastAsia="宋体" w:cs="宋体"/>
          <w:color w:val="auto"/>
          <w:sz w:val="24"/>
          <w:szCs w:val="24"/>
          <w:highlight w:val="none"/>
        </w:rPr>
        <w:t>实质性要求审查</w:t>
      </w:r>
      <w:bookmarkEnd w:id="213"/>
      <w:bookmarkEnd w:id="214"/>
      <w:bookmarkEnd w:id="215"/>
      <w:bookmarkEnd w:id="216"/>
      <w:bookmarkEnd w:id="217"/>
    </w:p>
    <w:p w14:paraId="03AD2729">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rPr>
        <w:t>.1 磋商小组依据本章第 2.1.1 项规定的标准对响应文件进行资格评审。有一项不符合审查标准的，不通过资格评审，不再参与符合性审查。</w:t>
      </w:r>
    </w:p>
    <w:p w14:paraId="19511F53">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磋商小组依据本章第 2.1.2 项规定的标准对响应文件进行符合性评审。有一项不符合审查标准的，不通过符合性评审，不再参与磋商评审。</w:t>
      </w:r>
    </w:p>
    <w:p w14:paraId="033F8148">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在采购过程中符合要求的磋商申请人只有 2 家的，竞争性磋商采购活动可以继续进行。采购过程中符合要求的磋商申请人只有 1 家的，采购人（项目实施机构）或者采购代理机构应当终止竞争性磋商采购活动。</w:t>
      </w:r>
    </w:p>
    <w:p w14:paraId="7BA90192">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rPr>
      </w:pPr>
      <w:r>
        <w:rPr>
          <w:rFonts w:hint="eastAsia" w:ascii="宋体" w:hAnsi="宋体" w:eastAsia="宋体" w:cs="宋体"/>
          <w:color w:val="auto"/>
          <w:sz w:val="24"/>
          <w:szCs w:val="24"/>
          <w:highlight w:val="none"/>
        </w:rPr>
        <w:t>3.</w:t>
      </w: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hAnsi="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项目需求的审查以响应文件中所提供的服务指标规范响应表进行审查；响应文件中未提供相应资料的，按不实质性响应磋商文件处理。</w:t>
      </w:r>
    </w:p>
    <w:p w14:paraId="112561AE">
      <w:pPr>
        <w:pStyle w:val="4"/>
        <w:keepNext w:val="0"/>
        <w:keepLines w:val="0"/>
        <w:pageBreakBefore w:val="0"/>
        <w:widowControl w:val="0"/>
        <w:numPr>
          <w:ilvl w:val="0"/>
          <w:numId w:val="0"/>
        </w:numPr>
        <w:tabs>
          <w:tab w:val="left" w:pos="1588"/>
        </w:tabs>
        <w:kinsoku/>
        <w:wordWrap/>
        <w:overflowPunct/>
        <w:topLinePunct w:val="0"/>
        <w:autoSpaceDE/>
        <w:autoSpaceDN/>
        <w:bidi w:val="0"/>
        <w:snapToGrid/>
        <w:spacing w:before="0" w:beforeLines="0" w:line="360" w:lineRule="auto"/>
        <w:rPr>
          <w:rFonts w:hint="eastAsia" w:ascii="宋体" w:hAnsi="宋体" w:eastAsia="宋体" w:cs="宋体"/>
          <w:color w:val="auto"/>
          <w:sz w:val="24"/>
          <w:szCs w:val="24"/>
          <w:highlight w:val="none"/>
          <w:lang w:val="en-US" w:eastAsia="zh-CN"/>
        </w:rPr>
      </w:pPr>
      <w:bookmarkStart w:id="218" w:name="_Toc137"/>
      <w:bookmarkStart w:id="219" w:name="_Toc28074"/>
      <w:r>
        <w:rPr>
          <w:rFonts w:hint="eastAsia" w:ascii="宋体" w:hAnsi="宋体" w:eastAsia="宋体" w:cs="宋体"/>
          <w:color w:val="auto"/>
          <w:sz w:val="24"/>
          <w:szCs w:val="24"/>
          <w:highlight w:val="none"/>
          <w:lang w:val="en-US" w:eastAsia="zh-CN"/>
        </w:rPr>
        <w:t xml:space="preserve">3.3 </w:t>
      </w:r>
      <w:bookmarkEnd w:id="218"/>
      <w:bookmarkEnd w:id="219"/>
      <w:bookmarkStart w:id="220" w:name="_Toc9345"/>
      <w:bookmarkStart w:id="221" w:name="_Toc2272"/>
      <w:bookmarkStart w:id="222" w:name="_Toc12757"/>
      <w:bookmarkStart w:id="223" w:name="_Toc12259"/>
      <w:bookmarkStart w:id="224" w:name="_Toc6934"/>
      <w:r>
        <w:rPr>
          <w:rFonts w:hint="eastAsia" w:ascii="宋体" w:hAnsi="宋体" w:eastAsia="宋体" w:cs="宋体"/>
          <w:color w:val="auto"/>
          <w:sz w:val="24"/>
          <w:szCs w:val="24"/>
          <w:highlight w:val="none"/>
          <w:lang w:val="en-US" w:eastAsia="zh-CN"/>
        </w:rPr>
        <w:t>磋商、比较与评价</w:t>
      </w:r>
      <w:bookmarkEnd w:id="220"/>
      <w:bookmarkEnd w:id="221"/>
      <w:bookmarkEnd w:id="222"/>
      <w:bookmarkEnd w:id="223"/>
      <w:bookmarkEnd w:id="224"/>
    </w:p>
    <w:p w14:paraId="57C359E4">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.1</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磋商小组所有成员集中与通过初步评审的单一磋商申请人按照抽签决定的磋商顺序分别进行磋商。磋商的任何一方不得透露与磋商有关的其他磋商申请人的技术资料、价格、折扣和其他信息。</w:t>
      </w:r>
    </w:p>
    <w:p w14:paraId="0EC3E082">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lang w:val="en-US" w:eastAsia="zh-CN"/>
        </w:rPr>
        <w:t>磋商文件有实质性变动的，磋商小组将经采购人代表确认后，以书面形式通知所有参加磋商的磋商申请人。但不得对涉及竞争的公平、公正性内容进行修改、变动。</w:t>
      </w:r>
    </w:p>
    <w:p w14:paraId="4F9CF3AA">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lang w:val="en-US" w:eastAsia="zh-CN"/>
        </w:rPr>
        <w:t>为有助于对响应文件的详细审查、评价和比较，磋商小组可要求对磋商申请人分别进行技术询问、澄清，有关要求和答复均现场进行。</w:t>
      </w:r>
    </w:p>
    <w:p w14:paraId="2E576781">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lang w:val="en-US" w:eastAsia="zh-CN"/>
        </w:rPr>
        <w:t>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磋商小组要求磋商申请人澄清、说明或者更正响应文件应当以书面形式作出。磋商申请人的澄清、说明或者更正应当由法定代表人或其授权代表签字或者加盖公章。由授权代表签字的，应当附法定代表人授权书。磋商申请人为自然人的， 应当由本人签字并附身份证明。</w:t>
      </w:r>
    </w:p>
    <w:p w14:paraId="108CC574">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lang w:val="en-US" w:eastAsia="zh-CN"/>
        </w:rPr>
        <w:t>磋商小组对磋商申请人提交的澄清、说明有疑问的，可以要求磋商申请人进一步澄清、说明。磋商小组要求磋商申请人澄清、说明或者更正响应文件应当以书面形式作出。磋商申请人的澄清、说明或者更正应当由法定代表人或其授权代表签字或者加盖公章。</w:t>
      </w:r>
    </w:p>
    <w:p w14:paraId="17E5BA3C">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lang w:val="en-US" w:eastAsia="zh-CN"/>
        </w:rPr>
        <w:t>磋商结束后，磋商小组将要求所有继续参加磋商的磋商申请人在规定时间内提交最后报价，提交最后报价的磋商申请人不得少于 2 家。</w:t>
      </w:r>
    </w:p>
    <w:p w14:paraId="28B46978">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lang w:val="en-US" w:eastAsia="zh-CN"/>
        </w:rPr>
        <w:t>磋商小组成员要依法独立审查，并对审查意见承担个人责任。磋商小组成员对需要共同认定的事项存在争议的，按照少数服从多数的原则做出结论。</w:t>
      </w:r>
    </w:p>
    <w:p w14:paraId="101FFA70">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 xml:space="preserve">8 </w:t>
      </w:r>
      <w:r>
        <w:rPr>
          <w:rFonts w:hint="eastAsia" w:ascii="宋体" w:hAnsi="宋体" w:eastAsia="宋体" w:cs="宋体"/>
          <w:color w:val="auto"/>
          <w:sz w:val="24"/>
          <w:szCs w:val="24"/>
          <w:highlight w:val="none"/>
          <w:lang w:val="en-US" w:eastAsia="zh-CN"/>
        </w:rPr>
        <w:t>评审报告应当由磋商小组全体人员签字认可。磋商小组成员对评审报告有异议的， 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D5E5868">
      <w:pPr>
        <w:pStyle w:val="4"/>
        <w:keepNext w:val="0"/>
        <w:keepLines w:val="0"/>
        <w:pageBreakBefore w:val="0"/>
        <w:widowControl w:val="0"/>
        <w:numPr>
          <w:ilvl w:val="0"/>
          <w:numId w:val="0"/>
        </w:numPr>
        <w:tabs>
          <w:tab w:val="left" w:pos="1588"/>
        </w:tabs>
        <w:kinsoku/>
        <w:wordWrap/>
        <w:overflowPunct/>
        <w:topLinePunct w:val="0"/>
        <w:autoSpaceDE/>
        <w:autoSpaceDN/>
        <w:bidi w:val="0"/>
        <w:snapToGrid/>
        <w:spacing w:before="0" w:beforeLines="0" w:line="360" w:lineRule="auto"/>
        <w:rPr>
          <w:rFonts w:hint="eastAsia" w:ascii="宋体" w:hAnsi="宋体" w:eastAsia="宋体" w:cs="宋体"/>
          <w:color w:val="auto"/>
          <w:sz w:val="24"/>
          <w:szCs w:val="24"/>
          <w:highlight w:val="none"/>
        </w:rPr>
      </w:pPr>
      <w:bookmarkStart w:id="225" w:name="_Toc3184"/>
      <w:bookmarkStart w:id="226" w:name="_Toc439766953"/>
      <w:bookmarkStart w:id="227" w:name="_Toc12147"/>
      <w:bookmarkStart w:id="228" w:name="_Toc321836411"/>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详细评审</w:t>
      </w:r>
      <w:bookmarkEnd w:id="225"/>
      <w:bookmarkEnd w:id="226"/>
      <w:bookmarkEnd w:id="227"/>
      <w:bookmarkEnd w:id="228"/>
    </w:p>
    <w:p w14:paraId="09B7DC73">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hAnsi="宋体" w:cs="宋体"/>
          <w:color w:val="auto"/>
          <w:sz w:val="24"/>
          <w:szCs w:val="24"/>
          <w:highlight w:val="none"/>
          <w:lang w:val="en-US" w:eastAsia="zh-CN"/>
        </w:rPr>
        <w:t>4</w:t>
      </w:r>
      <w:r>
        <w:rPr>
          <w:rFonts w:hint="eastAsia" w:ascii="宋体" w:hAnsi="宋体" w:eastAsia="宋体" w:cs="宋体"/>
          <w:color w:val="auto"/>
          <w:sz w:val="24"/>
          <w:szCs w:val="24"/>
          <w:highlight w:val="none"/>
        </w:rPr>
        <w:t>.1 对在规定时间内提交最后磋商报价的</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，磋商小组按本章“评标办法前附表”规定的量化因素和分值进行打分，并计算出</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的评标总得分。对</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的客观评分项的评分应当一致，对其他需要借助专业知识评判的主观评分项，应当严格按照评分细则公正评分。</w:t>
      </w:r>
    </w:p>
    <w:p w14:paraId="4EC6B42C">
      <w:pPr>
        <w:keepNext w:val="0"/>
        <w:keepLines w:val="0"/>
        <w:pageBreakBefore w:val="0"/>
        <w:widowControl w:val="0"/>
        <w:kinsoku/>
        <w:wordWrap/>
        <w:overflowPunct/>
        <w:topLinePunct w:val="0"/>
        <w:autoSpaceDE/>
        <w:autoSpaceDN/>
        <w:bidi w:val="0"/>
        <w:snapToGrid/>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.2技术部分得分由磋商小组成员独立评分，</w:t>
      </w:r>
      <w:r>
        <w:rPr>
          <w:rFonts w:hint="eastAsia" w:ascii="宋体" w:hAnsi="宋体" w:eastAsia="宋体" w:cs="宋体"/>
          <w:bCs/>
          <w:color w:val="auto"/>
          <w:sz w:val="24"/>
          <w:highlight w:val="none"/>
          <w:lang w:eastAsia="zh-CN"/>
        </w:rPr>
        <w:t>磋商申请人</w:t>
      </w:r>
      <w:r>
        <w:rPr>
          <w:rFonts w:hint="eastAsia" w:ascii="宋体" w:hAnsi="宋体" w:eastAsia="宋体" w:cs="宋体"/>
          <w:bCs/>
          <w:color w:val="auto"/>
          <w:sz w:val="24"/>
          <w:highlight w:val="none"/>
        </w:rPr>
        <w:t>各项评分因素得分为该项因素各评委评分的算术平均值（保留小数点后两位）</w:t>
      </w:r>
      <w:r>
        <w:rPr>
          <w:rFonts w:hint="eastAsia" w:ascii="宋体" w:hAnsi="宋体" w:eastAsia="宋体" w:cs="宋体"/>
          <w:color w:val="auto"/>
          <w:sz w:val="24"/>
          <w:highlight w:val="none"/>
        </w:rPr>
        <w:t>，小数点后第三位“四舍五入”。</w:t>
      </w:r>
    </w:p>
    <w:p w14:paraId="7766B3C5">
      <w:pPr>
        <w:keepNext w:val="0"/>
        <w:keepLines w:val="0"/>
        <w:pageBreakBefore w:val="0"/>
        <w:widowControl w:val="0"/>
        <w:kinsoku/>
        <w:wordWrap/>
        <w:overflowPunct/>
        <w:topLinePunct w:val="0"/>
        <w:autoSpaceDE/>
        <w:autoSpaceDN/>
        <w:bidi w:val="0"/>
        <w:snapToGrid/>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3磋商小组成员要依法独立评审，并对评审意见承担个人责任。磋商小组成员对需要共同认定的事项存在争议的，按照少数服从多数的原则做出结论。持不同意见的磋商小组成员应当在磋商报告上签署不同意见并说明理由，否则视为同意。</w:t>
      </w:r>
    </w:p>
    <w:p w14:paraId="597F5A41">
      <w:pPr>
        <w:pStyle w:val="4"/>
        <w:keepNext w:val="0"/>
        <w:keepLines w:val="0"/>
        <w:pageBreakBefore w:val="0"/>
        <w:widowControl w:val="0"/>
        <w:numPr>
          <w:ilvl w:val="0"/>
          <w:numId w:val="0"/>
        </w:numPr>
        <w:tabs>
          <w:tab w:val="left" w:pos="1588"/>
        </w:tabs>
        <w:kinsoku/>
        <w:wordWrap/>
        <w:overflowPunct/>
        <w:topLinePunct w:val="0"/>
        <w:autoSpaceDE/>
        <w:autoSpaceDN/>
        <w:bidi w:val="0"/>
        <w:snapToGrid/>
        <w:spacing w:before="0" w:beforeLines="0" w:line="360" w:lineRule="auto"/>
        <w:rPr>
          <w:rFonts w:hint="eastAsia" w:ascii="宋体" w:hAnsi="宋体" w:eastAsia="宋体" w:cs="宋体"/>
          <w:color w:val="auto"/>
          <w:sz w:val="24"/>
          <w:szCs w:val="24"/>
          <w:highlight w:val="none"/>
        </w:rPr>
      </w:pPr>
      <w:bookmarkStart w:id="229" w:name="_Toc6230"/>
      <w:bookmarkStart w:id="230" w:name="_Toc27249"/>
      <w:bookmarkStart w:id="231" w:name="_Toc439766954"/>
      <w:bookmarkStart w:id="232" w:name="_Toc321836412"/>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的澄清</w:t>
      </w:r>
      <w:bookmarkEnd w:id="229"/>
      <w:bookmarkEnd w:id="230"/>
      <w:bookmarkEnd w:id="231"/>
      <w:bookmarkEnd w:id="232"/>
      <w:r>
        <w:rPr>
          <w:rFonts w:hint="eastAsia" w:ascii="宋体" w:hAnsi="宋体" w:eastAsia="宋体" w:cs="宋体"/>
          <w:color w:val="auto"/>
          <w:sz w:val="24"/>
          <w:szCs w:val="24"/>
          <w:highlight w:val="none"/>
        </w:rPr>
        <w:t xml:space="preserve"> </w:t>
      </w:r>
    </w:p>
    <w:p w14:paraId="21FFD38B">
      <w:pPr>
        <w:keepNext w:val="0"/>
        <w:keepLines w:val="0"/>
        <w:pageBreakBefore w:val="0"/>
        <w:widowControl w:val="0"/>
        <w:kinsoku/>
        <w:wordWrap/>
        <w:overflowPunct/>
        <w:topLinePunct w:val="0"/>
        <w:autoSpaceDE/>
        <w:autoSpaceDN/>
        <w:bidi w:val="0"/>
        <w:snapToGrid/>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.1 在评标过程中，磋商小组可以书面形式（应当由磋商小组专家签字）要求</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对所提交的</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中含义不明确、同类问题表述不一致或者有明显文字和计算错误的内容，进行书面澄清或说明。磋商小组不接受</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主动提出的澄清、说明。</w:t>
      </w:r>
    </w:p>
    <w:p w14:paraId="01A60D7A">
      <w:pPr>
        <w:keepNext w:val="0"/>
        <w:keepLines w:val="0"/>
        <w:pageBreakBefore w:val="0"/>
        <w:widowControl w:val="0"/>
        <w:kinsoku/>
        <w:wordWrap/>
        <w:overflowPunct/>
        <w:topLinePunct w:val="0"/>
        <w:autoSpaceDE/>
        <w:autoSpaceDN/>
        <w:bidi w:val="0"/>
        <w:snapToGrid/>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的澄清、说明应当采用书面形式，由法定代表人或其授权的代表签字，澄清事项不得超出</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的范围并不得改变</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的实质性内容（算术性错误修正的除外）。</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的书面澄清、说明属于</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的组成部分。</w:t>
      </w:r>
    </w:p>
    <w:p w14:paraId="75C78618">
      <w:pPr>
        <w:keepNext w:val="0"/>
        <w:keepLines w:val="0"/>
        <w:pageBreakBefore w:val="0"/>
        <w:widowControl w:val="0"/>
        <w:kinsoku/>
        <w:wordWrap/>
        <w:overflowPunct/>
        <w:topLinePunct w:val="0"/>
        <w:autoSpaceDE/>
        <w:autoSpaceDN/>
        <w:bidi w:val="0"/>
        <w:snapToGrid/>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.3 磋商小组对</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提交的澄清、说明有疑问的，可以要求</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进一步澄清、说明。</w:t>
      </w:r>
    </w:p>
    <w:p w14:paraId="54AD07C6">
      <w:pPr>
        <w:pStyle w:val="4"/>
        <w:keepNext w:val="0"/>
        <w:keepLines w:val="0"/>
        <w:pageBreakBefore w:val="0"/>
        <w:widowControl w:val="0"/>
        <w:numPr>
          <w:ilvl w:val="0"/>
          <w:numId w:val="0"/>
        </w:numPr>
        <w:tabs>
          <w:tab w:val="left" w:pos="1588"/>
        </w:tabs>
        <w:kinsoku/>
        <w:wordWrap/>
        <w:overflowPunct/>
        <w:topLinePunct w:val="0"/>
        <w:autoSpaceDE/>
        <w:autoSpaceDN/>
        <w:bidi w:val="0"/>
        <w:snapToGrid/>
        <w:spacing w:before="0" w:beforeLines="0" w:line="360" w:lineRule="auto"/>
        <w:rPr>
          <w:rFonts w:hint="eastAsia" w:ascii="宋体" w:hAnsi="宋体" w:eastAsia="宋体" w:cs="宋体"/>
          <w:color w:val="auto"/>
          <w:sz w:val="24"/>
          <w:szCs w:val="24"/>
          <w:highlight w:val="none"/>
        </w:rPr>
      </w:pPr>
      <w:bookmarkStart w:id="233" w:name="_Toc439766955"/>
      <w:bookmarkStart w:id="234" w:name="_Toc321836413"/>
      <w:bookmarkStart w:id="235" w:name="_Toc15285"/>
      <w:bookmarkStart w:id="236" w:name="_Toc18337"/>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评标结果</w:t>
      </w:r>
      <w:bookmarkEnd w:id="233"/>
      <w:bookmarkEnd w:id="234"/>
      <w:bookmarkEnd w:id="235"/>
      <w:bookmarkEnd w:id="236"/>
    </w:p>
    <w:p w14:paraId="425A5EB4">
      <w:pPr>
        <w:keepNext w:val="0"/>
        <w:keepLines w:val="0"/>
        <w:pageBreakBefore w:val="0"/>
        <w:widowControl w:val="0"/>
        <w:kinsoku/>
        <w:wordWrap/>
        <w:overflowPunct/>
        <w:topLinePunct w:val="0"/>
        <w:autoSpaceDE/>
        <w:autoSpaceDN/>
        <w:bidi w:val="0"/>
        <w:snapToGrid/>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磋商小组按得分由高到低顺序推荐成交候选人，并提出磋商报告。</w:t>
      </w:r>
    </w:p>
    <w:p w14:paraId="181EEA0C">
      <w:pPr>
        <w:keepNext w:val="0"/>
        <w:keepLines w:val="0"/>
        <w:pageBreakBefore w:val="0"/>
        <w:widowControl w:val="0"/>
        <w:kinsoku/>
        <w:wordWrap/>
        <w:overflowPunct/>
        <w:topLinePunct w:val="0"/>
        <w:autoSpaceDE/>
        <w:autoSpaceDN/>
        <w:bidi w:val="0"/>
        <w:snapToGrid/>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采购人根据磋商小组提出的磋商报告和推荐的成交候选人名单，确定成交人。</w:t>
      </w:r>
    </w:p>
    <w:p w14:paraId="7B06C99E">
      <w:pPr>
        <w:pStyle w:val="19"/>
        <w:keepNext w:val="0"/>
        <w:keepLines w:val="0"/>
        <w:pageBreakBefore w:val="0"/>
        <w:widowControl w:val="0"/>
        <w:tabs>
          <w:tab w:val="left" w:pos="540"/>
        </w:tabs>
        <w:kinsoku/>
        <w:wordWrap/>
        <w:overflowPunct/>
        <w:topLinePunct w:val="0"/>
        <w:autoSpaceDE/>
        <w:autoSpaceDN/>
        <w:bidi w:val="0"/>
        <w:adjustRightInd w:val="0"/>
        <w:snapToGrid/>
        <w:spacing w:after="0" w:afterLines="0" w:line="360" w:lineRule="auto"/>
        <w:ind w:left="0" w:leftChars="0"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磋商小组发现竞争性磋商文件存在歧义、重大缺陷导致评审工作无法进行，或者竞争性磋商文件内容违反国家有关规定的，要停止评审工作并向采购人或采购代理机构书面说明情况，采购人或采购代理机构应当修改竞争性磋商文件后重新组织采购活动；发现</w:t>
      </w: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提供虚假材料、串通等违法违规行为的，要及时向采购人或采购代理机构报告</w:t>
      </w:r>
      <w:r>
        <w:rPr>
          <w:rFonts w:hint="eastAsia" w:ascii="宋体" w:hAnsi="宋体" w:eastAsia="宋体" w:cs="宋体"/>
          <w:color w:val="auto"/>
          <w:szCs w:val="21"/>
          <w:highlight w:val="none"/>
        </w:rPr>
        <w:t>。</w:t>
      </w:r>
    </w:p>
    <w:p w14:paraId="0E90A8F6">
      <w:pPr>
        <w:jc w:val="both"/>
        <w:rPr>
          <w:rFonts w:hint="eastAsia" w:ascii="宋体" w:hAnsi="宋体" w:eastAsia="宋体" w:cs="宋体"/>
          <w:color w:val="auto"/>
          <w:sz w:val="24"/>
          <w:highlight w:val="none"/>
        </w:rPr>
      </w:pPr>
    </w:p>
    <w:p w14:paraId="3F9C7BE9">
      <w:pPr>
        <w:rPr>
          <w:rFonts w:hint="eastAsia" w:ascii="宋体" w:hAnsi="宋体" w:eastAsia="宋体" w:cs="宋体"/>
          <w:b/>
          <w:color w:val="auto"/>
          <w:kern w:val="0"/>
          <w:sz w:val="28"/>
          <w:szCs w:val="20"/>
          <w:highlight w:val="none"/>
        </w:rPr>
      </w:pPr>
    </w:p>
    <w:p w14:paraId="55A5EC47">
      <w:pPr>
        <w:pStyle w:val="10"/>
        <w:rPr>
          <w:rFonts w:hint="eastAsia" w:ascii="宋体" w:hAnsi="宋体" w:eastAsia="宋体" w:cs="宋体"/>
          <w:highlight w:val="none"/>
          <w:lang w:val="en-US" w:eastAsia="zh-CN"/>
        </w:rPr>
      </w:pPr>
    </w:p>
    <w:p w14:paraId="26697E5D">
      <w:pPr>
        <w:rPr>
          <w:rFonts w:hint="eastAsia" w:ascii="宋体" w:hAnsi="宋体" w:eastAsia="宋体" w:cs="宋体"/>
          <w:color w:val="auto"/>
          <w:highlight w:val="none"/>
          <w:lang w:val="en-US" w:eastAsia="zh-CN"/>
        </w:rPr>
      </w:pPr>
    </w:p>
    <w:sectPr>
      <w:headerReference r:id="rId13" w:type="default"/>
      <w:footerReference r:id="rId14" w:type="default"/>
      <w:pgSz w:w="11906" w:h="16838"/>
      <w:pgMar w:top="1440" w:right="1083" w:bottom="1440" w:left="1083" w:header="850" w:footer="850" w:gutter="0"/>
      <w:pgBorders>
        <w:top w:val="none" w:sz="0" w:space="0"/>
        <w:left w:val="none" w:sz="0" w:space="0"/>
        <w:bottom w:val="none" w:sz="0" w:space="0"/>
        <w:right w:val="none" w:sz="0" w:space="0"/>
      </w:pgBorders>
      <w:pgNumType w:fmt="decimal"/>
      <w:cols w:space="720" w:num="1"/>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009A7874-9A19-4D75-8B24-6419204562A3}"/>
  </w:font>
  <w:font w:name="黑体">
    <w:panose1 w:val="02010609060101010101"/>
    <w:charset w:val="86"/>
    <w:family w:val="auto"/>
    <w:pitch w:val="default"/>
    <w:sig w:usb0="800002BF" w:usb1="38CF7CFA" w:usb2="00000016" w:usb3="00000000" w:csb0="00040001" w:csb1="00000000"/>
    <w:embedRegular r:id="rId2" w:fontKey="{0712BB7C-13CA-4DCF-9F7A-48BB6C3B4C75}"/>
  </w:font>
  <w:font w:name="Courier New">
    <w:panose1 w:val="02070309020205020404"/>
    <w:charset w:val="01"/>
    <w:family w:val="modern"/>
    <w:pitch w:val="default"/>
    <w:sig w:usb0="E0002AFF" w:usb1="C0007843" w:usb2="00000009" w:usb3="00000000" w:csb0="400001FF" w:csb1="FFFF0000"/>
    <w:embedRegular r:id="rId3" w:fontKey="{06AAEA25-7565-43BB-87F8-A18A1B8FA62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Menlo">
    <w:altName w:val="微软雅黑"/>
    <w:panose1 w:val="00000000000000000000"/>
    <w:charset w:val="00"/>
    <w:family w:val="auto"/>
    <w:pitch w:val="default"/>
    <w:sig w:usb0="00000000" w:usb1="00000000" w:usb2="00000000"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embedRegular r:id="rId4" w:fontKey="{CC9C0BDB-7437-4E67-BC25-ED3C568925B7}"/>
  </w:font>
  <w:font w:name="仿宋">
    <w:panose1 w:val="02010609060101010101"/>
    <w:charset w:val="86"/>
    <w:family w:val="auto"/>
    <w:pitch w:val="default"/>
    <w:sig w:usb0="800002BF" w:usb1="38CF7CFA" w:usb2="00000016" w:usb3="00000000" w:csb0="00040001" w:csb1="00000000"/>
    <w:embedRegular r:id="rId5" w:fontKey="{42AF254E-2DBC-4B14-AB67-4CB49822D616}"/>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6" w:fontKey="{2AD3BB0B-AA7F-476E-B954-7C87697D15A8}"/>
  </w:font>
  <w:font w:name="Arial Unicode MS">
    <w:altName w:val="宋体"/>
    <w:panose1 w:val="020B0604020202020204"/>
    <w:charset w:val="86"/>
    <w:family w:val="swiss"/>
    <w:pitch w:val="default"/>
    <w:sig w:usb0="00000000" w:usb1="00000000" w:usb2="0000003F" w:usb3="00000000" w:csb0="603F01FF" w:csb1="FFFF0000"/>
  </w:font>
  <w:font w:name="MS Sans Serif">
    <w:altName w:val="Arial"/>
    <w:panose1 w:val="00000000000000000000"/>
    <w:charset w:val="00"/>
    <w:family w:val="swiss"/>
    <w:pitch w:val="default"/>
    <w:sig w:usb0="00000000" w:usb1="00000000" w:usb2="00000000" w:usb3="00000000" w:csb0="00000001" w:csb1="00000000"/>
  </w:font>
  <w:font w:name="Wingdings 2">
    <w:panose1 w:val="05020102010507070707"/>
    <w:charset w:val="02"/>
    <w:family w:val="roman"/>
    <w:pitch w:val="default"/>
    <w:sig w:usb0="00000000" w:usb1="00000000" w:usb2="00000000" w:usb3="00000000" w:csb0="80000000" w:csb1="00000000"/>
    <w:embedRegular r:id="rId7" w:fontKey="{52403C37-FFDB-4C05-987A-261B5E29C14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A2F51">
    <w:pPr>
      <w:pStyle w:val="21"/>
      <w:ind w:right="-48" w:rightChars="0"/>
      <w:jc w:val="right"/>
      <w:rPr>
        <w:rFonts w:hint="eastAsia" w:ascii="仿宋" w:hAnsi="仿宋" w:eastAsia="仿宋" w:cs="仿宋"/>
        <w:lang w:eastAsia="zh-CN"/>
      </w:rPr>
    </w:pPr>
    <w:r>
      <w:rPr>
        <w:rFonts w:hint="eastAsia" w:ascii="楷体" w:hAnsi="楷体" w:eastAsia="楷体" w:cs="楷体"/>
        <w:sz w:val="24"/>
        <w:szCs w:val="24"/>
        <w:lang w:val="en-US" w:eastAsia="zh-CN"/>
      </w:rPr>
      <w:t>云南卓耀招标咨询有限公司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48867">
    <w:pPr>
      <w:pStyle w:val="21"/>
      <w:ind w:right="-48" w:rightChars="0"/>
      <w:jc w:val="right"/>
      <w:rPr>
        <w:rFonts w:hint="eastAsia" w:ascii="仿宋" w:hAnsi="仿宋" w:eastAsia="仿宋" w:cs="仿宋"/>
        <w:lang w:eastAsia="zh-CN"/>
      </w:rPr>
    </w:pPr>
    <w:r>
      <w:rPr>
        <w:rFonts w:hint="eastAsia" w:ascii="仿宋" w:hAnsi="仿宋" w:eastAsia="仿宋" w:cs="仿宋"/>
      </w:rPr>
      <w:t xml:space="preserve">                 </w:t>
    </w:r>
    <w:r>
      <w:rPr>
        <w:rFonts w:hint="eastAsia" w:ascii="楷体" w:hAnsi="楷体" w:eastAsia="楷体" w:cs="楷体"/>
        <w:sz w:val="24"/>
        <w:szCs w:val="24"/>
        <w:lang w:val="en-US" w:eastAsia="zh-CN"/>
      </w:rPr>
      <w:t>云南卓耀招标咨询有限公司</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1C12E">
    <w:pPr>
      <w:pStyle w:val="21"/>
      <w:ind w:right="360"/>
      <w:jc w:val="both"/>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D1DA92">
                          <w:pPr>
                            <w:pStyle w:val="21"/>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7D1DA92">
                    <w:pPr>
                      <w:pStyle w:val="21"/>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2C032">
    <w:pPr>
      <w:pStyle w:val="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4FB8E3B">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33</w:t>
                          </w:r>
                          <w:r>
                            <w:rPr>
                              <w:rFonts w:hint="eastAsia"/>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&#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97vqatIBAACjAwAADgAAAAAAAAABACAAAAAi&#10;AQAAZHJzL2Uyb0RvYy54bWxQSwUGAAAAAAYABgBZAQAAZgUAAAAA&#10;">
              <v:fill on="f" focussize="0,0"/>
              <v:stroke on="f" weight="1.25pt"/>
              <v:imagedata o:title=""/>
              <o:lock v:ext="edit" aspectratio="f"/>
              <v:textbox inset="0mm,0mm,0mm,0mm" style="mso-fit-shape-to-text:t;">
                <w:txbxContent>
                  <w:p w14:paraId="74FB8E3B">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33</w:t>
                    </w:r>
                    <w:r>
                      <w:rPr>
                        <w:rFonts w:hint="eastAsia"/>
                        <w:sz w:val="18"/>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876E0">
    <w:pPr>
      <w:pStyle w:val="21"/>
      <w:ind w:right="86" w:rightChars="0"/>
      <w:jc w:val="right"/>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DA0F93">
                          <w:pPr>
                            <w:pStyle w:val="21"/>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ADA0F93">
                    <w:pPr>
                      <w:pStyle w:val="21"/>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楷体" w:hAnsi="楷体" w:eastAsia="楷体" w:cs="楷体"/>
        <w:sz w:val="24"/>
        <w:szCs w:val="24"/>
        <w:lang w:val="en-US" w:eastAsia="zh-CN"/>
      </w:rPr>
      <w:t xml:space="preserve">  云南卓耀招标咨询有限公司</w:t>
    </w:r>
    <w:r>
      <w:rPr>
        <w:rFonts w:hint="eastAsia" w:ascii="仿宋" w:hAnsi="仿宋" w:eastAsia="仿宋" w:cs="仿宋"/>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75D72">
    <w:pPr>
      <w:pStyle w:val="21"/>
      <w:ind w:right="86" w:rightChars="0"/>
      <w:jc w:val="right"/>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6A40B2">
                          <w:pPr>
                            <w:pStyle w:val="21"/>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E6A40B2">
                    <w:pPr>
                      <w:pStyle w:val="21"/>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楷体" w:hAnsi="楷体" w:eastAsia="楷体" w:cs="楷体"/>
        <w:sz w:val="24"/>
        <w:szCs w:val="24"/>
        <w:lang w:val="en-US" w:eastAsia="zh-CN"/>
      </w:rPr>
      <w:t>云南卓耀招标咨询有限公司</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F2430">
    <w:pPr>
      <w:pStyle w:val="21"/>
      <w:ind w:right="64" w:rightChars="0"/>
      <w:jc w:val="right"/>
      <w:rPr>
        <w:rFonts w:hint="eastAsia" w:eastAsia="仿宋"/>
        <w:lang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4683D6">
                          <w:pPr>
                            <w:pStyle w:val="21"/>
                          </w:pPr>
                          <w:r>
                            <w:t xml:space="preserve">— </w:t>
                          </w:r>
                          <w:r>
                            <w:fldChar w:fldCharType="begin"/>
                          </w:r>
                          <w:r>
                            <w:instrText xml:space="preserve"> PAGE  \* MERGEFORMAT </w:instrText>
                          </w:r>
                          <w:r>
                            <w:fldChar w:fldCharType="separate"/>
                          </w:r>
                          <w:r>
                            <w:t>35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714683D6">
                    <w:pPr>
                      <w:pStyle w:val="21"/>
                    </w:pPr>
                    <w:r>
                      <w:t xml:space="preserve">— </w:t>
                    </w:r>
                    <w:r>
                      <w:fldChar w:fldCharType="begin"/>
                    </w:r>
                    <w:r>
                      <w:instrText xml:space="preserve"> PAGE  \* MERGEFORMAT </w:instrText>
                    </w:r>
                    <w:r>
                      <w:fldChar w:fldCharType="separate"/>
                    </w:r>
                    <w:r>
                      <w:t>35</w:t>
                    </w:r>
                    <w:r>
                      <w:fldChar w:fldCharType="end"/>
                    </w:r>
                    <w:r>
                      <w:t xml:space="preserve"> —</w:t>
                    </w:r>
                  </w:p>
                </w:txbxContent>
              </v:textbox>
            </v:shape>
          </w:pict>
        </mc:Fallback>
      </mc:AlternateContent>
    </w:r>
    <w:r>
      <w:rPr>
        <w:rFonts w:hint="eastAsia" w:ascii="楷体" w:hAnsi="楷体" w:eastAsia="楷体" w:cs="楷体"/>
        <w:sz w:val="24"/>
        <w:szCs w:val="24"/>
        <w:lang w:val="en-US" w:eastAsia="zh-CN"/>
      </w:rPr>
      <w:t>云南卓耀招标咨询有限公司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8F9C5">
    <w:pPr>
      <w:pStyle w:val="22"/>
      <w:pBdr>
        <w:bottom w:val="thickThinMediumGap" w:color="auto" w:sz="18" w:space="1"/>
      </w:pBdr>
      <w:jc w:val="center"/>
      <w:rPr>
        <w:rFonts w:hint="eastAsia"/>
        <w:u w:val="single"/>
      </w:rPr>
    </w:pPr>
    <w:r>
      <w:rPr>
        <w:rFonts w:hint="eastAsia" w:ascii="仿宋" w:hAnsi="仿宋" w:eastAsia="仿宋" w:cs="仿宋"/>
        <w:bCs/>
        <w:lang w:val="en-US" w:eastAsia="zh-CN"/>
      </w:rPr>
      <w:t>丙麻乡易地扶贫搬迁安置点蜜薯分拣、收购、存储一体化建设项目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C876E">
    <w:pPr>
      <w:pStyle w:val="22"/>
      <w:pBdr>
        <w:bottom w:val="none" w:color="auto" w:sz="0" w:space="1"/>
      </w:pBd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36180">
    <w:pPr>
      <w:pStyle w:val="22"/>
      <w:pBdr>
        <w:bottom w:val="thickThinMediumGap" w:color="auto" w:sz="18" w:space="1"/>
      </w:pBdr>
      <w:jc w:val="left"/>
      <w:rPr>
        <w:rFonts w:hint="eastAsia"/>
      </w:rPr>
    </w:pPr>
    <w:r>
      <w:rPr>
        <w:rFonts w:hint="eastAsia" w:ascii="仿宋" w:hAnsi="仿宋" w:eastAsia="仿宋" w:cs="仿宋"/>
        <w:bCs/>
        <w:lang w:val="en-US" w:eastAsia="zh-CN"/>
      </w:rPr>
      <w:t>石头寨村人饮保障工程项目设计、施工总承包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34565">
    <w:pPr>
      <w:pStyle w:val="22"/>
      <w:pBdr>
        <w:bottom w:val="thickThinMediumGap" w:color="auto" w:sz="18" w:space="1"/>
      </w:pBdr>
      <w:jc w:val="left"/>
    </w:pPr>
    <w:r>
      <w:rPr>
        <w:rFonts w:hint="eastAsia" w:ascii="仿宋" w:hAnsi="仿宋" w:eastAsia="仿宋" w:cs="仿宋"/>
        <w:bCs/>
        <w:lang w:val="en-US" w:eastAsia="zh-CN"/>
      </w:rPr>
      <w:t>石头寨村人饮保障工程项目设计、施工总承包                                                      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FD60B">
    <w:pPr>
      <w:pStyle w:val="97"/>
      <w:pBdr>
        <w:bottom w:val="thickThinMediumGap" w:color="auto" w:sz="18" w:space="1"/>
      </w:pBdr>
      <w:tabs>
        <w:tab w:val="clear" w:pos="4153"/>
        <w:tab w:val="clear" w:pos="8306"/>
      </w:tabs>
      <w:ind w:right="29" w:rightChars="14"/>
      <w:jc w:val="left"/>
      <w:rPr>
        <w:rFonts w:hint="eastAsia" w:ascii="宋体"/>
      </w:rPr>
    </w:pPr>
    <w:r>
      <w:rPr>
        <w:rFonts w:hint="eastAsia" w:ascii="仿宋" w:hAnsi="仿宋" w:eastAsia="仿宋" w:cs="仿宋"/>
        <w:bCs/>
        <w:lang w:val="en-US" w:eastAsia="zh-CN"/>
      </w:rPr>
      <w:t>石头寨村人饮保障工程项目设计、施工总承包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C0C3E1"/>
    <w:multiLevelType w:val="singleLevel"/>
    <w:tmpl w:val="ADC0C3E1"/>
    <w:lvl w:ilvl="0" w:tentative="0">
      <w:start w:val="7"/>
      <w:numFmt w:val="chineseCounting"/>
      <w:suff w:val="nothing"/>
      <w:lvlText w:val="%1、"/>
      <w:lvlJc w:val="left"/>
      <w:rPr>
        <w:rFonts w:hint="eastAsia"/>
      </w:rPr>
    </w:lvl>
  </w:abstractNum>
  <w:abstractNum w:abstractNumId="1">
    <w:nsid w:val="AE031253"/>
    <w:multiLevelType w:val="multilevel"/>
    <w:tmpl w:val="AE031253"/>
    <w:lvl w:ilvl="0" w:tentative="0">
      <w:start w:val="2"/>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BA75A630"/>
    <w:multiLevelType w:val="multilevel"/>
    <w:tmpl w:val="BA75A630"/>
    <w:lvl w:ilvl="0" w:tentative="0">
      <w:start w:val="2"/>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F897C538"/>
    <w:multiLevelType w:val="singleLevel"/>
    <w:tmpl w:val="F897C538"/>
    <w:lvl w:ilvl="0" w:tentative="0">
      <w:start w:val="7"/>
      <w:numFmt w:val="decimal"/>
      <w:suff w:val="space"/>
      <w:lvlText w:val="%1."/>
      <w:lvlJc w:val="left"/>
    </w:lvl>
  </w:abstractNum>
  <w:abstractNum w:abstractNumId="4">
    <w:nsid w:val="0000000B"/>
    <w:multiLevelType w:val="multilevel"/>
    <w:tmpl w:val="0000000B"/>
    <w:lvl w:ilvl="0" w:tentative="0">
      <w:start w:val="6"/>
      <w:numFmt w:val="decimal"/>
      <w:lvlText w:val="%1."/>
      <w:lvlJc w:val="left"/>
      <w:pPr>
        <w:ind w:left="360" w:hanging="360"/>
      </w:pPr>
      <w:rPr>
        <w:rFonts w:hint="default" w:hAnsi="宋体"/>
      </w:rPr>
    </w:lvl>
    <w:lvl w:ilvl="1" w:tentative="0">
      <w:start w:val="3"/>
      <w:numFmt w:val="decimal"/>
      <w:isLgl/>
      <w:lvlText w:val="%1.%2"/>
      <w:lvlJc w:val="left"/>
      <w:pPr>
        <w:ind w:left="1425" w:hanging="945"/>
      </w:pPr>
      <w:rPr>
        <w:rFonts w:hint="default"/>
      </w:rPr>
    </w:lvl>
    <w:lvl w:ilvl="2" w:tentative="0">
      <w:start w:val="1"/>
      <w:numFmt w:val="decimal"/>
      <w:isLgl/>
      <w:lvlText w:val="%1.%2.%3"/>
      <w:lvlJc w:val="left"/>
      <w:pPr>
        <w:ind w:left="1905" w:hanging="945"/>
      </w:pPr>
      <w:rPr>
        <w:rFonts w:hint="default"/>
      </w:rPr>
    </w:lvl>
    <w:lvl w:ilvl="3" w:tentative="0">
      <w:start w:val="1"/>
      <w:numFmt w:val="decimal"/>
      <w:isLgl/>
      <w:lvlText w:val="%1.%2.%3.%4"/>
      <w:lvlJc w:val="left"/>
      <w:pPr>
        <w:ind w:left="2520" w:hanging="1080"/>
      </w:pPr>
      <w:rPr>
        <w:rFonts w:hint="default"/>
      </w:rPr>
    </w:lvl>
    <w:lvl w:ilvl="4" w:tentative="0">
      <w:start w:val="1"/>
      <w:numFmt w:val="decimal"/>
      <w:isLgl/>
      <w:lvlText w:val="%1.%2.%3.%4.%5"/>
      <w:lvlJc w:val="left"/>
      <w:pPr>
        <w:ind w:left="3000" w:hanging="1080"/>
      </w:pPr>
      <w:rPr>
        <w:rFonts w:hint="default"/>
      </w:rPr>
    </w:lvl>
    <w:lvl w:ilvl="5" w:tentative="0">
      <w:start w:val="1"/>
      <w:numFmt w:val="decimal"/>
      <w:isLgl/>
      <w:lvlText w:val="%1.%2.%3.%4.%5.%6"/>
      <w:lvlJc w:val="left"/>
      <w:pPr>
        <w:ind w:left="3840" w:hanging="1440"/>
      </w:pPr>
      <w:rPr>
        <w:rFonts w:hint="default"/>
      </w:rPr>
    </w:lvl>
    <w:lvl w:ilvl="6" w:tentative="0">
      <w:start w:val="1"/>
      <w:numFmt w:val="decimal"/>
      <w:isLgl/>
      <w:lvlText w:val="%1.%2.%3.%4.%5.%6.%7"/>
      <w:lvlJc w:val="left"/>
      <w:pPr>
        <w:ind w:left="4680" w:hanging="1800"/>
      </w:pPr>
      <w:rPr>
        <w:rFonts w:hint="default"/>
      </w:rPr>
    </w:lvl>
    <w:lvl w:ilvl="7" w:tentative="0">
      <w:start w:val="1"/>
      <w:numFmt w:val="decimal"/>
      <w:isLgl/>
      <w:lvlText w:val="%1.%2.%3.%4.%5.%6.%7.%8"/>
      <w:lvlJc w:val="left"/>
      <w:pPr>
        <w:ind w:left="5160" w:hanging="1800"/>
      </w:pPr>
      <w:rPr>
        <w:rFonts w:hint="default"/>
      </w:rPr>
    </w:lvl>
    <w:lvl w:ilvl="8" w:tentative="0">
      <w:start w:val="1"/>
      <w:numFmt w:val="decimal"/>
      <w:isLgl/>
      <w:lvlText w:val="%1.%2.%3.%4.%5.%6.%7.%8.%9"/>
      <w:lvlJc w:val="left"/>
      <w:pPr>
        <w:ind w:left="6000" w:hanging="2160"/>
      </w:pPr>
      <w:rPr>
        <w:rFonts w:hint="default"/>
      </w:rPr>
    </w:lvl>
  </w:abstractNum>
  <w:abstractNum w:abstractNumId="5">
    <w:nsid w:val="0000000C"/>
    <w:multiLevelType w:val="multilevel"/>
    <w:tmpl w:val="0000000C"/>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2723"/>
        </w:tabs>
        <w:ind w:left="2696"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6">
    <w:nsid w:val="00000019"/>
    <w:multiLevelType w:val="multilevel"/>
    <w:tmpl w:val="00000019"/>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6"/>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7">
    <w:nsid w:val="02F9C1FD"/>
    <w:multiLevelType w:val="singleLevel"/>
    <w:tmpl w:val="02F9C1FD"/>
    <w:lvl w:ilvl="0" w:tentative="0">
      <w:start w:val="1"/>
      <w:numFmt w:val="decimal"/>
      <w:lvlText w:val="(%1)"/>
      <w:lvlJc w:val="left"/>
      <w:pPr>
        <w:tabs>
          <w:tab w:val="left" w:pos="312"/>
        </w:tabs>
      </w:pPr>
    </w:lvl>
  </w:abstractNum>
  <w:abstractNum w:abstractNumId="8">
    <w:nsid w:val="37ADC387"/>
    <w:multiLevelType w:val="singleLevel"/>
    <w:tmpl w:val="37ADC387"/>
    <w:lvl w:ilvl="0" w:tentative="0">
      <w:start w:val="2"/>
      <w:numFmt w:val="decimal"/>
      <w:suff w:val="space"/>
      <w:lvlText w:val="%1."/>
      <w:lvlJc w:val="left"/>
    </w:lvl>
  </w:abstractNum>
  <w:abstractNum w:abstractNumId="9">
    <w:nsid w:val="59215AF4"/>
    <w:multiLevelType w:val="singleLevel"/>
    <w:tmpl w:val="59215AF4"/>
    <w:lvl w:ilvl="0" w:tentative="0">
      <w:start w:val="1"/>
      <w:numFmt w:val="decimal"/>
      <w:suff w:val="nothing"/>
      <w:lvlText w:val="%1、"/>
      <w:lvlJc w:val="left"/>
    </w:lvl>
  </w:abstractNum>
  <w:abstractNum w:abstractNumId="10">
    <w:nsid w:val="6A62F4B5"/>
    <w:multiLevelType w:val="singleLevel"/>
    <w:tmpl w:val="6A62F4B5"/>
    <w:lvl w:ilvl="0" w:tentative="0">
      <w:start w:val="1"/>
      <w:numFmt w:val="decimal"/>
      <w:suff w:val="space"/>
      <w:lvlText w:val="%1、"/>
      <w:lvlJc w:val="left"/>
    </w:lvl>
  </w:abstractNum>
  <w:num w:numId="1">
    <w:abstractNumId w:val="5"/>
  </w:num>
  <w:num w:numId="2">
    <w:abstractNumId w:val="6"/>
  </w:num>
  <w:num w:numId="3">
    <w:abstractNumId w:val="3"/>
  </w:num>
  <w:num w:numId="4">
    <w:abstractNumId w:val="2"/>
  </w:num>
  <w:num w:numId="5">
    <w:abstractNumId w:val="0"/>
  </w:num>
  <w:num w:numId="6">
    <w:abstractNumId w:val="8"/>
  </w:num>
  <w:num w:numId="7">
    <w:abstractNumId w:val="1"/>
  </w:num>
  <w:num w:numId="8">
    <w:abstractNumId w:val="4"/>
  </w:num>
  <w:num w:numId="9">
    <w:abstractNumId w:val="7"/>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33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yMDU1NTY4Mjg1YmE1ZGY0N2EwNjFiYTg3ZGJkNDYifQ=="/>
  </w:docVars>
  <w:rsids>
    <w:rsidRoot w:val="00172A27"/>
    <w:rsid w:val="000031AF"/>
    <w:rsid w:val="00014A01"/>
    <w:rsid w:val="00025FA0"/>
    <w:rsid w:val="00033064"/>
    <w:rsid w:val="000331D9"/>
    <w:rsid w:val="000332A0"/>
    <w:rsid w:val="00034F14"/>
    <w:rsid w:val="00055D48"/>
    <w:rsid w:val="00061521"/>
    <w:rsid w:val="00062D02"/>
    <w:rsid w:val="0006316A"/>
    <w:rsid w:val="00064137"/>
    <w:rsid w:val="00073C80"/>
    <w:rsid w:val="00077BEB"/>
    <w:rsid w:val="00086061"/>
    <w:rsid w:val="000C0D5C"/>
    <w:rsid w:val="000D479A"/>
    <w:rsid w:val="000D73C9"/>
    <w:rsid w:val="000E2E88"/>
    <w:rsid w:val="001002C8"/>
    <w:rsid w:val="00102374"/>
    <w:rsid w:val="00111C9D"/>
    <w:rsid w:val="00123AF5"/>
    <w:rsid w:val="00124676"/>
    <w:rsid w:val="001257D5"/>
    <w:rsid w:val="00132C82"/>
    <w:rsid w:val="00133545"/>
    <w:rsid w:val="00135BF9"/>
    <w:rsid w:val="001B394C"/>
    <w:rsid w:val="001C08D1"/>
    <w:rsid w:val="001D514A"/>
    <w:rsid w:val="001E7852"/>
    <w:rsid w:val="001F090A"/>
    <w:rsid w:val="001F4FD4"/>
    <w:rsid w:val="002047CA"/>
    <w:rsid w:val="00220CF4"/>
    <w:rsid w:val="00223A2C"/>
    <w:rsid w:val="00224CAB"/>
    <w:rsid w:val="00225497"/>
    <w:rsid w:val="002436DA"/>
    <w:rsid w:val="00250405"/>
    <w:rsid w:val="00255ED9"/>
    <w:rsid w:val="0026264A"/>
    <w:rsid w:val="00262AAE"/>
    <w:rsid w:val="00267F4E"/>
    <w:rsid w:val="0028327E"/>
    <w:rsid w:val="002A67C6"/>
    <w:rsid w:val="002B3EB5"/>
    <w:rsid w:val="002B7399"/>
    <w:rsid w:val="002F7B45"/>
    <w:rsid w:val="0031672C"/>
    <w:rsid w:val="00325417"/>
    <w:rsid w:val="00327763"/>
    <w:rsid w:val="0036427B"/>
    <w:rsid w:val="003A356B"/>
    <w:rsid w:val="003A608B"/>
    <w:rsid w:val="003B1CD8"/>
    <w:rsid w:val="003B3009"/>
    <w:rsid w:val="003E2E4F"/>
    <w:rsid w:val="003F72C8"/>
    <w:rsid w:val="004007C5"/>
    <w:rsid w:val="00410F46"/>
    <w:rsid w:val="00435AB3"/>
    <w:rsid w:val="00450958"/>
    <w:rsid w:val="0046221B"/>
    <w:rsid w:val="00462DBA"/>
    <w:rsid w:val="004675D9"/>
    <w:rsid w:val="004C3598"/>
    <w:rsid w:val="004C5ECB"/>
    <w:rsid w:val="004D2988"/>
    <w:rsid w:val="0050345F"/>
    <w:rsid w:val="00511CB7"/>
    <w:rsid w:val="005137EE"/>
    <w:rsid w:val="00536A43"/>
    <w:rsid w:val="00546DA5"/>
    <w:rsid w:val="00551EC2"/>
    <w:rsid w:val="00582CA2"/>
    <w:rsid w:val="00585C36"/>
    <w:rsid w:val="005B4CDD"/>
    <w:rsid w:val="005C3EB0"/>
    <w:rsid w:val="005F43C0"/>
    <w:rsid w:val="005F4E90"/>
    <w:rsid w:val="005F59ED"/>
    <w:rsid w:val="00635170"/>
    <w:rsid w:val="00650A5F"/>
    <w:rsid w:val="00656C5C"/>
    <w:rsid w:val="006807EB"/>
    <w:rsid w:val="00692332"/>
    <w:rsid w:val="006A4C66"/>
    <w:rsid w:val="006B0267"/>
    <w:rsid w:val="006B0A0C"/>
    <w:rsid w:val="006B6870"/>
    <w:rsid w:val="006C0203"/>
    <w:rsid w:val="006C6496"/>
    <w:rsid w:val="006D4FE3"/>
    <w:rsid w:val="006E1314"/>
    <w:rsid w:val="006E6D49"/>
    <w:rsid w:val="00701197"/>
    <w:rsid w:val="00710EC0"/>
    <w:rsid w:val="00717223"/>
    <w:rsid w:val="007627FE"/>
    <w:rsid w:val="00773BDE"/>
    <w:rsid w:val="00780148"/>
    <w:rsid w:val="007818A0"/>
    <w:rsid w:val="007A3C95"/>
    <w:rsid w:val="007B4284"/>
    <w:rsid w:val="007B4D9B"/>
    <w:rsid w:val="007B7474"/>
    <w:rsid w:val="007E1AA6"/>
    <w:rsid w:val="007E1CE1"/>
    <w:rsid w:val="007F0DE6"/>
    <w:rsid w:val="007F344C"/>
    <w:rsid w:val="00805A44"/>
    <w:rsid w:val="0081309C"/>
    <w:rsid w:val="00813347"/>
    <w:rsid w:val="00814F99"/>
    <w:rsid w:val="008157D7"/>
    <w:rsid w:val="00832BFA"/>
    <w:rsid w:val="00837CDB"/>
    <w:rsid w:val="00844D88"/>
    <w:rsid w:val="00853A85"/>
    <w:rsid w:val="00861D98"/>
    <w:rsid w:val="00863768"/>
    <w:rsid w:val="008835A8"/>
    <w:rsid w:val="008B6F2F"/>
    <w:rsid w:val="008D60E8"/>
    <w:rsid w:val="008F4470"/>
    <w:rsid w:val="008F55F2"/>
    <w:rsid w:val="008F6A7D"/>
    <w:rsid w:val="009012A0"/>
    <w:rsid w:val="00903AAF"/>
    <w:rsid w:val="0092061D"/>
    <w:rsid w:val="00925D80"/>
    <w:rsid w:val="00954AC5"/>
    <w:rsid w:val="009758A4"/>
    <w:rsid w:val="0098388D"/>
    <w:rsid w:val="00996AA2"/>
    <w:rsid w:val="009B18C5"/>
    <w:rsid w:val="009B28B0"/>
    <w:rsid w:val="009B57BA"/>
    <w:rsid w:val="009B75DF"/>
    <w:rsid w:val="009C510D"/>
    <w:rsid w:val="009E7F3B"/>
    <w:rsid w:val="00A056EB"/>
    <w:rsid w:val="00A07426"/>
    <w:rsid w:val="00A10F58"/>
    <w:rsid w:val="00A20B4C"/>
    <w:rsid w:val="00A26679"/>
    <w:rsid w:val="00A4461A"/>
    <w:rsid w:val="00A54F87"/>
    <w:rsid w:val="00A858DB"/>
    <w:rsid w:val="00AA1974"/>
    <w:rsid w:val="00AB669A"/>
    <w:rsid w:val="00AD5E29"/>
    <w:rsid w:val="00AE1059"/>
    <w:rsid w:val="00B01EC5"/>
    <w:rsid w:val="00B04647"/>
    <w:rsid w:val="00B0488D"/>
    <w:rsid w:val="00B23A31"/>
    <w:rsid w:val="00B2527A"/>
    <w:rsid w:val="00B25A05"/>
    <w:rsid w:val="00B346EC"/>
    <w:rsid w:val="00B462A2"/>
    <w:rsid w:val="00B727A1"/>
    <w:rsid w:val="00B84ED3"/>
    <w:rsid w:val="00BB32BE"/>
    <w:rsid w:val="00BD3A3B"/>
    <w:rsid w:val="00BF1E6F"/>
    <w:rsid w:val="00BF6999"/>
    <w:rsid w:val="00C20119"/>
    <w:rsid w:val="00C30691"/>
    <w:rsid w:val="00C30D62"/>
    <w:rsid w:val="00C572B8"/>
    <w:rsid w:val="00C60EDB"/>
    <w:rsid w:val="00C63956"/>
    <w:rsid w:val="00C710FD"/>
    <w:rsid w:val="00C73747"/>
    <w:rsid w:val="00C840FA"/>
    <w:rsid w:val="00CA7085"/>
    <w:rsid w:val="00CB42C1"/>
    <w:rsid w:val="00CC3447"/>
    <w:rsid w:val="00CD25DC"/>
    <w:rsid w:val="00CD330E"/>
    <w:rsid w:val="00D06E06"/>
    <w:rsid w:val="00D14E9B"/>
    <w:rsid w:val="00D264D6"/>
    <w:rsid w:val="00D30621"/>
    <w:rsid w:val="00D322DB"/>
    <w:rsid w:val="00D33837"/>
    <w:rsid w:val="00D41445"/>
    <w:rsid w:val="00D525EB"/>
    <w:rsid w:val="00D62FB2"/>
    <w:rsid w:val="00DE1499"/>
    <w:rsid w:val="00DE5325"/>
    <w:rsid w:val="00DF1A20"/>
    <w:rsid w:val="00E062D0"/>
    <w:rsid w:val="00E202E8"/>
    <w:rsid w:val="00E53A93"/>
    <w:rsid w:val="00E82C7F"/>
    <w:rsid w:val="00E84FB0"/>
    <w:rsid w:val="00E92C78"/>
    <w:rsid w:val="00E93172"/>
    <w:rsid w:val="00E939E8"/>
    <w:rsid w:val="00EE03F3"/>
    <w:rsid w:val="00EF7950"/>
    <w:rsid w:val="00F0377E"/>
    <w:rsid w:val="00F1478E"/>
    <w:rsid w:val="00F32EDF"/>
    <w:rsid w:val="00F41A7E"/>
    <w:rsid w:val="00F74E1C"/>
    <w:rsid w:val="00F75C1D"/>
    <w:rsid w:val="00F85AAA"/>
    <w:rsid w:val="00F86130"/>
    <w:rsid w:val="00F91F9A"/>
    <w:rsid w:val="00F931D7"/>
    <w:rsid w:val="00F9432B"/>
    <w:rsid w:val="00FB1689"/>
    <w:rsid w:val="00FB6AC6"/>
    <w:rsid w:val="00FC6AA6"/>
    <w:rsid w:val="00FC7F8C"/>
    <w:rsid w:val="00FD2086"/>
    <w:rsid w:val="00FE25DA"/>
    <w:rsid w:val="00FF21DC"/>
    <w:rsid w:val="00FF24FB"/>
    <w:rsid w:val="00FF71C8"/>
    <w:rsid w:val="01267C1B"/>
    <w:rsid w:val="012803F1"/>
    <w:rsid w:val="01361677"/>
    <w:rsid w:val="01394024"/>
    <w:rsid w:val="0162270D"/>
    <w:rsid w:val="017952BB"/>
    <w:rsid w:val="01C9781A"/>
    <w:rsid w:val="01D9580A"/>
    <w:rsid w:val="01E227AE"/>
    <w:rsid w:val="01F06BA5"/>
    <w:rsid w:val="01F86565"/>
    <w:rsid w:val="020D3BB9"/>
    <w:rsid w:val="022C5C34"/>
    <w:rsid w:val="024579BE"/>
    <w:rsid w:val="024D2E3C"/>
    <w:rsid w:val="025832D3"/>
    <w:rsid w:val="02586BD3"/>
    <w:rsid w:val="025C780E"/>
    <w:rsid w:val="026761C5"/>
    <w:rsid w:val="02766588"/>
    <w:rsid w:val="02781031"/>
    <w:rsid w:val="02832A82"/>
    <w:rsid w:val="0292493F"/>
    <w:rsid w:val="02A14C1C"/>
    <w:rsid w:val="02A8753A"/>
    <w:rsid w:val="02AB4B80"/>
    <w:rsid w:val="02B5624A"/>
    <w:rsid w:val="02DD40CD"/>
    <w:rsid w:val="02FD446E"/>
    <w:rsid w:val="02FE753C"/>
    <w:rsid w:val="0302702B"/>
    <w:rsid w:val="030C728A"/>
    <w:rsid w:val="033A6639"/>
    <w:rsid w:val="034C5582"/>
    <w:rsid w:val="0366286F"/>
    <w:rsid w:val="03735124"/>
    <w:rsid w:val="037D79CE"/>
    <w:rsid w:val="038C4F40"/>
    <w:rsid w:val="039564EB"/>
    <w:rsid w:val="03B716EA"/>
    <w:rsid w:val="03D87C92"/>
    <w:rsid w:val="03F51722"/>
    <w:rsid w:val="03F94630"/>
    <w:rsid w:val="04043713"/>
    <w:rsid w:val="04334044"/>
    <w:rsid w:val="04404B69"/>
    <w:rsid w:val="044172E7"/>
    <w:rsid w:val="04426D8D"/>
    <w:rsid w:val="044B08D3"/>
    <w:rsid w:val="045B1BB3"/>
    <w:rsid w:val="046723E1"/>
    <w:rsid w:val="049D5A6F"/>
    <w:rsid w:val="04C95BF1"/>
    <w:rsid w:val="04F1435B"/>
    <w:rsid w:val="04F30560"/>
    <w:rsid w:val="05137986"/>
    <w:rsid w:val="052E7E4D"/>
    <w:rsid w:val="053D3910"/>
    <w:rsid w:val="05541D07"/>
    <w:rsid w:val="055766B8"/>
    <w:rsid w:val="057743B8"/>
    <w:rsid w:val="057F0AA6"/>
    <w:rsid w:val="05811210"/>
    <w:rsid w:val="05893F99"/>
    <w:rsid w:val="05A37431"/>
    <w:rsid w:val="05BF1939"/>
    <w:rsid w:val="05F016F8"/>
    <w:rsid w:val="061E43BA"/>
    <w:rsid w:val="0627528D"/>
    <w:rsid w:val="0639341C"/>
    <w:rsid w:val="06420BD1"/>
    <w:rsid w:val="064323A1"/>
    <w:rsid w:val="064619D6"/>
    <w:rsid w:val="06900EB3"/>
    <w:rsid w:val="06BE2A76"/>
    <w:rsid w:val="06E536F8"/>
    <w:rsid w:val="07085C93"/>
    <w:rsid w:val="070C7D43"/>
    <w:rsid w:val="070F3A3D"/>
    <w:rsid w:val="071D3100"/>
    <w:rsid w:val="073524D0"/>
    <w:rsid w:val="07465DF0"/>
    <w:rsid w:val="07500846"/>
    <w:rsid w:val="07634C8C"/>
    <w:rsid w:val="078632D3"/>
    <w:rsid w:val="078D47A6"/>
    <w:rsid w:val="07930C47"/>
    <w:rsid w:val="079866C4"/>
    <w:rsid w:val="07B436A2"/>
    <w:rsid w:val="07B95969"/>
    <w:rsid w:val="07C23A03"/>
    <w:rsid w:val="07DB1FAF"/>
    <w:rsid w:val="07E8334B"/>
    <w:rsid w:val="07F36439"/>
    <w:rsid w:val="07F5170F"/>
    <w:rsid w:val="08011A04"/>
    <w:rsid w:val="080E4F66"/>
    <w:rsid w:val="08220261"/>
    <w:rsid w:val="08471DC4"/>
    <w:rsid w:val="08581A15"/>
    <w:rsid w:val="086D7CFD"/>
    <w:rsid w:val="08856DEC"/>
    <w:rsid w:val="08863F6D"/>
    <w:rsid w:val="08887570"/>
    <w:rsid w:val="08AC51DD"/>
    <w:rsid w:val="08B35707"/>
    <w:rsid w:val="08B70AC8"/>
    <w:rsid w:val="08C0173D"/>
    <w:rsid w:val="08D4715E"/>
    <w:rsid w:val="08E020DB"/>
    <w:rsid w:val="08E7318A"/>
    <w:rsid w:val="08E81CF0"/>
    <w:rsid w:val="08EE7A0B"/>
    <w:rsid w:val="08F63312"/>
    <w:rsid w:val="08FA3336"/>
    <w:rsid w:val="08FD2E27"/>
    <w:rsid w:val="09090970"/>
    <w:rsid w:val="09222C6A"/>
    <w:rsid w:val="093A25A5"/>
    <w:rsid w:val="09505100"/>
    <w:rsid w:val="095D498D"/>
    <w:rsid w:val="096662AA"/>
    <w:rsid w:val="09A72403"/>
    <w:rsid w:val="09B71A00"/>
    <w:rsid w:val="09DB25BC"/>
    <w:rsid w:val="09E8586A"/>
    <w:rsid w:val="0A1246B0"/>
    <w:rsid w:val="0A2821A0"/>
    <w:rsid w:val="0A3A0F5E"/>
    <w:rsid w:val="0A3A3D1B"/>
    <w:rsid w:val="0A3F2296"/>
    <w:rsid w:val="0A6D510A"/>
    <w:rsid w:val="0A7D62E8"/>
    <w:rsid w:val="0AC97464"/>
    <w:rsid w:val="0AE2298C"/>
    <w:rsid w:val="0AE56520"/>
    <w:rsid w:val="0AEA567F"/>
    <w:rsid w:val="0AF754A9"/>
    <w:rsid w:val="0AF97E78"/>
    <w:rsid w:val="0B113617"/>
    <w:rsid w:val="0B207266"/>
    <w:rsid w:val="0B2121A1"/>
    <w:rsid w:val="0B4251CD"/>
    <w:rsid w:val="0B4326A5"/>
    <w:rsid w:val="0B5E520A"/>
    <w:rsid w:val="0B6447D2"/>
    <w:rsid w:val="0B722E33"/>
    <w:rsid w:val="0B743C86"/>
    <w:rsid w:val="0B7D7EAA"/>
    <w:rsid w:val="0B8A6127"/>
    <w:rsid w:val="0B9837F8"/>
    <w:rsid w:val="0BA64EA9"/>
    <w:rsid w:val="0C4C1587"/>
    <w:rsid w:val="0C60316D"/>
    <w:rsid w:val="0C680125"/>
    <w:rsid w:val="0C791655"/>
    <w:rsid w:val="0C7A074D"/>
    <w:rsid w:val="0C7F6C48"/>
    <w:rsid w:val="0C861482"/>
    <w:rsid w:val="0CA26ED5"/>
    <w:rsid w:val="0CA477BB"/>
    <w:rsid w:val="0CB1267A"/>
    <w:rsid w:val="0CE01CF5"/>
    <w:rsid w:val="0CEC0B2C"/>
    <w:rsid w:val="0D051726"/>
    <w:rsid w:val="0D0C3C71"/>
    <w:rsid w:val="0D252FB8"/>
    <w:rsid w:val="0D2E7A52"/>
    <w:rsid w:val="0D35658A"/>
    <w:rsid w:val="0D360B9E"/>
    <w:rsid w:val="0D590964"/>
    <w:rsid w:val="0D7D3C62"/>
    <w:rsid w:val="0D81467E"/>
    <w:rsid w:val="0D9B3985"/>
    <w:rsid w:val="0D9E19CF"/>
    <w:rsid w:val="0DB8689C"/>
    <w:rsid w:val="0DED61F3"/>
    <w:rsid w:val="0DF0337A"/>
    <w:rsid w:val="0DFC1FF9"/>
    <w:rsid w:val="0E0F4145"/>
    <w:rsid w:val="0E1D5BDF"/>
    <w:rsid w:val="0E222229"/>
    <w:rsid w:val="0E5131BF"/>
    <w:rsid w:val="0E5A03D3"/>
    <w:rsid w:val="0E6A6EBD"/>
    <w:rsid w:val="0E9B2EC6"/>
    <w:rsid w:val="0EB33709"/>
    <w:rsid w:val="0EC83AED"/>
    <w:rsid w:val="0ECE4245"/>
    <w:rsid w:val="0ECF0EB9"/>
    <w:rsid w:val="0EE303C9"/>
    <w:rsid w:val="0EE4008D"/>
    <w:rsid w:val="0EF27500"/>
    <w:rsid w:val="0EF37198"/>
    <w:rsid w:val="0F0071A2"/>
    <w:rsid w:val="0F1E32C1"/>
    <w:rsid w:val="0F2A2485"/>
    <w:rsid w:val="0F3400F9"/>
    <w:rsid w:val="0F34035D"/>
    <w:rsid w:val="0F382189"/>
    <w:rsid w:val="0F460C11"/>
    <w:rsid w:val="0F480E3B"/>
    <w:rsid w:val="0F4B37C9"/>
    <w:rsid w:val="0F5E2811"/>
    <w:rsid w:val="0F821874"/>
    <w:rsid w:val="0F8971C2"/>
    <w:rsid w:val="0F9267D0"/>
    <w:rsid w:val="0F9547D0"/>
    <w:rsid w:val="0F9D3042"/>
    <w:rsid w:val="0FA30905"/>
    <w:rsid w:val="0FB35CC2"/>
    <w:rsid w:val="0FC839FF"/>
    <w:rsid w:val="0FD223CE"/>
    <w:rsid w:val="0FEA47B5"/>
    <w:rsid w:val="10414DF0"/>
    <w:rsid w:val="104F2256"/>
    <w:rsid w:val="105E0C40"/>
    <w:rsid w:val="10614CED"/>
    <w:rsid w:val="1092654A"/>
    <w:rsid w:val="10A44E1E"/>
    <w:rsid w:val="10AF38A6"/>
    <w:rsid w:val="10B232FB"/>
    <w:rsid w:val="10DA4FB4"/>
    <w:rsid w:val="10DC4CED"/>
    <w:rsid w:val="10DD0855"/>
    <w:rsid w:val="10E96CE7"/>
    <w:rsid w:val="10F02032"/>
    <w:rsid w:val="10F2322D"/>
    <w:rsid w:val="11000EA8"/>
    <w:rsid w:val="11096549"/>
    <w:rsid w:val="1113106D"/>
    <w:rsid w:val="1117535E"/>
    <w:rsid w:val="113440BC"/>
    <w:rsid w:val="11435BD1"/>
    <w:rsid w:val="114D18C8"/>
    <w:rsid w:val="11683B30"/>
    <w:rsid w:val="11845E93"/>
    <w:rsid w:val="11890427"/>
    <w:rsid w:val="11A5170C"/>
    <w:rsid w:val="11B2030A"/>
    <w:rsid w:val="11D215C6"/>
    <w:rsid w:val="11E01B9D"/>
    <w:rsid w:val="11E54D3D"/>
    <w:rsid w:val="11EB2E46"/>
    <w:rsid w:val="12025978"/>
    <w:rsid w:val="12060BDE"/>
    <w:rsid w:val="12085EBE"/>
    <w:rsid w:val="120A06B8"/>
    <w:rsid w:val="122372C5"/>
    <w:rsid w:val="12262264"/>
    <w:rsid w:val="12293BFF"/>
    <w:rsid w:val="122B040E"/>
    <w:rsid w:val="12404504"/>
    <w:rsid w:val="12453047"/>
    <w:rsid w:val="124963F5"/>
    <w:rsid w:val="125E203A"/>
    <w:rsid w:val="1268773B"/>
    <w:rsid w:val="12786CBC"/>
    <w:rsid w:val="127B7D5A"/>
    <w:rsid w:val="127F2BB6"/>
    <w:rsid w:val="128B3371"/>
    <w:rsid w:val="12B26A30"/>
    <w:rsid w:val="12C334EC"/>
    <w:rsid w:val="12C74F65"/>
    <w:rsid w:val="12CD2AF2"/>
    <w:rsid w:val="12EB79B4"/>
    <w:rsid w:val="12EF3EDA"/>
    <w:rsid w:val="12FA788C"/>
    <w:rsid w:val="13040CCE"/>
    <w:rsid w:val="131B19C2"/>
    <w:rsid w:val="131E3E3E"/>
    <w:rsid w:val="13403811"/>
    <w:rsid w:val="1341678E"/>
    <w:rsid w:val="134D3D43"/>
    <w:rsid w:val="135C0618"/>
    <w:rsid w:val="13621378"/>
    <w:rsid w:val="137429CA"/>
    <w:rsid w:val="1393060F"/>
    <w:rsid w:val="13A2205C"/>
    <w:rsid w:val="13C1679F"/>
    <w:rsid w:val="13E52F4F"/>
    <w:rsid w:val="13FF37F9"/>
    <w:rsid w:val="140E5EE8"/>
    <w:rsid w:val="140E7C96"/>
    <w:rsid w:val="141A5864"/>
    <w:rsid w:val="143667BA"/>
    <w:rsid w:val="143F33F9"/>
    <w:rsid w:val="145C1FA2"/>
    <w:rsid w:val="14662E02"/>
    <w:rsid w:val="14B41379"/>
    <w:rsid w:val="14C01620"/>
    <w:rsid w:val="14CE3B89"/>
    <w:rsid w:val="14D14DF3"/>
    <w:rsid w:val="14E90674"/>
    <w:rsid w:val="15045A5F"/>
    <w:rsid w:val="150A21D9"/>
    <w:rsid w:val="150A3B4D"/>
    <w:rsid w:val="15167AF6"/>
    <w:rsid w:val="151E288C"/>
    <w:rsid w:val="15434B1A"/>
    <w:rsid w:val="1559034B"/>
    <w:rsid w:val="156009C5"/>
    <w:rsid w:val="15634F3F"/>
    <w:rsid w:val="156C24A7"/>
    <w:rsid w:val="15771AF5"/>
    <w:rsid w:val="15804BC3"/>
    <w:rsid w:val="15842217"/>
    <w:rsid w:val="161909AB"/>
    <w:rsid w:val="161F69E3"/>
    <w:rsid w:val="16296FAC"/>
    <w:rsid w:val="164A5A91"/>
    <w:rsid w:val="16541875"/>
    <w:rsid w:val="16576350"/>
    <w:rsid w:val="16754394"/>
    <w:rsid w:val="16791B72"/>
    <w:rsid w:val="16795929"/>
    <w:rsid w:val="16B27B1A"/>
    <w:rsid w:val="16C3120C"/>
    <w:rsid w:val="16D32948"/>
    <w:rsid w:val="17032088"/>
    <w:rsid w:val="170F61FF"/>
    <w:rsid w:val="17355EF2"/>
    <w:rsid w:val="17521BBD"/>
    <w:rsid w:val="179260EA"/>
    <w:rsid w:val="17A6764C"/>
    <w:rsid w:val="17C76419"/>
    <w:rsid w:val="17C84A26"/>
    <w:rsid w:val="17D411F6"/>
    <w:rsid w:val="17E765A4"/>
    <w:rsid w:val="17F06222"/>
    <w:rsid w:val="180A6323"/>
    <w:rsid w:val="182A215D"/>
    <w:rsid w:val="185A5EAF"/>
    <w:rsid w:val="18676D31"/>
    <w:rsid w:val="187A61C8"/>
    <w:rsid w:val="187E0D9F"/>
    <w:rsid w:val="18B96040"/>
    <w:rsid w:val="18D2409A"/>
    <w:rsid w:val="18E62132"/>
    <w:rsid w:val="18E62C00"/>
    <w:rsid w:val="18ED1361"/>
    <w:rsid w:val="193A6C9E"/>
    <w:rsid w:val="193E042E"/>
    <w:rsid w:val="19433732"/>
    <w:rsid w:val="195F5F7A"/>
    <w:rsid w:val="196E5343"/>
    <w:rsid w:val="196F0B3C"/>
    <w:rsid w:val="197A2990"/>
    <w:rsid w:val="198F3956"/>
    <w:rsid w:val="19AA1F71"/>
    <w:rsid w:val="19C8605D"/>
    <w:rsid w:val="19CA66D5"/>
    <w:rsid w:val="19CE4314"/>
    <w:rsid w:val="19F90A68"/>
    <w:rsid w:val="1A03653A"/>
    <w:rsid w:val="1A1C655E"/>
    <w:rsid w:val="1A265143"/>
    <w:rsid w:val="1A4268EB"/>
    <w:rsid w:val="1A4B0BC7"/>
    <w:rsid w:val="1A4E1FBD"/>
    <w:rsid w:val="1A576797"/>
    <w:rsid w:val="1A5C0163"/>
    <w:rsid w:val="1A5C5437"/>
    <w:rsid w:val="1A5F4896"/>
    <w:rsid w:val="1A710350"/>
    <w:rsid w:val="1A7E3300"/>
    <w:rsid w:val="1A8F32FA"/>
    <w:rsid w:val="1AAB787A"/>
    <w:rsid w:val="1AC94917"/>
    <w:rsid w:val="1ACB621C"/>
    <w:rsid w:val="1AD27D87"/>
    <w:rsid w:val="1AD77BDA"/>
    <w:rsid w:val="1AF73BA9"/>
    <w:rsid w:val="1B071D1A"/>
    <w:rsid w:val="1B207C5E"/>
    <w:rsid w:val="1B4F1A1B"/>
    <w:rsid w:val="1B4F7651"/>
    <w:rsid w:val="1B5563E1"/>
    <w:rsid w:val="1B771A64"/>
    <w:rsid w:val="1B7F2CF4"/>
    <w:rsid w:val="1B8376AB"/>
    <w:rsid w:val="1B8A679C"/>
    <w:rsid w:val="1B917830"/>
    <w:rsid w:val="1BAF5D3A"/>
    <w:rsid w:val="1BBC3D63"/>
    <w:rsid w:val="1BEB2B7A"/>
    <w:rsid w:val="1C0403A7"/>
    <w:rsid w:val="1C057BD0"/>
    <w:rsid w:val="1C1A275B"/>
    <w:rsid w:val="1C24725A"/>
    <w:rsid w:val="1C4054C3"/>
    <w:rsid w:val="1C4921B3"/>
    <w:rsid w:val="1C5E0A39"/>
    <w:rsid w:val="1C63582A"/>
    <w:rsid w:val="1C6B4699"/>
    <w:rsid w:val="1C740E55"/>
    <w:rsid w:val="1C813597"/>
    <w:rsid w:val="1C9F092D"/>
    <w:rsid w:val="1CAD6963"/>
    <w:rsid w:val="1CB12095"/>
    <w:rsid w:val="1CCE7F92"/>
    <w:rsid w:val="1CD261C7"/>
    <w:rsid w:val="1CD41D86"/>
    <w:rsid w:val="1CE45065"/>
    <w:rsid w:val="1CEC3F5C"/>
    <w:rsid w:val="1D1569C8"/>
    <w:rsid w:val="1D232A04"/>
    <w:rsid w:val="1D2F5FCA"/>
    <w:rsid w:val="1D323151"/>
    <w:rsid w:val="1D502B54"/>
    <w:rsid w:val="1D97135E"/>
    <w:rsid w:val="1DA15D00"/>
    <w:rsid w:val="1DA329E7"/>
    <w:rsid w:val="1DAA4A7E"/>
    <w:rsid w:val="1DB000FE"/>
    <w:rsid w:val="1DC27D65"/>
    <w:rsid w:val="1DC97923"/>
    <w:rsid w:val="1DDC7CB5"/>
    <w:rsid w:val="1E2D4B98"/>
    <w:rsid w:val="1E3E4F5E"/>
    <w:rsid w:val="1E711515"/>
    <w:rsid w:val="1E8208E1"/>
    <w:rsid w:val="1E87405B"/>
    <w:rsid w:val="1E956762"/>
    <w:rsid w:val="1EA15157"/>
    <w:rsid w:val="1EA7692A"/>
    <w:rsid w:val="1EC975DB"/>
    <w:rsid w:val="1EDB2DD9"/>
    <w:rsid w:val="1EDC6F26"/>
    <w:rsid w:val="1EE37044"/>
    <w:rsid w:val="1EED1801"/>
    <w:rsid w:val="1EFD6B8A"/>
    <w:rsid w:val="1F0109CF"/>
    <w:rsid w:val="1F3457EF"/>
    <w:rsid w:val="1F445506"/>
    <w:rsid w:val="1F471B63"/>
    <w:rsid w:val="1F592E8C"/>
    <w:rsid w:val="1F6A3FC4"/>
    <w:rsid w:val="1F764504"/>
    <w:rsid w:val="1F8E5F3E"/>
    <w:rsid w:val="1FC54DAC"/>
    <w:rsid w:val="1FDC42E3"/>
    <w:rsid w:val="1FE7454F"/>
    <w:rsid w:val="1FF02905"/>
    <w:rsid w:val="1FF971FF"/>
    <w:rsid w:val="20007616"/>
    <w:rsid w:val="20064CAF"/>
    <w:rsid w:val="20092709"/>
    <w:rsid w:val="20335368"/>
    <w:rsid w:val="2046489E"/>
    <w:rsid w:val="205B3D3B"/>
    <w:rsid w:val="206739E8"/>
    <w:rsid w:val="20756A8B"/>
    <w:rsid w:val="20894B6F"/>
    <w:rsid w:val="20927451"/>
    <w:rsid w:val="2093163A"/>
    <w:rsid w:val="20951883"/>
    <w:rsid w:val="20D234E6"/>
    <w:rsid w:val="20F45E4E"/>
    <w:rsid w:val="210F2BF2"/>
    <w:rsid w:val="21103CC2"/>
    <w:rsid w:val="21352A80"/>
    <w:rsid w:val="213627FE"/>
    <w:rsid w:val="213D7E0C"/>
    <w:rsid w:val="214A2BF4"/>
    <w:rsid w:val="21883606"/>
    <w:rsid w:val="21913598"/>
    <w:rsid w:val="219F4623"/>
    <w:rsid w:val="21BA23A1"/>
    <w:rsid w:val="21CD0FB1"/>
    <w:rsid w:val="21D20B48"/>
    <w:rsid w:val="22085383"/>
    <w:rsid w:val="2236598D"/>
    <w:rsid w:val="223E528E"/>
    <w:rsid w:val="2256290C"/>
    <w:rsid w:val="22A6393F"/>
    <w:rsid w:val="22C37370"/>
    <w:rsid w:val="22DE36BC"/>
    <w:rsid w:val="22E74393"/>
    <w:rsid w:val="22F649DA"/>
    <w:rsid w:val="22FB0F57"/>
    <w:rsid w:val="231466E2"/>
    <w:rsid w:val="232006F0"/>
    <w:rsid w:val="23282170"/>
    <w:rsid w:val="23394901"/>
    <w:rsid w:val="23474F72"/>
    <w:rsid w:val="236318A1"/>
    <w:rsid w:val="23810FFF"/>
    <w:rsid w:val="238A3C26"/>
    <w:rsid w:val="239F02E2"/>
    <w:rsid w:val="23B01D80"/>
    <w:rsid w:val="23B958B7"/>
    <w:rsid w:val="23CA0100"/>
    <w:rsid w:val="23DE5B95"/>
    <w:rsid w:val="23F437C8"/>
    <w:rsid w:val="23FE6E20"/>
    <w:rsid w:val="242007A8"/>
    <w:rsid w:val="24246437"/>
    <w:rsid w:val="243467B4"/>
    <w:rsid w:val="245313B9"/>
    <w:rsid w:val="245C3810"/>
    <w:rsid w:val="246A055E"/>
    <w:rsid w:val="24775556"/>
    <w:rsid w:val="247F5623"/>
    <w:rsid w:val="24B836F9"/>
    <w:rsid w:val="24CD02EB"/>
    <w:rsid w:val="24D56F8F"/>
    <w:rsid w:val="24D8552F"/>
    <w:rsid w:val="24F105A9"/>
    <w:rsid w:val="2508300E"/>
    <w:rsid w:val="250F7D12"/>
    <w:rsid w:val="251B2B2D"/>
    <w:rsid w:val="25387269"/>
    <w:rsid w:val="25530E49"/>
    <w:rsid w:val="259F590F"/>
    <w:rsid w:val="25A937A6"/>
    <w:rsid w:val="25AE3087"/>
    <w:rsid w:val="25D815CC"/>
    <w:rsid w:val="25FA3047"/>
    <w:rsid w:val="25FB5486"/>
    <w:rsid w:val="25FC0799"/>
    <w:rsid w:val="260B2DD0"/>
    <w:rsid w:val="26263A75"/>
    <w:rsid w:val="2632481C"/>
    <w:rsid w:val="26332260"/>
    <w:rsid w:val="26441B7B"/>
    <w:rsid w:val="264C76F9"/>
    <w:rsid w:val="26546706"/>
    <w:rsid w:val="26584465"/>
    <w:rsid w:val="267F16B0"/>
    <w:rsid w:val="2685028B"/>
    <w:rsid w:val="26852CD6"/>
    <w:rsid w:val="268F110A"/>
    <w:rsid w:val="26AF4469"/>
    <w:rsid w:val="26B5742A"/>
    <w:rsid w:val="26C95666"/>
    <w:rsid w:val="26C9656E"/>
    <w:rsid w:val="26D4732F"/>
    <w:rsid w:val="26E40F07"/>
    <w:rsid w:val="273852FE"/>
    <w:rsid w:val="27694C0D"/>
    <w:rsid w:val="277246F6"/>
    <w:rsid w:val="278C65FF"/>
    <w:rsid w:val="279267F4"/>
    <w:rsid w:val="27A00C63"/>
    <w:rsid w:val="27D43C48"/>
    <w:rsid w:val="27E50FF6"/>
    <w:rsid w:val="27E73FF1"/>
    <w:rsid w:val="27EB0979"/>
    <w:rsid w:val="27EF20F8"/>
    <w:rsid w:val="27F15037"/>
    <w:rsid w:val="28052E02"/>
    <w:rsid w:val="281E3B06"/>
    <w:rsid w:val="283D7B9B"/>
    <w:rsid w:val="284A4BE2"/>
    <w:rsid w:val="28502D6E"/>
    <w:rsid w:val="286168EB"/>
    <w:rsid w:val="28754330"/>
    <w:rsid w:val="28803610"/>
    <w:rsid w:val="288A5267"/>
    <w:rsid w:val="288C7238"/>
    <w:rsid w:val="288D147C"/>
    <w:rsid w:val="289C7F0A"/>
    <w:rsid w:val="28A125F5"/>
    <w:rsid w:val="28BD7B22"/>
    <w:rsid w:val="28D27604"/>
    <w:rsid w:val="28E130F7"/>
    <w:rsid w:val="28F67A1B"/>
    <w:rsid w:val="29100934"/>
    <w:rsid w:val="291F6197"/>
    <w:rsid w:val="294C2E98"/>
    <w:rsid w:val="29687C33"/>
    <w:rsid w:val="296E0664"/>
    <w:rsid w:val="29793246"/>
    <w:rsid w:val="297A04A8"/>
    <w:rsid w:val="29852351"/>
    <w:rsid w:val="299A7A04"/>
    <w:rsid w:val="29BE76B1"/>
    <w:rsid w:val="29BF3444"/>
    <w:rsid w:val="29DD6710"/>
    <w:rsid w:val="29DE3F6A"/>
    <w:rsid w:val="29E445CA"/>
    <w:rsid w:val="2A0E554A"/>
    <w:rsid w:val="2A267420"/>
    <w:rsid w:val="2A2F7837"/>
    <w:rsid w:val="2A3A138D"/>
    <w:rsid w:val="2A635327"/>
    <w:rsid w:val="2A687125"/>
    <w:rsid w:val="2A696AA5"/>
    <w:rsid w:val="2A750617"/>
    <w:rsid w:val="2A76793C"/>
    <w:rsid w:val="2A792319"/>
    <w:rsid w:val="2AAD3D28"/>
    <w:rsid w:val="2AD57550"/>
    <w:rsid w:val="2AE52EB4"/>
    <w:rsid w:val="2B0B4AD7"/>
    <w:rsid w:val="2B25203D"/>
    <w:rsid w:val="2B4D34E6"/>
    <w:rsid w:val="2B6C01FE"/>
    <w:rsid w:val="2B77737F"/>
    <w:rsid w:val="2B804070"/>
    <w:rsid w:val="2B81593B"/>
    <w:rsid w:val="2B901E4B"/>
    <w:rsid w:val="2BB00A67"/>
    <w:rsid w:val="2BC96AC2"/>
    <w:rsid w:val="2BEB5FF3"/>
    <w:rsid w:val="2BF15A47"/>
    <w:rsid w:val="2BF22CB5"/>
    <w:rsid w:val="2BF47E88"/>
    <w:rsid w:val="2BF63C78"/>
    <w:rsid w:val="2BF80428"/>
    <w:rsid w:val="2C0D17D1"/>
    <w:rsid w:val="2C276981"/>
    <w:rsid w:val="2C39487F"/>
    <w:rsid w:val="2C482E2F"/>
    <w:rsid w:val="2C5207AE"/>
    <w:rsid w:val="2C5C53FD"/>
    <w:rsid w:val="2C6F64DF"/>
    <w:rsid w:val="2C7A7DC6"/>
    <w:rsid w:val="2C861198"/>
    <w:rsid w:val="2C9A2E6C"/>
    <w:rsid w:val="2CA11A23"/>
    <w:rsid w:val="2CA64AB8"/>
    <w:rsid w:val="2CC24CD5"/>
    <w:rsid w:val="2CCC5E24"/>
    <w:rsid w:val="2CDA1F6F"/>
    <w:rsid w:val="2CF523CE"/>
    <w:rsid w:val="2D002345"/>
    <w:rsid w:val="2D065337"/>
    <w:rsid w:val="2D0945E9"/>
    <w:rsid w:val="2D145C59"/>
    <w:rsid w:val="2D343BD1"/>
    <w:rsid w:val="2D3F7758"/>
    <w:rsid w:val="2D50685D"/>
    <w:rsid w:val="2D5F6A75"/>
    <w:rsid w:val="2D6E23BB"/>
    <w:rsid w:val="2D775B8D"/>
    <w:rsid w:val="2D792E9C"/>
    <w:rsid w:val="2D8154D4"/>
    <w:rsid w:val="2D856BD6"/>
    <w:rsid w:val="2D8B707F"/>
    <w:rsid w:val="2D9654CF"/>
    <w:rsid w:val="2DAA20CC"/>
    <w:rsid w:val="2DC17B57"/>
    <w:rsid w:val="2DC773DC"/>
    <w:rsid w:val="2E36630F"/>
    <w:rsid w:val="2E411FBE"/>
    <w:rsid w:val="2E487A16"/>
    <w:rsid w:val="2E4E3D97"/>
    <w:rsid w:val="2E570866"/>
    <w:rsid w:val="2E651ADF"/>
    <w:rsid w:val="2E67330C"/>
    <w:rsid w:val="2E6F444C"/>
    <w:rsid w:val="2E774231"/>
    <w:rsid w:val="2E7769B1"/>
    <w:rsid w:val="2E8E4CE9"/>
    <w:rsid w:val="2E982F0E"/>
    <w:rsid w:val="2E9E4A7A"/>
    <w:rsid w:val="2EAC399C"/>
    <w:rsid w:val="2EC523C3"/>
    <w:rsid w:val="2ED76369"/>
    <w:rsid w:val="2EF35D7B"/>
    <w:rsid w:val="2EF44A3A"/>
    <w:rsid w:val="2EF75A9F"/>
    <w:rsid w:val="2F1177A1"/>
    <w:rsid w:val="2F155236"/>
    <w:rsid w:val="2F390352"/>
    <w:rsid w:val="2F476C68"/>
    <w:rsid w:val="2F551698"/>
    <w:rsid w:val="2F634154"/>
    <w:rsid w:val="2F725125"/>
    <w:rsid w:val="2F955928"/>
    <w:rsid w:val="2F9A40DB"/>
    <w:rsid w:val="2FAA5557"/>
    <w:rsid w:val="2FD90C3D"/>
    <w:rsid w:val="2FDC5136"/>
    <w:rsid w:val="2FEB3139"/>
    <w:rsid w:val="2FF12D31"/>
    <w:rsid w:val="300C7328"/>
    <w:rsid w:val="30125F90"/>
    <w:rsid w:val="301D32E3"/>
    <w:rsid w:val="30555969"/>
    <w:rsid w:val="3059183E"/>
    <w:rsid w:val="305C3D14"/>
    <w:rsid w:val="30763F62"/>
    <w:rsid w:val="307C73BB"/>
    <w:rsid w:val="30847BF8"/>
    <w:rsid w:val="3091782D"/>
    <w:rsid w:val="309A5711"/>
    <w:rsid w:val="30A73033"/>
    <w:rsid w:val="30A92647"/>
    <w:rsid w:val="30CA3AAF"/>
    <w:rsid w:val="30CC34D3"/>
    <w:rsid w:val="30CC5CB7"/>
    <w:rsid w:val="30D647D1"/>
    <w:rsid w:val="30E80DA8"/>
    <w:rsid w:val="310823AD"/>
    <w:rsid w:val="311424C4"/>
    <w:rsid w:val="311643F2"/>
    <w:rsid w:val="314F7812"/>
    <w:rsid w:val="317D57D9"/>
    <w:rsid w:val="31805E30"/>
    <w:rsid w:val="319C67C8"/>
    <w:rsid w:val="31A20EAA"/>
    <w:rsid w:val="31A8779F"/>
    <w:rsid w:val="31AC3642"/>
    <w:rsid w:val="31B904DF"/>
    <w:rsid w:val="31EC6012"/>
    <w:rsid w:val="31FE02CF"/>
    <w:rsid w:val="32014BAE"/>
    <w:rsid w:val="32026530"/>
    <w:rsid w:val="320504D2"/>
    <w:rsid w:val="322132E5"/>
    <w:rsid w:val="322B297B"/>
    <w:rsid w:val="324F79A0"/>
    <w:rsid w:val="32583E1A"/>
    <w:rsid w:val="32644702"/>
    <w:rsid w:val="326D3E49"/>
    <w:rsid w:val="32933D30"/>
    <w:rsid w:val="32B56430"/>
    <w:rsid w:val="32B85C2C"/>
    <w:rsid w:val="32D21BDF"/>
    <w:rsid w:val="32E10FA6"/>
    <w:rsid w:val="32EC3132"/>
    <w:rsid w:val="330C79FD"/>
    <w:rsid w:val="330D4AA5"/>
    <w:rsid w:val="332447C0"/>
    <w:rsid w:val="33263532"/>
    <w:rsid w:val="332B160A"/>
    <w:rsid w:val="332B79E1"/>
    <w:rsid w:val="333C34CF"/>
    <w:rsid w:val="333D0076"/>
    <w:rsid w:val="33456C59"/>
    <w:rsid w:val="33477FD4"/>
    <w:rsid w:val="33642643"/>
    <w:rsid w:val="33781111"/>
    <w:rsid w:val="338E2A54"/>
    <w:rsid w:val="33986285"/>
    <w:rsid w:val="33AB3291"/>
    <w:rsid w:val="33B83428"/>
    <w:rsid w:val="33B85AC9"/>
    <w:rsid w:val="33C24ADF"/>
    <w:rsid w:val="33D5588C"/>
    <w:rsid w:val="33E764F4"/>
    <w:rsid w:val="33E8507F"/>
    <w:rsid w:val="33F407FF"/>
    <w:rsid w:val="341129E4"/>
    <w:rsid w:val="343266CA"/>
    <w:rsid w:val="34580239"/>
    <w:rsid w:val="34582CDB"/>
    <w:rsid w:val="345F4C69"/>
    <w:rsid w:val="345F7C68"/>
    <w:rsid w:val="34A80A9B"/>
    <w:rsid w:val="34AB7B9E"/>
    <w:rsid w:val="34CC177B"/>
    <w:rsid w:val="34F2595C"/>
    <w:rsid w:val="35260DC4"/>
    <w:rsid w:val="35351167"/>
    <w:rsid w:val="3536285A"/>
    <w:rsid w:val="35412833"/>
    <w:rsid w:val="357347C7"/>
    <w:rsid w:val="35753641"/>
    <w:rsid w:val="35923A2D"/>
    <w:rsid w:val="3596408B"/>
    <w:rsid w:val="35CA2A1D"/>
    <w:rsid w:val="35D222C5"/>
    <w:rsid w:val="35D8543E"/>
    <w:rsid w:val="35E13326"/>
    <w:rsid w:val="36036A87"/>
    <w:rsid w:val="36054F45"/>
    <w:rsid w:val="361E24E2"/>
    <w:rsid w:val="36253E94"/>
    <w:rsid w:val="362965CC"/>
    <w:rsid w:val="36297DFA"/>
    <w:rsid w:val="36355520"/>
    <w:rsid w:val="363B44C3"/>
    <w:rsid w:val="36571D78"/>
    <w:rsid w:val="366845B8"/>
    <w:rsid w:val="366B5B9C"/>
    <w:rsid w:val="368F1158"/>
    <w:rsid w:val="36945D1B"/>
    <w:rsid w:val="369D1523"/>
    <w:rsid w:val="36A462DF"/>
    <w:rsid w:val="36B87F35"/>
    <w:rsid w:val="36BB4B29"/>
    <w:rsid w:val="36BC0A05"/>
    <w:rsid w:val="36C33F92"/>
    <w:rsid w:val="36CA16CF"/>
    <w:rsid w:val="36D31AD6"/>
    <w:rsid w:val="36D52135"/>
    <w:rsid w:val="36EA5E72"/>
    <w:rsid w:val="36F222F8"/>
    <w:rsid w:val="36FD29DF"/>
    <w:rsid w:val="371425C3"/>
    <w:rsid w:val="3716656E"/>
    <w:rsid w:val="37270EEB"/>
    <w:rsid w:val="37292DCA"/>
    <w:rsid w:val="372B4D6D"/>
    <w:rsid w:val="372E2279"/>
    <w:rsid w:val="37512FC7"/>
    <w:rsid w:val="3777444B"/>
    <w:rsid w:val="3787147F"/>
    <w:rsid w:val="37BE767C"/>
    <w:rsid w:val="37DC3A83"/>
    <w:rsid w:val="37E931C3"/>
    <w:rsid w:val="37EC54DB"/>
    <w:rsid w:val="37FA54B0"/>
    <w:rsid w:val="38194E02"/>
    <w:rsid w:val="381D3A6E"/>
    <w:rsid w:val="38395C17"/>
    <w:rsid w:val="383C606E"/>
    <w:rsid w:val="38477145"/>
    <w:rsid w:val="3854771B"/>
    <w:rsid w:val="387E2D8D"/>
    <w:rsid w:val="389745F6"/>
    <w:rsid w:val="38995E18"/>
    <w:rsid w:val="38A316BD"/>
    <w:rsid w:val="38BD7B2B"/>
    <w:rsid w:val="38BE5A26"/>
    <w:rsid w:val="38DE7635"/>
    <w:rsid w:val="38E119DC"/>
    <w:rsid w:val="38EB39C5"/>
    <w:rsid w:val="38F44DFD"/>
    <w:rsid w:val="39031F82"/>
    <w:rsid w:val="3906549D"/>
    <w:rsid w:val="390D32E7"/>
    <w:rsid w:val="392E4D53"/>
    <w:rsid w:val="393361E6"/>
    <w:rsid w:val="395327AC"/>
    <w:rsid w:val="397C741F"/>
    <w:rsid w:val="39A02584"/>
    <w:rsid w:val="39B001C6"/>
    <w:rsid w:val="39B409B2"/>
    <w:rsid w:val="39DA7AD5"/>
    <w:rsid w:val="39DB4DD4"/>
    <w:rsid w:val="3A1A5DF1"/>
    <w:rsid w:val="3A1B6F36"/>
    <w:rsid w:val="3A203635"/>
    <w:rsid w:val="3A6B144E"/>
    <w:rsid w:val="3A984697"/>
    <w:rsid w:val="3AB3003A"/>
    <w:rsid w:val="3B001B15"/>
    <w:rsid w:val="3B06677F"/>
    <w:rsid w:val="3B2740D4"/>
    <w:rsid w:val="3B387A7B"/>
    <w:rsid w:val="3B566E32"/>
    <w:rsid w:val="3B684D79"/>
    <w:rsid w:val="3B712F3B"/>
    <w:rsid w:val="3B7A0F8F"/>
    <w:rsid w:val="3B7E6C11"/>
    <w:rsid w:val="3BA743A8"/>
    <w:rsid w:val="3BA81730"/>
    <w:rsid w:val="3BDC28F5"/>
    <w:rsid w:val="3BDC73D4"/>
    <w:rsid w:val="3BF37468"/>
    <w:rsid w:val="3BFD7AB8"/>
    <w:rsid w:val="3C2A5EFE"/>
    <w:rsid w:val="3C367083"/>
    <w:rsid w:val="3C5013E5"/>
    <w:rsid w:val="3C5502A8"/>
    <w:rsid w:val="3C6568F2"/>
    <w:rsid w:val="3C666DEE"/>
    <w:rsid w:val="3C692E24"/>
    <w:rsid w:val="3C7E6A02"/>
    <w:rsid w:val="3C864953"/>
    <w:rsid w:val="3C98533D"/>
    <w:rsid w:val="3CA376E8"/>
    <w:rsid w:val="3CA82CF6"/>
    <w:rsid w:val="3CAC74C2"/>
    <w:rsid w:val="3CC868F1"/>
    <w:rsid w:val="3CD55A96"/>
    <w:rsid w:val="3CD86FCE"/>
    <w:rsid w:val="3CE90338"/>
    <w:rsid w:val="3D163594"/>
    <w:rsid w:val="3D1F4C3E"/>
    <w:rsid w:val="3D3A29A1"/>
    <w:rsid w:val="3D4D4261"/>
    <w:rsid w:val="3D5F13DF"/>
    <w:rsid w:val="3D762284"/>
    <w:rsid w:val="3D897DE7"/>
    <w:rsid w:val="3D8E7390"/>
    <w:rsid w:val="3DC43531"/>
    <w:rsid w:val="3DC43FD2"/>
    <w:rsid w:val="3DC8149C"/>
    <w:rsid w:val="3DD33697"/>
    <w:rsid w:val="3DDD229B"/>
    <w:rsid w:val="3DDF28B2"/>
    <w:rsid w:val="3DF13FDE"/>
    <w:rsid w:val="3DF7230A"/>
    <w:rsid w:val="3DF97FBB"/>
    <w:rsid w:val="3DFB29EC"/>
    <w:rsid w:val="3E0D0E3B"/>
    <w:rsid w:val="3E1C0632"/>
    <w:rsid w:val="3E2F3266"/>
    <w:rsid w:val="3E3A1504"/>
    <w:rsid w:val="3E423C8C"/>
    <w:rsid w:val="3E5326EA"/>
    <w:rsid w:val="3E6434DA"/>
    <w:rsid w:val="3E785BAE"/>
    <w:rsid w:val="3E8B0556"/>
    <w:rsid w:val="3EC62D97"/>
    <w:rsid w:val="3ED001AC"/>
    <w:rsid w:val="3EE32860"/>
    <w:rsid w:val="3EE42FE0"/>
    <w:rsid w:val="3F0F0536"/>
    <w:rsid w:val="3F19380F"/>
    <w:rsid w:val="3F4A5C42"/>
    <w:rsid w:val="3F513661"/>
    <w:rsid w:val="3F6164DB"/>
    <w:rsid w:val="3F66517C"/>
    <w:rsid w:val="3F6A7B5D"/>
    <w:rsid w:val="3F711812"/>
    <w:rsid w:val="3F827A56"/>
    <w:rsid w:val="3F88790A"/>
    <w:rsid w:val="3F901D34"/>
    <w:rsid w:val="3F9B1627"/>
    <w:rsid w:val="3FB13A48"/>
    <w:rsid w:val="3FB97CE4"/>
    <w:rsid w:val="3FDC7348"/>
    <w:rsid w:val="40054497"/>
    <w:rsid w:val="400B062B"/>
    <w:rsid w:val="40142F10"/>
    <w:rsid w:val="401D09AD"/>
    <w:rsid w:val="402022B3"/>
    <w:rsid w:val="40285387"/>
    <w:rsid w:val="403256E7"/>
    <w:rsid w:val="403614DF"/>
    <w:rsid w:val="40417DCA"/>
    <w:rsid w:val="40430FA9"/>
    <w:rsid w:val="40471D7A"/>
    <w:rsid w:val="404865CC"/>
    <w:rsid w:val="40640703"/>
    <w:rsid w:val="406C034E"/>
    <w:rsid w:val="40770609"/>
    <w:rsid w:val="40894FE8"/>
    <w:rsid w:val="408B358F"/>
    <w:rsid w:val="409370DC"/>
    <w:rsid w:val="409475F1"/>
    <w:rsid w:val="40A37834"/>
    <w:rsid w:val="40BC08F6"/>
    <w:rsid w:val="41006A35"/>
    <w:rsid w:val="410D6898"/>
    <w:rsid w:val="41120516"/>
    <w:rsid w:val="411A24BC"/>
    <w:rsid w:val="412F138C"/>
    <w:rsid w:val="41371FED"/>
    <w:rsid w:val="413A3A45"/>
    <w:rsid w:val="413B4B8E"/>
    <w:rsid w:val="41493551"/>
    <w:rsid w:val="41807B75"/>
    <w:rsid w:val="41962EF5"/>
    <w:rsid w:val="41A45DA3"/>
    <w:rsid w:val="41BD4926"/>
    <w:rsid w:val="41CD27EB"/>
    <w:rsid w:val="41F9507E"/>
    <w:rsid w:val="42092DB5"/>
    <w:rsid w:val="422F44AF"/>
    <w:rsid w:val="4249440B"/>
    <w:rsid w:val="4258708D"/>
    <w:rsid w:val="4261206C"/>
    <w:rsid w:val="4280614C"/>
    <w:rsid w:val="428E1E1E"/>
    <w:rsid w:val="42BC049B"/>
    <w:rsid w:val="42C16F49"/>
    <w:rsid w:val="42CD2946"/>
    <w:rsid w:val="430874FD"/>
    <w:rsid w:val="432D4C04"/>
    <w:rsid w:val="43347E52"/>
    <w:rsid w:val="43350080"/>
    <w:rsid w:val="435C3AC6"/>
    <w:rsid w:val="436037BB"/>
    <w:rsid w:val="436F32B9"/>
    <w:rsid w:val="43712F04"/>
    <w:rsid w:val="43926736"/>
    <w:rsid w:val="43A23DD3"/>
    <w:rsid w:val="43B86640"/>
    <w:rsid w:val="44093E52"/>
    <w:rsid w:val="440970A7"/>
    <w:rsid w:val="442076DB"/>
    <w:rsid w:val="442F3B62"/>
    <w:rsid w:val="443E6385"/>
    <w:rsid w:val="445208EF"/>
    <w:rsid w:val="44630B40"/>
    <w:rsid w:val="447102DE"/>
    <w:rsid w:val="44754A37"/>
    <w:rsid w:val="44762593"/>
    <w:rsid w:val="44796B4D"/>
    <w:rsid w:val="447D6678"/>
    <w:rsid w:val="449C0ABD"/>
    <w:rsid w:val="44AB315B"/>
    <w:rsid w:val="44BB21B5"/>
    <w:rsid w:val="44D745FD"/>
    <w:rsid w:val="44FA6EE2"/>
    <w:rsid w:val="4519008F"/>
    <w:rsid w:val="4519505E"/>
    <w:rsid w:val="452042DC"/>
    <w:rsid w:val="45440511"/>
    <w:rsid w:val="45474A55"/>
    <w:rsid w:val="45613090"/>
    <w:rsid w:val="456252F6"/>
    <w:rsid w:val="45AC3077"/>
    <w:rsid w:val="45C6524E"/>
    <w:rsid w:val="45CD3025"/>
    <w:rsid w:val="45DC3F71"/>
    <w:rsid w:val="45DE7076"/>
    <w:rsid w:val="45EE476F"/>
    <w:rsid w:val="45F30BCA"/>
    <w:rsid w:val="45F64A66"/>
    <w:rsid w:val="461D495B"/>
    <w:rsid w:val="462C080C"/>
    <w:rsid w:val="462F1B6A"/>
    <w:rsid w:val="463D5A06"/>
    <w:rsid w:val="4650447F"/>
    <w:rsid w:val="4652656B"/>
    <w:rsid w:val="46636A6F"/>
    <w:rsid w:val="46753C05"/>
    <w:rsid w:val="46797125"/>
    <w:rsid w:val="469802F8"/>
    <w:rsid w:val="46BF31A4"/>
    <w:rsid w:val="46C86A60"/>
    <w:rsid w:val="46D5561D"/>
    <w:rsid w:val="46E26ED9"/>
    <w:rsid w:val="46EE61C9"/>
    <w:rsid w:val="46EE732F"/>
    <w:rsid w:val="46FF778E"/>
    <w:rsid w:val="47120427"/>
    <w:rsid w:val="47221C51"/>
    <w:rsid w:val="472E2668"/>
    <w:rsid w:val="476E262F"/>
    <w:rsid w:val="476E7B9F"/>
    <w:rsid w:val="4772257E"/>
    <w:rsid w:val="477947D7"/>
    <w:rsid w:val="478964FB"/>
    <w:rsid w:val="47900C19"/>
    <w:rsid w:val="479671A1"/>
    <w:rsid w:val="47973667"/>
    <w:rsid w:val="47A25806"/>
    <w:rsid w:val="47B64B05"/>
    <w:rsid w:val="47D10562"/>
    <w:rsid w:val="47D37706"/>
    <w:rsid w:val="47D657D0"/>
    <w:rsid w:val="47EA24E7"/>
    <w:rsid w:val="47F80C63"/>
    <w:rsid w:val="48136630"/>
    <w:rsid w:val="482374AD"/>
    <w:rsid w:val="4825499D"/>
    <w:rsid w:val="48345E3A"/>
    <w:rsid w:val="484B3E5C"/>
    <w:rsid w:val="48684DC2"/>
    <w:rsid w:val="488D6991"/>
    <w:rsid w:val="48927B4A"/>
    <w:rsid w:val="48A7724A"/>
    <w:rsid w:val="48AD12DB"/>
    <w:rsid w:val="48C4189C"/>
    <w:rsid w:val="48C91E02"/>
    <w:rsid w:val="48DD0799"/>
    <w:rsid w:val="493D273B"/>
    <w:rsid w:val="493F7E90"/>
    <w:rsid w:val="494B391F"/>
    <w:rsid w:val="496155A8"/>
    <w:rsid w:val="4968164A"/>
    <w:rsid w:val="496C7191"/>
    <w:rsid w:val="49755AE6"/>
    <w:rsid w:val="497E064C"/>
    <w:rsid w:val="49843F41"/>
    <w:rsid w:val="49A57869"/>
    <w:rsid w:val="49A92990"/>
    <w:rsid w:val="49B66E28"/>
    <w:rsid w:val="49BA14B8"/>
    <w:rsid w:val="49DC1821"/>
    <w:rsid w:val="49DE3CAA"/>
    <w:rsid w:val="49FC5B99"/>
    <w:rsid w:val="4A114E62"/>
    <w:rsid w:val="4A1C3FDC"/>
    <w:rsid w:val="4A3E60EF"/>
    <w:rsid w:val="4A4621A7"/>
    <w:rsid w:val="4A603E07"/>
    <w:rsid w:val="4A60709A"/>
    <w:rsid w:val="4A6C7133"/>
    <w:rsid w:val="4A767D68"/>
    <w:rsid w:val="4A782D22"/>
    <w:rsid w:val="4AB85A30"/>
    <w:rsid w:val="4ACF6815"/>
    <w:rsid w:val="4AD350FD"/>
    <w:rsid w:val="4AF80FE0"/>
    <w:rsid w:val="4B0065FD"/>
    <w:rsid w:val="4B0B7502"/>
    <w:rsid w:val="4B0D076F"/>
    <w:rsid w:val="4B115A54"/>
    <w:rsid w:val="4B1A4B97"/>
    <w:rsid w:val="4B257349"/>
    <w:rsid w:val="4B866C9C"/>
    <w:rsid w:val="4B98248E"/>
    <w:rsid w:val="4BA6181D"/>
    <w:rsid w:val="4BB520F7"/>
    <w:rsid w:val="4BB54AA6"/>
    <w:rsid w:val="4BC174A3"/>
    <w:rsid w:val="4BC303FE"/>
    <w:rsid w:val="4BC82319"/>
    <w:rsid w:val="4BCA41D7"/>
    <w:rsid w:val="4BE8259F"/>
    <w:rsid w:val="4BF53227"/>
    <w:rsid w:val="4C031A03"/>
    <w:rsid w:val="4C2601B0"/>
    <w:rsid w:val="4C3141A5"/>
    <w:rsid w:val="4C5660E7"/>
    <w:rsid w:val="4C5D516A"/>
    <w:rsid w:val="4C5E0DD5"/>
    <w:rsid w:val="4C690FA9"/>
    <w:rsid w:val="4C9570AA"/>
    <w:rsid w:val="4CA2708B"/>
    <w:rsid w:val="4CB77E4B"/>
    <w:rsid w:val="4CBC6D57"/>
    <w:rsid w:val="4CF10AD7"/>
    <w:rsid w:val="4CF36086"/>
    <w:rsid w:val="4CFC72F8"/>
    <w:rsid w:val="4D0455A0"/>
    <w:rsid w:val="4D1D0B56"/>
    <w:rsid w:val="4D3211BE"/>
    <w:rsid w:val="4D3430C2"/>
    <w:rsid w:val="4D4550E6"/>
    <w:rsid w:val="4D4B0322"/>
    <w:rsid w:val="4D5460E6"/>
    <w:rsid w:val="4D6021B6"/>
    <w:rsid w:val="4D712091"/>
    <w:rsid w:val="4D8B5C39"/>
    <w:rsid w:val="4DB94989"/>
    <w:rsid w:val="4DD26036"/>
    <w:rsid w:val="4DE43E78"/>
    <w:rsid w:val="4DED30CE"/>
    <w:rsid w:val="4DEE2B63"/>
    <w:rsid w:val="4DFE0484"/>
    <w:rsid w:val="4E066758"/>
    <w:rsid w:val="4E16496F"/>
    <w:rsid w:val="4E2A0FD6"/>
    <w:rsid w:val="4E8775A4"/>
    <w:rsid w:val="4E8B1908"/>
    <w:rsid w:val="4EA33169"/>
    <w:rsid w:val="4ED5285F"/>
    <w:rsid w:val="4ED97B1B"/>
    <w:rsid w:val="4F05691D"/>
    <w:rsid w:val="4F466A4B"/>
    <w:rsid w:val="4F4A1507"/>
    <w:rsid w:val="4F4C366D"/>
    <w:rsid w:val="4F5C21F4"/>
    <w:rsid w:val="4F5F5A2A"/>
    <w:rsid w:val="4F8850BC"/>
    <w:rsid w:val="4FC35A9D"/>
    <w:rsid w:val="4FCC65F1"/>
    <w:rsid w:val="4FCD5EEC"/>
    <w:rsid w:val="4FD05443"/>
    <w:rsid w:val="4FE425F1"/>
    <w:rsid w:val="500A4F77"/>
    <w:rsid w:val="500C3464"/>
    <w:rsid w:val="50127591"/>
    <w:rsid w:val="5014211D"/>
    <w:rsid w:val="50181F31"/>
    <w:rsid w:val="502D5B65"/>
    <w:rsid w:val="503D340E"/>
    <w:rsid w:val="50602B39"/>
    <w:rsid w:val="5062398E"/>
    <w:rsid w:val="5062651F"/>
    <w:rsid w:val="506348EA"/>
    <w:rsid w:val="507E2CC1"/>
    <w:rsid w:val="50A05B3E"/>
    <w:rsid w:val="50BC20D9"/>
    <w:rsid w:val="50D81F61"/>
    <w:rsid w:val="50E156B3"/>
    <w:rsid w:val="50E971D4"/>
    <w:rsid w:val="50EE72E2"/>
    <w:rsid w:val="510003CC"/>
    <w:rsid w:val="510568B8"/>
    <w:rsid w:val="512C2F2E"/>
    <w:rsid w:val="513C1939"/>
    <w:rsid w:val="513D7E6A"/>
    <w:rsid w:val="51464507"/>
    <w:rsid w:val="515F3563"/>
    <w:rsid w:val="516557A6"/>
    <w:rsid w:val="517D5E7F"/>
    <w:rsid w:val="517F3E15"/>
    <w:rsid w:val="51A87880"/>
    <w:rsid w:val="51A90A23"/>
    <w:rsid w:val="51B40EC5"/>
    <w:rsid w:val="51C22AD4"/>
    <w:rsid w:val="51C90C2B"/>
    <w:rsid w:val="51FD7258"/>
    <w:rsid w:val="521B46BD"/>
    <w:rsid w:val="521D160E"/>
    <w:rsid w:val="522F3F3D"/>
    <w:rsid w:val="524713FF"/>
    <w:rsid w:val="524D112C"/>
    <w:rsid w:val="52537C23"/>
    <w:rsid w:val="52566A64"/>
    <w:rsid w:val="5268443A"/>
    <w:rsid w:val="526A09DF"/>
    <w:rsid w:val="527D41AB"/>
    <w:rsid w:val="527E609C"/>
    <w:rsid w:val="528D7548"/>
    <w:rsid w:val="5291288F"/>
    <w:rsid w:val="52915391"/>
    <w:rsid w:val="52A22645"/>
    <w:rsid w:val="52B21B59"/>
    <w:rsid w:val="52F51B42"/>
    <w:rsid w:val="531E493A"/>
    <w:rsid w:val="53213917"/>
    <w:rsid w:val="5327797F"/>
    <w:rsid w:val="532C1AB9"/>
    <w:rsid w:val="53415CFC"/>
    <w:rsid w:val="535533E4"/>
    <w:rsid w:val="535C1CAC"/>
    <w:rsid w:val="5362532D"/>
    <w:rsid w:val="537C6231"/>
    <w:rsid w:val="53805C99"/>
    <w:rsid w:val="538A7BE9"/>
    <w:rsid w:val="53BC254B"/>
    <w:rsid w:val="53BE71A2"/>
    <w:rsid w:val="53C95BCA"/>
    <w:rsid w:val="53D36031"/>
    <w:rsid w:val="53F06E7A"/>
    <w:rsid w:val="53F70E82"/>
    <w:rsid w:val="54014B46"/>
    <w:rsid w:val="54203CD9"/>
    <w:rsid w:val="544B58E4"/>
    <w:rsid w:val="54643E51"/>
    <w:rsid w:val="54767C12"/>
    <w:rsid w:val="54B32F6F"/>
    <w:rsid w:val="54B55930"/>
    <w:rsid w:val="54BB20AC"/>
    <w:rsid w:val="54C14A6D"/>
    <w:rsid w:val="54C15C0D"/>
    <w:rsid w:val="54E02E92"/>
    <w:rsid w:val="54F73FDF"/>
    <w:rsid w:val="54FC530D"/>
    <w:rsid w:val="552471A3"/>
    <w:rsid w:val="55270C39"/>
    <w:rsid w:val="554E6B30"/>
    <w:rsid w:val="5566641C"/>
    <w:rsid w:val="558641A1"/>
    <w:rsid w:val="5589154E"/>
    <w:rsid w:val="558A4729"/>
    <w:rsid w:val="559C38FC"/>
    <w:rsid w:val="55AC772A"/>
    <w:rsid w:val="55BA423A"/>
    <w:rsid w:val="55F95FB3"/>
    <w:rsid w:val="55FA542F"/>
    <w:rsid w:val="561C540A"/>
    <w:rsid w:val="564C11FE"/>
    <w:rsid w:val="56534AB0"/>
    <w:rsid w:val="566D0E32"/>
    <w:rsid w:val="566E1A8E"/>
    <w:rsid w:val="5671553F"/>
    <w:rsid w:val="56A911C1"/>
    <w:rsid w:val="56B50F71"/>
    <w:rsid w:val="56C341A4"/>
    <w:rsid w:val="56DD06FE"/>
    <w:rsid w:val="570575B9"/>
    <w:rsid w:val="57373F01"/>
    <w:rsid w:val="57380F44"/>
    <w:rsid w:val="573B4D31"/>
    <w:rsid w:val="573B5C28"/>
    <w:rsid w:val="575431DF"/>
    <w:rsid w:val="5776615E"/>
    <w:rsid w:val="57821FCB"/>
    <w:rsid w:val="57915616"/>
    <w:rsid w:val="57D129D8"/>
    <w:rsid w:val="57DC4038"/>
    <w:rsid w:val="57F1551D"/>
    <w:rsid w:val="57F9522C"/>
    <w:rsid w:val="58034D35"/>
    <w:rsid w:val="582114CC"/>
    <w:rsid w:val="58396423"/>
    <w:rsid w:val="58412271"/>
    <w:rsid w:val="586E0756"/>
    <w:rsid w:val="587F0BCA"/>
    <w:rsid w:val="5898534D"/>
    <w:rsid w:val="58B364AC"/>
    <w:rsid w:val="58CB5B0A"/>
    <w:rsid w:val="58E14FD7"/>
    <w:rsid w:val="58E25DA4"/>
    <w:rsid w:val="58E82E5D"/>
    <w:rsid w:val="58FD3C96"/>
    <w:rsid w:val="59257D25"/>
    <w:rsid w:val="59403122"/>
    <w:rsid w:val="5954396A"/>
    <w:rsid w:val="59723DF0"/>
    <w:rsid w:val="59781449"/>
    <w:rsid w:val="59796C50"/>
    <w:rsid w:val="597B330C"/>
    <w:rsid w:val="599209B6"/>
    <w:rsid w:val="59985734"/>
    <w:rsid w:val="59B91A1F"/>
    <w:rsid w:val="59C57252"/>
    <w:rsid w:val="59C81C62"/>
    <w:rsid w:val="59DE683B"/>
    <w:rsid w:val="59F10362"/>
    <w:rsid w:val="59F34C54"/>
    <w:rsid w:val="59F74132"/>
    <w:rsid w:val="5A0419A9"/>
    <w:rsid w:val="5A0A45D6"/>
    <w:rsid w:val="5A0D79FC"/>
    <w:rsid w:val="5A5A6D5E"/>
    <w:rsid w:val="5A6A1392"/>
    <w:rsid w:val="5A6C4ADB"/>
    <w:rsid w:val="5A7719F2"/>
    <w:rsid w:val="5A823B6C"/>
    <w:rsid w:val="5A8D7214"/>
    <w:rsid w:val="5A9A53AC"/>
    <w:rsid w:val="5AF37C5A"/>
    <w:rsid w:val="5B0D35F9"/>
    <w:rsid w:val="5B263E72"/>
    <w:rsid w:val="5B3475AF"/>
    <w:rsid w:val="5B447577"/>
    <w:rsid w:val="5B48305A"/>
    <w:rsid w:val="5B4D6113"/>
    <w:rsid w:val="5B4F263B"/>
    <w:rsid w:val="5B5945DA"/>
    <w:rsid w:val="5B6B0447"/>
    <w:rsid w:val="5B6C7C8A"/>
    <w:rsid w:val="5B840AE0"/>
    <w:rsid w:val="5BA1271B"/>
    <w:rsid w:val="5BBB1C8B"/>
    <w:rsid w:val="5BBB722D"/>
    <w:rsid w:val="5BC966BF"/>
    <w:rsid w:val="5BE35749"/>
    <w:rsid w:val="5BEC347E"/>
    <w:rsid w:val="5BF136F2"/>
    <w:rsid w:val="5BF71570"/>
    <w:rsid w:val="5C0C22DA"/>
    <w:rsid w:val="5C1D1DB4"/>
    <w:rsid w:val="5C5934F3"/>
    <w:rsid w:val="5C816BFC"/>
    <w:rsid w:val="5CC0238F"/>
    <w:rsid w:val="5CD1619E"/>
    <w:rsid w:val="5CD35B1D"/>
    <w:rsid w:val="5CD47228"/>
    <w:rsid w:val="5CD77E52"/>
    <w:rsid w:val="5CDA6F9F"/>
    <w:rsid w:val="5CEC2DBE"/>
    <w:rsid w:val="5CF873F4"/>
    <w:rsid w:val="5D246B2E"/>
    <w:rsid w:val="5D386B4B"/>
    <w:rsid w:val="5D411CBC"/>
    <w:rsid w:val="5D4D7062"/>
    <w:rsid w:val="5D691457"/>
    <w:rsid w:val="5D7523C7"/>
    <w:rsid w:val="5D75399E"/>
    <w:rsid w:val="5D7931B8"/>
    <w:rsid w:val="5D834802"/>
    <w:rsid w:val="5DAB1FC6"/>
    <w:rsid w:val="5DB86468"/>
    <w:rsid w:val="5DBD089F"/>
    <w:rsid w:val="5DE223D5"/>
    <w:rsid w:val="5DE41575"/>
    <w:rsid w:val="5DE4356D"/>
    <w:rsid w:val="5DE95D54"/>
    <w:rsid w:val="5DF233F3"/>
    <w:rsid w:val="5E0D1428"/>
    <w:rsid w:val="5E2417B0"/>
    <w:rsid w:val="5E2830F8"/>
    <w:rsid w:val="5E585147"/>
    <w:rsid w:val="5E5A3B15"/>
    <w:rsid w:val="5E7B069C"/>
    <w:rsid w:val="5E995950"/>
    <w:rsid w:val="5E9F1F4D"/>
    <w:rsid w:val="5EC1544D"/>
    <w:rsid w:val="5EF8736A"/>
    <w:rsid w:val="5EFC7BDF"/>
    <w:rsid w:val="5F2A6E6F"/>
    <w:rsid w:val="5F325C4F"/>
    <w:rsid w:val="5F3B0C10"/>
    <w:rsid w:val="5F4426BA"/>
    <w:rsid w:val="5F48586B"/>
    <w:rsid w:val="5F762E62"/>
    <w:rsid w:val="5F8655A9"/>
    <w:rsid w:val="5F9A19AB"/>
    <w:rsid w:val="5F9A1E02"/>
    <w:rsid w:val="5FAD16DE"/>
    <w:rsid w:val="5FBD3AD7"/>
    <w:rsid w:val="5FE134EE"/>
    <w:rsid w:val="5FE84843"/>
    <w:rsid w:val="600A2FD4"/>
    <w:rsid w:val="6027604A"/>
    <w:rsid w:val="602F22EC"/>
    <w:rsid w:val="603C6249"/>
    <w:rsid w:val="60491A2A"/>
    <w:rsid w:val="60502B48"/>
    <w:rsid w:val="60624C75"/>
    <w:rsid w:val="60890771"/>
    <w:rsid w:val="608A016F"/>
    <w:rsid w:val="60B37C30"/>
    <w:rsid w:val="60F61F5A"/>
    <w:rsid w:val="60F764AB"/>
    <w:rsid w:val="6100744A"/>
    <w:rsid w:val="610C1F94"/>
    <w:rsid w:val="611C558F"/>
    <w:rsid w:val="611E4F5F"/>
    <w:rsid w:val="6122689A"/>
    <w:rsid w:val="6128472B"/>
    <w:rsid w:val="6131633F"/>
    <w:rsid w:val="61457238"/>
    <w:rsid w:val="61712265"/>
    <w:rsid w:val="619A1457"/>
    <w:rsid w:val="619A6C0E"/>
    <w:rsid w:val="619B7AF6"/>
    <w:rsid w:val="61A8755D"/>
    <w:rsid w:val="61AC5060"/>
    <w:rsid w:val="61CE3568"/>
    <w:rsid w:val="61DD2AC1"/>
    <w:rsid w:val="61E727BE"/>
    <w:rsid w:val="61F93300"/>
    <w:rsid w:val="62004319"/>
    <w:rsid w:val="6224009F"/>
    <w:rsid w:val="623D5F2A"/>
    <w:rsid w:val="628165C5"/>
    <w:rsid w:val="62866756"/>
    <w:rsid w:val="62884642"/>
    <w:rsid w:val="629B6245"/>
    <w:rsid w:val="62A2386C"/>
    <w:rsid w:val="62AF1C11"/>
    <w:rsid w:val="62BB50F9"/>
    <w:rsid w:val="62E3565C"/>
    <w:rsid w:val="62E80367"/>
    <w:rsid w:val="630522F5"/>
    <w:rsid w:val="630875C3"/>
    <w:rsid w:val="63306814"/>
    <w:rsid w:val="6339083A"/>
    <w:rsid w:val="633D546F"/>
    <w:rsid w:val="63507685"/>
    <w:rsid w:val="63660521"/>
    <w:rsid w:val="636C7B02"/>
    <w:rsid w:val="6372219B"/>
    <w:rsid w:val="6382125E"/>
    <w:rsid w:val="6382510E"/>
    <w:rsid w:val="639C42BD"/>
    <w:rsid w:val="63B21C91"/>
    <w:rsid w:val="63CD41A6"/>
    <w:rsid w:val="63D230B0"/>
    <w:rsid w:val="63E550F5"/>
    <w:rsid w:val="63F21341"/>
    <w:rsid w:val="63F51E79"/>
    <w:rsid w:val="63FB7B83"/>
    <w:rsid w:val="6403123D"/>
    <w:rsid w:val="64127774"/>
    <w:rsid w:val="64340620"/>
    <w:rsid w:val="643B19AE"/>
    <w:rsid w:val="64557B1A"/>
    <w:rsid w:val="64611590"/>
    <w:rsid w:val="64741938"/>
    <w:rsid w:val="6491327D"/>
    <w:rsid w:val="64923598"/>
    <w:rsid w:val="64BE6916"/>
    <w:rsid w:val="64C211F3"/>
    <w:rsid w:val="64E22963"/>
    <w:rsid w:val="65017B3F"/>
    <w:rsid w:val="65033CC8"/>
    <w:rsid w:val="65072E52"/>
    <w:rsid w:val="65135A6F"/>
    <w:rsid w:val="651D3B11"/>
    <w:rsid w:val="65213905"/>
    <w:rsid w:val="65301247"/>
    <w:rsid w:val="65317C2A"/>
    <w:rsid w:val="65403FC7"/>
    <w:rsid w:val="65414E23"/>
    <w:rsid w:val="65541B63"/>
    <w:rsid w:val="657067C5"/>
    <w:rsid w:val="659915FE"/>
    <w:rsid w:val="65991F8B"/>
    <w:rsid w:val="659A0956"/>
    <w:rsid w:val="65BD5CA6"/>
    <w:rsid w:val="65C35AB9"/>
    <w:rsid w:val="65E240AB"/>
    <w:rsid w:val="65E55A39"/>
    <w:rsid w:val="65FD3EA7"/>
    <w:rsid w:val="663044DA"/>
    <w:rsid w:val="663C2940"/>
    <w:rsid w:val="665E78AF"/>
    <w:rsid w:val="668A09CB"/>
    <w:rsid w:val="668F2588"/>
    <w:rsid w:val="669516F8"/>
    <w:rsid w:val="66A17F9E"/>
    <w:rsid w:val="66A97FC0"/>
    <w:rsid w:val="66BB42CF"/>
    <w:rsid w:val="66C02972"/>
    <w:rsid w:val="66DE7F19"/>
    <w:rsid w:val="67023C03"/>
    <w:rsid w:val="670474CF"/>
    <w:rsid w:val="670C2980"/>
    <w:rsid w:val="6713292E"/>
    <w:rsid w:val="67133A70"/>
    <w:rsid w:val="671B61AD"/>
    <w:rsid w:val="672F1A8E"/>
    <w:rsid w:val="67310C55"/>
    <w:rsid w:val="674F24B4"/>
    <w:rsid w:val="6761533B"/>
    <w:rsid w:val="67622675"/>
    <w:rsid w:val="676D76B0"/>
    <w:rsid w:val="67731205"/>
    <w:rsid w:val="677E46FE"/>
    <w:rsid w:val="678216A2"/>
    <w:rsid w:val="678A6DB7"/>
    <w:rsid w:val="679B65D7"/>
    <w:rsid w:val="679C24ED"/>
    <w:rsid w:val="67AC5887"/>
    <w:rsid w:val="67C03CDC"/>
    <w:rsid w:val="67C9329D"/>
    <w:rsid w:val="67CE2D0E"/>
    <w:rsid w:val="67DB6697"/>
    <w:rsid w:val="67E847C4"/>
    <w:rsid w:val="67EB36EB"/>
    <w:rsid w:val="67FE18A8"/>
    <w:rsid w:val="68014FD0"/>
    <w:rsid w:val="680B6A61"/>
    <w:rsid w:val="681469DF"/>
    <w:rsid w:val="68267F50"/>
    <w:rsid w:val="68522E1F"/>
    <w:rsid w:val="685E50BE"/>
    <w:rsid w:val="688D7935"/>
    <w:rsid w:val="689945F4"/>
    <w:rsid w:val="68EE6B0A"/>
    <w:rsid w:val="68F71C1C"/>
    <w:rsid w:val="68FC4FF5"/>
    <w:rsid w:val="68FF6A9A"/>
    <w:rsid w:val="6903014C"/>
    <w:rsid w:val="69041A43"/>
    <w:rsid w:val="691E147A"/>
    <w:rsid w:val="69327961"/>
    <w:rsid w:val="69B7792C"/>
    <w:rsid w:val="69C3413D"/>
    <w:rsid w:val="69CA0C9C"/>
    <w:rsid w:val="69EA352F"/>
    <w:rsid w:val="6A027F8C"/>
    <w:rsid w:val="6A255C75"/>
    <w:rsid w:val="6A261FFA"/>
    <w:rsid w:val="6A2C3B47"/>
    <w:rsid w:val="6A3B0288"/>
    <w:rsid w:val="6A503287"/>
    <w:rsid w:val="6A606936"/>
    <w:rsid w:val="6A8331CF"/>
    <w:rsid w:val="6A882B5E"/>
    <w:rsid w:val="6A887903"/>
    <w:rsid w:val="6A8C1AAA"/>
    <w:rsid w:val="6A9D3761"/>
    <w:rsid w:val="6A9E1FC9"/>
    <w:rsid w:val="6AA81C2F"/>
    <w:rsid w:val="6AB120E2"/>
    <w:rsid w:val="6ACE5A4E"/>
    <w:rsid w:val="6AFC7A96"/>
    <w:rsid w:val="6B556372"/>
    <w:rsid w:val="6B673089"/>
    <w:rsid w:val="6B9120B3"/>
    <w:rsid w:val="6B9B0445"/>
    <w:rsid w:val="6BAB6476"/>
    <w:rsid w:val="6BC30A2F"/>
    <w:rsid w:val="6BF55ADA"/>
    <w:rsid w:val="6BFE4954"/>
    <w:rsid w:val="6C071717"/>
    <w:rsid w:val="6C07661A"/>
    <w:rsid w:val="6C123B5F"/>
    <w:rsid w:val="6C1B6A44"/>
    <w:rsid w:val="6C1C604A"/>
    <w:rsid w:val="6C2265B7"/>
    <w:rsid w:val="6C3C773D"/>
    <w:rsid w:val="6C55220D"/>
    <w:rsid w:val="6C5630FD"/>
    <w:rsid w:val="6C617EDC"/>
    <w:rsid w:val="6C81627D"/>
    <w:rsid w:val="6C8746C4"/>
    <w:rsid w:val="6C875236"/>
    <w:rsid w:val="6C9A32DF"/>
    <w:rsid w:val="6C9C0C41"/>
    <w:rsid w:val="6C9C5A58"/>
    <w:rsid w:val="6CB44AA2"/>
    <w:rsid w:val="6CB67173"/>
    <w:rsid w:val="6D0E5495"/>
    <w:rsid w:val="6D197E56"/>
    <w:rsid w:val="6D1E5161"/>
    <w:rsid w:val="6D402F80"/>
    <w:rsid w:val="6D626948"/>
    <w:rsid w:val="6D673192"/>
    <w:rsid w:val="6D692476"/>
    <w:rsid w:val="6D6F79EC"/>
    <w:rsid w:val="6D8801A9"/>
    <w:rsid w:val="6DA2340E"/>
    <w:rsid w:val="6DB92616"/>
    <w:rsid w:val="6DBE28B7"/>
    <w:rsid w:val="6DBF71A3"/>
    <w:rsid w:val="6DE213F8"/>
    <w:rsid w:val="6DE469BB"/>
    <w:rsid w:val="6DE84B97"/>
    <w:rsid w:val="6DEB6E19"/>
    <w:rsid w:val="6E050094"/>
    <w:rsid w:val="6E0C4BC3"/>
    <w:rsid w:val="6E0C6169"/>
    <w:rsid w:val="6E2E0801"/>
    <w:rsid w:val="6E4B7B7C"/>
    <w:rsid w:val="6E572116"/>
    <w:rsid w:val="6E5C5907"/>
    <w:rsid w:val="6E5D167C"/>
    <w:rsid w:val="6E5F09D0"/>
    <w:rsid w:val="6E6A419B"/>
    <w:rsid w:val="6E722590"/>
    <w:rsid w:val="6EA42CB2"/>
    <w:rsid w:val="6EAF65F9"/>
    <w:rsid w:val="6EB14730"/>
    <w:rsid w:val="6EB94104"/>
    <w:rsid w:val="6EBB6440"/>
    <w:rsid w:val="6EC407F2"/>
    <w:rsid w:val="6EC80969"/>
    <w:rsid w:val="6EC84051"/>
    <w:rsid w:val="6ED00F45"/>
    <w:rsid w:val="6EE36402"/>
    <w:rsid w:val="6EEF6753"/>
    <w:rsid w:val="6F0327A9"/>
    <w:rsid w:val="6F2D44B7"/>
    <w:rsid w:val="6F686B8C"/>
    <w:rsid w:val="6F6F69B0"/>
    <w:rsid w:val="6F7172EC"/>
    <w:rsid w:val="6F857828"/>
    <w:rsid w:val="6F9C703E"/>
    <w:rsid w:val="6F9E00C6"/>
    <w:rsid w:val="6F9E0BAB"/>
    <w:rsid w:val="6FAB3441"/>
    <w:rsid w:val="6FB756DF"/>
    <w:rsid w:val="6FBC3A3B"/>
    <w:rsid w:val="6FF35164"/>
    <w:rsid w:val="6FF46CAD"/>
    <w:rsid w:val="70336B08"/>
    <w:rsid w:val="703869FA"/>
    <w:rsid w:val="704172F6"/>
    <w:rsid w:val="70511770"/>
    <w:rsid w:val="70626AAA"/>
    <w:rsid w:val="709211AA"/>
    <w:rsid w:val="70A46B2D"/>
    <w:rsid w:val="70AD685E"/>
    <w:rsid w:val="70DA1FEB"/>
    <w:rsid w:val="70F22B5B"/>
    <w:rsid w:val="711C1B61"/>
    <w:rsid w:val="711C2224"/>
    <w:rsid w:val="71435015"/>
    <w:rsid w:val="71455BAD"/>
    <w:rsid w:val="71786724"/>
    <w:rsid w:val="71A22DEF"/>
    <w:rsid w:val="71A5646F"/>
    <w:rsid w:val="71D46420"/>
    <w:rsid w:val="71F53EDA"/>
    <w:rsid w:val="720F6A1C"/>
    <w:rsid w:val="721B3A75"/>
    <w:rsid w:val="72203F6E"/>
    <w:rsid w:val="724937B2"/>
    <w:rsid w:val="724E7324"/>
    <w:rsid w:val="725073F9"/>
    <w:rsid w:val="7253491D"/>
    <w:rsid w:val="72693B8A"/>
    <w:rsid w:val="72985C32"/>
    <w:rsid w:val="729F5C94"/>
    <w:rsid w:val="72A50CAE"/>
    <w:rsid w:val="72C604FC"/>
    <w:rsid w:val="72CB212D"/>
    <w:rsid w:val="731A0D2B"/>
    <w:rsid w:val="734A0486"/>
    <w:rsid w:val="73502CC9"/>
    <w:rsid w:val="73532E6C"/>
    <w:rsid w:val="73537ECD"/>
    <w:rsid w:val="736E4792"/>
    <w:rsid w:val="737732E3"/>
    <w:rsid w:val="73793E9B"/>
    <w:rsid w:val="738E62FC"/>
    <w:rsid w:val="739C05B4"/>
    <w:rsid w:val="73A47ED0"/>
    <w:rsid w:val="73A61E0D"/>
    <w:rsid w:val="73B017BA"/>
    <w:rsid w:val="73E73223"/>
    <w:rsid w:val="73E9672B"/>
    <w:rsid w:val="7418329F"/>
    <w:rsid w:val="743B231E"/>
    <w:rsid w:val="7441770F"/>
    <w:rsid w:val="747127A7"/>
    <w:rsid w:val="74745340"/>
    <w:rsid w:val="74753193"/>
    <w:rsid w:val="74942A15"/>
    <w:rsid w:val="749B613A"/>
    <w:rsid w:val="74C17AB1"/>
    <w:rsid w:val="74D73042"/>
    <w:rsid w:val="74E45E36"/>
    <w:rsid w:val="74E74DC5"/>
    <w:rsid w:val="74F10857"/>
    <w:rsid w:val="75077CAC"/>
    <w:rsid w:val="75316F29"/>
    <w:rsid w:val="753B385C"/>
    <w:rsid w:val="754457F4"/>
    <w:rsid w:val="75603CF0"/>
    <w:rsid w:val="75713DE5"/>
    <w:rsid w:val="75A47EF6"/>
    <w:rsid w:val="75A85612"/>
    <w:rsid w:val="75B56BDD"/>
    <w:rsid w:val="75B70F3C"/>
    <w:rsid w:val="75BD6F17"/>
    <w:rsid w:val="75BF3398"/>
    <w:rsid w:val="75C004C7"/>
    <w:rsid w:val="75C80BC8"/>
    <w:rsid w:val="75FB6BE6"/>
    <w:rsid w:val="760127D9"/>
    <w:rsid w:val="76050743"/>
    <w:rsid w:val="762778EC"/>
    <w:rsid w:val="76341B3D"/>
    <w:rsid w:val="76524935"/>
    <w:rsid w:val="7655030B"/>
    <w:rsid w:val="767C6A74"/>
    <w:rsid w:val="76976A4A"/>
    <w:rsid w:val="76A45AEB"/>
    <w:rsid w:val="76AD5D2B"/>
    <w:rsid w:val="76B07BA7"/>
    <w:rsid w:val="76CD0E3E"/>
    <w:rsid w:val="76EB7E98"/>
    <w:rsid w:val="76EE28B0"/>
    <w:rsid w:val="770D7503"/>
    <w:rsid w:val="771627FA"/>
    <w:rsid w:val="771A1DD0"/>
    <w:rsid w:val="774808B4"/>
    <w:rsid w:val="7758241F"/>
    <w:rsid w:val="77683914"/>
    <w:rsid w:val="77815801"/>
    <w:rsid w:val="778B4DBF"/>
    <w:rsid w:val="77A373EE"/>
    <w:rsid w:val="77AF4B27"/>
    <w:rsid w:val="77BA5DC7"/>
    <w:rsid w:val="77D540BF"/>
    <w:rsid w:val="77DA32EA"/>
    <w:rsid w:val="77EA7385"/>
    <w:rsid w:val="77FE0876"/>
    <w:rsid w:val="780B56F7"/>
    <w:rsid w:val="78134C5B"/>
    <w:rsid w:val="782D565A"/>
    <w:rsid w:val="783446C1"/>
    <w:rsid w:val="784E056F"/>
    <w:rsid w:val="785C6A97"/>
    <w:rsid w:val="78604EA7"/>
    <w:rsid w:val="78705956"/>
    <w:rsid w:val="78752A68"/>
    <w:rsid w:val="788272BD"/>
    <w:rsid w:val="78875EE2"/>
    <w:rsid w:val="78975B24"/>
    <w:rsid w:val="789A6764"/>
    <w:rsid w:val="78A8656A"/>
    <w:rsid w:val="78AC4AEB"/>
    <w:rsid w:val="78B31413"/>
    <w:rsid w:val="78BF0641"/>
    <w:rsid w:val="78CC6C21"/>
    <w:rsid w:val="78CF0B45"/>
    <w:rsid w:val="78CF226D"/>
    <w:rsid w:val="78D17416"/>
    <w:rsid w:val="78D3568E"/>
    <w:rsid w:val="78E11C80"/>
    <w:rsid w:val="78E676D7"/>
    <w:rsid w:val="78F5652C"/>
    <w:rsid w:val="790565C3"/>
    <w:rsid w:val="791F03D6"/>
    <w:rsid w:val="792F6708"/>
    <w:rsid w:val="793D48A8"/>
    <w:rsid w:val="794B56B4"/>
    <w:rsid w:val="794C4611"/>
    <w:rsid w:val="7951743F"/>
    <w:rsid w:val="796617FC"/>
    <w:rsid w:val="79756B79"/>
    <w:rsid w:val="79835CA3"/>
    <w:rsid w:val="79A60EF2"/>
    <w:rsid w:val="79AD5D88"/>
    <w:rsid w:val="79C03E0F"/>
    <w:rsid w:val="79C749E5"/>
    <w:rsid w:val="79E259C8"/>
    <w:rsid w:val="79EF1AFD"/>
    <w:rsid w:val="79F07B92"/>
    <w:rsid w:val="79F41723"/>
    <w:rsid w:val="7A091921"/>
    <w:rsid w:val="7A221FFB"/>
    <w:rsid w:val="7A26177A"/>
    <w:rsid w:val="7A5E3C31"/>
    <w:rsid w:val="7A652E89"/>
    <w:rsid w:val="7A65732D"/>
    <w:rsid w:val="7A697D08"/>
    <w:rsid w:val="7A756518"/>
    <w:rsid w:val="7A893C46"/>
    <w:rsid w:val="7AA1584C"/>
    <w:rsid w:val="7AAC12BC"/>
    <w:rsid w:val="7AB234E7"/>
    <w:rsid w:val="7AC52210"/>
    <w:rsid w:val="7AD91A60"/>
    <w:rsid w:val="7AE36FBC"/>
    <w:rsid w:val="7AFB223F"/>
    <w:rsid w:val="7B4E77F7"/>
    <w:rsid w:val="7B7C65EF"/>
    <w:rsid w:val="7BC46311"/>
    <w:rsid w:val="7BC96F43"/>
    <w:rsid w:val="7BE36D2C"/>
    <w:rsid w:val="7BF57954"/>
    <w:rsid w:val="7BF66BF9"/>
    <w:rsid w:val="7BF701EE"/>
    <w:rsid w:val="7C014448"/>
    <w:rsid w:val="7C1B2CBC"/>
    <w:rsid w:val="7C3A6197"/>
    <w:rsid w:val="7C4A7B4D"/>
    <w:rsid w:val="7C661624"/>
    <w:rsid w:val="7C835849"/>
    <w:rsid w:val="7C864EA5"/>
    <w:rsid w:val="7CA230A9"/>
    <w:rsid w:val="7CC572D8"/>
    <w:rsid w:val="7CCD1760"/>
    <w:rsid w:val="7CD50804"/>
    <w:rsid w:val="7CD958DA"/>
    <w:rsid w:val="7CFD0336"/>
    <w:rsid w:val="7D0A2143"/>
    <w:rsid w:val="7D0D0E00"/>
    <w:rsid w:val="7D1832BB"/>
    <w:rsid w:val="7D1C6A80"/>
    <w:rsid w:val="7D3347B1"/>
    <w:rsid w:val="7D38299F"/>
    <w:rsid w:val="7D610397"/>
    <w:rsid w:val="7D6308BF"/>
    <w:rsid w:val="7D782BBD"/>
    <w:rsid w:val="7DB83FC2"/>
    <w:rsid w:val="7DC2547C"/>
    <w:rsid w:val="7DC54878"/>
    <w:rsid w:val="7DC95E67"/>
    <w:rsid w:val="7DCA3E93"/>
    <w:rsid w:val="7E0627B0"/>
    <w:rsid w:val="7E0C7101"/>
    <w:rsid w:val="7E4047DE"/>
    <w:rsid w:val="7E4672DA"/>
    <w:rsid w:val="7E50776C"/>
    <w:rsid w:val="7E5C45A3"/>
    <w:rsid w:val="7E663A9D"/>
    <w:rsid w:val="7E913B75"/>
    <w:rsid w:val="7E9B2C75"/>
    <w:rsid w:val="7EBC36ED"/>
    <w:rsid w:val="7ECB0158"/>
    <w:rsid w:val="7ECD7CD2"/>
    <w:rsid w:val="7EE275F1"/>
    <w:rsid w:val="7EE425D7"/>
    <w:rsid w:val="7EEA54F3"/>
    <w:rsid w:val="7EF43CDF"/>
    <w:rsid w:val="7F007624"/>
    <w:rsid w:val="7F02598A"/>
    <w:rsid w:val="7F45387F"/>
    <w:rsid w:val="7F682ED7"/>
    <w:rsid w:val="7F8153F6"/>
    <w:rsid w:val="7F8244B4"/>
    <w:rsid w:val="7F845F77"/>
    <w:rsid w:val="7F914A64"/>
    <w:rsid w:val="7FDE7751"/>
    <w:rsid w:val="7FDE79E5"/>
    <w:rsid w:val="7FFA7495"/>
    <w:rsid w:val="7FFF469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4"/>
    <w:qFormat/>
    <w:uiPriority w:val="0"/>
    <w:pPr>
      <w:keepNext/>
      <w:keepLines/>
      <w:numPr>
        <w:ilvl w:val="0"/>
        <w:numId w:val="1"/>
      </w:numPr>
      <w:adjustRightInd w:val="0"/>
      <w:spacing w:before="120" w:beforeLines="0" w:line="360" w:lineRule="auto"/>
      <w:textAlignment w:val="baseline"/>
      <w:outlineLvl w:val="0"/>
    </w:pPr>
    <w:rPr>
      <w:rFonts w:eastAsia="黑体"/>
      <w:b/>
      <w:kern w:val="44"/>
      <w:sz w:val="28"/>
      <w:szCs w:val="20"/>
    </w:rPr>
  </w:style>
  <w:style w:type="paragraph" w:styleId="3">
    <w:name w:val="heading 2"/>
    <w:basedOn w:val="1"/>
    <w:next w:val="1"/>
    <w:link w:val="45"/>
    <w:qFormat/>
    <w:uiPriority w:val="0"/>
    <w:pPr>
      <w:keepNext/>
      <w:numPr>
        <w:ilvl w:val="1"/>
        <w:numId w:val="1"/>
      </w:numPr>
      <w:tabs>
        <w:tab w:val="left" w:pos="1021"/>
        <w:tab w:val="left" w:pos="2582"/>
      </w:tabs>
      <w:adjustRightInd w:val="0"/>
      <w:spacing w:before="120" w:beforeLines="0" w:line="360" w:lineRule="auto"/>
      <w:textAlignment w:val="baseline"/>
      <w:outlineLvl w:val="1"/>
    </w:pPr>
    <w:rPr>
      <w:rFonts w:eastAsia="黑体"/>
      <w:b/>
      <w:kern w:val="0"/>
      <w:sz w:val="28"/>
      <w:szCs w:val="20"/>
    </w:rPr>
  </w:style>
  <w:style w:type="paragraph" w:styleId="4">
    <w:name w:val="heading 3"/>
    <w:basedOn w:val="1"/>
    <w:next w:val="1"/>
    <w:link w:val="46"/>
    <w:qFormat/>
    <w:uiPriority w:val="0"/>
    <w:pPr>
      <w:numPr>
        <w:ilvl w:val="2"/>
        <w:numId w:val="1"/>
      </w:numPr>
      <w:tabs>
        <w:tab w:val="left" w:pos="900"/>
        <w:tab w:val="clear" w:pos="1588"/>
      </w:tabs>
      <w:adjustRightInd w:val="0"/>
      <w:spacing w:before="120" w:beforeLines="0" w:line="360" w:lineRule="auto"/>
      <w:textAlignment w:val="baseline"/>
      <w:outlineLvl w:val="2"/>
    </w:pPr>
    <w:rPr>
      <w:rFonts w:eastAsia="黑体"/>
      <w:b/>
      <w:kern w:val="0"/>
      <w:sz w:val="28"/>
      <w:szCs w:val="20"/>
    </w:rPr>
  </w:style>
  <w:style w:type="paragraph" w:styleId="5">
    <w:name w:val="heading 4"/>
    <w:basedOn w:val="1"/>
    <w:next w:val="1"/>
    <w:qFormat/>
    <w:uiPriority w:val="0"/>
    <w:pPr>
      <w:numPr>
        <w:ilvl w:val="3"/>
        <w:numId w:val="1"/>
      </w:numPr>
      <w:adjustRightInd w:val="0"/>
      <w:spacing w:before="120" w:beforeLines="0" w:line="360" w:lineRule="auto"/>
      <w:textAlignment w:val="baseline"/>
      <w:outlineLvl w:val="3"/>
    </w:pPr>
    <w:rPr>
      <w:rFonts w:ascii="Arial" w:hAnsi="Arial" w:eastAsia="黑体"/>
      <w:kern w:val="0"/>
      <w:sz w:val="28"/>
      <w:szCs w:val="20"/>
    </w:rPr>
  </w:style>
  <w:style w:type="paragraph" w:styleId="6">
    <w:name w:val="heading 5"/>
    <w:basedOn w:val="1"/>
    <w:next w:val="1"/>
    <w:link w:val="47"/>
    <w:qFormat/>
    <w:uiPriority w:val="0"/>
    <w:pPr>
      <w:keepNext/>
      <w:keepLines/>
      <w:numPr>
        <w:ilvl w:val="4"/>
        <w:numId w:val="2"/>
      </w:numPr>
      <w:adjustRightInd w:val="0"/>
      <w:spacing w:before="280" w:beforeLines="0" w:after="290" w:afterLines="0" w:line="376" w:lineRule="atLeast"/>
      <w:textAlignment w:val="baseline"/>
      <w:outlineLvl w:val="4"/>
    </w:pPr>
    <w:rPr>
      <w:b/>
      <w:kern w:val="0"/>
      <w:sz w:val="28"/>
    </w:rPr>
  </w:style>
  <w:style w:type="character" w:default="1" w:styleId="33">
    <w:name w:val="Default Paragraph Font"/>
    <w:qFormat/>
    <w:uiPriority w:val="0"/>
  </w:style>
  <w:style w:type="table" w:default="1" w:styleId="31">
    <w:name w:val="Normal Table"/>
    <w:unhideWhenUsed/>
    <w:qFormat/>
    <w:uiPriority w:val="99"/>
    <w:tblPr>
      <w:tblCellMar>
        <w:top w:w="0" w:type="dxa"/>
        <w:left w:w="108" w:type="dxa"/>
        <w:bottom w:w="0" w:type="dxa"/>
        <w:right w:w="108" w:type="dxa"/>
      </w:tblCellMar>
    </w:tblPr>
  </w:style>
  <w:style w:type="paragraph" w:styleId="7">
    <w:name w:val="Normal Indent"/>
    <w:basedOn w:val="1"/>
    <w:qFormat/>
    <w:uiPriority w:val="0"/>
    <w:pPr>
      <w:widowControl/>
      <w:ind w:firstLine="420" w:firstLineChars="200"/>
      <w:jc w:val="left"/>
    </w:pPr>
    <w:rPr>
      <w:kern w:val="0"/>
      <w:sz w:val="20"/>
      <w:szCs w:val="20"/>
    </w:rPr>
  </w:style>
  <w:style w:type="paragraph" w:styleId="8">
    <w:name w:val="Document Map"/>
    <w:basedOn w:val="1"/>
    <w:qFormat/>
    <w:uiPriority w:val="0"/>
    <w:pPr>
      <w:shd w:val="clear" w:color="auto" w:fill="000080"/>
    </w:pPr>
  </w:style>
  <w:style w:type="paragraph" w:styleId="9">
    <w:name w:val="annotation text"/>
    <w:basedOn w:val="1"/>
    <w:link w:val="48"/>
    <w:qFormat/>
    <w:uiPriority w:val="0"/>
    <w:pPr>
      <w:jc w:val="left"/>
    </w:pPr>
  </w:style>
  <w:style w:type="paragraph" w:styleId="10">
    <w:name w:val="Body Text"/>
    <w:basedOn w:val="1"/>
    <w:next w:val="11"/>
    <w:link w:val="49"/>
    <w:qFormat/>
    <w:uiPriority w:val="0"/>
    <w:pPr>
      <w:spacing w:after="120" w:afterLines="0"/>
    </w:pPr>
  </w:style>
  <w:style w:type="paragraph" w:styleId="11">
    <w:name w:val="Title"/>
    <w:basedOn w:val="1"/>
    <w:next w:val="1"/>
    <w:qFormat/>
    <w:uiPriority w:val="0"/>
    <w:pPr>
      <w:spacing w:before="240" w:after="60"/>
      <w:jc w:val="center"/>
      <w:outlineLvl w:val="0"/>
    </w:pPr>
    <w:rPr>
      <w:rFonts w:ascii="Cambria" w:hAnsi="Cambria"/>
      <w:b/>
      <w:bCs/>
      <w:szCs w:val="32"/>
    </w:rPr>
  </w:style>
  <w:style w:type="paragraph" w:styleId="12">
    <w:name w:val="Body Text Indent"/>
    <w:basedOn w:val="1"/>
    <w:next w:val="13"/>
    <w:link w:val="51"/>
    <w:qFormat/>
    <w:uiPriority w:val="0"/>
    <w:pPr>
      <w:spacing w:after="120" w:afterLines="0"/>
      <w:ind w:left="420" w:leftChars="200"/>
    </w:pPr>
  </w:style>
  <w:style w:type="paragraph" w:styleId="13">
    <w:name w:val="Body Text First Indent 2"/>
    <w:basedOn w:val="12"/>
    <w:next w:val="14"/>
    <w:qFormat/>
    <w:uiPriority w:val="0"/>
    <w:pPr>
      <w:spacing w:after="120"/>
      <w:ind w:firstLine="420" w:firstLineChars="200"/>
    </w:pPr>
  </w:style>
  <w:style w:type="paragraph" w:customStyle="1" w:styleId="14">
    <w:name w:val="正文1"/>
    <w:next w:val="15"/>
    <w:qFormat/>
    <w:uiPriority w:val="0"/>
    <w:pPr>
      <w:widowControl w:val="0"/>
      <w:jc w:val="both"/>
    </w:pPr>
    <w:rPr>
      <w:rFonts w:ascii="Calibri" w:hAnsi="Calibri" w:eastAsia="宋体" w:cs="Times New Roman"/>
      <w:kern w:val="2"/>
      <w:sz w:val="21"/>
      <w:szCs w:val="24"/>
      <w:lang w:val="en-US" w:eastAsia="zh-CN" w:bidi="ar-SA"/>
    </w:rPr>
  </w:style>
  <w:style w:type="paragraph" w:styleId="15">
    <w:name w:val="Body Text First Indent"/>
    <w:basedOn w:val="10"/>
    <w:next w:val="1"/>
    <w:qFormat/>
    <w:uiPriority w:val="0"/>
    <w:pPr>
      <w:spacing w:after="120"/>
      <w:ind w:firstLine="420" w:firstLineChars="100"/>
    </w:pPr>
    <w:rPr>
      <w:rFonts w:ascii="Times New Roman" w:hAnsi="Times New Roman" w:eastAsia="宋体"/>
      <w:bCs/>
      <w:spacing w:val="0"/>
      <w:kern w:val="44"/>
      <w:sz w:val="52"/>
      <w:szCs w:val="44"/>
    </w:rPr>
  </w:style>
  <w:style w:type="paragraph" w:styleId="16">
    <w:name w:val="toc 3"/>
    <w:basedOn w:val="1"/>
    <w:next w:val="1"/>
    <w:qFormat/>
    <w:uiPriority w:val="39"/>
    <w:pPr>
      <w:ind w:left="840" w:leftChars="400"/>
    </w:pPr>
  </w:style>
  <w:style w:type="paragraph" w:styleId="17">
    <w:name w:val="Plain Text"/>
    <w:basedOn w:val="1"/>
    <w:next w:val="1"/>
    <w:link w:val="52"/>
    <w:qFormat/>
    <w:uiPriority w:val="0"/>
    <w:rPr>
      <w:rFonts w:ascii="宋体"/>
      <w:szCs w:val="20"/>
    </w:rPr>
  </w:style>
  <w:style w:type="paragraph" w:styleId="18">
    <w:name w:val="Date"/>
    <w:basedOn w:val="1"/>
    <w:next w:val="1"/>
    <w:link w:val="50"/>
    <w:qFormat/>
    <w:uiPriority w:val="0"/>
    <w:pPr>
      <w:ind w:left="100" w:leftChars="2500"/>
    </w:pPr>
  </w:style>
  <w:style w:type="paragraph" w:styleId="19">
    <w:name w:val="Body Text Indent 2"/>
    <w:basedOn w:val="1"/>
    <w:link w:val="53"/>
    <w:qFormat/>
    <w:uiPriority w:val="0"/>
    <w:pPr>
      <w:spacing w:after="120" w:afterLines="0" w:line="480" w:lineRule="auto"/>
      <w:ind w:left="200" w:leftChars="200"/>
    </w:pPr>
  </w:style>
  <w:style w:type="paragraph" w:styleId="20">
    <w:name w:val="Balloon Text"/>
    <w:basedOn w:val="1"/>
    <w:qFormat/>
    <w:uiPriority w:val="0"/>
    <w:rPr>
      <w:sz w:val="18"/>
      <w:szCs w:val="18"/>
    </w:rPr>
  </w:style>
  <w:style w:type="paragraph" w:styleId="21">
    <w:name w:val="footer"/>
    <w:basedOn w:val="1"/>
    <w:link w:val="54"/>
    <w:qFormat/>
    <w:uiPriority w:val="0"/>
    <w:pPr>
      <w:tabs>
        <w:tab w:val="center" w:pos="4153"/>
        <w:tab w:val="right" w:pos="8306"/>
      </w:tabs>
      <w:snapToGrid w:val="0"/>
      <w:jc w:val="left"/>
    </w:pPr>
    <w:rPr>
      <w:rFonts w:ascii="宋体"/>
      <w:sz w:val="18"/>
      <w:szCs w:val="20"/>
    </w:rPr>
  </w:style>
  <w:style w:type="paragraph" w:styleId="22">
    <w:name w:val="header"/>
    <w:basedOn w:val="1"/>
    <w:link w:val="55"/>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0"/>
    <w:pPr>
      <w:tabs>
        <w:tab w:val="right" w:leader="dot" w:pos="9628"/>
      </w:tabs>
      <w:spacing w:before="120" w:beforeLines="0" w:after="120" w:afterLines="0"/>
      <w:ind w:firstLine="74" w:firstLineChars="74"/>
      <w:jc w:val="left"/>
    </w:pPr>
    <w:rPr>
      <w:b/>
      <w:bCs/>
      <w:caps/>
      <w:sz w:val="20"/>
      <w:szCs w:val="20"/>
    </w:rPr>
  </w:style>
  <w:style w:type="paragraph" w:styleId="24">
    <w:name w:val="Subtitle"/>
    <w:basedOn w:val="1"/>
    <w:next w:val="1"/>
    <w:qFormat/>
    <w:uiPriority w:val="0"/>
    <w:pPr>
      <w:spacing w:before="240" w:after="60" w:line="312" w:lineRule="auto"/>
      <w:jc w:val="center"/>
      <w:outlineLvl w:val="1"/>
    </w:pPr>
    <w:rPr>
      <w:rFonts w:ascii="Arial" w:hAnsi="Arial" w:cs="Arial"/>
      <w:b/>
      <w:bCs/>
      <w:kern w:val="28"/>
      <w:sz w:val="32"/>
      <w:szCs w:val="32"/>
    </w:rPr>
  </w:style>
  <w:style w:type="paragraph" w:styleId="25">
    <w:name w:val="toc 2"/>
    <w:basedOn w:val="1"/>
    <w:next w:val="1"/>
    <w:qFormat/>
    <w:uiPriority w:val="0"/>
    <w:pPr>
      <w:tabs>
        <w:tab w:val="right" w:leader="dot" w:pos="9628"/>
      </w:tabs>
      <w:spacing w:line="260" w:lineRule="exact"/>
      <w:ind w:left="210"/>
      <w:jc w:val="left"/>
    </w:pPr>
    <w:rPr>
      <w:smallCaps/>
      <w:sz w:val="20"/>
      <w:szCs w:val="20"/>
    </w:rPr>
  </w:style>
  <w:style w:type="paragraph" w:styleId="26">
    <w:name w:val="toc 9"/>
    <w:basedOn w:val="1"/>
    <w:next w:val="1"/>
    <w:qFormat/>
    <w:uiPriority w:val="0"/>
    <w:pPr>
      <w:ind w:left="1680"/>
      <w:jc w:val="left"/>
    </w:pPr>
    <w:rPr>
      <w:sz w:val="18"/>
      <w:szCs w:val="18"/>
    </w:rPr>
  </w:style>
  <w:style w:type="paragraph" w:styleId="27">
    <w:name w:val="Body Text 2"/>
    <w:basedOn w:val="1"/>
    <w:link w:val="56"/>
    <w:qFormat/>
    <w:uiPriority w:val="0"/>
    <w:pPr>
      <w:spacing w:after="120" w:afterLines="0" w:line="480" w:lineRule="auto"/>
    </w:pPr>
  </w:style>
  <w:style w:type="paragraph" w:styleId="28">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29">
    <w:name w:val="index 1"/>
    <w:basedOn w:val="1"/>
    <w:next w:val="1"/>
    <w:qFormat/>
    <w:uiPriority w:val="0"/>
    <w:rPr>
      <w:rFonts w:ascii="宋体" w:hAnsi="宋体"/>
      <w:sz w:val="24"/>
      <w:szCs w:val="24"/>
    </w:rPr>
  </w:style>
  <w:style w:type="paragraph" w:styleId="30">
    <w:name w:val="annotation subject"/>
    <w:basedOn w:val="9"/>
    <w:next w:val="9"/>
    <w:link w:val="57"/>
    <w:qFormat/>
    <w:uiPriority w:val="0"/>
    <w:rPr>
      <w:b/>
      <w:bCs/>
    </w:rPr>
  </w:style>
  <w:style w:type="table" w:styleId="32">
    <w:name w:val="Table Grid"/>
    <w:basedOn w:val="31"/>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basedOn w:val="33"/>
    <w:qFormat/>
    <w:uiPriority w:val="0"/>
    <w:rPr>
      <w:b/>
      <w:bCs/>
    </w:rPr>
  </w:style>
  <w:style w:type="character" w:styleId="35">
    <w:name w:val="page number"/>
    <w:basedOn w:val="33"/>
    <w:qFormat/>
    <w:uiPriority w:val="0"/>
  </w:style>
  <w:style w:type="character" w:styleId="36">
    <w:name w:val="FollowedHyperlink"/>
    <w:unhideWhenUsed/>
    <w:qFormat/>
    <w:uiPriority w:val="99"/>
    <w:rPr>
      <w:rFonts w:hint="eastAsia" w:ascii="宋体" w:hAnsi="宋体" w:eastAsia="宋体" w:cs="宋体"/>
      <w:color w:val="0033CC"/>
      <w:sz w:val="18"/>
      <w:szCs w:val="18"/>
      <w:u w:val="none"/>
    </w:rPr>
  </w:style>
  <w:style w:type="character" w:styleId="37">
    <w:name w:val="HTML Definition"/>
    <w:basedOn w:val="33"/>
    <w:unhideWhenUsed/>
    <w:qFormat/>
    <w:uiPriority w:val="99"/>
    <w:rPr>
      <w:i/>
    </w:rPr>
  </w:style>
  <w:style w:type="character" w:styleId="38">
    <w:name w:val="Hyperlink"/>
    <w:basedOn w:val="33"/>
    <w:qFormat/>
    <w:uiPriority w:val="0"/>
    <w:rPr>
      <w:rFonts w:hint="eastAsia" w:ascii="微软雅黑" w:hAnsi="微软雅黑" w:eastAsia="微软雅黑" w:cs="微软雅黑"/>
      <w:color w:val="428BCA"/>
      <w:u w:val="none"/>
    </w:rPr>
  </w:style>
  <w:style w:type="character" w:styleId="39">
    <w:name w:val="HTML Code"/>
    <w:unhideWhenUsed/>
    <w:qFormat/>
    <w:uiPriority w:val="99"/>
    <w:rPr>
      <w:rFonts w:hint="default" w:ascii="Menlo" w:hAnsi="Menlo" w:eastAsia="Menlo" w:cs="Menlo"/>
      <w:color w:val="C7254E"/>
      <w:sz w:val="21"/>
      <w:szCs w:val="21"/>
      <w:shd w:val="clear" w:color="auto" w:fill="F9F2F4"/>
    </w:rPr>
  </w:style>
  <w:style w:type="character" w:styleId="40">
    <w:name w:val="annotation reference"/>
    <w:qFormat/>
    <w:uiPriority w:val="0"/>
    <w:rPr>
      <w:sz w:val="21"/>
      <w:szCs w:val="21"/>
    </w:rPr>
  </w:style>
  <w:style w:type="character" w:styleId="41">
    <w:name w:val="HTML Keyboard"/>
    <w:unhideWhenUsed/>
    <w:qFormat/>
    <w:uiPriority w:val="99"/>
    <w:rPr>
      <w:rFonts w:hint="default" w:ascii="Menlo" w:hAnsi="Menlo" w:eastAsia="Menlo" w:cs="Menlo"/>
      <w:color w:val="FFFFFF"/>
      <w:sz w:val="21"/>
      <w:szCs w:val="21"/>
      <w:shd w:val="clear" w:color="auto" w:fill="333333"/>
    </w:rPr>
  </w:style>
  <w:style w:type="character" w:styleId="42">
    <w:name w:val="HTML Sample"/>
    <w:unhideWhenUsed/>
    <w:qFormat/>
    <w:uiPriority w:val="99"/>
    <w:rPr>
      <w:rFonts w:ascii="Menlo" w:hAnsi="Menlo" w:eastAsia="Menlo" w:cs="Menlo"/>
      <w:sz w:val="21"/>
      <w:szCs w:val="21"/>
      <w:bdr w:val="single" w:color="AAAAAA" w:sz="6" w:space="0"/>
      <w:shd w:val="clear" w:color="auto" w:fill="FFFFFF"/>
    </w:rPr>
  </w:style>
  <w:style w:type="paragraph" w:customStyle="1" w:styleId="4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4">
    <w:name w:val="标题 1 Char"/>
    <w:link w:val="2"/>
    <w:qFormat/>
    <w:uiPriority w:val="0"/>
    <w:rPr>
      <w:rFonts w:eastAsia="黑体"/>
      <w:b/>
      <w:kern w:val="44"/>
      <w:sz w:val="28"/>
    </w:rPr>
  </w:style>
  <w:style w:type="character" w:customStyle="1" w:styleId="45">
    <w:name w:val="标题 2 Char"/>
    <w:link w:val="3"/>
    <w:qFormat/>
    <w:uiPriority w:val="0"/>
    <w:rPr>
      <w:rFonts w:eastAsia="黑体"/>
      <w:b/>
      <w:sz w:val="28"/>
    </w:rPr>
  </w:style>
  <w:style w:type="character" w:customStyle="1" w:styleId="46">
    <w:name w:val="标题 3 Char"/>
    <w:link w:val="4"/>
    <w:qFormat/>
    <w:uiPriority w:val="0"/>
    <w:rPr>
      <w:rFonts w:eastAsia="黑体"/>
      <w:b/>
      <w:sz w:val="28"/>
    </w:rPr>
  </w:style>
  <w:style w:type="character" w:customStyle="1" w:styleId="47">
    <w:name w:val="标题 5 Char"/>
    <w:link w:val="6"/>
    <w:qFormat/>
    <w:uiPriority w:val="0"/>
    <w:rPr>
      <w:b/>
      <w:sz w:val="28"/>
      <w:szCs w:val="24"/>
    </w:rPr>
  </w:style>
  <w:style w:type="character" w:customStyle="1" w:styleId="48">
    <w:name w:val="批注文字 Char"/>
    <w:link w:val="9"/>
    <w:qFormat/>
    <w:uiPriority w:val="0"/>
    <w:rPr>
      <w:kern w:val="2"/>
      <w:sz w:val="21"/>
      <w:szCs w:val="24"/>
    </w:rPr>
  </w:style>
  <w:style w:type="character" w:customStyle="1" w:styleId="49">
    <w:name w:val="正文文本 Char"/>
    <w:link w:val="10"/>
    <w:qFormat/>
    <w:uiPriority w:val="0"/>
    <w:rPr>
      <w:kern w:val="2"/>
      <w:sz w:val="21"/>
      <w:szCs w:val="24"/>
    </w:rPr>
  </w:style>
  <w:style w:type="character" w:customStyle="1" w:styleId="50">
    <w:name w:val="日期 Char"/>
    <w:link w:val="18"/>
    <w:qFormat/>
    <w:uiPriority w:val="0"/>
    <w:rPr>
      <w:kern w:val="2"/>
      <w:sz w:val="21"/>
      <w:szCs w:val="24"/>
    </w:rPr>
  </w:style>
  <w:style w:type="character" w:customStyle="1" w:styleId="51">
    <w:name w:val="正文文本缩进 Char"/>
    <w:link w:val="12"/>
    <w:qFormat/>
    <w:uiPriority w:val="0"/>
    <w:rPr>
      <w:kern w:val="2"/>
      <w:sz w:val="21"/>
      <w:szCs w:val="24"/>
    </w:rPr>
  </w:style>
  <w:style w:type="character" w:customStyle="1" w:styleId="52">
    <w:name w:val="纯文本 Char"/>
    <w:link w:val="17"/>
    <w:qFormat/>
    <w:uiPriority w:val="0"/>
    <w:rPr>
      <w:rFonts w:ascii="宋体" w:eastAsia="宋体"/>
      <w:kern w:val="2"/>
      <w:sz w:val="21"/>
      <w:lang w:val="en-US" w:eastAsia="zh-CN" w:bidi="ar-SA"/>
    </w:rPr>
  </w:style>
  <w:style w:type="character" w:customStyle="1" w:styleId="53">
    <w:name w:val="正文文本缩进 2 Char"/>
    <w:link w:val="19"/>
    <w:qFormat/>
    <w:uiPriority w:val="0"/>
    <w:rPr>
      <w:kern w:val="2"/>
      <w:sz w:val="21"/>
      <w:szCs w:val="24"/>
    </w:rPr>
  </w:style>
  <w:style w:type="character" w:customStyle="1" w:styleId="54">
    <w:name w:val="页脚 Char"/>
    <w:link w:val="21"/>
    <w:qFormat/>
    <w:uiPriority w:val="0"/>
    <w:rPr>
      <w:rFonts w:ascii="宋体"/>
      <w:kern w:val="2"/>
      <w:sz w:val="18"/>
    </w:rPr>
  </w:style>
  <w:style w:type="character" w:customStyle="1" w:styleId="55">
    <w:name w:val="页眉 Char"/>
    <w:link w:val="22"/>
    <w:qFormat/>
    <w:uiPriority w:val="0"/>
    <w:rPr>
      <w:kern w:val="2"/>
      <w:sz w:val="18"/>
      <w:szCs w:val="18"/>
    </w:rPr>
  </w:style>
  <w:style w:type="character" w:customStyle="1" w:styleId="56">
    <w:name w:val="正文文本 2 Char"/>
    <w:link w:val="27"/>
    <w:qFormat/>
    <w:uiPriority w:val="0"/>
    <w:rPr>
      <w:kern w:val="2"/>
      <w:sz w:val="21"/>
      <w:szCs w:val="24"/>
    </w:rPr>
  </w:style>
  <w:style w:type="character" w:customStyle="1" w:styleId="57">
    <w:name w:val="批注主题 Char"/>
    <w:link w:val="30"/>
    <w:qFormat/>
    <w:uiPriority w:val="0"/>
    <w:rPr>
      <w:b/>
      <w:bCs/>
      <w:kern w:val="2"/>
      <w:sz w:val="21"/>
      <w:szCs w:val="24"/>
    </w:rPr>
  </w:style>
  <w:style w:type="character" w:customStyle="1" w:styleId="58">
    <w:name w:val="NormalCharacter"/>
    <w:qFormat/>
    <w:uiPriority w:val="0"/>
    <w:rPr>
      <w:kern w:val="2"/>
      <w:sz w:val="21"/>
      <w:szCs w:val="24"/>
      <w:lang w:val="en-US" w:eastAsia="zh-CN" w:bidi="ar-SA"/>
    </w:rPr>
  </w:style>
  <w:style w:type="paragraph" w:customStyle="1" w:styleId="59">
    <w:name w:val="BodyText"/>
    <w:basedOn w:val="1"/>
    <w:next w:val="1"/>
    <w:qFormat/>
    <w:uiPriority w:val="0"/>
    <w:pPr>
      <w:spacing w:after="120"/>
      <w:jc w:val="both"/>
      <w:textAlignment w:val="baseline"/>
    </w:pPr>
  </w:style>
  <w:style w:type="character" w:customStyle="1" w:styleId="60">
    <w:name w:val="font01"/>
    <w:basedOn w:val="33"/>
    <w:qFormat/>
    <w:uiPriority w:val="0"/>
    <w:rPr>
      <w:rFonts w:hint="eastAsia" w:ascii="宋体" w:hAnsi="宋体" w:eastAsia="宋体" w:cs="宋体"/>
      <w:color w:val="000000"/>
      <w:sz w:val="22"/>
      <w:szCs w:val="22"/>
      <w:u w:val="none"/>
      <w:vertAlign w:val="superscript"/>
    </w:rPr>
  </w:style>
  <w:style w:type="character" w:customStyle="1" w:styleId="61">
    <w:name w:val="font21"/>
    <w:basedOn w:val="33"/>
    <w:qFormat/>
    <w:uiPriority w:val="0"/>
    <w:rPr>
      <w:rFonts w:hint="eastAsia" w:ascii="宋体" w:hAnsi="宋体" w:eastAsia="宋体" w:cs="宋体"/>
      <w:color w:val="000000"/>
      <w:sz w:val="21"/>
      <w:szCs w:val="21"/>
      <w:u w:val="none"/>
    </w:rPr>
  </w:style>
  <w:style w:type="character" w:customStyle="1" w:styleId="62">
    <w:name w:val="articletitle1"/>
    <w:qFormat/>
    <w:uiPriority w:val="0"/>
    <w:rPr>
      <w:rFonts w:hint="default" w:ascii="ˎ̥" w:hAnsi="ˎ̥"/>
      <w:b/>
      <w:bCs/>
      <w:color w:val="000000"/>
      <w:sz w:val="33"/>
      <w:szCs w:val="33"/>
    </w:rPr>
  </w:style>
  <w:style w:type="character" w:customStyle="1" w:styleId="63">
    <w:name w:val="font81"/>
    <w:basedOn w:val="33"/>
    <w:qFormat/>
    <w:uiPriority w:val="0"/>
    <w:rPr>
      <w:rFonts w:hint="eastAsia" w:ascii="宋体" w:hAnsi="宋体" w:eastAsia="宋体" w:cs="宋体"/>
      <w:b/>
      <w:color w:val="000000"/>
      <w:sz w:val="28"/>
      <w:szCs w:val="28"/>
      <w:u w:val="none"/>
    </w:rPr>
  </w:style>
  <w:style w:type="character" w:customStyle="1" w:styleId="64">
    <w:name w:val="font31"/>
    <w:basedOn w:val="33"/>
    <w:qFormat/>
    <w:uiPriority w:val="0"/>
    <w:rPr>
      <w:rFonts w:hint="eastAsia" w:ascii="宋体" w:hAnsi="宋体" w:eastAsia="宋体" w:cs="宋体"/>
      <w:color w:val="000000"/>
      <w:sz w:val="21"/>
      <w:szCs w:val="21"/>
      <w:u w:val="none"/>
    </w:rPr>
  </w:style>
  <w:style w:type="character" w:customStyle="1" w:styleId="65">
    <w:name w:val="grame"/>
    <w:qFormat/>
    <w:uiPriority w:val="0"/>
  </w:style>
  <w:style w:type="character" w:customStyle="1" w:styleId="66">
    <w:name w:val="_Style 61"/>
    <w:qFormat/>
    <w:uiPriority w:val="0"/>
    <w:rPr>
      <w:rFonts w:eastAsia="仿宋_GB2312"/>
      <w:iCs/>
      <w:color w:val="auto"/>
      <w:sz w:val="24"/>
    </w:rPr>
  </w:style>
  <w:style w:type="character" w:customStyle="1" w:styleId="67">
    <w:name w:val="纯文本 Char1"/>
    <w:qFormat/>
    <w:uiPriority w:val="0"/>
    <w:rPr>
      <w:rFonts w:ascii="宋体" w:eastAsia="宋体"/>
      <w:kern w:val="2"/>
      <w:sz w:val="21"/>
      <w:lang w:val="en-US" w:eastAsia="zh-CN" w:bidi="ar-SA"/>
    </w:rPr>
  </w:style>
  <w:style w:type="character" w:customStyle="1" w:styleId="68">
    <w:name w:val="孙普文字 Char"/>
    <w:qFormat/>
    <w:uiPriority w:val="0"/>
    <w:rPr>
      <w:rFonts w:ascii="宋体" w:hAnsi="Times New Roman" w:eastAsia="宋体" w:cs="Times New Roman"/>
      <w:szCs w:val="20"/>
    </w:rPr>
  </w:style>
  <w:style w:type="character" w:customStyle="1" w:styleId="69">
    <w:name w:val="font11"/>
    <w:basedOn w:val="33"/>
    <w:qFormat/>
    <w:uiPriority w:val="0"/>
    <w:rPr>
      <w:rFonts w:hint="eastAsia" w:ascii="宋体" w:hAnsi="宋体" w:eastAsia="宋体" w:cs="宋体"/>
      <w:color w:val="000000"/>
      <w:sz w:val="22"/>
      <w:szCs w:val="22"/>
      <w:u w:val="none"/>
    </w:rPr>
  </w:style>
  <w:style w:type="paragraph" w:customStyle="1" w:styleId="70">
    <w:name w:val="Plain Text"/>
    <w:basedOn w:val="1"/>
    <w:qFormat/>
    <w:uiPriority w:val="0"/>
    <w:rPr>
      <w:rFonts w:ascii="宋体"/>
      <w:szCs w:val="20"/>
    </w:rPr>
  </w:style>
  <w:style w:type="paragraph" w:customStyle="1" w:styleId="71">
    <w:name w:val=" Char Char Char"/>
    <w:basedOn w:val="1"/>
    <w:qFormat/>
    <w:uiPriority w:val="0"/>
    <w:pPr>
      <w:ind w:firstLine="200" w:firstLineChars="200"/>
    </w:pPr>
    <w:rPr>
      <w:sz w:val="24"/>
    </w:rPr>
  </w:style>
  <w:style w:type="paragraph" w:customStyle="1" w:styleId="72">
    <w:name w:val="Table Paragraph"/>
    <w:basedOn w:val="1"/>
    <w:qFormat/>
    <w:uiPriority w:val="1"/>
    <w:rPr>
      <w:rFonts w:ascii="仿宋" w:hAnsi="仿宋" w:eastAsia="仿宋" w:cs="仿宋"/>
      <w:lang w:val="zh-CN" w:eastAsia="zh-CN" w:bidi="zh-CN"/>
    </w:rPr>
  </w:style>
  <w:style w:type="paragraph" w:customStyle="1" w:styleId="73">
    <w:name w:val=" 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74">
    <w:name w:val="列出段落1"/>
    <w:basedOn w:val="1"/>
    <w:qFormat/>
    <w:uiPriority w:val="34"/>
    <w:pPr>
      <w:ind w:firstLine="420" w:firstLineChars="200"/>
    </w:pPr>
  </w:style>
  <w:style w:type="paragraph" w:customStyle="1" w:styleId="75">
    <w:name w:val="vsbcontent_star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76">
    <w:name w:val="Char"/>
    <w:basedOn w:val="1"/>
    <w:qFormat/>
    <w:uiPriority w:val="0"/>
  </w:style>
  <w:style w:type="paragraph" w:customStyle="1" w:styleId="77">
    <w:name w:val="标题大雅黑二号2"/>
    <w:basedOn w:val="2"/>
    <w:qFormat/>
    <w:uiPriority w:val="0"/>
    <w:rPr>
      <w:rFonts w:ascii="微软雅黑" w:hAnsi="微软雅黑" w:eastAsia="微软雅黑"/>
    </w:rPr>
  </w:style>
  <w:style w:type="paragraph" w:customStyle="1" w:styleId="78">
    <w:name w:val="List Paragraph1"/>
    <w:basedOn w:val="1"/>
    <w:qFormat/>
    <w:uiPriority w:val="99"/>
    <w:pPr>
      <w:ind w:left="720"/>
      <w:contextualSpacing/>
    </w:pPr>
  </w:style>
  <w:style w:type="paragraph" w:customStyle="1" w:styleId="79">
    <w:name w:val="缺省文本"/>
    <w:basedOn w:val="1"/>
    <w:qFormat/>
    <w:uiPriority w:val="0"/>
    <w:pPr>
      <w:autoSpaceDE w:val="0"/>
      <w:autoSpaceDN w:val="0"/>
      <w:adjustRightInd w:val="0"/>
      <w:jc w:val="left"/>
    </w:pPr>
    <w:rPr>
      <w:kern w:val="0"/>
      <w:sz w:val="24"/>
      <w:szCs w:val="20"/>
    </w:rPr>
  </w:style>
  <w:style w:type="paragraph" w:customStyle="1" w:styleId="80">
    <w:name w:val="首行缩进"/>
    <w:basedOn w:val="1"/>
    <w:qFormat/>
    <w:uiPriority w:val="0"/>
    <w:pPr>
      <w:spacing w:line="360" w:lineRule="auto"/>
      <w:ind w:firstLine="480" w:firstLineChars="200"/>
    </w:pPr>
    <w:rPr>
      <w:rFonts w:ascii="Calibri" w:hAnsi="Calibri"/>
      <w:sz w:val="24"/>
      <w:lang w:val="zh-CN"/>
    </w:rPr>
  </w:style>
  <w:style w:type="paragraph" w:customStyle="1" w:styleId="81">
    <w:name w:val="Absatz2AL"/>
    <w:basedOn w:val="10"/>
    <w:next w:val="1"/>
    <w:qFormat/>
    <w:uiPriority w:val="0"/>
    <w:pPr>
      <w:widowControl/>
      <w:overflowPunct w:val="0"/>
      <w:autoSpaceDE w:val="0"/>
      <w:autoSpaceDN w:val="0"/>
      <w:adjustRightInd w:val="0"/>
      <w:spacing w:after="0" w:afterLines="0"/>
      <w:textAlignment w:val="baseline"/>
    </w:pPr>
    <w:rPr>
      <w:rFonts w:eastAsia="楷体_GB2312"/>
      <w:kern w:val="0"/>
      <w:sz w:val="24"/>
      <w:szCs w:val="20"/>
      <w:lang w:val="de-DE" w:eastAsia="de-DE"/>
    </w:rPr>
  </w:style>
  <w:style w:type="paragraph" w:customStyle="1" w:styleId="82">
    <w:name w:val="xl23"/>
    <w:next w:val="26"/>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83">
    <w:name w:val=" Char Char1 Char Char"/>
    <w:basedOn w:val="1"/>
    <w:qFormat/>
    <w:uiPriority w:val="0"/>
    <w:pPr>
      <w:tabs>
        <w:tab w:val="left" w:pos="360"/>
      </w:tabs>
    </w:pPr>
    <w:rPr>
      <w:szCs w:val="20"/>
    </w:rPr>
  </w:style>
  <w:style w:type="paragraph" w:customStyle="1" w:styleId="84">
    <w:name w:val="GTA正文-1"/>
    <w:basedOn w:val="85"/>
    <w:qFormat/>
    <w:uiPriority w:val="0"/>
  </w:style>
  <w:style w:type="paragraph" w:customStyle="1" w:styleId="85">
    <w:name w:val="正文雅黑小四1"/>
    <w:basedOn w:val="1"/>
    <w:qFormat/>
    <w:uiPriority w:val="0"/>
    <w:pPr>
      <w:widowControl/>
      <w:ind w:firstLine="480" w:firstLineChars="200"/>
      <w:jc w:val="left"/>
    </w:pPr>
    <w:rPr>
      <w:rFonts w:ascii="微软雅黑" w:hAnsi="微软雅黑" w:eastAsia="微软雅黑" w:cs="宋体"/>
      <w:color w:val="000000"/>
      <w:kern w:val="0"/>
      <w:sz w:val="24"/>
      <w:szCs w:val="24"/>
    </w:rPr>
  </w:style>
  <w:style w:type="paragraph" w:customStyle="1" w:styleId="86">
    <w:name w:val=" Char"/>
    <w:basedOn w:val="1"/>
    <w:qFormat/>
    <w:uiPriority w:val="0"/>
    <w:pPr>
      <w:ind w:firstLine="200" w:firstLineChars="200"/>
    </w:pPr>
  </w:style>
  <w:style w:type="paragraph" w:customStyle="1" w:styleId="87">
    <w:name w:val="List Paragraph2"/>
    <w:basedOn w:val="1"/>
    <w:qFormat/>
    <w:uiPriority w:val="0"/>
    <w:pPr>
      <w:ind w:firstLine="420" w:firstLineChars="200"/>
    </w:pPr>
    <w:rPr>
      <w:szCs w:val="21"/>
    </w:rPr>
  </w:style>
  <w:style w:type="paragraph" w:customStyle="1" w:styleId="88">
    <w:name w:val="GTA正文-2"/>
    <w:basedOn w:val="1"/>
    <w:qFormat/>
    <w:uiPriority w:val="0"/>
    <w:pPr>
      <w:snapToGrid w:val="0"/>
      <w:spacing w:beforeLines="50"/>
      <w:ind w:firstLine="200" w:firstLineChars="200"/>
    </w:pPr>
    <w:rPr>
      <w:rFonts w:ascii="Arial" w:hAnsi="Arial" w:eastAsia="微软雅黑" w:cs="Arial"/>
      <w:sz w:val="24"/>
      <w:szCs w:val="24"/>
    </w:rPr>
  </w:style>
  <w:style w:type="paragraph" w:customStyle="1" w:styleId="89">
    <w:name w:val="02副标题"/>
    <w:qFormat/>
    <w:uiPriority w:val="99"/>
    <w:pPr>
      <w:spacing w:line="300" w:lineRule="auto"/>
      <w:jc w:val="center"/>
    </w:pPr>
    <w:rPr>
      <w:rFonts w:ascii="Times New Roman" w:hAnsi="Times New Roman" w:eastAsia="楷体_GB2312" w:cs="Times New Roman"/>
      <w:sz w:val="30"/>
      <w:szCs w:val="30"/>
      <w:lang w:val="en-US" w:eastAsia="zh-CN" w:bidi="ar-SA"/>
    </w:rPr>
  </w:style>
  <w:style w:type="paragraph" w:customStyle="1" w:styleId="90">
    <w:name w:val="表格"/>
    <w:basedOn w:val="1"/>
    <w:qFormat/>
    <w:uiPriority w:val="0"/>
    <w:pPr>
      <w:tabs>
        <w:tab w:val="left" w:pos="1200"/>
      </w:tabs>
      <w:spacing w:line="500" w:lineRule="exact"/>
      <w:jc w:val="center"/>
    </w:pPr>
    <w:rPr>
      <w:rFonts w:ascii="宋体"/>
      <w:sz w:val="24"/>
      <w:szCs w:val="18"/>
    </w:rPr>
  </w:style>
  <w:style w:type="paragraph" w:customStyle="1" w:styleId="91">
    <w:name w:val="抬头"/>
    <w:basedOn w:val="1"/>
    <w:qFormat/>
    <w:uiPriority w:val="0"/>
    <w:pPr>
      <w:spacing w:before="156" w:beforeLines="50" w:line="360" w:lineRule="auto"/>
    </w:pPr>
    <w:rPr>
      <w:rFonts w:ascii="宋体"/>
      <w:sz w:val="24"/>
    </w:rPr>
  </w:style>
  <w:style w:type="paragraph" w:customStyle="1" w:styleId="92">
    <w:name w:val="图片"/>
    <w:basedOn w:val="1"/>
    <w:qFormat/>
    <w:uiPriority w:val="99"/>
    <w:pPr>
      <w:tabs>
        <w:tab w:val="left" w:pos="480"/>
        <w:tab w:val="left" w:pos="540"/>
        <w:tab w:val="left" w:pos="720"/>
      </w:tabs>
      <w:spacing w:before="50" w:beforeLines="50"/>
      <w:jc w:val="center"/>
    </w:pPr>
    <w:rPr>
      <w:rFonts w:ascii="仿宋" w:hAnsi="仿宋" w:eastAsia="仿宋" w:cs="仿宋"/>
      <w:bCs/>
      <w:color w:val="000000"/>
      <w:kern w:val="0"/>
      <w:sz w:val="24"/>
      <w:szCs w:val="48"/>
    </w:rPr>
  </w:style>
  <w:style w:type="paragraph" w:customStyle="1" w:styleId="93">
    <w:name w:val="p2"/>
    <w:basedOn w:val="1"/>
    <w:qFormat/>
    <w:uiPriority w:val="0"/>
    <w:pPr>
      <w:widowControl/>
      <w:spacing w:line="480" w:lineRule="auto"/>
      <w:ind w:firstLine="420"/>
      <w:jc w:val="left"/>
    </w:pPr>
    <w:rPr>
      <w:rFonts w:ascii="宋体" w:hAnsi="宋体" w:cs="宋体"/>
      <w:kern w:val="0"/>
      <w:szCs w:val="21"/>
    </w:rPr>
  </w:style>
  <w:style w:type="paragraph" w:customStyle="1" w:styleId="94">
    <w:name w:val=" Char13"/>
    <w:basedOn w:val="1"/>
    <w:qFormat/>
    <w:uiPriority w:val="0"/>
  </w:style>
  <w:style w:type="paragraph" w:styleId="95">
    <w:name w:val="List Paragraph"/>
    <w:basedOn w:val="1"/>
    <w:qFormat/>
    <w:uiPriority w:val="0"/>
    <w:pPr>
      <w:ind w:firstLine="420" w:firstLineChars="200"/>
    </w:pPr>
  </w:style>
  <w:style w:type="paragraph" w:customStyle="1" w:styleId="96">
    <w:name w:val="正文靠左"/>
    <w:basedOn w:val="1"/>
    <w:qFormat/>
    <w:uiPriority w:val="0"/>
    <w:pPr>
      <w:widowControl/>
      <w:spacing w:beforeLines="50" w:line="360" w:lineRule="exact"/>
    </w:pPr>
    <w:rPr>
      <w:rFonts w:ascii="仿宋" w:hAnsi="仿宋" w:eastAsia="仿宋" w:cs="仿宋"/>
      <w:bCs/>
      <w:color w:val="000000"/>
      <w:kern w:val="0"/>
      <w:sz w:val="24"/>
      <w:szCs w:val="24"/>
    </w:rPr>
  </w:style>
  <w:style w:type="paragraph" w:customStyle="1" w:styleId="97">
    <w:name w:val="样式6"/>
    <w:basedOn w:val="22"/>
    <w:qFormat/>
    <w:uiPriority w:val="0"/>
    <w:pPr>
      <w:pBdr>
        <w:bottom w:val="thickThinSmallGap" w:color="auto" w:sz="12" w:space="1"/>
      </w:pBdr>
      <w:jc w:val="both"/>
    </w:pPr>
  </w:style>
  <w:style w:type="paragraph" w:customStyle="1" w:styleId="98">
    <w:name w:val="PlainText"/>
    <w:basedOn w:val="1"/>
    <w:next w:val="1"/>
    <w:qFormat/>
    <w:uiPriority w:val="0"/>
    <w:pPr>
      <w:jc w:val="both"/>
      <w:textAlignment w:val="baseline"/>
    </w:pPr>
    <w:rPr>
      <w:rFonts w:ascii="宋体"/>
      <w:kern w:val="2"/>
      <w:sz w:val="21"/>
      <w:szCs w:val="20"/>
      <w:lang w:val="en-US" w:eastAsia="zh-CN" w:bidi="ar-SA"/>
    </w:rPr>
  </w:style>
  <w:style w:type="character" w:customStyle="1" w:styleId="99">
    <w:name w:val="UserStyle_16"/>
    <w:link w:val="100"/>
    <w:qFormat/>
    <w:uiPriority w:val="0"/>
    <w:rPr>
      <w:rFonts w:eastAsia="黑体"/>
      <w:b/>
      <w:kern w:val="44"/>
      <w:sz w:val="28"/>
      <w:szCs w:val="20"/>
      <w:lang w:val="en-US" w:eastAsia="zh-CN" w:bidi="ar-SA"/>
    </w:rPr>
  </w:style>
  <w:style w:type="paragraph" w:customStyle="1" w:styleId="100">
    <w:name w:val="Heading1"/>
    <w:basedOn w:val="1"/>
    <w:next w:val="1"/>
    <w:link w:val="99"/>
    <w:qFormat/>
    <w:uiPriority w:val="0"/>
    <w:pPr>
      <w:keepNext/>
      <w:keepLines/>
      <w:numPr>
        <w:ilvl w:val="0"/>
        <w:numId w:val="1"/>
      </w:numPr>
      <w:spacing w:before="120" w:line="360" w:lineRule="auto"/>
      <w:jc w:val="both"/>
      <w:textAlignment w:val="baseline"/>
    </w:pPr>
    <w:rPr>
      <w:rFonts w:eastAsia="黑体"/>
      <w:b/>
      <w:kern w:val="44"/>
      <w:sz w:val="28"/>
      <w:szCs w:val="20"/>
      <w:lang w:val="en-US" w:eastAsia="zh-CN" w:bidi="ar-SA"/>
    </w:rPr>
  </w:style>
  <w:style w:type="paragraph" w:customStyle="1" w:styleId="101">
    <w:name w:val="正文4"/>
    <w:basedOn w:val="1"/>
    <w:qFormat/>
    <w:uiPriority w:val="0"/>
    <w:pPr>
      <w:spacing w:line="360" w:lineRule="auto"/>
      <w:ind w:firstLine="488" w:firstLineChars="200"/>
    </w:pPr>
    <w:rPr>
      <w:rFonts w:ascii="宋体" w:hAnsi="宋体" w:eastAsia="宋体" w:cs="Times New Roman"/>
      <w:spacing w:val="2"/>
      <w:szCs w:val="24"/>
    </w:rPr>
  </w:style>
  <w:style w:type="paragraph" w:customStyle="1" w:styleId="102">
    <w:name w:val="图"/>
    <w:basedOn w:val="1"/>
    <w:qFormat/>
    <w:uiPriority w:val="0"/>
    <w:pPr>
      <w:keepNext/>
      <w:adjustRightInd w:val="0"/>
      <w:spacing w:before="60" w:after="60" w:line="300" w:lineRule="auto"/>
      <w:jc w:val="center"/>
      <w:textAlignment w:val="center"/>
    </w:pPr>
    <w:rPr>
      <w:snapToGrid w:val="0"/>
      <w:spacing w:val="20"/>
      <w:kern w:val="0"/>
      <w:sz w:val="24"/>
    </w:rPr>
  </w:style>
  <w:style w:type="character" w:customStyle="1" w:styleId="103">
    <w:name w:val="font51"/>
    <w:basedOn w:val="33"/>
    <w:qFormat/>
    <w:uiPriority w:val="0"/>
    <w:rPr>
      <w:rFonts w:hint="eastAsia" w:ascii="宋体" w:hAnsi="宋体" w:eastAsia="宋体" w:cs="宋体"/>
      <w:color w:val="000000"/>
      <w:sz w:val="24"/>
      <w:szCs w:val="24"/>
      <w:u w:val="none"/>
    </w:rPr>
  </w:style>
  <w:style w:type="character" w:customStyle="1" w:styleId="104">
    <w:name w:val="font41"/>
    <w:basedOn w:val="33"/>
    <w:qFormat/>
    <w:uiPriority w:val="0"/>
    <w:rPr>
      <w:rFonts w:hint="default" w:ascii="Times New Roman" w:hAnsi="Times New Roman" w:cs="Times New Roman"/>
      <w:color w:val="000000"/>
      <w:sz w:val="24"/>
      <w:szCs w:val="24"/>
      <w:u w:val="none"/>
    </w:rPr>
  </w:style>
  <w:style w:type="character" w:customStyle="1" w:styleId="105">
    <w:name w:val="font61"/>
    <w:basedOn w:val="33"/>
    <w:qFormat/>
    <w:uiPriority w:val="0"/>
    <w:rPr>
      <w:rFonts w:hint="eastAsia" w:ascii="宋体" w:hAnsi="宋体" w:eastAsia="宋体" w:cs="宋体"/>
      <w:color w:val="000000"/>
      <w:sz w:val="24"/>
      <w:szCs w:val="24"/>
      <w:u w:val="none"/>
    </w:rPr>
  </w:style>
  <w:style w:type="paragraph" w:customStyle="1" w:styleId="106">
    <w:name w:val="图表目录1"/>
    <w:basedOn w:val="107"/>
    <w:next w:val="107"/>
    <w:qFormat/>
    <w:uiPriority w:val="0"/>
    <w:pPr>
      <w:spacing w:line="480" w:lineRule="exact"/>
      <w:ind w:left="200" w:leftChars="200" w:hanging="200" w:hangingChars="200"/>
      <w:jc w:val="left"/>
    </w:pPr>
    <w:rPr>
      <w:color w:val="7030A0"/>
      <w:sz w:val="24"/>
    </w:rPr>
  </w:style>
  <w:style w:type="paragraph" w:customStyle="1" w:styleId="107">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1"/>
    <w:next w:val="106"/>
    <w:qFormat/>
    <w:uiPriority w:val="0"/>
    <w:rPr>
      <w:rFonts w:ascii="Calibri" w:hAnsi="Calibri" w:cs="宋体"/>
    </w:rPr>
  </w:style>
  <w:style w:type="paragraph" w:customStyle="1" w:styleId="108">
    <w:name w:val="09正文_wh"/>
    <w:qFormat/>
    <w:uiPriority w:val="0"/>
    <w:pPr>
      <w:spacing w:line="300" w:lineRule="auto"/>
      <w:ind w:firstLine="200" w:firstLineChars="200"/>
      <w:jc w:val="both"/>
    </w:pPr>
    <w:rPr>
      <w:rFonts w:ascii="Calibri" w:hAnsi="Calibri" w:eastAsia="Calibri" w:cs="Times New Roman"/>
      <w:sz w:val="28"/>
      <w:szCs w:val="28"/>
      <w:lang w:val="en-US" w:eastAsia="zh-CN" w:bidi="ar-SA"/>
    </w:rPr>
  </w:style>
  <w:style w:type="table" w:customStyle="1" w:styleId="109">
    <w:name w:val="Table Normal"/>
    <w:semiHidden/>
    <w:unhideWhenUsed/>
    <w:qFormat/>
    <w:uiPriority w:val="0"/>
    <w:tblPr>
      <w:tblCellMar>
        <w:top w:w="0" w:type="dxa"/>
        <w:left w:w="0" w:type="dxa"/>
        <w:bottom w:w="0" w:type="dxa"/>
        <w:right w:w="0" w:type="dxa"/>
      </w:tblCellMar>
    </w:tblPr>
  </w:style>
  <w:style w:type="paragraph" w:customStyle="1" w:styleId="110">
    <w:name w:val="正文首行缩进 21"/>
    <w:basedOn w:val="12"/>
    <w:qFormat/>
    <w:uiPriority w:val="0"/>
    <w:pPr>
      <w:widowControl/>
      <w:overflowPunct w:val="0"/>
      <w:autoSpaceDE w:val="0"/>
      <w:autoSpaceDN w:val="0"/>
      <w:adjustRightInd w:val="0"/>
      <w:spacing w:line="360" w:lineRule="auto"/>
      <w:ind w:firstLine="420" w:firstLineChars="200"/>
      <w:textAlignment w:val="baseline"/>
    </w:pPr>
    <w:rPr>
      <w:rFonts w:ascii="宋体" w:hAnsi="MS Sans Serif"/>
      <w:spacing w:val="12"/>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云南文铭项目管理有限公司</Company>
  <Pages>64</Pages>
  <Words>9497</Words>
  <Characters>10473</Characters>
  <Lines>244</Lines>
  <Paragraphs>68</Paragraphs>
  <TotalTime>0</TotalTime>
  <ScaleCrop>false</ScaleCrop>
  <LinksUpToDate>false</LinksUpToDate>
  <CharactersWithSpaces>10659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2017-05-05T04:37:00Z</dcterms:created>
  <dc:creator>陈超凡、15887738080</dc:creator>
  <cp:lastModifiedBy>晚安</cp:lastModifiedBy>
  <cp:lastPrinted>2023-05-27T02:34:00Z</cp:lastPrinted>
  <dcterms:modified xsi:type="dcterms:W3CDTF">2025-04-28T01:03:29Z</dcterms:modified>
  <dc:title>云南文铭项目管理有限公司</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B2D031003459499EBC23D1D4D33794C4_13</vt:lpwstr>
  </property>
  <property fmtid="{D5CDD505-2E9C-101B-9397-08002B2CF9AE}" pid="4" name="KSOTemplateDocerSaveRecord">
    <vt:lpwstr>eyJoZGlkIjoiYzkzMTgzOGUzY2Y3MTJiODMwM2YxNGRmMDhiNjQxNDYiLCJ1c2VySWQiOiI3MjE0MTQxMjEifQ==</vt:lpwstr>
  </property>
</Properties>
</file>