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版本号：241206001</w:t>
      </w:r>
    </w:p>
    <w:p>
      <w:pPr>
        <w:pStyle w:val="null3"/>
        <w:jc w:val="center"/>
        <w:outlineLvl w:val="0"/>
      </w:pPr>
      <w:r>
        <w:rPr>
          <w:b/>
          <w:sz w:val="48"/>
        </w:rPr>
        <w:t>竞 争 性 磋 商 文 件</w:t>
      </w:r>
    </w:p>
    <w:p>
      <w:pPr>
        <w:pStyle w:val="null3"/>
        <w:jc w:val="center"/>
        <w:outlineLvl w:val="0"/>
      </w:pPr>
      <w:r>
        <w:rPr>
          <w:b/>
          <w:sz w:val="48"/>
        </w:rPr>
        <w:t>（服务类）</w:t>
      </w:r>
    </w:p>
    <w:p>
      <w:pPr>
        <w:pStyle w:val="null3"/>
        <w:jc w:val="center"/>
        <w:outlineLvl w:val="2"/>
      </w:pPr>
      <w:r>
        <w:rPr>
          <w:b/>
          <w:sz w:val="28"/>
        </w:rPr>
        <w:t>采购项目名称：</w:t>
      </w:r>
      <w:r>
        <w:rPr>
          <w:b/>
          <w:sz w:val="28"/>
        </w:rPr>
        <w:t>采购南充医学科学产业园建设项目初审服务包5（市政道路）</w:t>
      </w:r>
    </w:p>
    <w:p>
      <w:pPr>
        <w:pStyle w:val="null3"/>
        <w:jc w:val="center"/>
        <w:outlineLvl w:val="2"/>
      </w:pPr>
      <w:r>
        <w:rPr>
          <w:b/>
          <w:sz w:val="28"/>
        </w:rPr>
        <w:t>采购项目编号：</w:t>
      </w:r>
      <w:r>
        <w:rPr>
          <w:b/>
          <w:sz w:val="28"/>
        </w:rPr>
        <w:t>N5113022024000159</w:t>
      </w:r>
    </w:p>
    <w:p>
      <w:pPr>
        <w:pStyle w:val="null3"/>
        <w:jc w:val="center"/>
        <w:outlineLvl w:val="2"/>
      </w:pPr>
      <w:r>
        <w:rPr>
          <w:b/>
          <w:sz w:val="28"/>
        </w:rPr>
        <w:t>南充市顺庆区财政投资评审中心</w:t>
      </w:r>
    </w:p>
    <w:p>
      <w:pPr>
        <w:pStyle w:val="null3"/>
        <w:jc w:val="center"/>
        <w:outlineLvl w:val="2"/>
      </w:pPr>
      <w:r>
        <w:rPr>
          <w:b/>
          <w:sz w:val="28"/>
        </w:rPr>
        <w:t>四川耀目招标代理有限公司</w:t>
      </w:r>
      <w:r>
        <w:rPr>
          <w:b/>
          <w:sz w:val="28"/>
        </w:rPr>
        <w:t>共同编制</w:t>
      </w:r>
    </w:p>
    <w:p>
      <w:pPr>
        <w:pStyle w:val="null3"/>
        <w:jc w:val="center"/>
      </w:pPr>
      <w:r>
        <w:rPr/>
        <w:t>2024年12月09日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四川耀目招标代理有限公司</w:t>
      </w:r>
      <w:r>
        <w:rPr/>
        <w:t xml:space="preserve"> （以下简称“代理机构”）受 </w:t>
      </w:r>
      <w:r>
        <w:rPr/>
        <w:t>南充市顺庆区财政投资评审中心</w:t>
      </w:r>
      <w:r>
        <w:rPr/>
        <w:t xml:space="preserve"> 委托，拟对 </w:t>
      </w:r>
      <w:r>
        <w:rPr/>
        <w:t>采购南充医学科学产业园建设项目初审服务包5（市政道路）</w:t>
      </w:r>
      <w:r>
        <w:rPr/>
        <w:t xml:space="preserve"> 采用竞争性磋商采购方式进行采购，兹邀请符合资格条件的供应商参加磋商，本项目为四川省</w:t>
      </w:r>
      <w:r>
        <w:rPr/>
        <w:t>南充市顺庆区</w:t>
      </w:r>
      <w:r>
        <w:rPr/>
        <w:t>政府采购项目，适用《中华人民共和国政府采购法》等法律制度规定。</w:t>
      </w:r>
    </w:p>
    <w:p>
      <w:pPr>
        <w:pStyle w:val="null3"/>
        <w:jc w:val="left"/>
        <w:outlineLvl w:val="2"/>
      </w:pPr>
      <w:r>
        <w:rPr>
          <w:b/>
          <w:sz w:val="28"/>
        </w:rPr>
        <w:t>1.1.采购项目编号</w:t>
      </w:r>
      <w:r>
        <w:rPr>
          <w:b/>
          <w:sz w:val="28"/>
        </w:rPr>
        <w:t xml:space="preserve"> ： </w:t>
      </w:r>
      <w:r>
        <w:rPr>
          <w:b/>
          <w:sz w:val="28"/>
        </w:rPr>
        <w:t>N5113022024000159</w:t>
      </w:r>
    </w:p>
    <w:p>
      <w:pPr>
        <w:pStyle w:val="null3"/>
        <w:jc w:val="left"/>
        <w:outlineLvl w:val="2"/>
      </w:pPr>
      <w:r>
        <w:rPr>
          <w:b/>
          <w:sz w:val="28"/>
        </w:rPr>
        <w:t>1.2.采购项目名称</w:t>
      </w:r>
      <w:r>
        <w:rPr>
          <w:b/>
          <w:sz w:val="28"/>
        </w:rPr>
        <w:t xml:space="preserve"> ： </w:t>
      </w:r>
      <w:r>
        <w:rPr>
          <w:b/>
          <w:sz w:val="28"/>
        </w:rPr>
        <w:t>采购南充医学科学产业园建设项目初审服务包5（市政道路）</w:t>
      </w:r>
    </w:p>
    <w:p>
      <w:pPr>
        <w:pStyle w:val="null3"/>
        <w:jc w:val="left"/>
        <w:outlineLvl w:val="2"/>
      </w:pPr>
      <w:r>
        <w:rPr>
          <w:b/>
          <w:sz w:val="28"/>
        </w:rPr>
        <w:t>1.3.磋商项目简介</w:t>
      </w:r>
    </w:p>
    <w:p>
      <w:pPr>
        <w:pStyle w:val="null3"/>
        <w:ind w:firstLine="480"/>
        <w:jc w:val="left"/>
      </w:pPr>
      <w:r>
        <w:rPr/>
        <w:t>南充市顺庆区财政投资评审中心拟采购南充医学科学产业园建设项目初审服务包5（市政道路）,本项目为1个包。</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 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 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 </w:t>
      </w:r>
      <w:r>
        <w:rPr>
          <w:b/>
          <w:sz w:val="24"/>
        </w:rPr>
        <w:t>南充市顺庆区财政投资评审中心</w:t>
      </w:r>
    </w:p>
    <w:p>
      <w:pPr>
        <w:pStyle w:val="null3"/>
        <w:ind w:firstLine="480"/>
        <w:jc w:val="left"/>
      </w:pPr>
      <w:r>
        <w:rPr/>
        <w:t xml:space="preserve"> 地址： </w:t>
      </w:r>
      <w:r>
        <w:rPr/>
        <w:t>南充市顺庆区果城路13号</w:t>
      </w:r>
    </w:p>
    <w:p>
      <w:pPr>
        <w:pStyle w:val="null3"/>
        <w:jc w:val="left"/>
      </w:pPr>
      <w:r>
        <w:rPr/>
        <w:t xml:space="preserve"> 邮编： </w:t>
      </w:r>
      <w:r>
        <w:rPr/>
        <w:t>637000</w:t>
      </w:r>
    </w:p>
    <w:p>
      <w:pPr>
        <w:pStyle w:val="null3"/>
        <w:jc w:val="left"/>
      </w:pPr>
      <w:r>
        <w:rPr/>
        <w:t xml:space="preserve"> 联系人： </w:t>
      </w:r>
      <w:r>
        <w:rPr/>
        <w:t>李女士</w:t>
      </w:r>
    </w:p>
    <w:p>
      <w:pPr>
        <w:pStyle w:val="null3"/>
        <w:jc w:val="left"/>
      </w:pPr>
      <w:r>
        <w:rPr/>
        <w:t xml:space="preserve"> 联系电话： </w:t>
      </w:r>
      <w:r>
        <w:rPr/>
        <w:t>0817-2227598</w:t>
      </w:r>
    </w:p>
    <w:p>
      <w:pPr>
        <w:pStyle w:val="null3"/>
        <w:ind w:firstLine="480"/>
        <w:jc w:val="left"/>
        <w:outlineLvl w:val="3"/>
      </w:pPr>
      <w:r>
        <w:rPr>
          <w:b/>
          <w:sz w:val="24"/>
        </w:rPr>
        <w:t>代理机构</w:t>
      </w:r>
      <w:r>
        <w:rPr>
          <w:b/>
          <w:sz w:val="24"/>
        </w:rPr>
        <w:t xml:space="preserve"> ： </w:t>
      </w:r>
      <w:r>
        <w:rPr>
          <w:b/>
          <w:sz w:val="24"/>
        </w:rPr>
        <w:t>四川耀目招标代理有限公司</w:t>
      </w:r>
    </w:p>
    <w:p>
      <w:pPr>
        <w:pStyle w:val="null3"/>
        <w:ind w:firstLine="480"/>
        <w:jc w:val="left"/>
      </w:pPr>
      <w:r>
        <w:rPr/>
        <w:t xml:space="preserve"> 地址： </w:t>
      </w:r>
      <w:r>
        <w:rPr/>
        <w:t>四川省南充市嘉陵区耀目路二段151号</w:t>
      </w:r>
    </w:p>
    <w:p>
      <w:pPr>
        <w:pStyle w:val="null3"/>
        <w:jc w:val="left"/>
      </w:pPr>
      <w:r>
        <w:rPr/>
        <w:t xml:space="preserve"> 邮编： </w:t>
      </w:r>
      <w:r>
        <w:rPr/>
        <w:t>637000</w:t>
      </w:r>
    </w:p>
    <w:p>
      <w:pPr>
        <w:pStyle w:val="null3"/>
        <w:jc w:val="left"/>
      </w:pPr>
      <w:r>
        <w:rPr/>
        <w:t xml:space="preserve"> 联系人： </w:t>
      </w:r>
      <w:r>
        <w:rPr/>
        <w:t>杨女士</w:t>
      </w:r>
    </w:p>
    <w:p>
      <w:pPr>
        <w:pStyle w:val="null3"/>
        <w:jc w:val="left"/>
      </w:pPr>
      <w:r>
        <w:rPr/>
        <w:t xml:space="preserve"> 联系电话： </w:t>
      </w:r>
      <w:r>
        <w:rPr/>
        <w:t>0817-3785188</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采购包1：1,360,000.00元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政府购买服务项目（含政府和社会资本合作项目）：是</w:t>
            </w:r>
          </w:p>
          <w:p>
            <w:pPr>
              <w:pStyle w:val="null3"/>
              <w:jc w:val="left"/>
            </w:pPr>
            <w:r>
              <w:rPr/>
              <w:t>市场竞争不充分的科研项目：否</w:t>
            </w:r>
          </w:p>
          <w:p>
            <w:pPr>
              <w:pStyle w:val="null3"/>
              <w:jc w:val="left"/>
            </w:pP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本采购包履约保证金为合同金额的3.0%</w:t>
            </w:r>
          </w:p>
          <w:p>
            <w:pPr>
              <w:pStyle w:val="null3"/>
              <w:jc w:val="left"/>
            </w:pPr>
            <w:r>
              <w:rPr/>
              <w:t>交款方式：银行转账，支票、汇票、本票，保函</w:t>
            </w:r>
          </w:p>
          <w:p>
            <w:pPr>
              <w:pStyle w:val="null3"/>
              <w:jc w:val="left"/>
            </w:pPr>
            <w:r>
              <w:rPr/>
              <w:t xml:space="preserve">银行账号：采购人指定银行账号   </w:t>
              <w:br/>
              <w:t xml:space="preserve">交款时间：成交通知书发放后，政府采购合同签订前。 </w:t>
              <w:br/>
              <w:t xml:space="preserve">履约保证金退还方式：原账号返回。 </w:t>
              <w:br/>
              <w:t xml:space="preserve">履约保证金退还时间：项目履约验收完成后。 </w:t>
              <w:br/>
              <w:t>履约保证金不予退还情形：成交供应商不履行与采购人订立的合同的，履约保证金不予退还。 履约保证金不予退还的，将按照有关规定上缴国库。</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代理服务费收费标准：成交金额*1.5%</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 二、本磋商文件由 </w:t>
      </w:r>
      <w:r>
        <w:rPr/>
        <w:t>南充市顺庆区财政投资评审中心</w:t>
      </w:r>
      <w:r>
        <w:rPr/>
        <w:t xml:space="preserve"> 和 </w:t>
      </w:r>
      <w:r>
        <w:rPr/>
        <w:t>四川耀目招标代理有限公司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 一、“采购人”是指依法进行政府采购的国家机关、事业单位、团体组织。本次磋商的采购人是 </w:t>
      </w:r>
      <w:r>
        <w:rPr/>
        <w:t>南充市顺庆区财政投资评审中心</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 三、“代理机构”是指集中采购机构和从事采购代理业务的社会中介机构。本项目的代理机构是 </w:t>
      </w:r>
      <w:r>
        <w:rPr/>
        <w:t>四川耀目招标代理有限公司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 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按照磋商文件的技术服务要求、供应商的响应文件响应与合同约定标准进行验收。</w:t>
      </w:r>
    </w:p>
    <w:p>
      <w:pPr>
        <w:pStyle w:val="null3"/>
        <w:ind w:firstLine="480"/>
        <w:jc w:val="left"/>
      </w:pPr>
      <w:r>
        <w:rPr/>
        <w:t>十、商务履约验收内容：</w:t>
      </w:r>
    </w:p>
    <w:p>
      <w:pPr>
        <w:pStyle w:val="null3"/>
        <w:ind w:firstLine="480"/>
        <w:jc w:val="left"/>
      </w:pPr>
      <w:r>
        <w:rPr/>
        <w:t>采购包1：</w:t>
      </w:r>
      <w:r>
        <w:rPr/>
        <w:t>按照磋商文件商务要求、供应商响应商务要求内容与合同约定标准进行验收。</w:t>
      </w:r>
    </w:p>
    <w:p>
      <w:pPr>
        <w:pStyle w:val="null3"/>
        <w:ind w:firstLine="480"/>
        <w:jc w:val="left"/>
      </w:pPr>
      <w:r>
        <w:rPr/>
        <w:t>十一、履约验收标准：</w:t>
      </w:r>
    </w:p>
    <w:p>
      <w:pPr>
        <w:pStyle w:val="null3"/>
        <w:ind w:firstLine="480"/>
        <w:jc w:val="left"/>
      </w:pPr>
      <w:r>
        <w:rPr/>
        <w:t>采购包1：</w:t>
      </w:r>
      <w:r>
        <w:rPr/>
        <w:t>本项目采购人将严格按照政府采购相关法律法规、《财政部关于进一步加强政府采购需求和履约验收管理的指导意见》（财库〔2016〕205 号）以及《政府采购需求管理办法》（财库〔2021〕22 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 xml:space="preserve"> 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 根据委托代理协议约定，供应商对磋商文件中采购需求的询问、质疑由 </w:t>
      </w:r>
      <w:r>
        <w:rPr/>
        <w:t>南充市顺庆区财政投资评审中心</w:t>
      </w:r>
      <w:r>
        <w:rPr/>
        <w:t xml:space="preserve"> 负责答复；供应商对除采购需求外的磋商文件的询问、质疑由 </w:t>
      </w:r>
      <w:r>
        <w:rPr/>
        <w:t>四川耀目招标代理有限公司</w:t>
      </w:r>
      <w:r>
        <w:rPr/>
        <w:t xml:space="preserve"> 负责答复；供应商对采购过程、采购结果的询问、质疑由 </w:t>
      </w:r>
      <w:r>
        <w:rPr/>
        <w:t>四川耀目招标代理有限公司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联系人：李女士</w:t>
      </w:r>
    </w:p>
    <w:p>
      <w:pPr>
        <w:pStyle w:val="null3"/>
        <w:jc w:val="left"/>
      </w:pPr>
      <w:r>
        <w:rPr/>
        <w:t>联系电话：0817-2227598</w:t>
      </w:r>
    </w:p>
    <w:p>
      <w:pPr>
        <w:pStyle w:val="null3"/>
        <w:jc w:val="left"/>
      </w:pPr>
      <w:r>
        <w:rPr/>
        <w:t>地址：南充市顺庆区果城路13号</w:t>
      </w:r>
    </w:p>
    <w:p>
      <w:pPr>
        <w:pStyle w:val="null3"/>
        <w:jc w:val="left"/>
      </w:pPr>
      <w:r>
        <w:rPr/>
        <w:t>邮编：637000</w:t>
      </w:r>
    </w:p>
    <w:p>
      <w:pPr>
        <w:pStyle w:val="null3"/>
        <w:jc w:val="left"/>
      </w:pPr>
      <w:r>
        <w:rPr/>
        <w:t>答复主体：代理机构</w:t>
      </w:r>
    </w:p>
    <w:p>
      <w:pPr>
        <w:pStyle w:val="null3"/>
        <w:jc w:val="left"/>
      </w:pPr>
      <w:r>
        <w:rPr/>
        <w:t>联系人：杨女士</w:t>
      </w:r>
    </w:p>
    <w:p>
      <w:pPr>
        <w:pStyle w:val="null3"/>
        <w:jc w:val="left"/>
      </w:pPr>
      <w:r>
        <w:rPr/>
        <w:t>联系电话：0817-3785188</w:t>
      </w:r>
    </w:p>
    <w:p>
      <w:pPr>
        <w:pStyle w:val="null3"/>
        <w:jc w:val="left"/>
      </w:pPr>
      <w:r>
        <w:rPr/>
        <w:t>地址：南充市嘉陵区耀目路二段151号</w:t>
      </w:r>
    </w:p>
    <w:p>
      <w:pPr>
        <w:pStyle w:val="null3"/>
        <w:jc w:val="left"/>
      </w:pPr>
      <w:r>
        <w:rPr/>
        <w:t>邮编：637000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1,360,000.00</w:t>
      </w:r>
    </w:p>
    <w:p>
      <w:pPr>
        <w:pStyle w:val="null3"/>
        <w:jc w:val="left"/>
      </w:pPr>
      <w:r>
        <w:rPr/>
        <w:t>采购包最高限价（元）: 1,360,000.00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评审咨询服务</w:t>
            </w:r>
          </w:p>
        </w:tc>
        <w:tc>
          <w:tcPr>
            <w:tcW w:type="dxa" w:w="821"/>
          </w:tcPr>
          <w:p>
            <w:pPr>
              <w:pStyle w:val="null3"/>
              <w:jc w:val="left"/>
            </w:pPr>
            <w:r>
              <w:rPr/>
              <w:t>采购南充医学科学产业园建设项目初审服务包5（市政道路）</w:t>
            </w:r>
          </w:p>
        </w:tc>
        <w:tc>
          <w:tcPr>
            <w:tcW w:type="dxa" w:w="821"/>
          </w:tcPr>
          <w:p>
            <w:pPr>
              <w:pStyle w:val="null3"/>
              <w:jc w:val="right"/>
            </w:pPr>
            <w:r>
              <w:rPr/>
              <w:t>1.00（项）</w:t>
            </w:r>
          </w:p>
        </w:tc>
        <w:tc>
          <w:tcPr>
            <w:tcW w:type="dxa" w:w="821"/>
          </w:tcPr>
          <w:p>
            <w:pPr>
              <w:pStyle w:val="null3"/>
              <w:jc w:val="right"/>
            </w:pPr>
            <w:r>
              <w:rPr/>
              <w:t>1,360,000.00</w:t>
            </w:r>
          </w:p>
        </w:tc>
        <w:tc>
          <w:tcPr>
            <w:tcW w:type="dxa" w:w="821"/>
          </w:tcPr>
          <w:p>
            <w:pPr>
              <w:pStyle w:val="null3"/>
              <w:jc w:val="left"/>
            </w:pPr>
            <w:r>
              <w:rPr/>
              <w:t>租赁和商务服务业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采购南充医学科学产业园建设项目初审服务包5（市政道路）</w:t>
            </w:r>
          </w:p>
        </w:tc>
        <w:tc>
          <w:tcPr>
            <w:tcW w:type="dxa" w:w="977"/>
          </w:tcPr>
          <w:p>
            <w:pPr>
              <w:pStyle w:val="null3"/>
              <w:jc w:val="right"/>
            </w:pPr>
            <w:r>
              <w:rPr/>
              <w:t>1.00（项）</w:t>
            </w:r>
          </w:p>
        </w:tc>
        <w:tc>
          <w:tcPr>
            <w:tcW w:type="dxa" w:w="1173"/>
          </w:tcPr>
          <w:p>
            <w:pPr>
              <w:pStyle w:val="null3"/>
              <w:jc w:val="right"/>
            </w:pPr>
            <w:r>
              <w:rPr/>
              <w:t>1,360,000（元）</w:t>
            </w:r>
          </w:p>
        </w:tc>
        <w:tc>
          <w:tcPr>
            <w:tcW w:type="dxa" w:w="1173"/>
          </w:tcPr>
          <w:p>
            <w:pPr>
              <w:pStyle w:val="null3"/>
              <w:jc w:val="right"/>
            </w:pPr>
            <w:r>
              <w:rPr/>
              <w:t>1,360,000.00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标的名称：采购南充医学科学产业园建设项目初审服务包5（市政道路）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t>无</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服务要求</w:t>
            </w:r>
          </w:p>
        </w:tc>
        <w:tc>
          <w:tcPr>
            <w:tcW w:type="dxa" w:w="5814"/>
          </w:tcPr>
          <w:p>
            <w:pPr>
              <w:pStyle w:val="null3"/>
              <w:jc w:val="left"/>
            </w:pPr>
            <w:r>
              <w:rPr/>
              <w:t>（1）检查资料的完整、合规性；</w:t>
            </w:r>
          </w:p>
          <w:p>
            <w:pPr>
              <w:pStyle w:val="null3"/>
              <w:jc w:val="left"/>
            </w:pPr>
            <w:r>
              <w:rPr/>
              <w:t>（2）审核编制依据的合法性、时效性及适用范围；</w:t>
            </w:r>
          </w:p>
          <w:p>
            <w:pPr>
              <w:pStyle w:val="null3"/>
              <w:jc w:val="left"/>
            </w:pPr>
            <w:r>
              <w:rPr/>
              <w:t>（3）负责组织或参加委托人组织的现场踏勘；</w:t>
            </w:r>
          </w:p>
          <w:p>
            <w:pPr>
              <w:pStyle w:val="null3"/>
              <w:jc w:val="left"/>
            </w:pPr>
            <w:r>
              <w:rPr/>
              <w:t>（4）依据设计文件、工程技术文件、类似工程的施工方案、现场踏勘情况、工程造价管理机构发布的工程造价信息、市场价格信息及相关配套文件审核施工图预算价；</w:t>
            </w:r>
          </w:p>
          <w:p>
            <w:pPr>
              <w:pStyle w:val="null3"/>
              <w:jc w:val="left"/>
            </w:pPr>
            <w:r>
              <w:rPr/>
              <w:t>（5）组织编审核对、工作协调会等与审核有关的工作；</w:t>
            </w:r>
          </w:p>
          <w:p>
            <w:pPr>
              <w:pStyle w:val="null3"/>
              <w:jc w:val="left"/>
            </w:pPr>
            <w:r>
              <w:rPr/>
              <w:t>（6）与《工程项目设计概算》对比分析；</w:t>
            </w:r>
          </w:p>
          <w:p>
            <w:pPr>
              <w:pStyle w:val="null3"/>
              <w:jc w:val="left"/>
            </w:pPr>
            <w:r>
              <w:rPr/>
              <w:t>（7）工程技术经济指标分析。</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成果文件</w:t>
            </w:r>
          </w:p>
        </w:tc>
        <w:tc>
          <w:tcPr>
            <w:tcW w:type="dxa" w:w="5814"/>
          </w:tcPr>
          <w:p>
            <w:pPr>
              <w:pStyle w:val="null3"/>
              <w:jc w:val="left"/>
            </w:pPr>
            <w:r>
              <w:rPr/>
              <w:t>《施工图预算审核报告》；</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服务质量</w:t>
            </w:r>
          </w:p>
        </w:tc>
        <w:tc>
          <w:tcPr>
            <w:tcW w:type="dxa" w:w="5814"/>
          </w:tcPr>
          <w:p>
            <w:pPr>
              <w:pStyle w:val="null3"/>
              <w:jc w:val="left"/>
            </w:pPr>
            <w:r>
              <w:rPr/>
              <w:t>（1）符合咨询服务合同要求；</w:t>
            </w:r>
          </w:p>
          <w:p>
            <w:pPr>
              <w:pStyle w:val="null3"/>
              <w:jc w:val="left"/>
            </w:pPr>
            <w:r>
              <w:rPr/>
              <w:t>（2）符合发承包双方签订的工程合同相关约定；</w:t>
            </w:r>
          </w:p>
          <w:p>
            <w:pPr>
              <w:pStyle w:val="null3"/>
              <w:jc w:val="left"/>
            </w:pPr>
            <w:r>
              <w:rPr/>
              <w:t>（3）《建设工程造价咨询成果文件质量标准》（CECA/GC 7）。</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服务期限</w:t>
            </w:r>
          </w:p>
        </w:tc>
        <w:tc>
          <w:tcPr>
            <w:tcW w:type="dxa" w:w="5814"/>
          </w:tcPr>
          <w:p>
            <w:pPr>
              <w:pStyle w:val="null3"/>
              <w:jc w:val="left"/>
            </w:pPr>
            <w:r>
              <w:rPr/>
              <w:t>自合同签订之日起60日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南充市辖区</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1、合同签订后支付预付款 ，达到付款条件起7日内，支付合同总金额的40.00%</w:t>
            </w:r>
          </w:p>
          <w:p>
            <w:pPr>
              <w:pStyle w:val="null3"/>
              <w:jc w:val="left"/>
            </w:pPr>
            <w:r>
              <w:rPr/>
              <w:t>2、项目完成并验收合格后，达到付款条件起15日内，支付合同总金额的60.00%</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1违约责任 1.1采购人成交人双方必须遵守合同并执行合同中的各项规定，保证合同的正常履行。 1.2如因成交方工作人员在履行职务过程中的疏忽、失职、过错等故意或者过失原因给采购人造成损失或侵害，包括但不限于采购人本身的财产损失、由此而导致的采购人对任何第三方的法律责任等，成交人对此均应承担全部的赔偿责任。 2争议解决的办法 2.1在执行合同中发生的或与合同有关的争端，双方应通过友好协商解决，经协商在30 天内不能达成协议时，应提交采购人所在地仲裁委员会仲裁。 2.2仲裁裁决应为最终决定，并对双方具有约束力。 2.3除另有裁决外，仲裁费应由败诉方负担。 2.4在仲裁期间，除正在进行仲裁部分外，合同其他部分继续执行。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1、项目人员配备： 项目总负责人（1人）：具备全国注册造价工程师（土建专业或安装专业）或一级造价工程师（土建专业或安装专业）；具有注册监理工程师；具有高级及以上技术职称； 2、技术负责人（1人）：具备全国注册造价工程师（土建专业或安装专业）或一级造价工程师（土建专业或安装专业）；具有高级及以上技术职称。 3、 造价负责人（1人）：具备全国注册造价工程师（土建专业）或一级造价工程师（土建专业）；具有高级及以上职称； 4、其他专业技术人员：除上述人员外本项目其他成员中具有全国注册造价工程师或一级造价工程师并同时具有中级及以上职称。 5、项目服务方案：供应商针对本项目提供的项目服务方案（包括①服务内容 （财评目标、财评重点、财评内容）；②进度控制措施；③成本控制措施； ④服务质量控制措施；⑤工作方法、难点分析与应对措施；⑥项目人员配置及分工、必要的设备配置；⑦项目后续服务方案）。 6、供应商针对本项目提供的管理制度方案（包括①岗位责任制度、②档案管理制度、③廉洁从业制度、④保密管理制度）。 7、 履约能力：供应商具有类似本项目业绩。</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sz w:val="24"/>
        </w:rPr>
        <w:t>本章包含的技术、服务要求，在磋商过程中，磋商小组在获得采购人代表确认的前提下，可以根据磋商情况实质性变动相关内容。磋商小组对磋商文件作出的实质性变动是磋商文件的有效组成部分，磋商小组会及时通知所有参加磋商的供应商。</w:t>
      </w:r>
    </w:p>
    <w:p>
      <w:pPr>
        <w:pStyle w:val="null3"/>
        <w:ind w:firstLine="480"/>
        <w:jc w:val="left"/>
      </w:pPr>
      <w:r>
        <w:rPr/>
        <w:t xml:space="preserve"> 二、第七章“拟签订采购合同文本”：</w:t>
      </w:r>
    </w:p>
    <w:p>
      <w:pPr>
        <w:pStyle w:val="null3"/>
        <w:ind w:firstLine="480"/>
        <w:jc w:val="left"/>
      </w:pPr>
      <w:r>
        <w:rPr>
          <w:rFonts w:ascii="宋体" w:hAnsi="宋体" w:cs="宋体" w:eastAsia="宋体"/>
          <w:sz w:val="24"/>
        </w:rPr>
        <w:t>本章包含的合同草案条款，在磋商过程中，磋商小组在获得采购人代表确认的前提下，可以根据磋商情况实质性变动相关内容。磋商小组对磋商文件作出的实质性变动是磋商文件的有效组成部分，磋商小组会及时通知所有参加磋商的供应商。</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br/>
              <w:t>按要求上传相关资格证明材料并进行电子签章：①供应商若为企业法人：提供“统一社会信用代码营业执照”；②若为事业法人：提供“统一社会信用代码法人登记证书”；③若为其他组织：提供“对应主管部门颁发的准许执业证明文件或营业执照”；④若为个体工商户：提供“统一社会信用代码营业执照”或“营业执照、税务登记证”⑤若为自然人：提供“身份证明材料”。（以上材料提供复印件）</w:t>
            </w:r>
          </w:p>
        </w:tc>
        <w:tc>
          <w:tcPr>
            <w:tcW w:type="dxa" w:w="1910"/>
          </w:tcPr>
          <w:p>
            <w:pPr>
              <w:pStyle w:val="null3"/>
              <w:jc w:val="left"/>
            </w:pPr>
            <w:r>
              <w:rPr/>
              <w:t>供应商应提交的相关资格证明材料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供应商需在项目电子化交易系统中按要求上传相应证明文件并进行电子签章：供应商提供2021年至今任意年度经审计的财务报告（包含审计报告和审计报告中所涉及的财务报表和报表附注）（复印件）或提供2021年至今任意年度财务报表复印件（包含资产负债表、现金流量、利润表）或距递交响应文件截止日一年内开户银行出具的资信证明复印件；自然人可提供距递交响应文件截止日一年内银行出具的资信证明复印件；新成立不满1年的单位可以提供单位内部财务管理制度复印件。</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响应文件封面</w:t>
            </w:r>
          </w:p>
        </w:tc>
        <w:tc>
          <w:tcPr>
            <w:tcW w:type="dxa" w:w="3322"/>
          </w:tcPr>
          <w:p>
            <w:pPr>
              <w:pStyle w:val="null3"/>
              <w:jc w:val="left"/>
            </w:pPr>
            <w:r>
              <w:rPr/>
              <w:t>响应文件封面电子签章</w:t>
            </w:r>
          </w:p>
        </w:tc>
        <w:tc>
          <w:tcPr>
            <w:tcW w:type="dxa" w:w="1910"/>
          </w:tcPr>
          <w:p>
            <w:pPr>
              <w:pStyle w:val="null3"/>
              <w:jc w:val="left"/>
            </w:pPr>
            <w:r>
              <w:rPr/>
              <w:t>响应文件封面</w:t>
            </w:r>
          </w:p>
        </w:tc>
      </w:tr>
      <w:tr>
        <w:tc>
          <w:tcPr>
            <w:tcW w:type="dxa" w:w="581"/>
          </w:tcPr>
          <w:p>
            <w:pPr>
              <w:pStyle w:val="null3"/>
              <w:jc w:val="center"/>
            </w:pPr>
            <w:r>
              <w:rPr/>
              <w:t>4</w:t>
            </w:r>
          </w:p>
        </w:tc>
        <w:tc>
          <w:tcPr>
            <w:tcW w:type="dxa" w:w="2492"/>
          </w:tcPr>
          <w:p>
            <w:pPr>
              <w:pStyle w:val="null3"/>
              <w:jc w:val="left"/>
            </w:pPr>
            <w:r>
              <w:rPr/>
              <w:t>服务应答表</w:t>
            </w:r>
          </w:p>
        </w:tc>
        <w:tc>
          <w:tcPr>
            <w:tcW w:type="dxa" w:w="3322"/>
          </w:tcPr>
          <w:p>
            <w:pPr>
              <w:pStyle w:val="null3"/>
              <w:jc w:val="left"/>
            </w:pPr>
            <w:r>
              <w:rPr/>
              <w:t>提供服务应答表并进行电子签章</w:t>
            </w:r>
          </w:p>
        </w:tc>
        <w:tc>
          <w:tcPr>
            <w:tcW w:type="dxa" w:w="1910"/>
          </w:tcPr>
          <w:p>
            <w:pPr>
              <w:pStyle w:val="null3"/>
              <w:jc w:val="left"/>
            </w:pPr>
            <w:r>
              <w:rPr/>
              <w:t>服务要求应答表</w:t>
            </w:r>
          </w:p>
        </w:tc>
      </w:tr>
      <w:tr>
        <w:tc>
          <w:tcPr>
            <w:tcW w:type="dxa" w:w="581"/>
          </w:tcPr>
          <w:p>
            <w:pPr>
              <w:pStyle w:val="null3"/>
              <w:jc w:val="center"/>
            </w:pPr>
            <w:r>
              <w:rPr/>
              <w:t>5</w:t>
            </w:r>
          </w:p>
        </w:tc>
        <w:tc>
          <w:tcPr>
            <w:tcW w:type="dxa" w:w="2492"/>
          </w:tcPr>
          <w:p>
            <w:pPr>
              <w:pStyle w:val="null3"/>
              <w:jc w:val="left"/>
            </w:pPr>
            <w:r>
              <w:rPr/>
              <w:t>商务应答</w:t>
            </w:r>
          </w:p>
        </w:tc>
        <w:tc>
          <w:tcPr>
            <w:tcW w:type="dxa" w:w="3322"/>
          </w:tcPr>
          <w:p>
            <w:pPr>
              <w:pStyle w:val="null3"/>
              <w:jc w:val="left"/>
            </w:pPr>
            <w:r>
              <w:rPr/>
              <w:t>提供商务应答表并进行电子签章</w:t>
            </w:r>
          </w:p>
        </w:tc>
        <w:tc>
          <w:tcPr>
            <w:tcW w:type="dxa" w:w="1910"/>
          </w:tcPr>
          <w:p>
            <w:pPr>
              <w:pStyle w:val="null3"/>
              <w:jc w:val="left"/>
            </w:pPr>
            <w:r>
              <w:rPr/>
              <w:t>商务应答表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服务方案、管理制度</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项目人员配备</w:t>
            </w:r>
          </w:p>
        </w:tc>
        <w:tc>
          <w:tcPr>
            <w:tcW w:type="dxa" w:w="2575"/>
          </w:tcPr>
          <w:p>
            <w:pPr>
              <w:pStyle w:val="null3"/>
              <w:jc w:val="left"/>
            </w:pPr>
            <w:r>
              <w:rPr/>
              <w:t>1、项目总负责人（1人）：具备全国注册造价工程师（土建专业或安装专业）或一级造价工程师（土建专业或安装专业）得4分；具有注册监理工程师的得2分；具有高级及以上技术职称的得2分；本项最多得8分。 2、技术负责人（1人）：具备全国注册造价工程师（土建专业或安装专业）或一级造价工程师（土建专业或安装专业）得4分；具有高级及以上技术职称的得2分；本项最多得6分。 3、造价负责人（1人）：具备全国注册造价工程师（土建专业）或一级造价工程师（土建专业）得4分；具有高级及以上职称的得2分；本项最多得6分。 4、其他专业技术人员：除上述人员外本项目其他成员每配备一名全国注册造价工程师或一级造价工程师并同时具有中级及以上职称的得3.5分。本项最高得7分。 注：提供相关证明材料或证书复印件并加盖单位鲜章。（以上人员不重复计分）</w:t>
            </w:r>
          </w:p>
        </w:tc>
        <w:tc>
          <w:tcPr>
            <w:tcW w:type="dxa" w:w="831"/>
          </w:tcPr>
          <w:p>
            <w:pPr>
              <w:pStyle w:val="null3"/>
              <w:jc w:val="center"/>
            </w:pPr>
            <w:r>
              <w:rPr/>
              <w:t>27.00</w:t>
            </w:r>
          </w:p>
        </w:tc>
        <w:tc>
          <w:tcPr>
            <w:tcW w:type="dxa" w:w="748"/>
          </w:tcPr>
          <w:p>
            <w:pPr>
              <w:pStyle w:val="null3"/>
              <w:jc w:val="center"/>
            </w:pPr>
            <w:r>
              <w:rPr/>
              <w:t>客观</w:t>
            </w:r>
          </w:p>
        </w:tc>
        <w:tc>
          <w:tcPr>
            <w:tcW w:type="dxa" w:w="1661"/>
          </w:tcPr>
          <w:p>
            <w:pPr>
              <w:pStyle w:val="null3"/>
              <w:jc w:val="left"/>
            </w:pPr>
            <w:r>
              <w:rPr/>
              <w:t>人员配备表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每提供一个类似本项目业绩的得2分，最多得8分。 注：提供合同或中标（成交）通知书复印件加盖供应商单位鲜章。</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业绩</w:t>
            </w:r>
          </w:p>
        </w:tc>
      </w:tr>
      <w:tr>
        <w:tc>
          <w:tcPr>
            <w:tcW w:type="dxa" w:w="831"/>
            <w:vMerge/>
          </w:tcPr>
          <w:p/>
        </w:tc>
        <w:tc>
          <w:tcPr>
            <w:tcW w:type="dxa" w:w="1661"/>
          </w:tcPr>
          <w:p>
            <w:pPr>
              <w:pStyle w:val="null3"/>
              <w:jc w:val="left"/>
            </w:pPr>
            <w:r>
              <w:rPr/>
              <w:t>服务方案</w:t>
            </w:r>
          </w:p>
        </w:tc>
        <w:tc>
          <w:tcPr>
            <w:tcW w:type="dxa" w:w="2575"/>
          </w:tcPr>
          <w:p>
            <w:pPr>
              <w:pStyle w:val="null3"/>
              <w:jc w:val="left"/>
            </w:pPr>
            <w:r>
              <w:rPr/>
              <w:t>根据供应商针对本项目提供的项目服务方案（包括①服务内容 (财评目标、财评重点、财评内容)；②进度控制措施；③成本控制措施； ④服务质量控制措施；⑤工作方法、难点分析与应对措施；⑥项目人员配置及分工、必要的设备配置；⑦项目后续服务方案）是否完整且符合本项目实际需求进行综合打分，完全满足的得35分。每缺少一项内容扣5分，每有一处内容不符合本项目需求的扣2.5分，扣完为止。 注：不合符本项目需求是指：项目名称、实施地点、采购主体、项目内容错误；所涉及的技术标准及技术规范错误；前后矛盾、逻辑错误；套用其它项目方案，内容与本项目需求与关；缺乏关键节点内容、措施，与本采购需求存在偏差；过于简略，只有标题和框架，而缺乏实质性内容；表达混乱，阐述不清，文字错误等。</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服务方案</w:t>
            </w:r>
          </w:p>
        </w:tc>
      </w:tr>
      <w:tr>
        <w:tc>
          <w:tcPr>
            <w:tcW w:type="dxa" w:w="831"/>
            <w:vMerge/>
          </w:tcPr>
          <w:p/>
        </w:tc>
        <w:tc>
          <w:tcPr>
            <w:tcW w:type="dxa" w:w="1661"/>
          </w:tcPr>
          <w:p>
            <w:pPr>
              <w:pStyle w:val="null3"/>
              <w:jc w:val="left"/>
            </w:pPr>
            <w:r>
              <w:rPr/>
              <w:t>管理制度</w:t>
            </w:r>
          </w:p>
        </w:tc>
        <w:tc>
          <w:tcPr>
            <w:tcW w:type="dxa" w:w="2575"/>
          </w:tcPr>
          <w:p>
            <w:pPr>
              <w:pStyle w:val="null3"/>
              <w:jc w:val="left"/>
            </w:pPr>
            <w:r>
              <w:rPr/>
              <w:t>根据供应商针对本项目提供的管理制度方案（包括①岗位责任制度、②档案管理制度、③廉洁从业制度、④保密管理制度）是否完整且符合本项目实际需求进行综合打分，完全满足的得20分。每缺少一项内容扣5分，每有一处内容不符合本项目需求的扣2.5分，扣完为止。 注：不合符本项目需求是指：项目名称、实施地点、采购主体、项目内容错误；所涉及的技术标准及技术规范错误；前后矛盾、逻辑错误；套用其它项目方案，内容与本项目需求与关；缺乏关键节点内容、措施，与本采购需求存在偏差；过于简略，只有标题和框架，而缺乏实质性内容；表达混乱，阐述不清，文字错误等。</w:t>
            </w:r>
          </w:p>
        </w:tc>
        <w:tc>
          <w:tcPr>
            <w:tcW w:type="dxa" w:w="831"/>
          </w:tcPr>
          <w:p>
            <w:pPr>
              <w:pStyle w:val="null3"/>
              <w:jc w:val="center"/>
            </w:pPr>
            <w:r>
              <w:rPr/>
              <w:t>20.00</w:t>
            </w:r>
          </w:p>
        </w:tc>
        <w:tc>
          <w:tcPr>
            <w:tcW w:type="dxa" w:w="748"/>
          </w:tcPr>
          <w:p>
            <w:pPr>
              <w:pStyle w:val="null3"/>
              <w:jc w:val="center"/>
            </w:pPr>
            <w:r>
              <w:rPr/>
              <w:t>客观</w:t>
            </w:r>
          </w:p>
        </w:tc>
        <w:tc>
          <w:tcPr>
            <w:tcW w:type="dxa" w:w="1661"/>
          </w:tcPr>
          <w:p>
            <w:pPr>
              <w:pStyle w:val="null3"/>
              <w:jc w:val="left"/>
            </w:pPr>
            <w:r>
              <w:rPr/>
              <w:t>管理制度</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 经磋商小组评审，通过资格和符合性审查，且最终报价最低的供应商的响应报价作为评审基准价。2.响应报价得分=(评审基准价／响应报价)×分值。评审价格=响应报价。</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详见附件：服务方案</w:t>
      </w:r>
    </w:p>
    <w:p>
      <w:pPr>
        <w:pStyle w:val="null3"/>
        <w:ind w:firstLine="960"/>
        <w:jc w:val="left"/>
      </w:pPr>
      <w:r>
        <w:rPr/>
        <w:t>详见附件：服务要求应答表</w:t>
      </w:r>
    </w:p>
    <w:p>
      <w:pPr>
        <w:pStyle w:val="null3"/>
        <w:ind w:firstLine="960"/>
        <w:jc w:val="left"/>
      </w:pPr>
      <w:r>
        <w:rPr/>
        <w:t>详见附件：供应商应提交的相关资格证明材料</w:t>
      </w:r>
    </w:p>
    <w:p>
      <w:pPr>
        <w:pStyle w:val="null3"/>
        <w:ind w:firstLine="960"/>
        <w:jc w:val="left"/>
      </w:pPr>
      <w:r>
        <w:rPr/>
        <w:t>详见附件：管理制度</w:t>
      </w:r>
    </w:p>
    <w:p>
      <w:pPr>
        <w:pStyle w:val="null3"/>
        <w:ind w:firstLine="960"/>
        <w:jc w:val="left"/>
      </w:pPr>
      <w:r>
        <w:rPr/>
        <w:t>详见附件：具有健全财务会计制度的证明材料</w:t>
      </w:r>
    </w:p>
    <w:p>
      <w:pPr>
        <w:pStyle w:val="null3"/>
        <w:ind w:firstLine="960"/>
        <w:jc w:val="left"/>
      </w:pPr>
      <w:r>
        <w:rPr/>
        <w:t>详见附件：人员配备表</w:t>
      </w:r>
    </w:p>
    <w:p>
      <w:pPr>
        <w:pStyle w:val="null3"/>
        <w:ind w:firstLine="960"/>
        <w:jc w:val="left"/>
      </w:pPr>
      <w:r>
        <w:rPr/>
        <w:t>详见附件：商务应答表</w:t>
      </w:r>
    </w:p>
    <w:p>
      <w:pPr>
        <w:pStyle w:val="null3"/>
        <w:ind w:firstLine="960"/>
        <w:jc w:val="left"/>
      </w:pPr>
      <w:r>
        <w:rPr/>
        <w:t>详见附件：业绩</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