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版本号：N511025202500021220251224002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球溪镇全民建设中心建设项目-建安工程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N5110252025000212</w:t>
      </w:r>
    </w:p>
    <w:p>
      <w:pPr>
        <w:pStyle w:val="null3"/>
        <w:jc w:val="left"/>
        <w:outlineLvl w:val="2"/>
      </w:pPr>
      <w:r>
        <w:rPr>
          <w:rFonts w:ascii="仿宋_GB2312" w:hAnsi="仿宋_GB2312" w:cs="仿宋_GB2312" w:eastAsia="仿宋_GB2312"/>
          <w:sz w:val="28"/>
          <w:b/>
        </w:rPr>
        <w:t>资中县球溪镇人民政府</w:t>
      </w:r>
    </w:p>
    <w:p>
      <w:pPr>
        <w:pStyle w:val="null3"/>
        <w:jc w:val="center"/>
        <w:outlineLvl w:val="2"/>
      </w:pPr>
      <w:r>
        <w:rPr>
          <w:rFonts w:ascii="仿宋_GB2312" w:hAnsi="仿宋_GB2312" w:cs="仿宋_GB2312" w:eastAsia="仿宋_GB2312"/>
          <w:sz w:val="28"/>
          <w:b/>
        </w:rPr>
        <w:t>资中县政府采购中心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资中县政府采购中心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资中县球溪镇人民政府</w:t>
      </w:r>
      <w:r>
        <w:rPr>
          <w:rFonts w:ascii="仿宋_GB2312" w:hAnsi="仿宋_GB2312" w:cs="仿宋_GB2312" w:eastAsia="仿宋_GB2312"/>
        </w:rPr>
        <w:t xml:space="preserve"> 委托，拟对 </w:t>
      </w:r>
      <w:r>
        <w:rPr>
          <w:rFonts w:ascii="仿宋_GB2312" w:hAnsi="仿宋_GB2312" w:cs="仿宋_GB2312" w:eastAsia="仿宋_GB2312"/>
        </w:rPr>
        <w:t>球溪镇全民建设中心建设项目-建安工程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内江市资中县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N5110252025000212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球溪镇全民建设中心建设项目-建安工程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建安工程。新建五人制足球场1个、旱冰场1个、羽毛球球场2个、排球场2个、健身步道1条，并完善相关附属设施等；维修改造篮球场1个、活动用房2间，按标准配置体育运动相关设备设施。总建设面积7177.23㎡。</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资中县球溪镇人民政府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四川省内江市资中县球溪镇碳市坳巷12-16号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641208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13980205378</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资中县政府采购中心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四川省内江市资中县资中县水南镇资州大道南二段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受理股0832-5617129评审股0832-5513966监督股0832-5605316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采购包1：1,477,000.00元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资中县球溪镇人民政府</w:t>
      </w:r>
      <w:r>
        <w:rPr>
          <w:rFonts w:ascii="仿宋_GB2312" w:hAnsi="仿宋_GB2312" w:cs="仿宋_GB2312" w:eastAsia="仿宋_GB2312"/>
        </w:rPr>
        <w:t xml:space="preserve"> 和 </w:t>
      </w:r>
      <w:r>
        <w:rPr>
          <w:rFonts w:ascii="仿宋_GB2312" w:hAnsi="仿宋_GB2312" w:cs="仿宋_GB2312" w:eastAsia="仿宋_GB2312"/>
        </w:rPr>
        <w:t>资中县政府采购中心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资中县球溪镇人民政府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资中县政府采购中心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工程质量符合国家现行《工程施工质量验收规范》合格标准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现行的国家、省、市施工验收规范、质量评定标准及国家、企业有关规定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资中县球溪镇人民政府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资中县政府采购中心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资中县政府采购中心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联系人：乐老师</w:t>
      </w:r>
    </w:p>
    <w:p>
      <w:pPr>
        <w:pStyle w:val="null3"/>
        <w:jc w:val="left"/>
      </w:pPr>
      <w:r>
        <w:rPr>
          <w:rFonts w:ascii="仿宋_GB2312" w:hAnsi="仿宋_GB2312" w:cs="仿宋_GB2312" w:eastAsia="仿宋_GB2312"/>
        </w:rPr>
        <w:t>联系电话：0832-5605316</w:t>
      </w:r>
    </w:p>
    <w:p>
      <w:pPr>
        <w:pStyle w:val="null3"/>
        <w:jc w:val="left"/>
      </w:pPr>
      <w:r>
        <w:rPr>
          <w:rFonts w:ascii="仿宋_GB2312" w:hAnsi="仿宋_GB2312" w:cs="仿宋_GB2312" w:eastAsia="仿宋_GB2312"/>
        </w:rPr>
        <w:t>地址：四川省内江市资中县资中县水南镇资州大道南二段</w:t>
      </w:r>
    </w:p>
    <w:p>
      <w:pPr>
        <w:pStyle w:val="null3"/>
        <w:jc w:val="left"/>
      </w:pPr>
      <w:r>
        <w:rPr>
          <w:rFonts w:ascii="仿宋_GB2312" w:hAnsi="仿宋_GB2312" w:cs="仿宋_GB2312" w:eastAsia="仿宋_GB2312"/>
        </w:rPr>
        <w:t>邮编：641200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1,477,000.00</w:t>
      </w:r>
    </w:p>
    <w:p>
      <w:pPr>
        <w:pStyle w:val="null3"/>
        <w:jc w:val="left"/>
      </w:pPr>
      <w:r>
        <w:rPr>
          <w:rFonts w:ascii="仿宋_GB2312" w:hAnsi="仿宋_GB2312" w:cs="仿宋_GB2312" w:eastAsia="仿宋_GB2312"/>
        </w:rPr>
        <w:t>采购包最高限价（元）: 1,477,000.00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B02130400 室外体育和娱乐设施工程施工</w:t>
            </w:r>
          </w:p>
        </w:tc>
        <w:tc>
          <w:tcPr>
            <w:tcW w:type="dxa" w:w="821"/>
          </w:tcPr>
          <w:p>
            <w:pPr>
              <w:pStyle w:val="null3"/>
              <w:jc w:val="left"/>
            </w:pPr>
            <w:r>
              <w:rPr>
                <w:rFonts w:ascii="仿宋_GB2312" w:hAnsi="仿宋_GB2312" w:cs="仿宋_GB2312" w:eastAsia="仿宋_GB2312"/>
              </w:rPr>
              <w:t>资中县球溪镇全民健身中心建设项目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1,477,000.00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资中县球溪镇全民健身中心建设项目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1,477,000.00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B02130400 室外体育和娱乐设施工程施工</w:t>
            </w:r>
          </w:p>
        </w:tc>
        <w:tc>
          <w:tcPr>
            <w:tcW w:type="dxa" w:w="2492"/>
          </w:tcPr>
          <w:p>
            <w:pPr>
              <w:pStyle w:val="null3"/>
              <w:jc w:val="left"/>
            </w:pPr>
            <w:r>
              <w:rPr>
                <w:rFonts w:ascii="仿宋_GB2312" w:hAnsi="仿宋_GB2312" w:cs="仿宋_GB2312" w:eastAsia="仿宋_GB2312"/>
              </w:rPr>
              <w:t>资中县球溪镇全民健身中心建设项目</w:t>
            </w:r>
          </w:p>
        </w:tc>
        <w:tc>
          <w:tcPr>
            <w:tcW w:type="dxa" w:w="2492"/>
          </w:tcPr>
          <w:p>
            <w:pPr>
              <w:pStyle w:val="null3"/>
              <w:jc w:val="left"/>
            </w:pPr>
            <w:r>
              <w:rPr>
                <w:rFonts w:ascii="仿宋_GB2312" w:hAnsi="仿宋_GB2312" w:cs="仿宋_GB2312" w:eastAsia="仿宋_GB2312"/>
              </w:rPr>
              <w:t>详见附件</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B02130400 室外体育和娱乐设施工程施工</w:t>
            </w:r>
          </w:p>
        </w:tc>
        <w:tc>
          <w:tcPr>
            <w:tcW w:type="dxa" w:w="2492"/>
          </w:tcPr>
          <w:p>
            <w:pPr>
              <w:pStyle w:val="null3"/>
              <w:jc w:val="left"/>
            </w:pPr>
            <w:r>
              <w:rPr>
                <w:rFonts w:ascii="仿宋_GB2312" w:hAnsi="仿宋_GB2312" w:cs="仿宋_GB2312" w:eastAsia="仿宋_GB2312"/>
              </w:rPr>
              <w:t>资中县球溪镇全民健身中心建设项目</w:t>
            </w:r>
          </w:p>
        </w:tc>
        <w:tc>
          <w:tcPr>
            <w:tcW w:type="dxa" w:w="2492"/>
          </w:tcPr>
          <w:p>
            <w:pPr>
              <w:pStyle w:val="null3"/>
              <w:jc w:val="left"/>
            </w:pPr>
            <w:r>
              <w:rPr>
                <w:rFonts w:ascii="仿宋_GB2312" w:hAnsi="仿宋_GB2312" w:cs="仿宋_GB2312" w:eastAsia="仿宋_GB2312"/>
              </w:rPr>
              <w:t>详见附件</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B02130400 室外体育和娱乐设施工程施工</w:t>
            </w:r>
          </w:p>
        </w:tc>
        <w:tc>
          <w:tcPr>
            <w:tcW w:type="dxa" w:w="2492"/>
          </w:tcPr>
          <w:p>
            <w:pPr>
              <w:pStyle w:val="null3"/>
              <w:jc w:val="left"/>
            </w:pPr>
            <w:r>
              <w:rPr>
                <w:rFonts w:ascii="仿宋_GB2312" w:hAnsi="仿宋_GB2312" w:cs="仿宋_GB2312" w:eastAsia="仿宋_GB2312"/>
              </w:rPr>
              <w:t>资中县球溪镇全民健身中心建设项目</w:t>
            </w:r>
          </w:p>
        </w:tc>
        <w:tc>
          <w:tcPr>
            <w:tcW w:type="dxa" w:w="2492"/>
          </w:tcPr>
          <w:p>
            <w:pPr>
              <w:pStyle w:val="null3"/>
              <w:jc w:val="left"/>
            </w:pPr>
            <w:r>
              <w:rPr>
                <w:rFonts w:ascii="仿宋_GB2312" w:hAnsi="仿宋_GB2312" w:cs="仿宋_GB2312" w:eastAsia="仿宋_GB2312"/>
              </w:rPr>
              <w:t>详见附件</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标的名称：资中县球溪镇全民健身中心建设项目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100天</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资中县球溪镇球溪河社区泉江街</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1、按照实际完成合格合同工程量产值的50%支付至合同总价款的30%，达到付款条件起30日内，据实情况说明为按照实际完成合格合同工程量产值的50%支付至合同总价款的30%</w:t>
            </w:r>
          </w:p>
          <w:p>
            <w:pPr>
              <w:pStyle w:val="null3"/>
              <w:jc w:val="left"/>
            </w:pPr>
            <w:r>
              <w:rPr>
                <w:rFonts w:ascii="仿宋_GB2312" w:hAnsi="仿宋_GB2312" w:cs="仿宋_GB2312" w:eastAsia="仿宋_GB2312"/>
              </w:rPr>
              <w:t>2、工程完工验收合格后支付至合同总价款的70%（过程中如有设计变更等原因导致费用变化的：①当费用增加，计算基数为原合同总价款；②当费用减少，计算基数为原合同总价款减去相应费用）；，达到付款条件起30日内，据实情况说明为工程完工验收合格后支付至合同总价款的70%（过程中如有设计变更等原因导致费用变化的：①当费用增加，计算基数为原合同总价款；②当费用减少，计算基数为原合同总价款减去相应费用）；</w:t>
            </w:r>
          </w:p>
          <w:p>
            <w:pPr>
              <w:pStyle w:val="null3"/>
              <w:jc w:val="left"/>
            </w:pPr>
            <w:r>
              <w:rPr>
                <w:rFonts w:ascii="仿宋_GB2312" w:hAnsi="仿宋_GB2312" w:cs="仿宋_GB2312" w:eastAsia="仿宋_GB2312"/>
              </w:rPr>
              <w:t>3、审计部门出具审核报告后支付至审定金额的97%，达到付款条件起30日内，据实情况说明为审计部门出具审核报告后支付至审定金额的97%</w:t>
            </w:r>
          </w:p>
          <w:p>
            <w:pPr>
              <w:pStyle w:val="null3"/>
              <w:jc w:val="left"/>
            </w:pPr>
            <w:r>
              <w:rPr>
                <w:rFonts w:ascii="仿宋_GB2312" w:hAnsi="仿宋_GB2312" w:cs="仿宋_GB2312" w:eastAsia="仿宋_GB2312"/>
              </w:rPr>
              <w:t>4、剩余审定金额的3%，待缺陷责任期1年满后无质量问题全额支付，每次支付均为见票支付，达到付款条件起30日内，据实情况说明为剩余审定金额的3%，待缺陷责任期1年满后无质量问题全额支付，每次支付均为见票支付</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现行的国家、省、市施工验收规范、质量评定标准及国家、企业有关规定</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发包人违约的责任：发包人应承担因其违约给承包人增加的费用和（或）延误的工期，并支付承包人合理的利润。此外，合同当事人可在专用合同条款中另行约定发包人违约责任的承担方式和计算方法。 承包人违约的责任：承包人应承担因其违约行为而增加的费用和（或）延误的工期。此外，合同当事人可在专用合同条款中另行约定承包人违约责任的承担方式和计算方法。 争议解决：因合同及合同有关事项发生的争议，双方协商，协商达不成一致的向资中县人民法院起诉。</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供应商在响应文件中，应根据采购需求对应提供唯一一个产品。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是否满足技术、服务及其他要求。</w:t>
            </w:r>
          </w:p>
        </w:tc>
        <w:tc>
          <w:tcPr>
            <w:tcW w:type="dxa" w:w="3322"/>
          </w:tcPr>
          <w:p>
            <w:pPr>
              <w:pStyle w:val="null3"/>
              <w:jc w:val="left"/>
            </w:pPr>
            <w:r>
              <w:rPr>
                <w:rFonts w:ascii="仿宋_GB2312" w:hAnsi="仿宋_GB2312" w:cs="仿宋_GB2312" w:eastAsia="仿宋_GB2312"/>
              </w:rPr>
              <w:t>是否满足技术、服务及其他要求。</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评审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