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440101-2024-18505</w:t>
      </w:r>
    </w:p>
    <w:p>
      <w:pPr>
        <w:pStyle w:val="null3"/>
        <w:jc w:val="center"/>
        <w:outlineLvl w:val="3"/>
      </w:pPr>
      <w:r>
        <w:rPr>
          <w:sz w:val="24"/>
          <w:b/>
        </w:rPr>
        <w:t>采购项目编号：</w:t>
      </w:r>
      <w:r>
        <w:rPr>
          <w:sz w:val="24"/>
          <w:b/>
        </w:rPr>
        <w:t>HYGZ24ZZ01C0499</w:t>
      </w:r>
    </w:p>
    <w:p>
      <w:pPr>
        <w:pStyle w:val="null3"/>
        <w:jc w:val="center"/>
        <w:outlineLvl w:val="3"/>
      </w:pPr>
      <w:r>
        <w:rPr>
          <w:sz w:val="24"/>
          <w:b/>
        </w:rPr>
        <w:t>项目名称：</w:t>
      </w:r>
      <w:r>
        <w:rPr>
          <w:sz w:val="24"/>
          <w:b/>
        </w:rPr>
        <w:t>广州市林业和园林局基建工程档案进馆整理及数字化外包服务</w:t>
      </w:r>
    </w:p>
    <w:p>
      <w:pPr>
        <w:pStyle w:val="null3"/>
        <w:jc w:val="center"/>
        <w:outlineLvl w:val="3"/>
      </w:pPr>
      <w:r>
        <w:rPr>
          <w:sz w:val="24"/>
          <w:b/>
        </w:rPr>
        <w:t>采购人：</w:t>
      </w:r>
      <w:r>
        <w:rPr>
          <w:sz w:val="24"/>
          <w:b/>
        </w:rPr>
        <w:t>广州市林业和园林局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广州市林业和园林局</w:t>
      </w:r>
      <w:r>
        <w:rPr/>
        <w:t>的委托，采用</w:t>
      </w:r>
      <w:r>
        <w:rPr/>
        <w:t>竞争性磋商</w:t>
      </w:r>
      <w:r>
        <w:rPr/>
        <w:t>方式组织采购</w:t>
      </w:r>
      <w:r>
        <w:rPr/>
        <w:t>广州市林业和园林局基建工程档案进馆整理及数字化外包服务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广州市林业和园林局基建工程档案进馆整理及数字化外包服务</w:t>
      </w:r>
    </w:p>
    <w:p>
      <w:pPr>
        <w:pStyle w:val="null3"/>
        <w:ind w:firstLine="480"/>
      </w:pPr>
      <w:r>
        <w:rPr/>
        <w:t>采购计划编号：</w:t>
      </w:r>
      <w:r>
        <w:rPr/>
        <w:t>440101-2024-18505</w:t>
      </w:r>
    </w:p>
    <w:p>
      <w:pPr>
        <w:pStyle w:val="null3"/>
        <w:ind w:firstLine="480"/>
      </w:pPr>
      <w:r>
        <w:rPr/>
        <w:t>采购项目编号：</w:t>
      </w:r>
      <w:r>
        <w:rPr/>
        <w:t>HYGZ24ZZ01C0499</w:t>
      </w:r>
    </w:p>
    <w:p>
      <w:pPr>
        <w:pStyle w:val="null3"/>
        <w:ind w:firstLine="480"/>
      </w:pPr>
      <w:r>
        <w:rPr/>
        <w:t>采购方式：</w:t>
      </w:r>
      <w:r>
        <w:rPr/>
        <w:t>竞争性磋商</w:t>
      </w:r>
    </w:p>
    <w:p>
      <w:pPr>
        <w:pStyle w:val="null3"/>
        <w:ind w:firstLine="480"/>
      </w:pPr>
      <w:r>
        <w:rPr/>
        <w:t>预算金额：</w:t>
      </w:r>
      <w:r>
        <w:rPr/>
        <w:t>1,384,500.00</w:t>
      </w:r>
      <w:r>
        <w:rPr/>
        <w:t>元</w:t>
      </w:r>
    </w:p>
    <w:p>
      <w:pPr>
        <w:pStyle w:val="null3"/>
        <w:outlineLvl w:val="3"/>
      </w:pPr>
      <w:r>
        <w:rPr>
          <w:sz w:val="24"/>
          <w:b/>
        </w:rPr>
        <w:t>2.项目内容及需求情况（采购项目技术规格、参数及要求）</w:t>
      </w:r>
    </w:p>
    <w:p>
      <w:pPr>
        <w:pStyle w:val="null3"/>
      </w:pPr>
      <w:r>
        <w:rPr/>
        <w:t>采购包1(广州市林业和园林局基建工程档案进馆整理及数字化外包服务):</w:t>
      </w:r>
    </w:p>
    <w:p>
      <w:pPr>
        <w:pStyle w:val="null3"/>
      </w:pPr>
      <w:r>
        <w:rPr/>
        <w:t>采购包预算金额：1,384,500.00元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档案管理服务</w:t>
            </w:r>
          </w:p>
        </w:tc>
        <w:tc>
          <w:tcPr>
            <w:tcW w:type="dxa" w:w="2136"/>
          </w:tcPr>
          <w:p>
            <w:pPr>
              <w:pStyle w:val="null3"/>
            </w:pPr>
            <w:r>
              <w:rPr/>
              <w:t>广州市林业和园林局基建工程档案进馆整理及数字化外包服务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合同履行期限：自合同签订之日起2年。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采购包1（广州市林业和园林局基建工程档案进馆整理及数字化外包服务）：</w:t>
      </w:r>
      <w:r>
        <w:rPr/>
        <w:t>采购包属于专门面向中小企业，提供《中小企业声明函》。</w:t>
      </w:r>
    </w:p>
    <w:p>
      <w:pPr>
        <w:pStyle w:val="null3"/>
        <w:outlineLvl w:val="3"/>
      </w:pPr>
      <w:r>
        <w:rPr>
          <w:sz w:val="24"/>
          <w:b/>
        </w:rPr>
        <w:t>3.本项目特定的资格要求：</w:t>
      </w:r>
    </w:p>
    <w:p>
      <w:pPr>
        <w:pStyle w:val="null3"/>
      </w:pPr>
      <w:r>
        <w:rPr/>
        <w:t>采购包1（广州市林业和园林局基建工程档案进馆整理及数字化外包服务）：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备保密行政主管部门颁发的《国家秘密载体印制资质》（资质类别：涉密档案数字化加工）乙级以上证书（提供证书复印件）；乙级资质单位跨省（自治区、直辖市）的，需提供广东省省级保密行政管理部门出具的备案证明。</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广州市林业和园林局</w:t>
      </w:r>
    </w:p>
    <w:p>
      <w:pPr>
        <w:pStyle w:val="null3"/>
        <w:ind w:firstLine="480"/>
      </w:pPr>
      <w:r>
        <w:rPr/>
        <w:t>地址：</w:t>
      </w:r>
      <w:r>
        <w:rPr/>
        <w:t>广州市越秀区环市东路348号</w:t>
      </w:r>
    </w:p>
    <w:p>
      <w:pPr>
        <w:pStyle w:val="null3"/>
        <w:ind w:firstLine="480"/>
      </w:pPr>
      <w:r>
        <w:rPr/>
        <w:t>联系方式：</w:t>
      </w:r>
      <w:r>
        <w:rPr/>
        <w:t>020-83825659</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本项目向社会购买档案整理服务，按照《广州市国家档案馆档案接收标准》（穗档馆函[2019]90号）要求，对2009年机构改革前所有基建工程档案核对清点，对不符合进馆要求的档案进行重新整理；购置档案用品费，打包、封箱、包装费用。需要按要求组建专业技术团队，高质量完成；保障服务质量，及时向采购人反馈工作进展，并配合采购人完成开展相关工作等。</w:t>
      </w:r>
      <w:r>
        <w:br/>
      </w:r>
      <w:r>
        <w:rPr/>
        <w:t xml:space="preserve">       预算金额：138.45万元，2024年拟安排41.535元，2025年拟安排41.535元，2026年拟安排55.38元；</w:t>
      </w:r>
    </w:p>
    <w:p>
      <w:pPr>
        <w:pStyle w:val="null3"/>
      </w:pPr>
      <w:r>
        <w:rPr/>
        <w:t>采购包1（广州市林业和园林局基建工程档案进馆整理及数字化外包服务）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1期：支付比例30%,自签订合同后5个工作日内，供应商开具同等金额发票连同合同等请款资料递交采购人审核，采购人支付项目预算总金额中的30%作为预付款。</w:t>
            </w:r>
          </w:p>
          <w:p>
            <w:pPr>
              <w:pStyle w:val="null3"/>
            </w:pPr>
            <w:r>
              <w:rPr/>
              <w:t>2期：支付比例30%,2025年9月30日前供应商提交已完成的工作量清单及验收证明，开具同等金额发票连同合同等请款资料递交采购人审核，采购人在15日内按供应商实际工作量进行支付（优先结算预付款）。</w:t>
            </w:r>
          </w:p>
          <w:p>
            <w:pPr>
              <w:pStyle w:val="null3"/>
            </w:pPr>
            <w:r>
              <w:rPr/>
              <w:t>3期：支付比例40%,供应商完成全部工作内容并通过验收后，提交已完成的工作量清单及验收证明，供应商开具同等金额发票连同合同等请款资料递交采购人审核，采购人在15日内按供应商实际工作量进行支付。（若全部工作内容提前完成，最后一笔款项须2026年财政拨款下达后方可支付）。 因采购人使用的是财政资金，采购人付款时间为向政府采购支付部门提出办理财政支付申请手续的时间（不含政府财政支付部门审核的时间）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每年在收到供应商的验收申请后7日内组织验收，按需求中的服务标准，对图像质量，实体整理装订质量，图像和实体的对应，图像属性的质量，图像与属性的对应，实体和系统数据的对应和完整性等方面进行多重质量监控和检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供应商响应报价不得高于项目的最高限价，否则报价无效，最后结算以实际整理卷数乘以单价所得，单价费用已含一切税费和开销。若实际结算低于预算金额的，不视为采购人违约；响应报价包含完成本项目所有内容的费用，采购人不再另行支付超出成交报价的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档案管理服务</w:t>
            </w:r>
          </w:p>
        </w:tc>
        <w:tc>
          <w:tcPr>
            <w:tcW w:type="dxa" w:w="933"/>
          </w:tcPr>
          <w:p>
            <w:pPr>
              <w:pStyle w:val="null3"/>
              <w:jc w:val="left"/>
            </w:pPr>
            <w:r>
              <w:rPr/>
              <w:t>广州市林业和园林局基建工程档案进馆整理及数字化外包服务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1,384,500.00</w:t>
            </w:r>
          </w:p>
        </w:tc>
        <w:tc>
          <w:tcPr>
            <w:tcW w:type="dxa" w:w="933"/>
          </w:tcPr>
          <w:p>
            <w:pPr>
              <w:pStyle w:val="null3"/>
              <w:jc w:val="right"/>
            </w:pPr>
            <w:r>
              <w:rPr/>
              <w:t>1,384,500.00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广州市林业和园林局基建工程档案进馆整理及数字化外包服务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一、服务清单</w:t>
            </w:r>
          </w:p>
          <w:tbl>
            <w:tblPr>
              <w:tblInd w:type="dxa" w:w="12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1866"/>
                  <w:gridSpan w:val="2"/>
                </w:tcPr>
                <w:p>
                  <w:pPr>
                    <w:pStyle w:val="null3"/>
                    <w:jc w:val="center"/>
                  </w:pPr>
                  <w:r>
                    <w:rPr/>
                    <w:t>采购内容</w:t>
                  </w:r>
                </w:p>
              </w:tc>
              <w:tc>
                <w:tcPr>
                  <w:tcW w:type="dxa" w:w="933"/>
                </w:tcPr>
                <w:p>
                  <w:pPr>
                    <w:pStyle w:val="null3"/>
                    <w:jc w:val="center"/>
                  </w:pPr>
                  <w:r>
                    <w:rPr/>
                    <w:t>拟定数量</w:t>
                  </w:r>
                </w:p>
              </w:tc>
              <w:tc>
                <w:tcPr>
                  <w:tcW w:type="dxa" w:w="933"/>
                </w:tcPr>
                <w:p>
                  <w:pPr>
                    <w:pStyle w:val="null3"/>
                    <w:jc w:val="center"/>
                  </w:pPr>
                  <w:r>
                    <w:rPr/>
                    <w:t>计价单位</w:t>
                  </w:r>
                </w:p>
              </w:tc>
              <w:tc>
                <w:tcPr>
                  <w:tcW w:type="dxa" w:w="933"/>
                </w:tcPr>
                <w:p>
                  <w:pPr>
                    <w:pStyle w:val="null3"/>
                    <w:jc w:val="center"/>
                  </w:pPr>
                  <w:r>
                    <w:rPr/>
                    <w:t>单价最高限价（元）</w:t>
                  </w:r>
                </w:p>
              </w:tc>
              <w:tc>
                <w:tcPr>
                  <w:tcW w:type="dxa" w:w="933"/>
                </w:tcPr>
                <w:p>
                  <w:pPr>
                    <w:pStyle w:val="null3"/>
                    <w:jc w:val="center"/>
                  </w:pPr>
                  <w:r>
                    <w:rPr/>
                    <w:t>备注</w:t>
                  </w:r>
                </w:p>
              </w:tc>
            </w:tr>
            <w:tr>
              <w:tc>
                <w:tcPr>
                  <w:tcW w:type="dxa" w:w="1866"/>
                  <w:gridSpan w:val="2"/>
                </w:tcPr>
                <w:p>
                  <w:pPr>
                    <w:pStyle w:val="null3"/>
                    <w:jc w:val="center"/>
                  </w:pPr>
                  <w:r>
                    <w:rPr/>
                    <w:t>基建工程档案移交整改</w:t>
                  </w:r>
                </w:p>
              </w:tc>
              <w:tc>
                <w:tcPr>
                  <w:tcW w:type="dxa" w:w="933"/>
                </w:tcPr>
                <w:p>
                  <w:pPr>
                    <w:pStyle w:val="null3"/>
                    <w:jc w:val="center"/>
                  </w:pPr>
                  <w:r>
                    <w:rPr/>
                    <w:t>11,500</w:t>
                  </w:r>
                </w:p>
              </w:tc>
              <w:tc>
                <w:tcPr>
                  <w:tcW w:type="dxa" w:w="933"/>
                </w:tcPr>
                <w:p>
                  <w:pPr>
                    <w:pStyle w:val="null3"/>
                    <w:jc w:val="center"/>
                  </w:pPr>
                  <w:r>
                    <w:rPr/>
                    <w:t>卷</w:t>
                  </w:r>
                </w:p>
              </w:tc>
              <w:tc>
                <w:tcPr>
                  <w:tcW w:type="dxa" w:w="933"/>
                </w:tcPr>
                <w:p>
                  <w:pPr>
                    <w:pStyle w:val="null3"/>
                    <w:jc w:val="center"/>
                  </w:pPr>
                  <w:r>
                    <w:rPr/>
                    <w:t>90.00</w:t>
                  </w:r>
                </w:p>
              </w:tc>
              <w:tc>
                <w:tcPr>
                  <w:tcW w:type="dxa" w:w="933"/>
                </w:tcPr>
                <w:p>
                  <w:pPr>
                    <w:pStyle w:val="null3"/>
                    <w:jc w:val="center"/>
                  </w:pPr>
                  <w:r>
                    <w:rPr/>
                    <w:t>按实结算</w:t>
                  </w:r>
                </w:p>
              </w:tc>
            </w:tr>
            <w:tr>
              <w:tc>
                <w:tcPr>
                  <w:tcW w:type="dxa" w:w="1866"/>
                  <w:gridSpan w:val="2"/>
                </w:tcPr>
                <w:p>
                  <w:pPr>
                    <w:pStyle w:val="null3"/>
                    <w:jc w:val="center"/>
                  </w:pPr>
                  <w:r>
                    <w:rPr/>
                    <w:t>基建工程档案扫描</w:t>
                  </w:r>
                </w:p>
              </w:tc>
              <w:tc>
                <w:tcPr>
                  <w:tcW w:type="dxa" w:w="933"/>
                </w:tcPr>
                <w:p>
                  <w:pPr>
                    <w:pStyle w:val="null3"/>
                    <w:jc w:val="center"/>
                  </w:pPr>
                  <w:r>
                    <w:rPr/>
                    <w:t>500,000</w:t>
                  </w:r>
                </w:p>
              </w:tc>
              <w:tc>
                <w:tcPr>
                  <w:tcW w:type="dxa" w:w="933"/>
                </w:tcPr>
                <w:p>
                  <w:pPr>
                    <w:pStyle w:val="null3"/>
                    <w:jc w:val="center"/>
                  </w:pPr>
                  <w:r>
                    <w:rPr/>
                    <w:t>页</w:t>
                  </w:r>
                </w:p>
              </w:tc>
              <w:tc>
                <w:tcPr>
                  <w:tcW w:type="dxa" w:w="933"/>
                </w:tcPr>
                <w:p>
                  <w:pPr>
                    <w:pStyle w:val="null3"/>
                    <w:jc w:val="center"/>
                  </w:pPr>
                  <w:r>
                    <w:rPr/>
                    <w:t>0.60</w:t>
                  </w:r>
                </w:p>
              </w:tc>
              <w:tc>
                <w:tcPr>
                  <w:tcW w:type="dxa" w:w="933"/>
                </w:tcPr>
                <w:p>
                  <w:pPr>
                    <w:pStyle w:val="null3"/>
                    <w:jc w:val="center"/>
                  </w:pPr>
                  <w:r>
                    <w:rPr/>
                    <w:t>单价按A4幅面统计，如A3=2页A4，如此类推。</w:t>
                  </w:r>
                </w:p>
              </w:tc>
            </w:tr>
            <w:tr>
              <w:tc>
                <w:tcPr>
                  <w:tcW w:type="dxa" w:w="1866"/>
                  <w:gridSpan w:val="2"/>
                </w:tcPr>
                <w:p>
                  <w:pPr>
                    <w:pStyle w:val="null3"/>
                    <w:jc w:val="center"/>
                  </w:pPr>
                  <w:r>
                    <w:rPr/>
                    <w:t>移交进馆全宗卷编辑及整理</w:t>
                  </w:r>
                </w:p>
              </w:tc>
              <w:tc>
                <w:tcPr>
                  <w:tcW w:type="dxa" w:w="933"/>
                </w:tcPr>
                <w:p>
                  <w:pPr>
                    <w:pStyle w:val="null3"/>
                    <w:jc w:val="center"/>
                  </w:pPr>
                  <w:r>
                    <w:rPr/>
                    <w:t>1</w:t>
                  </w:r>
                </w:p>
              </w:tc>
              <w:tc>
                <w:tcPr>
                  <w:tcW w:type="dxa" w:w="933"/>
                </w:tcPr>
                <w:p>
                  <w:pPr>
                    <w:pStyle w:val="null3"/>
                    <w:jc w:val="center"/>
                  </w:pPr>
                  <w:r>
                    <w:rPr/>
                    <w:t>项</w:t>
                  </w:r>
                </w:p>
              </w:tc>
              <w:tc>
                <w:tcPr>
                  <w:tcW w:type="dxa" w:w="933"/>
                </w:tcPr>
                <w:p>
                  <w:pPr>
                    <w:pStyle w:val="null3"/>
                    <w:jc w:val="center"/>
                  </w:pPr>
                  <w:r>
                    <w:rPr/>
                    <w:t>5,000</w:t>
                  </w:r>
                </w:p>
              </w:tc>
              <w:tc>
                <w:tcPr>
                  <w:tcW w:type="dxa" w:w="933"/>
                </w:tcPr>
                <w:p>
                  <w:pPr>
                    <w:pStyle w:val="null3"/>
                    <w:jc w:val="center"/>
                  </w:pPr>
                  <w:r>
                    <w:rPr/>
                    <w:t>按实结算</w:t>
                  </w:r>
                </w:p>
              </w:tc>
            </w:tr>
            <w:tr>
              <w:tc>
                <w:tcPr>
                  <w:tcW w:type="dxa" w:w="1866"/>
                  <w:gridSpan w:val="2"/>
                </w:tcPr>
                <w:p>
                  <w:pPr>
                    <w:pStyle w:val="null3"/>
                    <w:jc w:val="center"/>
                  </w:pPr>
                  <w:r>
                    <w:rPr/>
                    <w:t>搬运并上架费用</w:t>
                  </w:r>
                </w:p>
              </w:tc>
              <w:tc>
                <w:tcPr>
                  <w:tcW w:type="dxa" w:w="933"/>
                </w:tcPr>
                <w:p>
                  <w:pPr>
                    <w:pStyle w:val="null3"/>
                    <w:jc w:val="center"/>
                  </w:pPr>
                  <w:r>
                    <w:rPr/>
                    <w:t>2</w:t>
                  </w:r>
                </w:p>
              </w:tc>
              <w:tc>
                <w:tcPr>
                  <w:tcW w:type="dxa" w:w="933"/>
                </w:tcPr>
                <w:p>
                  <w:pPr>
                    <w:pStyle w:val="null3"/>
                    <w:jc w:val="center"/>
                  </w:pPr>
                  <w:r>
                    <w:rPr/>
                    <w:t>批</w:t>
                  </w:r>
                </w:p>
              </w:tc>
              <w:tc>
                <w:tcPr>
                  <w:tcW w:type="dxa" w:w="933"/>
                </w:tcPr>
                <w:p>
                  <w:pPr>
                    <w:pStyle w:val="null3"/>
                    <w:jc w:val="center"/>
                  </w:pPr>
                  <w:r>
                    <w:rPr/>
                    <w:t>4,000</w:t>
                  </w:r>
                </w:p>
              </w:tc>
              <w:tc>
                <w:tcPr>
                  <w:tcW w:type="dxa" w:w="933"/>
                </w:tcPr>
                <w:p>
                  <w:pPr>
                    <w:pStyle w:val="null3"/>
                    <w:jc w:val="center"/>
                  </w:pPr>
                  <w:r>
                    <w:rPr/>
                    <w:t>1.打包、制作入箱清单</w:t>
                  </w:r>
                </w:p>
                <w:p>
                  <w:pPr>
                    <w:pStyle w:val="null3"/>
                    <w:jc w:val="center"/>
                  </w:pPr>
                  <w:r>
                    <w:rPr/>
                    <w:t>2.搬运货物以及货物进馆上架</w:t>
                  </w:r>
                </w:p>
              </w:tc>
            </w:tr>
            <w:tr>
              <w:tc>
                <w:tcPr>
                  <w:tcW w:type="dxa" w:w="933"/>
                  <w:vMerge w:val="restart"/>
                </w:tcPr>
                <w:p>
                  <w:pPr>
                    <w:pStyle w:val="null3"/>
                    <w:jc w:val="center"/>
                  </w:pPr>
                  <w:r>
                    <w:rPr/>
                    <w:t>档案用品（购买的档案目录夹、档案盒子、目录纸、订做纸箱等档案用品，按实结算。）</w:t>
                  </w:r>
                </w:p>
              </w:tc>
              <w:tc>
                <w:tcPr>
                  <w:tcW w:type="dxa" w:w="933"/>
                </w:tcPr>
                <w:p>
                  <w:pPr>
                    <w:pStyle w:val="null3"/>
                    <w:jc w:val="center"/>
                  </w:pPr>
                  <w:r>
                    <w:rPr/>
                    <w:t>空白卷皮封面及底面</w:t>
                  </w:r>
                </w:p>
              </w:tc>
              <w:tc>
                <w:tcPr>
                  <w:tcW w:type="dxa" w:w="933"/>
                </w:tcPr>
                <w:p>
                  <w:pPr>
                    <w:pStyle w:val="null3"/>
                    <w:jc w:val="center"/>
                  </w:pPr>
                  <w:r>
                    <w:rPr/>
                    <w:t>11500</w:t>
                  </w:r>
                </w:p>
              </w:tc>
              <w:tc>
                <w:tcPr>
                  <w:tcW w:type="dxa" w:w="933"/>
                </w:tcPr>
                <w:p>
                  <w:pPr>
                    <w:pStyle w:val="null3"/>
                    <w:jc w:val="center"/>
                  </w:pPr>
                  <w:r>
                    <w:rPr/>
                    <w:t>套</w:t>
                  </w:r>
                </w:p>
              </w:tc>
              <w:tc>
                <w:tcPr>
                  <w:tcW w:type="dxa" w:w="933"/>
                </w:tcPr>
                <w:p>
                  <w:pPr>
                    <w:pStyle w:val="null3"/>
                    <w:jc w:val="center"/>
                  </w:pPr>
                  <w:r>
                    <w:rPr/>
                    <w:t>0.5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科技档案盒4CM</w:t>
                  </w:r>
                </w:p>
              </w:tc>
              <w:tc>
                <w:tcPr>
                  <w:tcW w:type="dxa" w:w="933"/>
                </w:tcPr>
                <w:p>
                  <w:pPr>
                    <w:pStyle w:val="null3"/>
                    <w:jc w:val="center"/>
                  </w:pPr>
                  <w:r>
                    <w:rPr/>
                    <w:t>5330</w:t>
                  </w:r>
                </w:p>
              </w:tc>
              <w:tc>
                <w:tcPr>
                  <w:tcW w:type="dxa" w:w="933"/>
                </w:tcPr>
                <w:p>
                  <w:pPr>
                    <w:pStyle w:val="null3"/>
                    <w:jc w:val="center"/>
                  </w:pPr>
                  <w:r>
                    <w:rPr/>
                    <w:t>个</w:t>
                  </w:r>
                </w:p>
              </w:tc>
              <w:tc>
                <w:tcPr>
                  <w:tcW w:type="dxa" w:w="933"/>
                </w:tcPr>
                <w:p>
                  <w:pPr>
                    <w:pStyle w:val="null3"/>
                    <w:jc w:val="center"/>
                  </w:pPr>
                  <w:r>
                    <w:rPr/>
                    <w:t>2.8</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科技档案目录夹</w:t>
                  </w:r>
                </w:p>
              </w:tc>
              <w:tc>
                <w:tcPr>
                  <w:tcW w:type="dxa" w:w="933"/>
                </w:tcPr>
                <w:p>
                  <w:pPr>
                    <w:pStyle w:val="null3"/>
                    <w:jc w:val="center"/>
                  </w:pPr>
                  <w:r>
                    <w:rPr/>
                    <w:t>30</w:t>
                  </w:r>
                </w:p>
              </w:tc>
              <w:tc>
                <w:tcPr>
                  <w:tcW w:type="dxa" w:w="933"/>
                </w:tcPr>
                <w:p>
                  <w:pPr>
                    <w:pStyle w:val="null3"/>
                    <w:jc w:val="center"/>
                  </w:pPr>
                  <w:r>
                    <w:rPr/>
                    <w:t>个</w:t>
                  </w:r>
                </w:p>
              </w:tc>
              <w:tc>
                <w:tcPr>
                  <w:tcW w:type="dxa" w:w="933"/>
                </w:tcPr>
                <w:p>
                  <w:pPr>
                    <w:pStyle w:val="null3"/>
                    <w:jc w:val="center"/>
                  </w:pPr>
                  <w:r>
                    <w:rPr/>
                    <w:t>10</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全宗卷盒子</w:t>
                  </w:r>
                </w:p>
              </w:tc>
              <w:tc>
                <w:tcPr>
                  <w:tcW w:type="dxa" w:w="933"/>
                </w:tcPr>
                <w:p>
                  <w:pPr>
                    <w:pStyle w:val="null3"/>
                    <w:jc w:val="center"/>
                  </w:pPr>
                  <w:r>
                    <w:rPr/>
                    <w:t>10</w:t>
                  </w:r>
                </w:p>
              </w:tc>
              <w:tc>
                <w:tcPr>
                  <w:tcW w:type="dxa" w:w="933"/>
                </w:tcPr>
                <w:p>
                  <w:pPr>
                    <w:pStyle w:val="null3"/>
                    <w:jc w:val="center"/>
                  </w:pPr>
                  <w:r>
                    <w:rPr/>
                    <w:t>个</w:t>
                  </w:r>
                </w:p>
              </w:tc>
              <w:tc>
                <w:tcPr>
                  <w:tcW w:type="dxa" w:w="933"/>
                </w:tcPr>
                <w:p>
                  <w:pPr>
                    <w:pStyle w:val="null3"/>
                    <w:jc w:val="center"/>
                  </w:pPr>
                  <w:r>
                    <w:rPr/>
                    <w:t>4.5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装订绵绳（中）</w:t>
                  </w:r>
                </w:p>
              </w:tc>
              <w:tc>
                <w:tcPr>
                  <w:tcW w:type="dxa" w:w="933"/>
                </w:tcPr>
                <w:p>
                  <w:pPr>
                    <w:pStyle w:val="null3"/>
                    <w:jc w:val="center"/>
                  </w:pPr>
                  <w:r>
                    <w:rPr/>
                    <w:t>30</w:t>
                  </w:r>
                </w:p>
              </w:tc>
              <w:tc>
                <w:tcPr>
                  <w:tcW w:type="dxa" w:w="933"/>
                </w:tcPr>
                <w:p>
                  <w:pPr>
                    <w:pStyle w:val="null3"/>
                    <w:jc w:val="center"/>
                  </w:pPr>
                  <w:r>
                    <w:rPr/>
                    <w:t>卷</w:t>
                  </w:r>
                </w:p>
              </w:tc>
              <w:tc>
                <w:tcPr>
                  <w:tcW w:type="dxa" w:w="933"/>
                </w:tcPr>
                <w:p>
                  <w:pPr>
                    <w:pStyle w:val="null3"/>
                    <w:jc w:val="center"/>
                  </w:pPr>
                  <w:r>
                    <w:rPr/>
                    <w:t>4.5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打码机</w:t>
                  </w:r>
                </w:p>
              </w:tc>
              <w:tc>
                <w:tcPr>
                  <w:tcW w:type="dxa" w:w="933"/>
                </w:tcPr>
                <w:p>
                  <w:pPr>
                    <w:pStyle w:val="null3"/>
                    <w:jc w:val="center"/>
                  </w:pPr>
                  <w:r>
                    <w:rPr/>
                    <w:t>5</w:t>
                  </w:r>
                </w:p>
              </w:tc>
              <w:tc>
                <w:tcPr>
                  <w:tcW w:type="dxa" w:w="933"/>
                </w:tcPr>
                <w:p>
                  <w:pPr>
                    <w:pStyle w:val="null3"/>
                    <w:jc w:val="center"/>
                  </w:pPr>
                  <w:r>
                    <w:rPr/>
                    <w:t>台</w:t>
                  </w:r>
                </w:p>
              </w:tc>
              <w:tc>
                <w:tcPr>
                  <w:tcW w:type="dxa" w:w="933"/>
                </w:tcPr>
                <w:p>
                  <w:pPr>
                    <w:pStyle w:val="null3"/>
                    <w:jc w:val="center"/>
                  </w:pPr>
                  <w:r>
                    <w:rPr/>
                    <w:t>55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打码机油</w:t>
                  </w:r>
                </w:p>
              </w:tc>
              <w:tc>
                <w:tcPr>
                  <w:tcW w:type="dxa" w:w="933"/>
                </w:tcPr>
                <w:p>
                  <w:pPr>
                    <w:pStyle w:val="null3"/>
                    <w:jc w:val="center"/>
                  </w:pPr>
                  <w:r>
                    <w:rPr/>
                    <w:t>1</w:t>
                  </w:r>
                </w:p>
              </w:tc>
              <w:tc>
                <w:tcPr>
                  <w:tcW w:type="dxa" w:w="933"/>
                </w:tcPr>
                <w:p>
                  <w:pPr>
                    <w:pStyle w:val="null3"/>
                    <w:jc w:val="center"/>
                  </w:pPr>
                  <w:r>
                    <w:rPr/>
                    <w:t>瓶</w:t>
                  </w:r>
                </w:p>
              </w:tc>
              <w:tc>
                <w:tcPr>
                  <w:tcW w:type="dxa" w:w="933"/>
                </w:tcPr>
                <w:p>
                  <w:pPr>
                    <w:pStyle w:val="null3"/>
                    <w:jc w:val="center"/>
                  </w:pPr>
                  <w:r>
                    <w:rPr/>
                    <w:t>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白乳胶（大）</w:t>
                  </w:r>
                </w:p>
              </w:tc>
              <w:tc>
                <w:tcPr>
                  <w:tcW w:type="dxa" w:w="933"/>
                </w:tcPr>
                <w:p>
                  <w:pPr>
                    <w:pStyle w:val="null3"/>
                    <w:jc w:val="center"/>
                  </w:pPr>
                  <w:r>
                    <w:rPr/>
                    <w:t>20</w:t>
                  </w:r>
                </w:p>
              </w:tc>
              <w:tc>
                <w:tcPr>
                  <w:tcW w:type="dxa" w:w="933"/>
                </w:tcPr>
                <w:p>
                  <w:pPr>
                    <w:pStyle w:val="null3"/>
                    <w:jc w:val="center"/>
                  </w:pPr>
                  <w:r>
                    <w:rPr/>
                    <w:t>桶</w:t>
                  </w:r>
                </w:p>
              </w:tc>
              <w:tc>
                <w:tcPr>
                  <w:tcW w:type="dxa" w:w="933"/>
                </w:tcPr>
                <w:p>
                  <w:pPr>
                    <w:pStyle w:val="null3"/>
                    <w:jc w:val="center"/>
                  </w:pPr>
                  <w:r>
                    <w:rPr/>
                    <w:t>35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香糊扫用于涂白乳胶</w:t>
                  </w:r>
                </w:p>
              </w:tc>
              <w:tc>
                <w:tcPr>
                  <w:tcW w:type="dxa" w:w="933"/>
                </w:tcPr>
                <w:p>
                  <w:pPr>
                    <w:pStyle w:val="null3"/>
                    <w:jc w:val="center"/>
                  </w:pPr>
                  <w:r>
                    <w:rPr/>
                    <w:t>6</w:t>
                  </w:r>
                </w:p>
              </w:tc>
              <w:tc>
                <w:tcPr>
                  <w:tcW w:type="dxa" w:w="933"/>
                </w:tcPr>
                <w:p>
                  <w:pPr>
                    <w:pStyle w:val="null3"/>
                    <w:jc w:val="center"/>
                  </w:pPr>
                  <w:r>
                    <w:rPr/>
                    <w:t>个</w:t>
                  </w:r>
                </w:p>
              </w:tc>
              <w:tc>
                <w:tcPr>
                  <w:tcW w:type="dxa" w:w="933"/>
                </w:tcPr>
                <w:p>
                  <w:pPr>
                    <w:pStyle w:val="null3"/>
                    <w:jc w:val="center"/>
                  </w:pPr>
                  <w:r>
                    <w:rPr/>
                    <w:t>1.5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起钉器</w:t>
                  </w:r>
                </w:p>
              </w:tc>
              <w:tc>
                <w:tcPr>
                  <w:tcW w:type="dxa" w:w="933"/>
                </w:tcPr>
                <w:p>
                  <w:pPr>
                    <w:pStyle w:val="null3"/>
                    <w:jc w:val="center"/>
                  </w:pPr>
                  <w:r>
                    <w:rPr/>
                    <w:t>3</w:t>
                  </w:r>
                </w:p>
              </w:tc>
              <w:tc>
                <w:tcPr>
                  <w:tcW w:type="dxa" w:w="933"/>
                </w:tcPr>
                <w:p>
                  <w:pPr>
                    <w:pStyle w:val="null3"/>
                    <w:jc w:val="center"/>
                  </w:pPr>
                  <w:r>
                    <w:rPr/>
                    <w:t>个</w:t>
                  </w:r>
                </w:p>
              </w:tc>
              <w:tc>
                <w:tcPr>
                  <w:tcW w:type="dxa" w:w="933"/>
                </w:tcPr>
                <w:p>
                  <w:pPr>
                    <w:pStyle w:val="null3"/>
                    <w:jc w:val="center"/>
                  </w:pPr>
                  <w:r>
                    <w:rPr/>
                    <w:t>2.9</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亚信牌数字粒（S-6）</w:t>
                  </w:r>
                </w:p>
              </w:tc>
              <w:tc>
                <w:tcPr>
                  <w:tcW w:type="dxa" w:w="933"/>
                </w:tcPr>
                <w:p>
                  <w:pPr>
                    <w:pStyle w:val="null3"/>
                    <w:jc w:val="center"/>
                  </w:pPr>
                  <w:r>
                    <w:rPr/>
                    <w:t>6</w:t>
                  </w:r>
                </w:p>
              </w:tc>
              <w:tc>
                <w:tcPr>
                  <w:tcW w:type="dxa" w:w="933"/>
                </w:tcPr>
                <w:p>
                  <w:pPr>
                    <w:pStyle w:val="null3"/>
                    <w:jc w:val="center"/>
                  </w:pPr>
                  <w:r>
                    <w:rPr/>
                    <w:t>套</w:t>
                  </w:r>
                </w:p>
              </w:tc>
              <w:tc>
                <w:tcPr>
                  <w:tcW w:type="dxa" w:w="933"/>
                </w:tcPr>
                <w:p>
                  <w:pPr>
                    <w:pStyle w:val="null3"/>
                    <w:jc w:val="center"/>
                  </w:pPr>
                  <w:r>
                    <w:rPr/>
                    <w:t>7</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亚信牌数字粒（S-5）</w:t>
                  </w:r>
                </w:p>
              </w:tc>
              <w:tc>
                <w:tcPr>
                  <w:tcW w:type="dxa" w:w="933"/>
                </w:tcPr>
                <w:p>
                  <w:pPr>
                    <w:pStyle w:val="null3"/>
                    <w:jc w:val="center"/>
                  </w:pPr>
                  <w:r>
                    <w:rPr/>
                    <w:t>6</w:t>
                  </w:r>
                </w:p>
              </w:tc>
              <w:tc>
                <w:tcPr>
                  <w:tcW w:type="dxa" w:w="933"/>
                </w:tcPr>
                <w:p>
                  <w:pPr>
                    <w:pStyle w:val="null3"/>
                    <w:jc w:val="center"/>
                  </w:pPr>
                  <w:r>
                    <w:rPr/>
                    <w:t>套</w:t>
                  </w:r>
                </w:p>
              </w:tc>
              <w:tc>
                <w:tcPr>
                  <w:tcW w:type="dxa" w:w="933"/>
                </w:tcPr>
                <w:p>
                  <w:pPr>
                    <w:pStyle w:val="null3"/>
                    <w:jc w:val="center"/>
                  </w:pPr>
                  <w:r>
                    <w:rPr/>
                    <w:t>7</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亚信牌英文粒（S-6）</w:t>
                  </w:r>
                </w:p>
              </w:tc>
              <w:tc>
                <w:tcPr>
                  <w:tcW w:type="dxa" w:w="933"/>
                </w:tcPr>
                <w:p>
                  <w:pPr>
                    <w:pStyle w:val="null3"/>
                    <w:jc w:val="center"/>
                  </w:pPr>
                  <w:r>
                    <w:rPr/>
                    <w:t>3</w:t>
                  </w:r>
                </w:p>
              </w:tc>
              <w:tc>
                <w:tcPr>
                  <w:tcW w:type="dxa" w:w="933"/>
                </w:tcPr>
                <w:p>
                  <w:pPr>
                    <w:pStyle w:val="null3"/>
                    <w:jc w:val="center"/>
                  </w:pPr>
                  <w:r>
                    <w:rPr/>
                    <w:t>套</w:t>
                  </w:r>
                </w:p>
              </w:tc>
              <w:tc>
                <w:tcPr>
                  <w:tcW w:type="dxa" w:w="933"/>
                </w:tcPr>
                <w:p>
                  <w:pPr>
                    <w:pStyle w:val="null3"/>
                    <w:jc w:val="center"/>
                  </w:pPr>
                  <w:r>
                    <w:rPr/>
                    <w:t>7</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亚信牌英文粒（S-5）</w:t>
                  </w:r>
                </w:p>
              </w:tc>
              <w:tc>
                <w:tcPr>
                  <w:tcW w:type="dxa" w:w="933"/>
                </w:tcPr>
                <w:p>
                  <w:pPr>
                    <w:pStyle w:val="null3"/>
                    <w:jc w:val="center"/>
                  </w:pPr>
                  <w:r>
                    <w:rPr/>
                    <w:t>3</w:t>
                  </w:r>
                </w:p>
              </w:tc>
              <w:tc>
                <w:tcPr>
                  <w:tcW w:type="dxa" w:w="933"/>
                </w:tcPr>
                <w:p>
                  <w:pPr>
                    <w:pStyle w:val="null3"/>
                    <w:jc w:val="center"/>
                  </w:pPr>
                  <w:r>
                    <w:rPr/>
                    <w:t>套</w:t>
                  </w:r>
                </w:p>
              </w:tc>
              <w:tc>
                <w:tcPr>
                  <w:tcW w:type="dxa" w:w="933"/>
                </w:tcPr>
                <w:p>
                  <w:pPr>
                    <w:pStyle w:val="null3"/>
                    <w:jc w:val="center"/>
                  </w:pPr>
                  <w:r>
                    <w:rPr/>
                    <w:t>7</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盖章印油（红色）</w:t>
                  </w:r>
                </w:p>
              </w:tc>
              <w:tc>
                <w:tcPr>
                  <w:tcW w:type="dxa" w:w="933"/>
                </w:tcPr>
                <w:p>
                  <w:pPr>
                    <w:pStyle w:val="null3"/>
                    <w:jc w:val="center"/>
                  </w:pPr>
                  <w:r>
                    <w:rPr/>
                    <w:t>2</w:t>
                  </w:r>
                </w:p>
              </w:tc>
              <w:tc>
                <w:tcPr>
                  <w:tcW w:type="dxa" w:w="933"/>
                </w:tcPr>
                <w:p>
                  <w:pPr>
                    <w:pStyle w:val="null3"/>
                    <w:jc w:val="center"/>
                  </w:pPr>
                  <w:r>
                    <w:rPr/>
                    <w:t>个</w:t>
                  </w:r>
                </w:p>
              </w:tc>
              <w:tc>
                <w:tcPr>
                  <w:tcW w:type="dxa" w:w="933"/>
                </w:tcPr>
                <w:p>
                  <w:pPr>
                    <w:pStyle w:val="null3"/>
                    <w:jc w:val="center"/>
                  </w:pPr>
                  <w:r>
                    <w:rPr/>
                    <w:t>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红印台</w:t>
                  </w:r>
                </w:p>
              </w:tc>
              <w:tc>
                <w:tcPr>
                  <w:tcW w:type="dxa" w:w="933"/>
                </w:tcPr>
                <w:p>
                  <w:pPr>
                    <w:pStyle w:val="null3"/>
                    <w:jc w:val="center"/>
                  </w:pPr>
                  <w:r>
                    <w:rPr/>
                    <w:t>2</w:t>
                  </w:r>
                </w:p>
              </w:tc>
              <w:tc>
                <w:tcPr>
                  <w:tcW w:type="dxa" w:w="933"/>
                </w:tcPr>
                <w:p>
                  <w:pPr>
                    <w:pStyle w:val="null3"/>
                    <w:jc w:val="center"/>
                  </w:pPr>
                  <w:r>
                    <w:rPr/>
                    <w:t>个</w:t>
                  </w:r>
                </w:p>
              </w:tc>
              <w:tc>
                <w:tcPr>
                  <w:tcW w:type="dxa" w:w="933"/>
                </w:tcPr>
                <w:p>
                  <w:pPr>
                    <w:pStyle w:val="null3"/>
                    <w:jc w:val="center"/>
                  </w:pPr>
                  <w:r>
                    <w:rPr/>
                    <w:t>6</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日期章</w:t>
                  </w:r>
                </w:p>
              </w:tc>
              <w:tc>
                <w:tcPr>
                  <w:tcW w:type="dxa" w:w="933"/>
                </w:tcPr>
                <w:p>
                  <w:pPr>
                    <w:pStyle w:val="null3"/>
                    <w:jc w:val="center"/>
                  </w:pPr>
                  <w:r>
                    <w:rPr/>
                    <w:t>1</w:t>
                  </w:r>
                </w:p>
              </w:tc>
              <w:tc>
                <w:tcPr>
                  <w:tcW w:type="dxa" w:w="933"/>
                </w:tcPr>
                <w:p>
                  <w:pPr>
                    <w:pStyle w:val="null3"/>
                    <w:jc w:val="center"/>
                  </w:pPr>
                  <w:r>
                    <w:rPr/>
                    <w:t>个</w:t>
                  </w:r>
                </w:p>
              </w:tc>
              <w:tc>
                <w:tcPr>
                  <w:tcW w:type="dxa" w:w="933"/>
                </w:tcPr>
                <w:p>
                  <w:pPr>
                    <w:pStyle w:val="null3"/>
                    <w:jc w:val="center"/>
                  </w:pPr>
                  <w:r>
                    <w:rPr/>
                    <w:t>35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剪刀</w:t>
                  </w:r>
                </w:p>
              </w:tc>
              <w:tc>
                <w:tcPr>
                  <w:tcW w:type="dxa" w:w="933"/>
                </w:tcPr>
                <w:p>
                  <w:pPr>
                    <w:pStyle w:val="null3"/>
                    <w:jc w:val="center"/>
                  </w:pPr>
                  <w:r>
                    <w:rPr/>
                    <w:t>2</w:t>
                  </w:r>
                </w:p>
              </w:tc>
              <w:tc>
                <w:tcPr>
                  <w:tcW w:type="dxa" w:w="933"/>
                </w:tcPr>
                <w:p>
                  <w:pPr>
                    <w:pStyle w:val="null3"/>
                    <w:jc w:val="center"/>
                  </w:pPr>
                  <w:r>
                    <w:rPr/>
                    <w:t>把</w:t>
                  </w:r>
                </w:p>
              </w:tc>
              <w:tc>
                <w:tcPr>
                  <w:tcW w:type="dxa" w:w="933"/>
                </w:tcPr>
                <w:p>
                  <w:pPr>
                    <w:pStyle w:val="null3"/>
                    <w:jc w:val="center"/>
                  </w:pPr>
                  <w:r>
                    <w:rPr/>
                    <w:t>4.5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大介刀</w:t>
                  </w:r>
                </w:p>
              </w:tc>
              <w:tc>
                <w:tcPr>
                  <w:tcW w:type="dxa" w:w="933"/>
                </w:tcPr>
                <w:p>
                  <w:pPr>
                    <w:pStyle w:val="null3"/>
                    <w:jc w:val="center"/>
                  </w:pPr>
                  <w:r>
                    <w:rPr/>
                    <w:t>2</w:t>
                  </w:r>
                </w:p>
              </w:tc>
              <w:tc>
                <w:tcPr>
                  <w:tcW w:type="dxa" w:w="933"/>
                </w:tcPr>
                <w:p>
                  <w:pPr>
                    <w:pStyle w:val="null3"/>
                    <w:jc w:val="center"/>
                  </w:pPr>
                  <w:r>
                    <w:rPr/>
                    <w:t>把</w:t>
                  </w:r>
                </w:p>
              </w:tc>
              <w:tc>
                <w:tcPr>
                  <w:tcW w:type="dxa" w:w="933"/>
                </w:tcPr>
                <w:p>
                  <w:pPr>
                    <w:pStyle w:val="null3"/>
                    <w:jc w:val="center"/>
                  </w:pPr>
                  <w:r>
                    <w:rPr/>
                    <w:t>9</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手抢钻（用于装订打孔）</w:t>
                  </w:r>
                </w:p>
              </w:tc>
              <w:tc>
                <w:tcPr>
                  <w:tcW w:type="dxa" w:w="933"/>
                </w:tcPr>
                <w:p>
                  <w:pPr>
                    <w:pStyle w:val="null3"/>
                    <w:jc w:val="center"/>
                  </w:pPr>
                  <w:r>
                    <w:rPr/>
                    <w:t>1</w:t>
                  </w:r>
                </w:p>
              </w:tc>
              <w:tc>
                <w:tcPr>
                  <w:tcW w:type="dxa" w:w="933"/>
                </w:tcPr>
                <w:p>
                  <w:pPr>
                    <w:pStyle w:val="null3"/>
                    <w:jc w:val="center"/>
                  </w:pPr>
                  <w:r>
                    <w:rPr/>
                    <w:t>把</w:t>
                  </w:r>
                </w:p>
              </w:tc>
              <w:tc>
                <w:tcPr>
                  <w:tcW w:type="dxa" w:w="933"/>
                </w:tcPr>
                <w:p>
                  <w:pPr>
                    <w:pStyle w:val="null3"/>
                    <w:jc w:val="center"/>
                  </w:pPr>
                  <w:r>
                    <w:rPr/>
                    <w:t>210</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裁纸刀</w:t>
                  </w:r>
                </w:p>
              </w:tc>
              <w:tc>
                <w:tcPr>
                  <w:tcW w:type="dxa" w:w="933"/>
                </w:tcPr>
                <w:p>
                  <w:pPr>
                    <w:pStyle w:val="null3"/>
                    <w:jc w:val="center"/>
                  </w:pPr>
                  <w:r>
                    <w:rPr/>
                    <w:t>1</w:t>
                  </w:r>
                </w:p>
              </w:tc>
              <w:tc>
                <w:tcPr>
                  <w:tcW w:type="dxa" w:w="933"/>
                </w:tcPr>
                <w:p>
                  <w:pPr>
                    <w:pStyle w:val="null3"/>
                    <w:jc w:val="center"/>
                  </w:pPr>
                  <w:r>
                    <w:rPr/>
                    <w:t>把</w:t>
                  </w:r>
                </w:p>
              </w:tc>
              <w:tc>
                <w:tcPr>
                  <w:tcW w:type="dxa" w:w="933"/>
                </w:tcPr>
                <w:p>
                  <w:pPr>
                    <w:pStyle w:val="null3"/>
                    <w:jc w:val="center"/>
                  </w:pPr>
                  <w:r>
                    <w:rPr/>
                    <w:t>159</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回形针</w:t>
                  </w:r>
                </w:p>
              </w:tc>
              <w:tc>
                <w:tcPr>
                  <w:tcW w:type="dxa" w:w="933"/>
                </w:tcPr>
                <w:p>
                  <w:pPr>
                    <w:pStyle w:val="null3"/>
                    <w:jc w:val="center"/>
                  </w:pPr>
                  <w:r>
                    <w:rPr/>
                    <w:t>10</w:t>
                  </w:r>
                </w:p>
              </w:tc>
              <w:tc>
                <w:tcPr>
                  <w:tcW w:type="dxa" w:w="933"/>
                </w:tcPr>
                <w:p>
                  <w:pPr>
                    <w:pStyle w:val="null3"/>
                    <w:jc w:val="center"/>
                  </w:pPr>
                  <w:r>
                    <w:rPr/>
                    <w:t>盒</w:t>
                  </w:r>
                </w:p>
              </w:tc>
              <w:tc>
                <w:tcPr>
                  <w:tcW w:type="dxa" w:w="933"/>
                </w:tcPr>
                <w:p>
                  <w:pPr>
                    <w:pStyle w:val="null3"/>
                    <w:jc w:val="center"/>
                  </w:pPr>
                  <w:r>
                    <w:rPr/>
                    <w:t>1.9</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反尾夹（小规格）</w:t>
                  </w:r>
                </w:p>
              </w:tc>
              <w:tc>
                <w:tcPr>
                  <w:tcW w:type="dxa" w:w="933"/>
                </w:tcPr>
                <w:p>
                  <w:pPr>
                    <w:pStyle w:val="null3"/>
                    <w:jc w:val="center"/>
                  </w:pPr>
                  <w:r>
                    <w:rPr/>
                    <w:t>10</w:t>
                  </w:r>
                </w:p>
              </w:tc>
              <w:tc>
                <w:tcPr>
                  <w:tcW w:type="dxa" w:w="933"/>
                </w:tcPr>
                <w:p>
                  <w:pPr>
                    <w:pStyle w:val="null3"/>
                    <w:jc w:val="center"/>
                  </w:pPr>
                  <w:r>
                    <w:rPr/>
                    <w:t>筒</w:t>
                  </w:r>
                </w:p>
              </w:tc>
              <w:tc>
                <w:tcPr>
                  <w:tcW w:type="dxa" w:w="933"/>
                </w:tcPr>
                <w:p>
                  <w:pPr>
                    <w:pStyle w:val="null3"/>
                    <w:jc w:val="center"/>
                  </w:pPr>
                  <w:r>
                    <w:rPr/>
                    <w:t>8</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反尾夹（中规格）</w:t>
                  </w:r>
                </w:p>
              </w:tc>
              <w:tc>
                <w:tcPr>
                  <w:tcW w:type="dxa" w:w="933"/>
                </w:tcPr>
                <w:p>
                  <w:pPr>
                    <w:pStyle w:val="null3"/>
                    <w:jc w:val="center"/>
                  </w:pPr>
                  <w:r>
                    <w:rPr/>
                    <w:t>10</w:t>
                  </w:r>
                </w:p>
              </w:tc>
              <w:tc>
                <w:tcPr>
                  <w:tcW w:type="dxa" w:w="933"/>
                </w:tcPr>
                <w:p>
                  <w:pPr>
                    <w:pStyle w:val="null3"/>
                    <w:jc w:val="center"/>
                  </w:pPr>
                  <w:r>
                    <w:rPr/>
                    <w:t>筒</w:t>
                  </w:r>
                </w:p>
              </w:tc>
              <w:tc>
                <w:tcPr>
                  <w:tcW w:type="dxa" w:w="933"/>
                </w:tcPr>
                <w:p>
                  <w:pPr>
                    <w:pStyle w:val="null3"/>
                    <w:jc w:val="center"/>
                  </w:pPr>
                  <w:r>
                    <w:rPr/>
                    <w:t>16.8</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反尾夹（大规格）</w:t>
                  </w:r>
                </w:p>
              </w:tc>
              <w:tc>
                <w:tcPr>
                  <w:tcW w:type="dxa" w:w="933"/>
                </w:tcPr>
                <w:p>
                  <w:pPr>
                    <w:pStyle w:val="null3"/>
                    <w:jc w:val="center"/>
                  </w:pPr>
                  <w:r>
                    <w:rPr/>
                    <w:t>10</w:t>
                  </w:r>
                </w:p>
              </w:tc>
              <w:tc>
                <w:tcPr>
                  <w:tcW w:type="dxa" w:w="933"/>
                </w:tcPr>
                <w:p>
                  <w:pPr>
                    <w:pStyle w:val="null3"/>
                    <w:jc w:val="center"/>
                  </w:pPr>
                  <w:r>
                    <w:rPr/>
                    <w:t>筒</w:t>
                  </w:r>
                </w:p>
              </w:tc>
              <w:tc>
                <w:tcPr>
                  <w:tcW w:type="dxa" w:w="933"/>
                </w:tcPr>
                <w:p>
                  <w:pPr>
                    <w:pStyle w:val="null3"/>
                    <w:jc w:val="center"/>
                  </w:pPr>
                  <w:r>
                    <w:rPr/>
                    <w:t>21.5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打包封双胶</w:t>
                  </w:r>
                </w:p>
              </w:tc>
              <w:tc>
                <w:tcPr>
                  <w:tcW w:type="dxa" w:w="933"/>
                </w:tcPr>
                <w:p>
                  <w:pPr>
                    <w:pStyle w:val="null3"/>
                    <w:jc w:val="center"/>
                  </w:pPr>
                  <w:r>
                    <w:rPr/>
                    <w:t>3</w:t>
                  </w:r>
                </w:p>
              </w:tc>
              <w:tc>
                <w:tcPr>
                  <w:tcW w:type="dxa" w:w="933"/>
                </w:tcPr>
                <w:p>
                  <w:pPr>
                    <w:pStyle w:val="null3"/>
                    <w:jc w:val="center"/>
                  </w:pPr>
                  <w:r>
                    <w:rPr/>
                    <w:t>卷</w:t>
                  </w:r>
                </w:p>
              </w:tc>
              <w:tc>
                <w:tcPr>
                  <w:tcW w:type="dxa" w:w="933"/>
                </w:tcPr>
                <w:p>
                  <w:pPr>
                    <w:pStyle w:val="null3"/>
                    <w:jc w:val="center"/>
                  </w:pPr>
                  <w:r>
                    <w:rPr/>
                    <w:t>3</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永大牌子双面胶</w:t>
                  </w:r>
                </w:p>
              </w:tc>
              <w:tc>
                <w:tcPr>
                  <w:tcW w:type="dxa" w:w="933"/>
                </w:tcPr>
                <w:p>
                  <w:pPr>
                    <w:pStyle w:val="null3"/>
                    <w:jc w:val="center"/>
                  </w:pPr>
                  <w:r>
                    <w:rPr/>
                    <w:t>10</w:t>
                  </w:r>
                </w:p>
              </w:tc>
              <w:tc>
                <w:tcPr>
                  <w:tcW w:type="dxa" w:w="933"/>
                </w:tcPr>
                <w:p>
                  <w:pPr>
                    <w:pStyle w:val="null3"/>
                    <w:jc w:val="center"/>
                  </w:pPr>
                  <w:r>
                    <w:rPr/>
                    <w:t>卷</w:t>
                  </w:r>
                </w:p>
              </w:tc>
              <w:tc>
                <w:tcPr>
                  <w:tcW w:type="dxa" w:w="933"/>
                </w:tcPr>
                <w:p>
                  <w:pPr>
                    <w:pStyle w:val="null3"/>
                    <w:jc w:val="center"/>
                  </w:pPr>
                  <w:r>
                    <w:rPr/>
                    <w:t>1</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磨砂橡皮擦</w:t>
                  </w:r>
                </w:p>
              </w:tc>
              <w:tc>
                <w:tcPr>
                  <w:tcW w:type="dxa" w:w="933"/>
                </w:tcPr>
                <w:p>
                  <w:pPr>
                    <w:pStyle w:val="null3"/>
                    <w:jc w:val="center"/>
                  </w:pPr>
                  <w:r>
                    <w:rPr/>
                    <w:t>2</w:t>
                  </w:r>
                </w:p>
              </w:tc>
              <w:tc>
                <w:tcPr>
                  <w:tcW w:type="dxa" w:w="933"/>
                </w:tcPr>
                <w:p>
                  <w:pPr>
                    <w:pStyle w:val="null3"/>
                    <w:jc w:val="center"/>
                  </w:pPr>
                  <w:r>
                    <w:rPr/>
                    <w:t>个</w:t>
                  </w:r>
                </w:p>
              </w:tc>
              <w:tc>
                <w:tcPr>
                  <w:tcW w:type="dxa" w:w="933"/>
                </w:tcPr>
                <w:p>
                  <w:pPr>
                    <w:pStyle w:val="null3"/>
                    <w:jc w:val="center"/>
                  </w:pPr>
                  <w:r>
                    <w:rPr/>
                    <w:t>3.5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装订锥子（带钩）</w:t>
                  </w:r>
                </w:p>
              </w:tc>
              <w:tc>
                <w:tcPr>
                  <w:tcW w:type="dxa" w:w="933"/>
                </w:tcPr>
                <w:p>
                  <w:pPr>
                    <w:pStyle w:val="null3"/>
                    <w:jc w:val="center"/>
                  </w:pPr>
                  <w:r>
                    <w:rPr/>
                    <w:t>5</w:t>
                  </w:r>
                </w:p>
              </w:tc>
              <w:tc>
                <w:tcPr>
                  <w:tcW w:type="dxa" w:w="933"/>
                </w:tcPr>
                <w:p>
                  <w:pPr>
                    <w:pStyle w:val="null3"/>
                    <w:jc w:val="center"/>
                  </w:pPr>
                  <w:r>
                    <w:rPr/>
                    <w:t>把</w:t>
                  </w:r>
                </w:p>
              </w:tc>
              <w:tc>
                <w:tcPr>
                  <w:tcW w:type="dxa" w:w="933"/>
                </w:tcPr>
                <w:p>
                  <w:pPr>
                    <w:pStyle w:val="null3"/>
                    <w:jc w:val="center"/>
                  </w:pPr>
                  <w:r>
                    <w:rPr/>
                    <w:t>2</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便利贴</w:t>
                  </w:r>
                </w:p>
              </w:tc>
              <w:tc>
                <w:tcPr>
                  <w:tcW w:type="dxa" w:w="933"/>
                </w:tcPr>
                <w:p>
                  <w:pPr>
                    <w:pStyle w:val="null3"/>
                    <w:jc w:val="center"/>
                  </w:pPr>
                  <w:r>
                    <w:rPr/>
                    <w:t>2</w:t>
                  </w:r>
                </w:p>
              </w:tc>
              <w:tc>
                <w:tcPr>
                  <w:tcW w:type="dxa" w:w="933"/>
                </w:tcPr>
                <w:p>
                  <w:pPr>
                    <w:pStyle w:val="null3"/>
                    <w:jc w:val="center"/>
                  </w:pPr>
                  <w:r>
                    <w:rPr/>
                    <w:t>包</w:t>
                  </w:r>
                </w:p>
              </w:tc>
              <w:tc>
                <w:tcPr>
                  <w:tcW w:type="dxa" w:w="933"/>
                </w:tcPr>
                <w:p>
                  <w:pPr>
                    <w:pStyle w:val="null3"/>
                    <w:jc w:val="center"/>
                  </w:pPr>
                  <w:r>
                    <w:rPr/>
                    <w:t>2.5</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30公分长尺子</w:t>
                  </w:r>
                </w:p>
              </w:tc>
              <w:tc>
                <w:tcPr>
                  <w:tcW w:type="dxa" w:w="933"/>
                </w:tcPr>
                <w:p>
                  <w:pPr>
                    <w:pStyle w:val="null3"/>
                    <w:jc w:val="center"/>
                  </w:pPr>
                  <w:r>
                    <w:rPr/>
                    <w:t>2</w:t>
                  </w:r>
                </w:p>
              </w:tc>
              <w:tc>
                <w:tcPr>
                  <w:tcW w:type="dxa" w:w="933"/>
                </w:tcPr>
                <w:p>
                  <w:pPr>
                    <w:pStyle w:val="null3"/>
                    <w:jc w:val="center"/>
                  </w:pPr>
                  <w:r>
                    <w:rPr/>
                    <w:t>把</w:t>
                  </w:r>
                </w:p>
              </w:tc>
              <w:tc>
                <w:tcPr>
                  <w:tcW w:type="dxa" w:w="933"/>
                </w:tcPr>
                <w:p>
                  <w:pPr>
                    <w:pStyle w:val="null3"/>
                    <w:jc w:val="center"/>
                  </w:pPr>
                  <w:r>
                    <w:rPr/>
                    <w:t>3.7</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包装绳子</w:t>
                  </w:r>
                </w:p>
              </w:tc>
              <w:tc>
                <w:tcPr>
                  <w:tcW w:type="dxa" w:w="933"/>
                </w:tcPr>
                <w:p>
                  <w:pPr>
                    <w:pStyle w:val="null3"/>
                    <w:jc w:val="center"/>
                  </w:pPr>
                  <w:r>
                    <w:rPr/>
                    <w:t>2</w:t>
                  </w:r>
                </w:p>
              </w:tc>
              <w:tc>
                <w:tcPr>
                  <w:tcW w:type="dxa" w:w="933"/>
                </w:tcPr>
                <w:p>
                  <w:pPr>
                    <w:pStyle w:val="null3"/>
                    <w:jc w:val="center"/>
                  </w:pPr>
                  <w:r>
                    <w:rPr/>
                    <w:t>卷</w:t>
                  </w:r>
                </w:p>
              </w:tc>
              <w:tc>
                <w:tcPr>
                  <w:tcW w:type="dxa" w:w="933"/>
                </w:tcPr>
                <w:p>
                  <w:pPr>
                    <w:pStyle w:val="null3"/>
                    <w:jc w:val="center"/>
                  </w:pPr>
                  <w:r>
                    <w:rPr/>
                    <w:t>3.8</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盖图纸档号章（刻）</w:t>
                  </w:r>
                </w:p>
              </w:tc>
              <w:tc>
                <w:tcPr>
                  <w:tcW w:type="dxa" w:w="933"/>
                </w:tcPr>
                <w:p>
                  <w:pPr>
                    <w:pStyle w:val="null3"/>
                    <w:jc w:val="center"/>
                  </w:pPr>
                  <w:r>
                    <w:rPr/>
                    <w:t>2</w:t>
                  </w:r>
                </w:p>
              </w:tc>
              <w:tc>
                <w:tcPr>
                  <w:tcW w:type="dxa" w:w="933"/>
                </w:tcPr>
                <w:p>
                  <w:pPr>
                    <w:pStyle w:val="null3"/>
                    <w:jc w:val="center"/>
                  </w:pPr>
                  <w:r>
                    <w:rPr/>
                    <w:t>个</w:t>
                  </w:r>
                </w:p>
              </w:tc>
              <w:tc>
                <w:tcPr>
                  <w:tcW w:type="dxa" w:w="933"/>
                </w:tcPr>
                <w:p>
                  <w:pPr>
                    <w:pStyle w:val="null3"/>
                    <w:jc w:val="center"/>
                  </w:pPr>
                  <w:r>
                    <w:rPr/>
                    <w:t>50</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不干胶44打印纸</w:t>
                  </w:r>
                </w:p>
              </w:tc>
              <w:tc>
                <w:tcPr>
                  <w:tcW w:type="dxa" w:w="933"/>
                </w:tcPr>
                <w:p>
                  <w:pPr>
                    <w:pStyle w:val="null3"/>
                    <w:jc w:val="center"/>
                  </w:pPr>
                  <w:r>
                    <w:rPr/>
                    <w:t>2</w:t>
                  </w:r>
                </w:p>
              </w:tc>
              <w:tc>
                <w:tcPr>
                  <w:tcW w:type="dxa" w:w="933"/>
                </w:tcPr>
                <w:p>
                  <w:pPr>
                    <w:pStyle w:val="null3"/>
                    <w:jc w:val="center"/>
                  </w:pPr>
                  <w:r>
                    <w:rPr/>
                    <w:t>包</w:t>
                  </w:r>
                </w:p>
              </w:tc>
              <w:tc>
                <w:tcPr>
                  <w:tcW w:type="dxa" w:w="933"/>
                </w:tcPr>
                <w:p>
                  <w:pPr>
                    <w:pStyle w:val="null3"/>
                    <w:jc w:val="center"/>
                  </w:pPr>
                  <w:r>
                    <w:rPr/>
                    <w:t>20</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钉书针（不锈钢）</w:t>
                  </w:r>
                </w:p>
              </w:tc>
              <w:tc>
                <w:tcPr>
                  <w:tcW w:type="dxa" w:w="933"/>
                </w:tcPr>
                <w:p>
                  <w:pPr>
                    <w:pStyle w:val="null3"/>
                    <w:jc w:val="center"/>
                  </w:pPr>
                  <w:r>
                    <w:rPr/>
                    <w:t>5</w:t>
                  </w:r>
                </w:p>
              </w:tc>
              <w:tc>
                <w:tcPr>
                  <w:tcW w:type="dxa" w:w="933"/>
                </w:tcPr>
                <w:p>
                  <w:pPr>
                    <w:pStyle w:val="null3"/>
                    <w:jc w:val="center"/>
                  </w:pPr>
                  <w:r>
                    <w:rPr/>
                    <w:t>盒</w:t>
                  </w:r>
                </w:p>
              </w:tc>
              <w:tc>
                <w:tcPr>
                  <w:tcW w:type="dxa" w:w="933"/>
                </w:tcPr>
                <w:p>
                  <w:pPr>
                    <w:pStyle w:val="null3"/>
                    <w:jc w:val="center"/>
                  </w:pPr>
                  <w:r>
                    <w:rPr/>
                    <w:t>4</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打包纸箱</w:t>
                  </w:r>
                </w:p>
              </w:tc>
              <w:tc>
                <w:tcPr>
                  <w:tcW w:type="dxa" w:w="933"/>
                </w:tcPr>
                <w:p>
                  <w:pPr>
                    <w:pStyle w:val="null3"/>
                    <w:jc w:val="center"/>
                  </w:pPr>
                  <w:r>
                    <w:rPr/>
                    <w:t>400</w:t>
                  </w:r>
                </w:p>
              </w:tc>
              <w:tc>
                <w:tcPr>
                  <w:tcW w:type="dxa" w:w="933"/>
                </w:tcPr>
                <w:p>
                  <w:pPr>
                    <w:pStyle w:val="null3"/>
                    <w:jc w:val="center"/>
                  </w:pPr>
                  <w:r>
                    <w:rPr/>
                    <w:t>个</w:t>
                  </w:r>
                </w:p>
              </w:tc>
              <w:tc>
                <w:tcPr>
                  <w:tcW w:type="dxa" w:w="933"/>
                </w:tcPr>
                <w:p>
                  <w:pPr>
                    <w:pStyle w:val="null3"/>
                    <w:jc w:val="center"/>
                  </w:pPr>
                  <w:r>
                    <w:rPr/>
                    <w:t>21.8</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档案级光盘</w:t>
                  </w:r>
                </w:p>
              </w:tc>
              <w:tc>
                <w:tcPr>
                  <w:tcW w:type="dxa" w:w="933"/>
                </w:tcPr>
                <w:p>
                  <w:pPr>
                    <w:pStyle w:val="null3"/>
                    <w:jc w:val="center"/>
                  </w:pPr>
                  <w:r>
                    <w:rPr/>
                    <w:t>4</w:t>
                  </w:r>
                </w:p>
              </w:tc>
              <w:tc>
                <w:tcPr>
                  <w:tcW w:type="dxa" w:w="933"/>
                </w:tcPr>
                <w:p>
                  <w:pPr>
                    <w:pStyle w:val="null3"/>
                    <w:jc w:val="center"/>
                  </w:pPr>
                  <w:r>
                    <w:rPr/>
                    <w:t>张</w:t>
                  </w:r>
                </w:p>
              </w:tc>
              <w:tc>
                <w:tcPr>
                  <w:tcW w:type="dxa" w:w="933"/>
                </w:tcPr>
                <w:p>
                  <w:pPr>
                    <w:pStyle w:val="null3"/>
                    <w:jc w:val="center"/>
                  </w:pPr>
                  <w:r>
                    <w:rPr/>
                    <w:t>90</w:t>
                  </w:r>
                </w:p>
              </w:tc>
              <w:tc>
                <w:tcPr>
                  <w:tcW w:type="dxa" w:w="933"/>
                </w:tcPr>
                <w:p>
                  <w:pPr>
                    <w:pStyle w:val="null3"/>
                    <w:jc w:val="center"/>
                  </w:pPr>
                  <w:r>
                    <w:rPr/>
                    <w:t xml:space="preserve"> </w:t>
                  </w:r>
                </w:p>
              </w:tc>
            </w:tr>
            <w:tr>
              <w:tc>
                <w:tcPr>
                  <w:tcW w:type="dxa" w:w="933"/>
                  <w:vMerge/>
                </w:tcPr>
                <w:p/>
              </w:tc>
              <w:tc>
                <w:tcPr>
                  <w:tcW w:type="dxa" w:w="933"/>
                </w:tcPr>
                <w:p>
                  <w:pPr>
                    <w:pStyle w:val="null3"/>
                    <w:jc w:val="center"/>
                  </w:pPr>
                  <w:r>
                    <w:rPr/>
                    <w:t>涉密大型扫描图纸扫描仪</w:t>
                  </w:r>
                </w:p>
              </w:tc>
              <w:tc>
                <w:tcPr>
                  <w:tcW w:type="dxa" w:w="933"/>
                </w:tcPr>
                <w:p>
                  <w:pPr>
                    <w:pStyle w:val="null3"/>
                    <w:jc w:val="center"/>
                  </w:pPr>
                  <w:r>
                    <w:rPr/>
                    <w:t>1</w:t>
                  </w:r>
                </w:p>
              </w:tc>
              <w:tc>
                <w:tcPr>
                  <w:tcW w:type="dxa" w:w="933"/>
                </w:tcPr>
                <w:p>
                  <w:pPr>
                    <w:pStyle w:val="null3"/>
                    <w:jc w:val="center"/>
                  </w:pPr>
                  <w:r>
                    <w:rPr/>
                    <w:t>月</w:t>
                  </w:r>
                </w:p>
              </w:tc>
              <w:tc>
                <w:tcPr>
                  <w:tcW w:type="dxa" w:w="933"/>
                </w:tcPr>
                <w:p>
                  <w:pPr>
                    <w:pStyle w:val="null3"/>
                    <w:jc w:val="center"/>
                  </w:pPr>
                  <w:r>
                    <w:rPr/>
                    <w:t>4000</w:t>
                  </w:r>
                </w:p>
              </w:tc>
              <w:tc>
                <w:tcPr>
                  <w:tcW w:type="dxa" w:w="933"/>
                </w:tcPr>
                <w:p>
                  <w:pPr>
                    <w:pStyle w:val="null3"/>
                    <w:jc w:val="center"/>
                  </w:pPr>
                  <w:r>
                    <w:rPr/>
                    <w:t>若供应商此设备为租赁设备，租赁价格需符合市场价格，且需按照相关要求及保密程序进行租赁，结算时需提供租赁发票作为结算凭证。</w:t>
                  </w:r>
                </w:p>
              </w:tc>
            </w:tr>
          </w:tbl>
          <w:p>
            <w:pPr>
              <w:pStyle w:val="null3"/>
            </w:pPr>
            <w:r>
              <w:rPr/>
              <w:t>注：供应商需根据各项采购内容报出单价，不得超过单价限价。</w:t>
            </w:r>
          </w:p>
        </w:tc>
      </w:tr>
      <w:tr>
        <w:tc>
          <w:tcPr>
            <w:tcW w:type="dxa" w:w="2076"/>
          </w:tcPr>
          <w:p/>
        </w:tc>
        <w:tc>
          <w:tcPr>
            <w:tcW w:type="dxa" w:w="415"/>
          </w:tcPr>
          <w:p>
            <w:pPr>
              <w:pStyle w:val="null3"/>
            </w:pPr>
            <w:r>
              <w:rPr/>
              <w:t>2</w:t>
            </w:r>
          </w:p>
        </w:tc>
        <w:tc>
          <w:tcPr>
            <w:tcW w:type="dxa" w:w="5814"/>
          </w:tcPr>
          <w:p>
            <w:pPr>
              <w:pStyle w:val="null3"/>
            </w:pPr>
            <w:r>
              <w:rPr/>
              <w:t>二、项目实施方案</w:t>
            </w:r>
            <w:r>
              <w:br/>
            </w:r>
            <w:r>
              <w:rPr/>
              <w:t xml:space="preserve"> 1、基建工程档案移交整改：</w:t>
            </w:r>
            <w:r>
              <w:br/>
            </w:r>
            <w:r>
              <w:rPr/>
              <w:t xml:space="preserve"> 纠正每卷卷内文件的错乱顺序、缺烂文件托底、补打页码、重新编制档案号、检查涉密文件做涉密文件处理及做各种涉密移交表格、电脑重新著录卷内目录和案卷目录、打印组卷目录及检索目录、实体重新装订、重新换科技档案盒、补盖卷末备考表（包含检查人、整理人、日期章）、打印一式二份目录、装订目录、贴目录标签。</w:t>
            </w:r>
            <w:r>
              <w:br/>
            </w:r>
            <w:r>
              <w:rPr/>
              <w:t xml:space="preserve"> 2、基建工程档案扫描：</w:t>
            </w:r>
            <w:r>
              <w:br/>
            </w:r>
            <w:r>
              <w:rPr/>
              <w:t xml:space="preserve"> 根据《广州市国家档案馆档案接收标准》要求，对相关档案进行数字化扫描、图片处理、上传挂接到档案系统，并全部完成入馆工作。拆卷扫描原件、图像处理、特殊图像处理、图像质检、格式转换、图像存储、目录建库、数据挂接、装订、贴封条盖章、装盒、总质检、归还上架、数据备份。</w:t>
            </w:r>
            <w:r>
              <w:br/>
            </w:r>
            <w:r>
              <w:rPr/>
              <w:t xml:space="preserve"> 3、全宗卷编辑一套移交进馆：</w:t>
            </w:r>
            <w:r>
              <w:br/>
            </w:r>
            <w:r>
              <w:rPr/>
              <w:t xml:space="preserve"> 根据广州市档案馆要求，需另外编写一套全宗卷历年至今的（全宗指南、组织沿革、分类方案、进馆说明等编研材料移交给广州市档案馆）、制作各种涉密登记表、移交清册及下载移交档案拷贝档案级光盘一套资料移交进馆。</w:t>
            </w:r>
          </w:p>
        </w:tc>
      </w:tr>
      <w:tr>
        <w:tc>
          <w:tcPr>
            <w:tcW w:type="dxa" w:w="2076"/>
          </w:tcPr>
          <w:p/>
        </w:tc>
        <w:tc>
          <w:tcPr>
            <w:tcW w:type="dxa" w:w="415"/>
          </w:tcPr>
          <w:p>
            <w:pPr>
              <w:pStyle w:val="null3"/>
            </w:pPr>
            <w:r>
              <w:rPr/>
              <w:t>3</w:t>
            </w:r>
          </w:p>
        </w:tc>
        <w:tc>
          <w:tcPr>
            <w:tcW w:type="dxa" w:w="5814"/>
          </w:tcPr>
          <w:p>
            <w:pPr>
              <w:pStyle w:val="null3"/>
            </w:pPr>
            <w:r>
              <w:rPr/>
              <w:t>三、项目实施要求</w:t>
            </w:r>
            <w:r>
              <w:br/>
            </w:r>
            <w:r>
              <w:rPr/>
              <w:t xml:space="preserve"> （一）档案加工基本流程</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t>序号</w:t>
                  </w:r>
                </w:p>
              </w:tc>
              <w:tc>
                <w:tcPr>
                  <w:tcW w:type="dxa" w:w="1866"/>
                </w:tcPr>
                <w:p>
                  <w:pPr>
                    <w:pStyle w:val="null3"/>
                    <w:jc w:val="center"/>
                  </w:pPr>
                  <w:r>
                    <w:rPr/>
                    <w:t>流程</w:t>
                  </w:r>
                </w:p>
              </w:tc>
              <w:tc>
                <w:tcPr>
                  <w:tcW w:type="dxa" w:w="1866"/>
                </w:tcPr>
                <w:p>
                  <w:pPr>
                    <w:pStyle w:val="null3"/>
                    <w:jc w:val="center"/>
                  </w:pPr>
                  <w:r>
                    <w:rPr/>
                    <w:t>描述</w:t>
                  </w:r>
                </w:p>
              </w:tc>
            </w:tr>
            <w:tr>
              <w:tc>
                <w:tcPr>
                  <w:tcW w:type="dxa" w:w="1866"/>
                </w:tcPr>
                <w:p>
                  <w:pPr>
                    <w:pStyle w:val="null3"/>
                    <w:jc w:val="center"/>
                  </w:pPr>
                  <w:r>
                    <w:rPr/>
                    <w:t>1</w:t>
                  </w:r>
                </w:p>
              </w:tc>
              <w:tc>
                <w:tcPr>
                  <w:tcW w:type="dxa" w:w="1866"/>
                </w:tcPr>
                <w:p>
                  <w:pPr>
                    <w:pStyle w:val="null3"/>
                    <w:jc w:val="center"/>
                  </w:pPr>
                  <w:r>
                    <w:rPr/>
                    <w:t>调卷</w:t>
                  </w:r>
                </w:p>
              </w:tc>
              <w:tc>
                <w:tcPr>
                  <w:tcW w:type="dxa" w:w="1866"/>
                </w:tcPr>
                <w:p>
                  <w:pPr>
                    <w:pStyle w:val="null3"/>
                  </w:pPr>
                  <w:r>
                    <w:rPr/>
                    <w:t>安排专门负责接收的人员对移交的档案进行逐份清点。对提取的档案逐页清点，对档案的完整性、真实性进行检查。办理接收手续，登记移交清单，对档案实体内容按移交清单内容逐一登记，逐份核对档案资料对应的条码。</w:t>
                  </w:r>
                </w:p>
              </w:tc>
            </w:tr>
            <w:tr>
              <w:tc>
                <w:tcPr>
                  <w:tcW w:type="dxa" w:w="1866"/>
                </w:tcPr>
                <w:p>
                  <w:pPr>
                    <w:pStyle w:val="null3"/>
                    <w:jc w:val="center"/>
                  </w:pPr>
                  <w:r>
                    <w:rPr/>
                    <w:t>2</w:t>
                  </w:r>
                </w:p>
              </w:tc>
              <w:tc>
                <w:tcPr>
                  <w:tcW w:type="dxa" w:w="1866"/>
                </w:tcPr>
                <w:p>
                  <w:pPr>
                    <w:pStyle w:val="null3"/>
                    <w:jc w:val="center"/>
                  </w:pPr>
                  <w:r>
                    <w:rPr/>
                    <w:t>整理核对</w:t>
                  </w:r>
                </w:p>
              </w:tc>
              <w:tc>
                <w:tcPr>
                  <w:tcW w:type="dxa" w:w="1866"/>
                </w:tcPr>
                <w:p>
                  <w:pPr>
                    <w:pStyle w:val="null3"/>
                  </w:pPr>
                  <w:r>
                    <w:rPr/>
                    <w:t>依据目录对照档案原件两次核对，发现错漏处填写差错报告，在相关工作人员指导下进行修正，有重复的要剔除，如发现有缺漏文件需立即将相关情况移交返还相关工作人员。</w:t>
                  </w:r>
                </w:p>
              </w:tc>
            </w:tr>
            <w:tr>
              <w:tc>
                <w:tcPr>
                  <w:tcW w:type="dxa" w:w="1866"/>
                </w:tcPr>
                <w:p>
                  <w:pPr>
                    <w:pStyle w:val="null3"/>
                    <w:jc w:val="center"/>
                  </w:pPr>
                  <w:r>
                    <w:rPr/>
                    <w:t>3</w:t>
                  </w:r>
                </w:p>
              </w:tc>
              <w:tc>
                <w:tcPr>
                  <w:tcW w:type="dxa" w:w="1866"/>
                </w:tcPr>
                <w:p>
                  <w:pPr>
                    <w:pStyle w:val="null3"/>
                    <w:jc w:val="center"/>
                  </w:pPr>
                  <w:r>
                    <w:rPr/>
                    <w:t>编写目录</w:t>
                  </w:r>
                </w:p>
              </w:tc>
              <w:tc>
                <w:tcPr>
                  <w:tcW w:type="dxa" w:w="1866"/>
                </w:tcPr>
                <w:p>
                  <w:pPr>
                    <w:pStyle w:val="null3"/>
                  </w:pPr>
                  <w:r>
                    <w:rPr/>
                    <w:t>参照档案目录的模板，按照相应标准来编写目录。（包括有立卷日期、立卷人、审查人印章）</w:t>
                  </w:r>
                </w:p>
              </w:tc>
            </w:tr>
            <w:tr>
              <w:tc>
                <w:tcPr>
                  <w:tcW w:type="dxa" w:w="1866"/>
                </w:tcPr>
                <w:p>
                  <w:pPr>
                    <w:pStyle w:val="null3"/>
                    <w:jc w:val="center"/>
                  </w:pPr>
                  <w:r>
                    <w:rPr/>
                    <w:t>4</w:t>
                  </w:r>
                </w:p>
              </w:tc>
              <w:tc>
                <w:tcPr>
                  <w:tcW w:type="dxa" w:w="1866"/>
                </w:tcPr>
                <w:p>
                  <w:pPr>
                    <w:pStyle w:val="null3"/>
                    <w:jc w:val="center"/>
                  </w:pPr>
                  <w:r>
                    <w:rPr/>
                    <w:t>扫描</w:t>
                  </w:r>
                </w:p>
              </w:tc>
              <w:tc>
                <w:tcPr>
                  <w:tcW w:type="dxa" w:w="1866"/>
                </w:tcPr>
                <w:p>
                  <w:pPr>
                    <w:pStyle w:val="null3"/>
                  </w:pPr>
                  <w:r>
                    <w:rPr/>
                    <w:t>扫描应采用彩色扫描方式，分辨率不低于300DPI，扫描文件以单页JPG和多页双层PDF格式存储。另提供一份双层PDF文件供浏览使用。在原件上没有明显质量问题时，所产生的影像文件不应产生黑边、模糊、偏斜等质量问题，对于影响图像质量的非原始性的黑线、黑点（如装订孔等）要进行修补。</w:t>
                  </w:r>
                </w:p>
              </w:tc>
            </w:tr>
            <w:tr>
              <w:tc>
                <w:tcPr>
                  <w:tcW w:type="dxa" w:w="1866"/>
                </w:tcPr>
                <w:p>
                  <w:pPr>
                    <w:pStyle w:val="null3"/>
                    <w:jc w:val="center"/>
                  </w:pPr>
                  <w:r>
                    <w:rPr/>
                    <w:t>5</w:t>
                  </w:r>
                </w:p>
              </w:tc>
              <w:tc>
                <w:tcPr>
                  <w:tcW w:type="dxa" w:w="1866"/>
                </w:tcPr>
                <w:p>
                  <w:pPr>
                    <w:pStyle w:val="null3"/>
                    <w:jc w:val="center"/>
                  </w:pPr>
                  <w:r>
                    <w:rPr/>
                    <w:t>图像处理</w:t>
                  </w:r>
                </w:p>
              </w:tc>
              <w:tc>
                <w:tcPr>
                  <w:tcW w:type="dxa" w:w="1866"/>
                </w:tcPr>
                <w:p>
                  <w:pPr>
                    <w:pStyle w:val="null3"/>
                  </w:pPr>
                  <w:r>
                    <w:rPr/>
                    <w:t>纠偏、自动纠偏、反色、去噪、翻转、剪裁、清晰、缩放、图像校对、污渍、黑边、偏斜、纠偏处理，图像偏度不得大于0.5度，图像拼接处信息要完整，不能缺少遗漏任何信息内容。</w:t>
                  </w:r>
                </w:p>
              </w:tc>
            </w:tr>
            <w:tr>
              <w:tc>
                <w:tcPr>
                  <w:tcW w:type="dxa" w:w="1866"/>
                </w:tcPr>
                <w:p>
                  <w:pPr>
                    <w:pStyle w:val="null3"/>
                    <w:jc w:val="center"/>
                  </w:pPr>
                  <w:r>
                    <w:rPr/>
                    <w:t>6</w:t>
                  </w:r>
                </w:p>
              </w:tc>
              <w:tc>
                <w:tcPr>
                  <w:tcW w:type="dxa" w:w="1866"/>
                </w:tcPr>
                <w:p>
                  <w:pPr>
                    <w:pStyle w:val="null3"/>
                    <w:jc w:val="center"/>
                  </w:pPr>
                  <w:r>
                    <w:rPr/>
                    <w:t>数据存储</w:t>
                  </w:r>
                </w:p>
              </w:tc>
              <w:tc>
                <w:tcPr>
                  <w:tcW w:type="dxa" w:w="1866"/>
                </w:tcPr>
                <w:p>
                  <w:pPr>
                    <w:pStyle w:val="null3"/>
                  </w:pPr>
                  <w:r>
                    <w:rPr/>
                    <w:t>入场后根据采购人标准自行修改数字化加工系统，根据采购人要求对扫描件进行集中存储，扫描后的电子文件需要提交硬盘存储，并且随时在线上传（导入）到采购人管理系统的服务器，在网络故障时，可采用其他存储介质，通过人工方式离线上传到采购人管理系统的服务器。上传数据与现有的档案数据库挂接，可即时查阅已上传的扫描图像。</w:t>
                  </w:r>
                </w:p>
              </w:tc>
            </w:tr>
            <w:tr>
              <w:tc>
                <w:tcPr>
                  <w:tcW w:type="dxa" w:w="1866"/>
                </w:tcPr>
                <w:p>
                  <w:pPr>
                    <w:pStyle w:val="null3"/>
                    <w:jc w:val="center"/>
                  </w:pPr>
                  <w:r>
                    <w:rPr/>
                    <w:t>7</w:t>
                  </w:r>
                </w:p>
              </w:tc>
              <w:tc>
                <w:tcPr>
                  <w:tcW w:type="dxa" w:w="1866"/>
                </w:tcPr>
                <w:p>
                  <w:pPr>
                    <w:pStyle w:val="null3"/>
                    <w:jc w:val="center"/>
                  </w:pPr>
                  <w:r>
                    <w:rPr/>
                    <w:t>质量自检</w:t>
                  </w:r>
                </w:p>
              </w:tc>
              <w:tc>
                <w:tcPr>
                  <w:tcW w:type="dxa" w:w="1866"/>
                </w:tcPr>
                <w:p>
                  <w:pPr>
                    <w:pStyle w:val="null3"/>
                  </w:pPr>
                  <w:r>
                    <w:rPr/>
                    <w:t>必须建立严格的质量检测体系，对加工的数据（图像质量、编目质量、著录质量、装订）及实体档案进行认真负责的自检，自检达到数据质量标准后移交给采购人。</w:t>
                  </w:r>
                </w:p>
              </w:tc>
            </w:tr>
            <w:tr>
              <w:tc>
                <w:tcPr>
                  <w:tcW w:type="dxa" w:w="1866"/>
                </w:tcPr>
                <w:p>
                  <w:pPr>
                    <w:pStyle w:val="null3"/>
                    <w:jc w:val="center"/>
                  </w:pPr>
                  <w:r>
                    <w:rPr/>
                    <w:t>8</w:t>
                  </w:r>
                </w:p>
              </w:tc>
              <w:tc>
                <w:tcPr>
                  <w:tcW w:type="dxa" w:w="1866"/>
                </w:tcPr>
                <w:p>
                  <w:pPr>
                    <w:pStyle w:val="null3"/>
                    <w:jc w:val="center"/>
                  </w:pPr>
                  <w:r>
                    <w:rPr/>
                    <w:t>储存与移交</w:t>
                  </w:r>
                </w:p>
              </w:tc>
              <w:tc>
                <w:tcPr>
                  <w:tcW w:type="dxa" w:w="1866"/>
                </w:tcPr>
                <w:p>
                  <w:pPr>
                    <w:pStyle w:val="null3"/>
                  </w:pPr>
                  <w:r>
                    <w:rPr/>
                    <w:t>按照项目号采用移动硬盘方式储存和移交，每个移动硬盘均需附有详细的内容说明清单。质检后的电子文件需要一式二份交付采购人，文件电子影像存储格式为单页JPG和多页双层PDF格式。</w:t>
                  </w:r>
                </w:p>
              </w:tc>
            </w:tr>
            <w:tr>
              <w:tc>
                <w:tcPr>
                  <w:tcW w:type="dxa" w:w="1866"/>
                </w:tcPr>
                <w:p>
                  <w:pPr>
                    <w:pStyle w:val="null3"/>
                    <w:jc w:val="center"/>
                  </w:pPr>
                  <w:r>
                    <w:rPr/>
                    <w:t>9</w:t>
                  </w:r>
                </w:p>
              </w:tc>
              <w:tc>
                <w:tcPr>
                  <w:tcW w:type="dxa" w:w="1866"/>
                </w:tcPr>
                <w:p>
                  <w:pPr>
                    <w:pStyle w:val="null3"/>
                    <w:jc w:val="center"/>
                  </w:pPr>
                  <w:r>
                    <w:rPr/>
                    <w:t>数据著录</w:t>
                  </w:r>
                </w:p>
              </w:tc>
              <w:tc>
                <w:tcPr>
                  <w:tcW w:type="dxa" w:w="1866"/>
                </w:tcPr>
                <w:p>
                  <w:pPr>
                    <w:pStyle w:val="null3"/>
                  </w:pPr>
                  <w:r>
                    <w:rPr/>
                    <w:t>根据采购人有关档案著录、编目的规定、标准，结合项目实际情况，根据采购人的要求将字段数据录入到管理系统中，对每卷档案进行条码标识粘贴。</w:t>
                  </w:r>
                </w:p>
              </w:tc>
            </w:tr>
            <w:tr>
              <w:tc>
                <w:tcPr>
                  <w:tcW w:type="dxa" w:w="1866"/>
                </w:tcPr>
                <w:p>
                  <w:pPr>
                    <w:pStyle w:val="null3"/>
                    <w:jc w:val="center"/>
                  </w:pPr>
                  <w:r>
                    <w:rPr/>
                    <w:t>10</w:t>
                  </w:r>
                </w:p>
              </w:tc>
              <w:tc>
                <w:tcPr>
                  <w:tcW w:type="dxa" w:w="1866"/>
                </w:tcPr>
                <w:p>
                  <w:pPr>
                    <w:pStyle w:val="null3"/>
                    <w:jc w:val="center"/>
                  </w:pPr>
                  <w:r>
                    <w:rPr/>
                    <w:t>数据挂接</w:t>
                  </w:r>
                </w:p>
              </w:tc>
              <w:tc>
                <w:tcPr>
                  <w:tcW w:type="dxa" w:w="1866"/>
                </w:tcPr>
                <w:p>
                  <w:pPr>
                    <w:pStyle w:val="null3"/>
                  </w:pPr>
                  <w:r>
                    <w:rPr/>
                    <w:t>以纸质档案目录数据库为依据，将每一份纸质档案文件扫描所得的一个或多个图像存储为一份图像文件。将图像文件存储到相应文件夹时，要认真核查每一份图像文件的名称与档案目录数据库中该份文件的案号是否相同，图像文件的页数与档案目录数据库中该份文件的页数是否一致，图像文件的总数与目录数据库中文件的总数是否相同等。通过每一份图像文件的文件名与档案目录数据库中该份文件的案号的一致性和唯一性，建立起一一对应的关联关系，为实现档案目录数据库与图像文件的批量挂接提供条件。</w:t>
                  </w:r>
                </w:p>
              </w:tc>
            </w:tr>
            <w:tr>
              <w:tc>
                <w:tcPr>
                  <w:tcW w:type="dxa" w:w="1866"/>
                </w:tcPr>
                <w:p>
                  <w:pPr>
                    <w:pStyle w:val="null3"/>
                    <w:jc w:val="center"/>
                  </w:pPr>
                  <w:r>
                    <w:rPr/>
                    <w:t>11</w:t>
                  </w:r>
                </w:p>
              </w:tc>
              <w:tc>
                <w:tcPr>
                  <w:tcW w:type="dxa" w:w="1866"/>
                </w:tcPr>
                <w:p>
                  <w:pPr>
                    <w:pStyle w:val="null3"/>
                    <w:jc w:val="center"/>
                  </w:pPr>
                  <w:r>
                    <w:rPr/>
                    <w:t>装订装盒</w:t>
                  </w:r>
                </w:p>
              </w:tc>
              <w:tc>
                <w:tcPr>
                  <w:tcW w:type="dxa" w:w="1866"/>
                </w:tcPr>
                <w:p>
                  <w:pPr>
                    <w:pStyle w:val="null3"/>
                  </w:pPr>
                  <w:r>
                    <w:rPr/>
                    <w:t>档案应按照“3孔1线”样式规范整理装订好并装盒。</w:t>
                  </w:r>
                </w:p>
              </w:tc>
            </w:tr>
            <w:tr>
              <w:tc>
                <w:tcPr>
                  <w:tcW w:type="dxa" w:w="1866"/>
                </w:tcPr>
                <w:p>
                  <w:pPr>
                    <w:pStyle w:val="null3"/>
                    <w:jc w:val="center"/>
                  </w:pPr>
                  <w:r>
                    <w:rPr/>
                    <w:t>12</w:t>
                  </w:r>
                </w:p>
              </w:tc>
              <w:tc>
                <w:tcPr>
                  <w:tcW w:type="dxa" w:w="1866"/>
                </w:tcPr>
                <w:p>
                  <w:pPr>
                    <w:pStyle w:val="null3"/>
                    <w:jc w:val="center"/>
                  </w:pPr>
                  <w:r>
                    <w:rPr/>
                    <w:t>归还</w:t>
                  </w:r>
                </w:p>
              </w:tc>
              <w:tc>
                <w:tcPr>
                  <w:tcW w:type="dxa" w:w="1866"/>
                </w:tcPr>
                <w:p>
                  <w:pPr>
                    <w:pStyle w:val="null3"/>
                  </w:pPr>
                  <w:r>
                    <w:rPr/>
                    <w:t>仔细核对档案是否与接收的一致，确认一致后归还采购人，并做好归还登记手续。</w:t>
                  </w:r>
                </w:p>
              </w:tc>
            </w:tr>
            <w:tr>
              <w:tc>
                <w:tcPr>
                  <w:tcW w:type="dxa" w:w="1866"/>
                </w:tcPr>
                <w:p>
                  <w:pPr>
                    <w:pStyle w:val="null3"/>
                    <w:jc w:val="center"/>
                  </w:pPr>
                  <w:r>
                    <w:rPr/>
                    <w:t>13</w:t>
                  </w:r>
                </w:p>
              </w:tc>
              <w:tc>
                <w:tcPr>
                  <w:tcW w:type="dxa" w:w="1866"/>
                </w:tcPr>
                <w:p>
                  <w:pPr>
                    <w:pStyle w:val="null3"/>
                    <w:jc w:val="center"/>
                  </w:pPr>
                  <w:r>
                    <w:rPr/>
                    <w:t>抽案</w:t>
                  </w:r>
                </w:p>
              </w:tc>
              <w:tc>
                <w:tcPr>
                  <w:tcW w:type="dxa" w:w="1866"/>
                </w:tcPr>
                <w:p>
                  <w:pPr>
                    <w:pStyle w:val="null3"/>
                  </w:pPr>
                  <w:r>
                    <w:rPr/>
                    <w:t>对已经涂销的抵押档案进行抽案并有序排放上架，并在目录中注明涂销日期及业务号或登记字号,并定期进行库房整理。</w:t>
                  </w:r>
                </w:p>
              </w:tc>
            </w:tr>
            <w:tr>
              <w:tc>
                <w:tcPr>
                  <w:tcW w:type="dxa" w:w="5598"/>
                  <w:gridSpan w:val="3"/>
                </w:tcPr>
                <w:p>
                  <w:pPr>
                    <w:pStyle w:val="null3"/>
                  </w:pPr>
                  <w:r>
                    <w:rPr/>
                    <w:t>备注：对完成的档案按进馆要求需打印归档目录（一式二份，其中一份装订成档案目录）及扫描数据及备份等工作。</w:t>
                  </w:r>
                </w:p>
              </w:tc>
            </w:tr>
          </w:tbl>
          <w:p/>
        </w:tc>
      </w:tr>
      <w:tr>
        <w:tc>
          <w:tcPr>
            <w:tcW w:type="dxa" w:w="2076"/>
          </w:tcPr>
          <w:p/>
        </w:tc>
        <w:tc>
          <w:tcPr>
            <w:tcW w:type="dxa" w:w="415"/>
          </w:tcPr>
          <w:p>
            <w:pPr>
              <w:pStyle w:val="null3"/>
            </w:pPr>
            <w:r>
              <w:rPr/>
              <w:t>4</w:t>
            </w:r>
          </w:p>
        </w:tc>
        <w:tc>
          <w:tcPr>
            <w:tcW w:type="dxa" w:w="5814"/>
          </w:tcPr>
          <w:p>
            <w:pPr>
              <w:pStyle w:val="null3"/>
            </w:pPr>
            <w:r>
              <w:rPr/>
              <w:t>四、档案数字化具体技术要求</w:t>
            </w:r>
            <w:r>
              <w:br/>
            </w:r>
            <w:r>
              <w:rPr/>
              <w:t xml:space="preserve"> （一）档案清点</w:t>
            </w:r>
            <w:r>
              <w:br/>
            </w:r>
            <w:r>
              <w:rPr/>
              <w:t xml:space="preserve"> 采购人和供应商共同负责档案出库、目清点登记，采购人须派专人陪同供应商使用专车全程搬运，保证档案在运输途中安全与保密。供应商须指定1-2名工作人员作为调卷人，负责整个项目的档案调卷、保管、归还工作。调卷人在项实施期间要保持相对固定，不得随意更换。档案在整理扫描过程中，如果采购人需要提档利用，供应商应指定专人负责查找提档，不论档案处于哪个加工环节，均要求在半小时内完成提档，同时做好登记签领手续。对于提档归还的档案，供应商应保证其加工流程不会发生错漏。</w:t>
            </w:r>
            <w:r>
              <w:br/>
            </w:r>
            <w:r>
              <w:rPr/>
              <w:t xml:space="preserve"> （二）档案整理</w:t>
            </w:r>
            <w:r>
              <w:br/>
            </w:r>
            <w:r>
              <w:rPr/>
              <w:t xml:space="preserve"> 1、档案整理场地内的水电、空调、灭火器等由采购人免费提供，供应商根据需要自行配备电脑、操作台、桌椅、档案小推车等。</w:t>
            </w:r>
            <w:r>
              <w:br/>
            </w:r>
            <w:r>
              <w:rPr/>
              <w:t xml:space="preserve"> 2、供应商派遣工作人员清点登记存放的档案，并将档案调至档案整理场地中，供应商须依《广州市国家档案馆档案接收标准》（穗档馆函[2019]90号）对档案材料进行鉴定分类、排序、文件修裱、平整、去钉、编制页码、说明、标注、填写备考表等整理工作。此外，供应商在整理档案材料时发现的放错案卷、袋、盒的资料，应及时通知采购人档案管理人员进行纠错处理。</w:t>
            </w:r>
            <w:r>
              <w:br/>
            </w:r>
            <w:r>
              <w:rPr/>
              <w:t xml:space="preserve"> 3、整理过程中，必须按采购人相关档案管理要求来整理，如有疑问或当中没有明确规定的，则须马上反映给采购人，并统一确定其类型或放置顺序。</w:t>
            </w:r>
            <w:r>
              <w:br/>
            </w:r>
            <w:r>
              <w:rPr/>
              <w:t xml:space="preserve"> 4、按照档案管理相关规定规范，对档案进行拆装、小于16K（不含16K）幅面文件等）、分类、贴件条形码、盖页码、编档号和建立卷封面等，具体要求：对档案应按照档案类型分类收集；剔除影响档案保管保护的附着物；档号格式、封面格式按采购人要求执行，内容需包括但不限于全宗名称、档案类别、案卷题名、案卷档号、业务材料形成起止年月、保管期限、件数、页数等。</w:t>
            </w:r>
            <w:r>
              <w:br/>
            </w:r>
            <w:r>
              <w:rPr/>
              <w:t xml:space="preserve"> 5、档案整理完毕后归还并做好登记交接手续，对于需要进一步进行数字化加工的档案，需移交至扫描加工小组，各个步骤均需要做好记录，做到有源可溯，有据可查。</w:t>
            </w:r>
            <w:r>
              <w:br/>
            </w:r>
            <w:r>
              <w:rPr/>
              <w:t xml:space="preserve"> （三）档案数字化</w:t>
            </w:r>
            <w:r>
              <w:br/>
            </w:r>
            <w:r>
              <w:rPr/>
              <w:t xml:space="preserve"> 供应商须以包工包料全包形式，完成采购人提供的档案数字化加工服务。包括：案卷出库、整理、录入数据、扫描、数字化处理、折叠图纸、装订案卷、移交监理，建立档案实体、电子图像数据的逻辑对应关系，将电子图像与条目数据进行挂接，形成一套完整的纸质检索工具及在采购人提供的管理系统中形成对应的电子数据。</w:t>
            </w:r>
            <w:r>
              <w:br/>
            </w:r>
            <w:r>
              <w:rPr/>
              <w:t xml:space="preserve"> （四）档案数字化加工系统</w:t>
            </w:r>
            <w:r>
              <w:br/>
            </w:r>
            <w:r>
              <w:rPr/>
              <w:t xml:space="preserve"> 本项目的档案数字化加工系统由供应商提供，具有一定的灵活性和可维护性，功能须根据采购人实际情况做适当的调整。系统需具备系统管理、机构管理、人员管理、参数设置、数据导入、数据著录、任务管理、扫描平台、图像处理、编目管理、PDF处理、质检平台、监理平台、抽检平台、数据移交、统计平台等功能。</w:t>
            </w:r>
          </w:p>
        </w:tc>
      </w:tr>
      <w:tr>
        <w:tc>
          <w:tcPr>
            <w:tcW w:type="dxa" w:w="2076"/>
          </w:tcPr>
          <w:p/>
        </w:tc>
        <w:tc>
          <w:tcPr>
            <w:tcW w:type="dxa" w:w="415"/>
          </w:tcPr>
          <w:p>
            <w:pPr>
              <w:pStyle w:val="null3"/>
            </w:pPr>
            <w:r>
              <w:rPr/>
              <w:t>5</w:t>
            </w:r>
          </w:p>
        </w:tc>
        <w:tc>
          <w:tcPr>
            <w:tcW w:type="dxa" w:w="5814"/>
          </w:tcPr>
          <w:p>
            <w:pPr>
              <w:pStyle w:val="null3"/>
            </w:pPr>
            <w:r>
              <w:rPr/>
              <w:t>五、保密要求</w:t>
            </w:r>
            <w:r>
              <w:br/>
            </w:r>
            <w:r>
              <w:rPr/>
              <w:t xml:space="preserve"> 供应商须严格遵守采购人的有关保密规定，所有工作必须在采购人指定的场所内进行，确保场所正常秩序和安全。合同生效后，供应商必须向采购人提供参与本项目所有工作人员的登记表和身份证复印件（需本人亲笔签名）、符合国家劳动法律法规要求的劳动合同，须通过采购人的审核，并在采购人登记备案。项目实施过程中，供应商如需更换、增加工作人员，须提前做好备案登记。对离开本项目实施岗位的人员，供应商须及时在采购人保存的相关工作人员的备案表格中标注离岗日期。</w:t>
            </w:r>
          </w:p>
        </w:tc>
      </w:tr>
      <w:tr>
        <w:tc>
          <w:tcPr>
            <w:tcW w:type="dxa" w:w="2076"/>
          </w:tcPr>
          <w:p/>
        </w:tc>
        <w:tc>
          <w:tcPr>
            <w:tcW w:type="dxa" w:w="415"/>
          </w:tcPr>
          <w:p>
            <w:pPr>
              <w:pStyle w:val="null3"/>
            </w:pPr>
            <w:r>
              <w:rPr/>
              <w:t>6</w:t>
            </w:r>
          </w:p>
        </w:tc>
        <w:tc>
          <w:tcPr>
            <w:tcW w:type="dxa" w:w="5814"/>
          </w:tcPr>
          <w:p>
            <w:pPr>
              <w:pStyle w:val="null3"/>
            </w:pPr>
            <w:r>
              <w:rPr/>
              <w:t>六、服务标准：</w:t>
            </w:r>
            <w:r>
              <w:br/>
            </w:r>
            <w:r>
              <w:rPr/>
              <w:t xml:space="preserve"> （1）图像清晰度要求</w:t>
            </w:r>
            <w:r>
              <w:br/>
            </w:r>
            <w:r>
              <w:rPr/>
              <w:t xml:space="preserve"> 因存放的档案保存标准不统一，类型复杂，而图像利用频繁，对图像清晰度要求高，保证实体可识别的内容，扫描影像的屏幕显示结果和打印结果也可识别。其中较难扫描清晰而必须保证清晰的文件或信息有：</w:t>
            </w:r>
            <w:r>
              <w:br/>
            </w:r>
            <w:r>
              <w:rPr/>
              <w:t xml:space="preserve"> ①各种结论和审批性材料（收件收据，存根，审定书、审批表等），各种文件中的红、蓝色印章信息。例如：收件日期、收件人印章、存根中的领证日期、领证人、资料中的单位印章、批准日期，合同文件中的各类印章等。</w:t>
            </w:r>
            <w:r>
              <w:br/>
            </w:r>
            <w:r>
              <w:rPr/>
              <w:t xml:space="preserve"> ②复印不清晰的身份证等各类复印件。</w:t>
            </w:r>
            <w:r>
              <w:br/>
            </w:r>
            <w:r>
              <w:rPr/>
              <w:t xml:space="preserve"> ③各种手写、复写的信息，如收据、发票，复写或手写的明细表。</w:t>
            </w:r>
            <w:r>
              <w:br/>
            </w:r>
            <w:r>
              <w:rPr/>
              <w:t xml:space="preserve"> ④字体小且字迹较模糊的蓝图原件或图纸复印件。</w:t>
            </w:r>
            <w:r>
              <w:br/>
            </w:r>
            <w:r>
              <w:rPr/>
              <w:t xml:space="preserve"> ⑤旧契证、契证照片等历史时期较长的资料。</w:t>
            </w:r>
            <w:r>
              <w:br/>
            </w:r>
            <w:r>
              <w:rPr/>
              <w:t xml:space="preserve"> ⑥其它因纸张、字迹等因素不清晰的文件。</w:t>
            </w:r>
            <w:r>
              <w:br/>
            </w:r>
            <w:r>
              <w:rPr/>
              <w:t xml:space="preserve"> （2）档案整理、装订要求</w:t>
            </w:r>
            <w:r>
              <w:br/>
            </w:r>
            <w:r>
              <w:rPr/>
              <w:t xml:space="preserve"> 扫描前通过为档案文件分类、整理、编写页码、平整、去钉、裱补、盖章标注等整理工作，保证档案扫描时的安全、质量和效率。扫描完成后按规范装订立卷。保证档案资料无遗漏，无插错案袋。整理、装订规范。此外：</w:t>
            </w:r>
            <w:r>
              <w:br/>
            </w:r>
            <w:r>
              <w:rPr/>
              <w:t xml:space="preserve"> ①原已规范装订的书本式文件，如合同、公证书、许可证、有火漆印的材料等，不能分拆。</w:t>
            </w:r>
            <w:r>
              <w:br/>
            </w:r>
            <w:r>
              <w:rPr/>
              <w:t xml:space="preserve"> ②扫描档案中有部分需要裱糊处理的文件，幅面一般在A4以内。</w:t>
            </w:r>
            <w:r>
              <w:br/>
            </w:r>
            <w:r>
              <w:rPr/>
              <w:t xml:space="preserve"> ③整理时发现的操作人员无法处理的放错案袋的资料，提交采购人相关人员处理。</w:t>
            </w:r>
            <w:r>
              <w:br/>
            </w:r>
            <w:r>
              <w:rPr/>
              <w:t xml:space="preserve"> ④装订时打印新的卷内目录(一式二份，其中一份装订成档案目录），卷内目录和档案封面的纸张和字迹要求符合规范，卷内目录的文件名称和顺序需与档案内资料一一对应。</w:t>
            </w:r>
            <w:r>
              <w:br/>
            </w:r>
            <w:r>
              <w:rPr/>
              <w:t xml:space="preserve"> ⑤旧案袋的中所有作废资料标记上档案号，集中提交采购人相关人员处理。</w:t>
            </w:r>
            <w:r>
              <w:br/>
            </w:r>
            <w:r>
              <w:rPr/>
              <w:t xml:space="preserve"> （3）档案登记信息数据整理检查质量要求</w:t>
            </w:r>
            <w:r>
              <w:br/>
            </w:r>
            <w:r>
              <w:rPr/>
              <w:t xml:space="preserve"> 严格以实体档案或扫描影像为依据，与采购人原有系统中的案卷信息进行核对，务必保证实体档案和案卷信息高度的准确性、完整性和一致性。</w:t>
            </w:r>
          </w:p>
        </w:tc>
      </w:tr>
      <w:tr>
        <w:tc>
          <w:tcPr>
            <w:tcW w:type="dxa" w:w="2076"/>
          </w:tcPr>
          <w:p/>
        </w:tc>
        <w:tc>
          <w:tcPr>
            <w:tcW w:type="dxa" w:w="415"/>
          </w:tcPr>
          <w:p>
            <w:pPr>
              <w:pStyle w:val="null3"/>
            </w:pPr>
            <w:r>
              <w:rPr/>
              <w:t>7</w:t>
            </w:r>
          </w:p>
        </w:tc>
        <w:tc>
          <w:tcPr>
            <w:tcW w:type="dxa" w:w="5814"/>
          </w:tcPr>
          <w:p>
            <w:pPr>
              <w:pStyle w:val="null3"/>
            </w:pPr>
            <w:r>
              <w:rPr/>
              <w:t>七、项目实施人员要求：</w:t>
            </w:r>
            <w:r>
              <w:br/>
            </w:r>
            <w:r>
              <w:rPr/>
              <w:t xml:space="preserve"> 1、为使项目按质、按量、按时及有序实施，本项目必须有一个完善且固定的项目实施小组及项目负责人，供应商须在响应文件中详细列明参与本项目的人员名单并附上其详细资料。</w:t>
            </w:r>
            <w:r>
              <w:br/>
            </w:r>
            <w:r>
              <w:rPr/>
              <w:t xml:space="preserve"> 2、在项目实施期间，未经采购人同意，成交供应商不得调整在响应文件中所承诺的项目实施人员，否则采购人有权终止合同，并要求成交供应商赔偿由此给采购人造成的全部损失。</w:t>
            </w:r>
            <w:r>
              <w:br/>
            </w:r>
            <w:r>
              <w:rPr/>
              <w:t xml:space="preserve"> 3、拟投入本项目的项目负责人需具有本科或以上学历以及与本项目实施有关的相关证书，具有同类型的项目经验；其他技术人员需具有档案上岗证或保密工作岗位资格证书。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广州市林业和园林局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以本项目预算金额作为计算基数，参考国家计委（计价格〔2002〕1980号）及国家发改委（发改价格〔2011〕534号）规定的收费标准计算，定额收取人民币贰万壹仟陆佰玖拾壹元整。</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成交人在本项目发布结果公告后3天内，须提供与递交响应文件电子标书内容一致且每页加盖单位公章的纸质文件1套正本及非加密电子版响应文件U盘（或光盘）1份给采购人（邮寄地址：广州市越秀区环市东路348号，联系人：唐女士，020-83825659），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林业和园林局基建工程档案进馆整理及数字化外包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采购包1（广州市林业和园林局基建工程档案进馆整理及数字化外包服务）：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采购包1（广州市林业和园林局基建工程档案进馆整理及数字化外包服务）：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备保密行政主管部门颁发的《国家秘密载体印制资质》（资质类别：涉密档案数字化加工）乙级以上证书（提供证书复印件）；乙级资质单位跨省（自治区、直辖市）的，需提供广东省省级保密行政管理部门出具的备案证明。</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采购包属于专门面向中小企业，提供《中小企业声明函》。</w:t>
            </w:r>
          </w:p>
        </w:tc>
      </w:tr>
    </w:tbl>
    <w:p>
      <w:pPr>
        <w:pStyle w:val="null3"/>
        <w:ind w:firstLine="480"/>
      </w:pPr>
      <w:r>
        <w:rPr/>
        <w:t>表二符合性审查表：</w:t>
      </w:r>
    </w:p>
    <w:p>
      <w:pPr>
        <w:pStyle w:val="null3"/>
      </w:pPr>
      <w:r>
        <w:rPr/>
        <w:t>采购包1（广州市林业和园林局基建工程档案进馆整理及数字化外包服务）：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采购包1(广州市林业和园林局基建工程档案进馆整理及数字化外包服务):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(6.0分)</w:t>
            </w:r>
          </w:p>
        </w:tc>
        <w:tc>
          <w:tcPr>
            <w:tcW w:type="dxa" w:w="5076"/>
          </w:tcPr>
          <w:p>
            <w:pPr>
              <w:pStyle w:val="null3"/>
              <w:jc w:val="left"/>
            </w:pPr>
            <w:r>
              <w:rPr/>
              <w:t>根据各供应商对采购需求附表一“具体技术(参数)要求”序号1到6的技术条款响应程度进行评审（共6大项）：完全满足或优于磋商文件要求的每大项得1分，不能全部满足的该大项不得分，最高得6分。 （注：采购需求中有明确提供的证明资料，则以采购需求中要求的为准，无或未按要求提供证明材料的不得分；如采购需求中无明确证明材料的，以供应商响应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项目实施方案 (10.0分)</w:t>
            </w:r>
            <w:r>
              <w:rPr/>
              <w:t>，（等次分值选择：</w:t>
            </w:r>
            <w:r>
              <w:rPr/>
              <w:t>0.0;</w:t>
            </w:r>
            <w:r>
              <w:rPr/>
              <w:t>2.0;</w:t>
            </w:r>
            <w:r>
              <w:rPr/>
              <w:t>6.0;</w:t>
            </w:r>
            <w:r>
              <w:rPr/>
              <w:t>10.0;</w:t>
            </w:r>
            <w:r>
              <w:rPr/>
              <w:t>）</w:t>
            </w:r>
          </w:p>
        </w:tc>
        <w:tc>
          <w:tcPr>
            <w:tcW w:type="dxa" w:w="5076"/>
          </w:tcPr>
          <w:p>
            <w:pPr>
              <w:pStyle w:val="null3"/>
              <w:jc w:val="left"/>
            </w:pPr>
            <w:r>
              <w:rPr/>
              <w:t>供应商按照采购需求，提供实施方案和扫描整体（含修裱）方案、数据对接方案、拟投入本项目硬件情况等并对其可操作性情况进行评审： 1.方案完整细致、可操作性强，完全满足或优于采购人需求的，得10分； 2.方案基本完整、规范，基本确保采购人需求的，得6分； 3.方案不完整、部份条款未满足采购人需求的，得2分。 4.不提供不得分。</w:t>
            </w:r>
          </w:p>
        </w:tc>
      </w:tr>
      <w:tr>
        <w:tc>
          <w:tcPr>
            <w:tcW w:type="dxa" w:w="922"/>
            <w:gridSpan w:val="2"/>
            <w:vMerge/>
          </w:tcPr>
          <w:p/>
        </w:tc>
        <w:tc>
          <w:tcPr>
            <w:tcW w:type="dxa" w:w="2307"/>
          </w:tcPr>
          <w:p>
            <w:pPr>
              <w:pStyle w:val="null3"/>
              <w:jc w:val="left"/>
            </w:pPr>
            <w:r>
              <w:rPr/>
              <w:t>安全保密方案 (10.0分)</w:t>
            </w:r>
            <w:r>
              <w:rPr/>
              <w:t>，（等次分值选择：</w:t>
            </w:r>
            <w:r>
              <w:rPr/>
              <w:t>0.0;</w:t>
            </w:r>
            <w:r>
              <w:rPr/>
              <w:t>2.0;</w:t>
            </w:r>
            <w:r>
              <w:rPr/>
              <w:t>6.0;</w:t>
            </w:r>
            <w:r>
              <w:rPr/>
              <w:t>10.0;</w:t>
            </w:r>
            <w:r>
              <w:rPr/>
              <w:t>）</w:t>
            </w:r>
          </w:p>
        </w:tc>
        <w:tc>
          <w:tcPr>
            <w:tcW w:type="dxa" w:w="5076"/>
          </w:tcPr>
          <w:p>
            <w:pPr>
              <w:pStyle w:val="null3"/>
              <w:jc w:val="left"/>
            </w:pPr>
            <w:r>
              <w:rPr/>
              <w:t>根据供应商对安全保密方案进行评审： 1.安全保密制度详细、完整，档案资料安全性高，配备安全设备并提供正版软件，完全满足需求并有利于项目实施，得10分； 2.安全保密制度规范，基本满足档案资料安全性，基本能满足需求并保证项目的实施，得6分； 3.安全保密制度有所欠缺，不能基本满足档案资料安全性，不能满足需求部份内容不利于项目的实施，得2分； 4.不提供不得分。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2.0;</w:t>
            </w:r>
            <w:r>
              <w:rPr/>
              <w:t>6.0;</w:t>
            </w:r>
            <w:r>
              <w:rPr/>
              <w:t>10.0;</w:t>
            </w:r>
            <w:r>
              <w:rPr/>
              <w:t>）</w:t>
            </w:r>
          </w:p>
        </w:tc>
        <w:tc>
          <w:tcPr>
            <w:tcW w:type="dxa" w:w="5076"/>
          </w:tcPr>
          <w:p>
            <w:pPr>
              <w:pStyle w:val="null3"/>
              <w:jc w:val="left"/>
            </w:pPr>
            <w:r>
              <w:rPr/>
              <w:t>根据供应商提供的质量保证措施进行评审： 1.质量保证措施完善、实用性高，能完全满足需求得10分； 2.质量保证措施规范，基本能满足需求得6分； 3.质量保证措施有纰漏，部份条款不满足需求得2分； 4.不提供不得分。</w:t>
            </w:r>
          </w:p>
        </w:tc>
      </w:tr>
      <w:tr>
        <w:tc>
          <w:tcPr>
            <w:tcW w:type="dxa" w:w="922"/>
            <w:gridSpan w:val="2"/>
            <w:vMerge/>
          </w:tcPr>
          <w:p/>
        </w:tc>
        <w:tc>
          <w:tcPr>
            <w:tcW w:type="dxa" w:w="2307"/>
          </w:tcPr>
          <w:p>
            <w:pPr>
              <w:pStyle w:val="null3"/>
              <w:jc w:val="left"/>
            </w:pPr>
            <w:r>
              <w:rPr/>
              <w:t>进度计划方案 (9.0分)</w:t>
            </w:r>
            <w:r>
              <w:rPr/>
              <w:t>，（等次分值选择：</w:t>
            </w:r>
            <w:r>
              <w:rPr/>
              <w:t>0.0;</w:t>
            </w:r>
            <w:r>
              <w:rPr/>
              <w:t>3.0;</w:t>
            </w:r>
            <w:r>
              <w:rPr/>
              <w:t>6.0;</w:t>
            </w:r>
            <w:r>
              <w:rPr/>
              <w:t>9.0;</w:t>
            </w:r>
            <w:r>
              <w:rPr/>
              <w:t>）</w:t>
            </w:r>
          </w:p>
        </w:tc>
        <w:tc>
          <w:tcPr>
            <w:tcW w:type="dxa" w:w="5076"/>
          </w:tcPr>
          <w:p>
            <w:pPr>
              <w:pStyle w:val="null3"/>
              <w:jc w:val="left"/>
            </w:pPr>
            <w:r>
              <w:rPr/>
              <w:t>根据供应商对进度计划方案（整体工作进度计划、进度控制是否合理、关键时间节点把握是否科学准确）进行评审： 1.进度计划详细、科学，可行性、可操作性高，能完全满足项目实施要求的，得9分； 2.进度计划基本合理、基本具有可操作性，基本能满足项目实施要求的，得6分； 3.进度计划的合理程度低，可行性、可操作性低，不能满足项目实施要求的，得3分；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供应商自2021年1月1日至今具有同类项目业绩，每项得2分，最高得10分。 注：提供上述项目的合同关键页（含项目名称、项目内容、甲乙双方签字盖章页）复印件，否则该项业绩视为无效。</w:t>
            </w:r>
          </w:p>
        </w:tc>
      </w:tr>
      <w:tr>
        <w:tc>
          <w:tcPr>
            <w:tcW w:type="dxa" w:w="922"/>
            <w:gridSpan w:val="2"/>
            <w:vMerge/>
          </w:tcPr>
          <w:p/>
        </w:tc>
        <w:tc>
          <w:tcPr>
            <w:tcW w:type="dxa" w:w="2307"/>
          </w:tcPr>
          <w:p>
            <w:pPr>
              <w:pStyle w:val="null3"/>
              <w:jc w:val="left"/>
            </w:pPr>
            <w:r>
              <w:rPr/>
              <w:t>客户评价 (10.0分)</w:t>
            </w:r>
          </w:p>
        </w:tc>
        <w:tc>
          <w:tcPr>
            <w:tcW w:type="dxa" w:w="5076"/>
          </w:tcPr>
          <w:p>
            <w:pPr>
              <w:pStyle w:val="null3"/>
              <w:jc w:val="left"/>
            </w:pPr>
            <w:r>
              <w:rPr/>
              <w:t>在上述有效业绩中，供应商提供用户评价材料，评价材料必须带有或“满意”或“好评”或“优秀”等正面评价字眼，每提供一份得2分，同一个用户不可累积计分，满分10分。</w:t>
            </w:r>
          </w:p>
        </w:tc>
      </w:tr>
      <w:tr>
        <w:tc>
          <w:tcPr>
            <w:tcW w:type="dxa" w:w="922"/>
            <w:gridSpan w:val="2"/>
            <w:vMerge/>
          </w:tcPr>
          <w:p/>
        </w:tc>
        <w:tc>
          <w:tcPr>
            <w:tcW w:type="dxa" w:w="2307"/>
          </w:tcPr>
          <w:p>
            <w:pPr>
              <w:pStyle w:val="null3"/>
              <w:jc w:val="left"/>
            </w:pPr>
            <w:r>
              <w:rPr/>
              <w:t>拟投入项目负责人 (7.0分)</w:t>
            </w:r>
          </w:p>
        </w:tc>
        <w:tc>
          <w:tcPr>
            <w:tcW w:type="dxa" w:w="5076"/>
          </w:tcPr>
          <w:p>
            <w:pPr>
              <w:pStyle w:val="null3"/>
              <w:jc w:val="left"/>
            </w:pPr>
            <w:r>
              <w:rPr/>
              <w:t>根据供应商拟投入项目负责人的资质进行评审： 1.具有本科或以上学历的得1分； 2.具有保密工作岗位资格证书得2分； 3.具有档案行政主管部门颁发的档案岗位培训证书得2分； 4.同类项目相关经验，每提供1个项目得1分，最高得2分（提供项目合同关键页，合同不能证明人员作为该项目的项目负责人的，还需提供其他证明文件）。 【注：提供相关证书复印件、项目合同关键页及截止至响应日前三个月中内任意一个月供应商为其购买社保证明（不含当月），未提供或提供不符合要求的不得分。】</w:t>
            </w:r>
          </w:p>
        </w:tc>
      </w:tr>
      <w:tr>
        <w:tc>
          <w:tcPr>
            <w:tcW w:type="dxa" w:w="922"/>
            <w:gridSpan w:val="2"/>
            <w:vMerge/>
          </w:tcPr>
          <w:p/>
        </w:tc>
        <w:tc>
          <w:tcPr>
            <w:tcW w:type="dxa" w:w="2307"/>
          </w:tcPr>
          <w:p>
            <w:pPr>
              <w:pStyle w:val="null3"/>
              <w:jc w:val="left"/>
            </w:pPr>
            <w:r>
              <w:rPr/>
              <w:t>拟投入项目技术人员 (13.0分)</w:t>
            </w:r>
          </w:p>
        </w:tc>
        <w:tc>
          <w:tcPr>
            <w:tcW w:type="dxa" w:w="5076"/>
          </w:tcPr>
          <w:p>
            <w:pPr>
              <w:pStyle w:val="null3"/>
              <w:jc w:val="left"/>
            </w:pPr>
            <w:r>
              <w:rPr/>
              <w:t>除项目负责人外，供应商拟投入项目技术人员中： 1.具有档案管理部门颁发的档案上岗证，每提供一个得1分，最高得6分； 2.具有保密工作岗位资格证书，每提供一个得2分，最高得2分； 3.具有档案专业初级（或以上）职称的，每提供一个得1分，最高得5分； 【注：提供相关证书复印件及截止至响应日前三个月中内任意一个月供应商为其购买社保证明，未提供或提供不符合要求的不得分。】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rPr>
        <w:t xml:space="preserve"> </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4"/>
          <w:b/>
        </w:rPr>
        <w:t xml:space="preserve">                               采购编号：</w:t>
      </w:r>
      <w:r>
        <w:rPr>
          <w:sz w:val="21"/>
          <w:b/>
          <w:u w:val="single"/>
        </w:rPr>
        <w:t xml:space="preserve">                          </w:t>
      </w:r>
    </w:p>
    <w:p>
      <w:pPr>
        <w:pStyle w:val="null3"/>
      </w:pPr>
      <w:r>
        <w:rPr/>
        <w:t xml:space="preserve"> </w:t>
      </w:r>
    </w:p>
    <w:p>
      <w:pPr>
        <w:pStyle w:val="null3"/>
      </w:pPr>
      <w:r>
        <w:rPr>
          <w:sz w:val="24"/>
          <w:b/>
        </w:rPr>
        <w:t xml:space="preserve">                               项目名称：</w:t>
      </w:r>
      <w:r>
        <w:rPr>
          <w:sz w:val="21"/>
          <w:b/>
          <w:u w:val="single"/>
        </w:rPr>
        <w:t xml:space="preserve">                          </w:t>
      </w:r>
    </w:p>
    <w:p>
      <w:pPr>
        <w:pStyle w:val="null3"/>
      </w:pPr>
      <w:r>
        <w:rPr/>
        <w:t xml:space="preserve"> </w:t>
      </w:r>
    </w:p>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jc w:val="both"/>
      </w:pPr>
      <w:r>
        <w:rPr>
          <w:sz w:val="24"/>
        </w:rPr>
        <w:t>甲　　方</w:t>
      </w:r>
      <w:r>
        <w:rPr>
          <w:sz w:val="24"/>
        </w:rPr>
        <w:t>（发包人）</w:t>
      </w:r>
      <w:r>
        <w:rPr>
          <w:sz w:val="24"/>
        </w:rPr>
        <w:t>：</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乙　　方</w:t>
      </w:r>
      <w:r>
        <w:rPr>
          <w:sz w:val="24"/>
        </w:rPr>
        <w:t>（外包供应商）</w:t>
      </w:r>
      <w:r>
        <w:rPr>
          <w:sz w:val="24"/>
        </w:rPr>
        <w:t>：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项目名称：　　　　　　　　　　　　　　　　　　　　　</w:t>
      </w:r>
    </w:p>
    <w:p>
      <w:pPr>
        <w:pStyle w:val="null3"/>
        <w:jc w:val="both"/>
      </w:pPr>
      <w:r>
        <w:rPr>
          <w:sz w:val="24"/>
        </w:rPr>
        <w:t>采购编号：</w:t>
      </w:r>
    </w:p>
    <w:p>
      <w:pPr>
        <w:pStyle w:val="null3"/>
        <w:ind w:firstLine="480"/>
        <w:jc w:val="both"/>
      </w:pPr>
      <w:r>
        <w:rPr>
          <w:sz w:val="24"/>
        </w:rPr>
        <w:t>根据</w:t>
      </w:r>
      <w:r>
        <w:rPr>
          <w:sz w:val="24"/>
          <w:u w:val="single"/>
        </w:rPr>
        <w:t xml:space="preserve">              </w:t>
      </w:r>
      <w:r>
        <w:rPr>
          <w:sz w:val="24"/>
          <w:u w:val="single"/>
        </w:rPr>
        <w:t>项目</w:t>
      </w:r>
      <w:r>
        <w:rPr>
          <w:sz w:val="24"/>
        </w:rPr>
        <w:t>的采购结果，按照《</w:t>
      </w:r>
      <w:r>
        <w:rPr>
          <w:sz w:val="24"/>
        </w:rPr>
        <w:t>中华人民共和国</w:t>
      </w:r>
      <w:r>
        <w:rPr>
          <w:sz w:val="24"/>
        </w:rPr>
        <w:t>政府采购法</w:t>
      </w:r>
      <w:r>
        <w:rPr>
          <w:sz w:val="24"/>
        </w:rPr>
        <w:t>》</w:t>
      </w:r>
      <w:r>
        <w:rPr>
          <w:sz w:val="24"/>
        </w:rPr>
        <w:t>、</w:t>
      </w:r>
      <w:r>
        <w:rPr>
          <w:sz w:val="24"/>
        </w:rPr>
        <w:t>《</w:t>
      </w:r>
      <w:r>
        <w:rPr>
          <w:sz w:val="24"/>
        </w:rPr>
        <w:t>中华人民共和国民法典</w:t>
      </w:r>
      <w:r>
        <w:rPr>
          <w:sz w:val="24"/>
        </w:rPr>
        <w:t>》</w:t>
      </w:r>
      <w:r>
        <w:rPr>
          <w:sz w:val="24"/>
        </w:rPr>
        <w:t>等相关法规的</w:t>
      </w:r>
      <w:r>
        <w:rPr>
          <w:sz w:val="24"/>
        </w:rPr>
        <w:t>规定，</w:t>
      </w:r>
      <w:r>
        <w:rPr>
          <w:sz w:val="24"/>
        </w:rPr>
        <w:t>经双方协商，</w:t>
      </w:r>
      <w:r>
        <w:rPr>
          <w:sz w:val="24"/>
        </w:rPr>
        <w:t>本着平等互利和诚实信用的原则，</w:t>
      </w:r>
      <w:r>
        <w:rPr>
          <w:sz w:val="24"/>
        </w:rPr>
        <w:t>一致同意签订本合同如下</w:t>
      </w:r>
      <w:r>
        <w:rPr>
          <w:sz w:val="24"/>
        </w:rPr>
        <w:t>。</w:t>
      </w:r>
    </w:p>
    <w:p>
      <w:pPr>
        <w:pStyle w:val="null3"/>
        <w:ind w:firstLine="482"/>
        <w:jc w:val="both"/>
      </w:pPr>
      <w:r>
        <w:rPr>
          <w:sz w:val="24"/>
          <w:b/>
        </w:rPr>
        <w:t>一、</w:t>
      </w:r>
      <w:r>
        <w:rPr>
          <w:sz w:val="24"/>
          <w:b/>
        </w:rPr>
        <w:t>合同</w:t>
      </w:r>
      <w:r>
        <w:rPr>
          <w:sz w:val="24"/>
          <w:b/>
        </w:rPr>
        <w:t>预算</w:t>
      </w:r>
      <w:r>
        <w:rPr>
          <w:sz w:val="24"/>
          <w:b/>
        </w:rPr>
        <w:t>金额</w:t>
      </w:r>
    </w:p>
    <w:p>
      <w:pPr>
        <w:pStyle w:val="null3"/>
        <w:ind w:firstLine="480"/>
        <w:jc w:val="both"/>
      </w:pPr>
      <w:r>
        <w:rPr>
          <w:sz w:val="24"/>
        </w:rPr>
        <w:t>合同预算金额为（大写）：</w:t>
      </w:r>
      <w:r>
        <w:rPr>
          <w:sz w:val="24"/>
        </w:rPr>
        <w:t>_________________元（¥_______________元），最后结算以实际整理卷数乘以单价所得，单价费用已含一切税费和开销。若实际结算低于预算金额的，不视为甲方违约</w:t>
      </w:r>
      <w:r>
        <w:rPr>
          <w:sz w:val="24"/>
        </w:rPr>
        <w:t>。</w:t>
      </w:r>
    </w:p>
    <w:p>
      <w:pPr>
        <w:pStyle w:val="null3"/>
        <w:ind w:firstLine="482"/>
        <w:jc w:val="both"/>
      </w:pPr>
      <w:r>
        <w:rPr>
          <w:sz w:val="24"/>
          <w:b/>
        </w:rPr>
        <w:t>二、</w:t>
      </w:r>
      <w:r>
        <w:rPr>
          <w:sz w:val="24"/>
          <w:b/>
        </w:rPr>
        <w:t>服务期间（项目完成期限）</w:t>
      </w:r>
    </w:p>
    <w:p>
      <w:pPr>
        <w:pStyle w:val="null3"/>
        <w:ind w:firstLine="480"/>
        <w:jc w:val="both"/>
      </w:pPr>
      <w:r>
        <w:rPr>
          <w:sz w:val="24"/>
        </w:rPr>
        <w:t>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w:t>
      </w:r>
    </w:p>
    <w:p>
      <w:pPr>
        <w:pStyle w:val="null3"/>
        <w:ind w:firstLine="482"/>
        <w:jc w:val="both"/>
      </w:pPr>
      <w:r>
        <w:rPr>
          <w:sz w:val="24"/>
          <w:b/>
        </w:rPr>
        <w:t>三、</w:t>
      </w:r>
      <w:r>
        <w:rPr>
          <w:sz w:val="24"/>
          <w:b/>
        </w:rPr>
        <w:t>甲乙双方的权利和义务</w:t>
      </w:r>
    </w:p>
    <w:p>
      <w:pPr>
        <w:pStyle w:val="null3"/>
        <w:ind w:firstLine="480"/>
        <w:jc w:val="both"/>
      </w:pPr>
      <w:r>
        <w:rPr>
          <w:sz w:val="24"/>
        </w:rPr>
        <w:t>1.甲方的权利和义务</w:t>
      </w:r>
    </w:p>
    <w:p>
      <w:pPr>
        <w:pStyle w:val="null3"/>
        <w:ind w:firstLine="480"/>
        <w:jc w:val="both"/>
      </w:pPr>
      <w:r>
        <w:rPr>
          <w:sz w:val="24"/>
        </w:rPr>
        <w:t>（</w:t>
      </w:r>
      <w:r>
        <w:rPr>
          <w:sz w:val="24"/>
        </w:rPr>
        <w:t>1）甲方负责提供本项目服务的场所，整体组织协调、现场监督、组织验收等工作。</w:t>
      </w:r>
    </w:p>
    <w:p>
      <w:pPr>
        <w:pStyle w:val="null3"/>
        <w:ind w:firstLine="480"/>
        <w:jc w:val="both"/>
      </w:pPr>
      <w:r>
        <w:rPr>
          <w:sz w:val="24"/>
        </w:rPr>
        <w:t>（</w:t>
      </w:r>
      <w:r>
        <w:rPr>
          <w:sz w:val="24"/>
        </w:rPr>
        <w:t>2）审定乙方拟定的服务制度和服务年度计划，并提出合理化建议，督促乙方健全应有的制度规程、工作规范等。</w:t>
      </w:r>
    </w:p>
    <w:p>
      <w:pPr>
        <w:pStyle w:val="null3"/>
        <w:ind w:firstLine="480"/>
        <w:jc w:val="both"/>
      </w:pPr>
      <w:r>
        <w:rPr>
          <w:sz w:val="24"/>
        </w:rPr>
        <w:t>（</w:t>
      </w:r>
      <w:r>
        <w:rPr>
          <w:sz w:val="24"/>
        </w:rPr>
        <w:t>3）检查监督乙方服务工作的实施及制度的执行情况。</w:t>
      </w:r>
    </w:p>
    <w:p>
      <w:pPr>
        <w:pStyle w:val="null3"/>
        <w:ind w:firstLine="480"/>
        <w:jc w:val="both"/>
      </w:pPr>
      <w:r>
        <w:rPr>
          <w:sz w:val="24"/>
        </w:rPr>
        <w:t>（</w:t>
      </w:r>
      <w:r>
        <w:rPr>
          <w:sz w:val="24"/>
        </w:rPr>
        <w:t>4）负责收集、整理服务所需全部图纸、档案、资料，适时提供给乙方。</w:t>
      </w:r>
    </w:p>
    <w:p>
      <w:pPr>
        <w:pStyle w:val="null3"/>
        <w:ind w:firstLine="480"/>
        <w:jc w:val="both"/>
      </w:pPr>
      <w:r>
        <w:rPr>
          <w:sz w:val="24"/>
        </w:rPr>
        <w:t>（</w:t>
      </w:r>
      <w:r>
        <w:rPr>
          <w:sz w:val="24"/>
        </w:rPr>
        <w:t>5）对乙方不称职的工作人员，甲方有权要求乙方限期更换。</w:t>
      </w:r>
    </w:p>
    <w:p>
      <w:pPr>
        <w:pStyle w:val="null3"/>
        <w:ind w:firstLine="480"/>
        <w:jc w:val="both"/>
      </w:pPr>
      <w:r>
        <w:rPr>
          <w:sz w:val="24"/>
        </w:rPr>
        <w:t>（</w:t>
      </w:r>
      <w:r>
        <w:rPr>
          <w:sz w:val="24"/>
        </w:rPr>
        <w:t>6）按时向财务主管部门申请支付服务费给乙方。</w:t>
      </w:r>
    </w:p>
    <w:p>
      <w:pPr>
        <w:pStyle w:val="null3"/>
        <w:ind w:firstLine="480"/>
        <w:jc w:val="both"/>
      </w:pPr>
      <w:r>
        <w:rPr>
          <w:sz w:val="24"/>
        </w:rPr>
        <w:t>（</w:t>
      </w:r>
      <w:r>
        <w:rPr>
          <w:sz w:val="24"/>
        </w:rPr>
        <w:t>7）磋商文件、响应文件及合同附件中约定的甲方其它权利义务。</w:t>
      </w:r>
    </w:p>
    <w:p>
      <w:pPr>
        <w:pStyle w:val="null3"/>
        <w:ind w:firstLine="480"/>
        <w:jc w:val="both"/>
      </w:pPr>
      <w:r>
        <w:rPr>
          <w:sz w:val="24"/>
        </w:rPr>
        <w:t>2.乙方的权利和义务</w:t>
      </w:r>
    </w:p>
    <w:p>
      <w:pPr>
        <w:pStyle w:val="null3"/>
        <w:ind w:firstLine="480"/>
        <w:jc w:val="both"/>
      </w:pPr>
      <w:r>
        <w:rPr>
          <w:sz w:val="24"/>
        </w:rPr>
        <w:t>（</w:t>
      </w:r>
      <w:r>
        <w:rPr>
          <w:sz w:val="24"/>
        </w:rPr>
        <w:t>1）根据有关法律法规及本合同的约定，制订服务制度，编制服务年度计划，并经甲方审定后实施。</w:t>
      </w:r>
    </w:p>
    <w:p>
      <w:pPr>
        <w:pStyle w:val="null3"/>
        <w:ind w:firstLine="480"/>
        <w:jc w:val="both"/>
      </w:pPr>
      <w:r>
        <w:rPr>
          <w:sz w:val="24"/>
        </w:rPr>
        <w:t>（</w:t>
      </w:r>
      <w:r>
        <w:rPr>
          <w:sz w:val="24"/>
        </w:rPr>
        <w:t>2）</w:t>
      </w:r>
      <w:r>
        <w:rPr>
          <w:sz w:val="24"/>
        </w:rPr>
        <w:t>乙方不得转包或分包项目内容，乙方转包或分包项目内容的，甲方有权解除合同，并限期乙方在规定的时间内移交有关档案资料，同时乙方需按本合同预算总价的</w:t>
      </w:r>
      <w:r>
        <w:rPr>
          <w:sz w:val="24"/>
        </w:rPr>
        <w:t>2</w:t>
      </w:r>
      <w:r>
        <w:rPr>
          <w:sz w:val="24"/>
        </w:rPr>
        <w:t>0%</w:t>
      </w:r>
      <w:r>
        <w:rPr>
          <w:sz w:val="24"/>
        </w:rPr>
        <w:t>向甲方支付违约金</w:t>
      </w:r>
      <w:r>
        <w:rPr>
          <w:sz w:val="24"/>
        </w:rPr>
        <w:t>。</w:t>
      </w:r>
    </w:p>
    <w:p>
      <w:pPr>
        <w:pStyle w:val="null3"/>
        <w:ind w:firstLine="480"/>
        <w:jc w:val="both"/>
      </w:pPr>
      <w:r>
        <w:rPr>
          <w:sz w:val="24"/>
        </w:rPr>
        <w:t>（</w:t>
      </w:r>
      <w:r>
        <w:rPr>
          <w:sz w:val="24"/>
        </w:rPr>
        <w:t>3）在服务期内，乙方必须做好工作人员所需要的安全教育及安全措施，保证工作人员的安全，乙方工作人员在甲方工作范围内发生事故的一切责任由乙方负责，但如因甲方原因导致事故的则由甲方承担相关责任。</w:t>
      </w:r>
    </w:p>
    <w:p>
      <w:pPr>
        <w:pStyle w:val="null3"/>
        <w:ind w:firstLine="480"/>
        <w:jc w:val="both"/>
      </w:pPr>
      <w:r>
        <w:rPr>
          <w:sz w:val="24"/>
        </w:rPr>
        <w:t>（</w:t>
      </w:r>
      <w:r>
        <w:rPr>
          <w:sz w:val="24"/>
        </w:rPr>
        <w:t>4）</w:t>
      </w:r>
      <w:r>
        <w:rPr>
          <w:sz w:val="24"/>
        </w:rPr>
        <w:t>乙方的服务人员要有符合国家规定的上岗证，要严格审查，没有刑事犯罪记录，重要岗位人员聘用要经甲方审定。同时，乙方的服务人员须遵守甲方的管理规定，听从甲方调动指挥。但乙方确认，乙方自行与服务人员建立劳动关系，乙方人员与甲方不存在任何劳动、劳务、雇佣或劳务派遣之关系</w:t>
      </w:r>
      <w:r>
        <w:rPr>
          <w:sz w:val="24"/>
        </w:rPr>
        <w:t>。</w:t>
      </w:r>
    </w:p>
    <w:p>
      <w:pPr>
        <w:pStyle w:val="null3"/>
        <w:ind w:firstLine="480"/>
        <w:jc w:val="both"/>
      </w:pPr>
      <w:r>
        <w:rPr>
          <w:sz w:val="24"/>
        </w:rPr>
        <w:t>（</w:t>
      </w:r>
      <w:r>
        <w:rPr>
          <w:sz w:val="24"/>
        </w:rPr>
        <w:t>5）乙方按需要文件提供实施人员</w:t>
      </w:r>
      <w:r>
        <w:rPr>
          <w:sz w:val="21"/>
          <w:u w:val="single"/>
        </w:rPr>
        <w:t xml:space="preserve">   </w:t>
      </w:r>
      <w:r>
        <w:rPr>
          <w:sz w:val="24"/>
        </w:rPr>
        <w:t>人，并确保在档案服务项目中有相关经验的专业技术人员。原则上不得变更投标时所拟派的实施人员（</w:t>
      </w:r>
      <w:r>
        <w:rPr>
          <w:sz w:val="24"/>
        </w:rPr>
        <w:t>即本项目经理及团队成员清单的人员</w:t>
      </w:r>
      <w:r>
        <w:rPr>
          <w:sz w:val="24"/>
        </w:rPr>
        <w:t>），如确需变更项目人员，</w:t>
      </w:r>
      <w:r>
        <w:rPr>
          <w:sz w:val="24"/>
        </w:rPr>
        <w:t>须征得甲方同意</w:t>
      </w:r>
      <w:r>
        <w:rPr>
          <w:sz w:val="24"/>
        </w:rPr>
        <w:t>。</w:t>
      </w:r>
    </w:p>
    <w:p>
      <w:pPr>
        <w:pStyle w:val="null3"/>
        <w:ind w:firstLine="480"/>
        <w:jc w:val="both"/>
      </w:pPr>
      <w:r>
        <w:rPr>
          <w:sz w:val="24"/>
        </w:rPr>
        <w:t>（</w:t>
      </w:r>
      <w:r>
        <w:rPr>
          <w:sz w:val="24"/>
        </w:rPr>
        <w:t>6）乙方提供项目实施所需设备及耗材，自带高速扫描设备进场实施，监控系统，及相关的电脑周边设备。</w:t>
      </w:r>
    </w:p>
    <w:p>
      <w:pPr>
        <w:pStyle w:val="null3"/>
        <w:ind w:firstLine="480"/>
        <w:jc w:val="both"/>
      </w:pPr>
      <w:r>
        <w:rPr>
          <w:sz w:val="24"/>
        </w:rPr>
        <w:t>（</w:t>
      </w:r>
      <w:r>
        <w:rPr>
          <w:sz w:val="24"/>
        </w:rPr>
        <w:t>7）乙方提供的设备和人员不得少于采购文件的要求，且在项目实施过程中应该根据甲方相关业务流程规定的变化相应的增加设备和人员，在项目实施过程中，提供档案装具，甲方不再另行支付相应的费用。</w:t>
      </w:r>
    </w:p>
    <w:p>
      <w:pPr>
        <w:pStyle w:val="null3"/>
        <w:ind w:firstLine="480"/>
        <w:jc w:val="both"/>
      </w:pPr>
      <w:r>
        <w:rPr>
          <w:sz w:val="24"/>
        </w:rPr>
        <w:t>（</w:t>
      </w:r>
      <w:r>
        <w:rPr>
          <w:sz w:val="24"/>
        </w:rPr>
        <w:t>8）本合同终止时，乙方必须在甲方要求的时间内及时移交全部有关档案资料。</w:t>
      </w:r>
    </w:p>
    <w:p>
      <w:pPr>
        <w:pStyle w:val="null3"/>
        <w:ind w:firstLine="480"/>
        <w:jc w:val="both"/>
      </w:pPr>
      <w:r>
        <w:rPr>
          <w:sz w:val="24"/>
        </w:rPr>
        <w:t>（</w:t>
      </w:r>
      <w:r>
        <w:rPr>
          <w:sz w:val="24"/>
        </w:rPr>
        <w:t>9）磋商文件及合同附件中约定的乙方其它权利义务。</w:t>
      </w:r>
    </w:p>
    <w:p>
      <w:pPr>
        <w:pStyle w:val="null3"/>
        <w:ind w:firstLine="482"/>
        <w:jc w:val="both"/>
      </w:pPr>
      <w:r>
        <w:rPr>
          <w:sz w:val="24"/>
          <w:b/>
        </w:rPr>
        <w:t>四、</w:t>
      </w:r>
      <w:r>
        <w:rPr>
          <w:sz w:val="24"/>
          <w:b/>
        </w:rPr>
        <w:t>项目内容和技术要求</w:t>
      </w:r>
    </w:p>
    <w:p>
      <w:pPr>
        <w:pStyle w:val="null3"/>
        <w:ind w:firstLine="480"/>
        <w:jc w:val="both"/>
      </w:pPr>
      <w:r>
        <w:rPr>
          <w:sz w:val="24"/>
        </w:rPr>
        <w:t>（一）</w:t>
      </w:r>
      <w:r>
        <w:rPr>
          <w:sz w:val="24"/>
        </w:rPr>
        <w:t>服务清单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2768"/>
            <w:gridSpan w:val="2"/>
          </w:tcPr>
          <w:p>
            <w:pPr>
              <w:pStyle w:val="null3"/>
              <w:jc w:val="center"/>
            </w:pPr>
            <w:r>
              <w:rPr>
                <w:sz w:val="19"/>
              </w:rPr>
              <w:t>采购内容</w:t>
            </w:r>
          </w:p>
        </w:tc>
        <w:tc>
          <w:tcPr>
            <w:tcW w:type="dxa" w:w="1384"/>
          </w:tcPr>
          <w:p>
            <w:pPr>
              <w:pStyle w:val="null3"/>
              <w:jc w:val="center"/>
            </w:pPr>
            <w:r>
              <w:rPr>
                <w:sz w:val="19"/>
              </w:rPr>
              <w:t>拟定数量</w:t>
            </w:r>
          </w:p>
        </w:tc>
        <w:tc>
          <w:tcPr>
            <w:tcW w:type="dxa" w:w="1384"/>
          </w:tcPr>
          <w:p>
            <w:pPr>
              <w:pStyle w:val="null3"/>
              <w:jc w:val="center"/>
            </w:pPr>
            <w:r>
              <w:rPr>
                <w:sz w:val="19"/>
              </w:rPr>
              <w:t>计价单位</w:t>
            </w:r>
          </w:p>
        </w:tc>
        <w:tc>
          <w:tcPr>
            <w:tcW w:type="dxa" w:w="1384"/>
          </w:tcPr>
          <w:p>
            <w:pPr>
              <w:pStyle w:val="null3"/>
              <w:jc w:val="center"/>
            </w:pPr>
            <w:r>
              <w:rPr>
                <w:sz w:val="19"/>
              </w:rPr>
              <w:t>成交单价（元）</w:t>
            </w:r>
          </w:p>
        </w:tc>
        <w:tc>
          <w:tcPr>
            <w:tcW w:type="dxa" w:w="1384"/>
          </w:tcPr>
          <w:p>
            <w:pPr>
              <w:pStyle w:val="null3"/>
              <w:jc w:val="center"/>
            </w:pPr>
            <w:r>
              <w:rPr>
                <w:sz w:val="19"/>
              </w:rPr>
              <w:t>备注</w:t>
            </w:r>
          </w:p>
        </w:tc>
      </w:tr>
      <w:tr>
        <w:tc>
          <w:tcPr>
            <w:tcW w:type="dxa" w:w="2768"/>
            <w:gridSpan w:val="2"/>
          </w:tcPr>
          <w:p>
            <w:pPr>
              <w:pStyle w:val="null3"/>
              <w:jc w:val="center"/>
            </w:pPr>
            <w:r>
              <w:rPr>
                <w:sz w:val="19"/>
              </w:rPr>
              <w:t>基建工程档案移交整改</w:t>
            </w:r>
          </w:p>
        </w:tc>
        <w:tc>
          <w:tcPr>
            <w:tcW w:type="dxa" w:w="1384"/>
          </w:tcPr>
          <w:p>
            <w:pPr>
              <w:pStyle w:val="null3"/>
              <w:jc w:val="center"/>
            </w:pPr>
            <w:r>
              <w:rPr>
                <w:sz w:val="19"/>
              </w:rPr>
              <w:t>11,500</w:t>
            </w:r>
          </w:p>
        </w:tc>
        <w:tc>
          <w:tcPr>
            <w:tcW w:type="dxa" w:w="1384"/>
          </w:tcPr>
          <w:p>
            <w:pPr>
              <w:pStyle w:val="null3"/>
              <w:jc w:val="center"/>
            </w:pPr>
            <w:r>
              <w:rPr>
                <w:sz w:val="19"/>
              </w:rPr>
              <w:t>卷</w:t>
            </w:r>
          </w:p>
        </w:tc>
        <w:tc>
          <w:tcPr>
            <w:tcW w:type="dxa" w:w="1384"/>
          </w:tcPr>
          <w:p>
            <w:pPr>
              <w:pStyle w:val="null3"/>
              <w:jc w:val="center"/>
            </w:pPr>
            <w:r>
              <w:rPr>
                <w:sz w:val="19"/>
              </w:rPr>
              <w:t xml:space="preserve"> </w:t>
            </w:r>
          </w:p>
        </w:tc>
        <w:tc>
          <w:tcPr>
            <w:tcW w:type="dxa" w:w="1384"/>
          </w:tcPr>
          <w:p>
            <w:pPr>
              <w:pStyle w:val="null3"/>
              <w:jc w:val="center"/>
            </w:pPr>
            <w:r>
              <w:rPr>
                <w:sz w:val="19"/>
              </w:rPr>
              <w:t>按实结算</w:t>
            </w:r>
          </w:p>
        </w:tc>
      </w:tr>
      <w:tr>
        <w:tc>
          <w:tcPr>
            <w:tcW w:type="dxa" w:w="2768"/>
            <w:gridSpan w:val="2"/>
          </w:tcPr>
          <w:p>
            <w:pPr>
              <w:pStyle w:val="null3"/>
              <w:jc w:val="center"/>
            </w:pPr>
            <w:r>
              <w:rPr>
                <w:sz w:val="19"/>
              </w:rPr>
              <w:t>基建工程档案扫描</w:t>
            </w:r>
          </w:p>
        </w:tc>
        <w:tc>
          <w:tcPr>
            <w:tcW w:type="dxa" w:w="1384"/>
          </w:tcPr>
          <w:p>
            <w:pPr>
              <w:pStyle w:val="null3"/>
              <w:jc w:val="center"/>
            </w:pPr>
            <w:r>
              <w:rPr>
                <w:sz w:val="19"/>
              </w:rPr>
              <w:t>500,000</w:t>
            </w:r>
          </w:p>
        </w:tc>
        <w:tc>
          <w:tcPr>
            <w:tcW w:type="dxa" w:w="1384"/>
          </w:tcPr>
          <w:p>
            <w:pPr>
              <w:pStyle w:val="null3"/>
              <w:jc w:val="center"/>
            </w:pPr>
            <w:r>
              <w:rPr>
                <w:sz w:val="19"/>
              </w:rPr>
              <w:t>页</w:t>
            </w:r>
          </w:p>
        </w:tc>
        <w:tc>
          <w:tcPr>
            <w:tcW w:type="dxa" w:w="1384"/>
          </w:tcPr>
          <w:p>
            <w:pPr>
              <w:pStyle w:val="null3"/>
              <w:jc w:val="center"/>
            </w:pPr>
            <w:r>
              <w:rPr>
                <w:sz w:val="19"/>
              </w:rPr>
              <w:t xml:space="preserve"> </w:t>
            </w:r>
          </w:p>
        </w:tc>
        <w:tc>
          <w:tcPr>
            <w:tcW w:type="dxa" w:w="1384"/>
          </w:tcPr>
          <w:p>
            <w:pPr>
              <w:pStyle w:val="null3"/>
              <w:jc w:val="center"/>
            </w:pPr>
            <w:r>
              <w:rPr>
                <w:sz w:val="19"/>
              </w:rPr>
              <w:t>单价按A4幅面统计，如A3=2页A4，如此类推。</w:t>
            </w:r>
          </w:p>
        </w:tc>
      </w:tr>
      <w:tr>
        <w:tc>
          <w:tcPr>
            <w:tcW w:type="dxa" w:w="2768"/>
            <w:gridSpan w:val="2"/>
          </w:tcPr>
          <w:p>
            <w:pPr>
              <w:pStyle w:val="null3"/>
              <w:jc w:val="center"/>
            </w:pPr>
            <w:r>
              <w:rPr>
                <w:sz w:val="19"/>
              </w:rPr>
              <w:t>移交进馆全宗卷编辑及整理</w:t>
            </w:r>
          </w:p>
        </w:tc>
        <w:tc>
          <w:tcPr>
            <w:tcW w:type="dxa" w:w="1384"/>
          </w:tcPr>
          <w:p>
            <w:pPr>
              <w:pStyle w:val="null3"/>
              <w:jc w:val="center"/>
            </w:pPr>
            <w:r>
              <w:rPr>
                <w:sz w:val="19"/>
              </w:rPr>
              <w:t>1</w:t>
            </w:r>
          </w:p>
        </w:tc>
        <w:tc>
          <w:tcPr>
            <w:tcW w:type="dxa" w:w="1384"/>
          </w:tcPr>
          <w:p>
            <w:pPr>
              <w:pStyle w:val="null3"/>
              <w:jc w:val="center"/>
            </w:pPr>
            <w:r>
              <w:rPr>
                <w:sz w:val="19"/>
              </w:rPr>
              <w:t>项</w:t>
            </w:r>
          </w:p>
        </w:tc>
        <w:tc>
          <w:tcPr>
            <w:tcW w:type="dxa" w:w="1384"/>
          </w:tcPr>
          <w:p>
            <w:pPr>
              <w:pStyle w:val="null3"/>
              <w:jc w:val="center"/>
            </w:pPr>
            <w:r>
              <w:rPr>
                <w:sz w:val="19"/>
              </w:rPr>
              <w:t xml:space="preserve"> </w:t>
            </w:r>
          </w:p>
        </w:tc>
        <w:tc>
          <w:tcPr>
            <w:tcW w:type="dxa" w:w="1384"/>
          </w:tcPr>
          <w:p>
            <w:pPr>
              <w:pStyle w:val="null3"/>
              <w:jc w:val="center"/>
            </w:pPr>
            <w:r>
              <w:rPr>
                <w:sz w:val="19"/>
              </w:rPr>
              <w:t>按实结算</w:t>
            </w:r>
          </w:p>
        </w:tc>
      </w:tr>
      <w:tr>
        <w:tc>
          <w:tcPr>
            <w:tcW w:type="dxa" w:w="2768"/>
            <w:gridSpan w:val="2"/>
          </w:tcPr>
          <w:p>
            <w:pPr>
              <w:pStyle w:val="null3"/>
              <w:jc w:val="center"/>
            </w:pPr>
            <w:r>
              <w:rPr>
                <w:sz w:val="19"/>
              </w:rPr>
              <w:t>搬运并上架费用</w:t>
            </w:r>
          </w:p>
        </w:tc>
        <w:tc>
          <w:tcPr>
            <w:tcW w:type="dxa" w:w="1384"/>
          </w:tcPr>
          <w:p>
            <w:pPr>
              <w:pStyle w:val="null3"/>
              <w:jc w:val="center"/>
            </w:pPr>
            <w:r>
              <w:rPr>
                <w:sz w:val="19"/>
              </w:rPr>
              <w:t>2</w:t>
            </w:r>
          </w:p>
        </w:tc>
        <w:tc>
          <w:tcPr>
            <w:tcW w:type="dxa" w:w="1384"/>
          </w:tcPr>
          <w:p>
            <w:pPr>
              <w:pStyle w:val="null3"/>
              <w:jc w:val="center"/>
            </w:pPr>
            <w:r>
              <w:rPr>
                <w:sz w:val="19"/>
              </w:rPr>
              <w:t>批</w:t>
            </w:r>
          </w:p>
        </w:tc>
        <w:tc>
          <w:tcPr>
            <w:tcW w:type="dxa" w:w="1384"/>
          </w:tcPr>
          <w:p>
            <w:pPr>
              <w:pStyle w:val="null3"/>
              <w:jc w:val="center"/>
            </w:pPr>
            <w:r>
              <w:rPr>
                <w:sz w:val="19"/>
              </w:rPr>
              <w:t xml:space="preserve"> </w:t>
            </w:r>
          </w:p>
        </w:tc>
        <w:tc>
          <w:tcPr>
            <w:tcW w:type="dxa" w:w="1384"/>
          </w:tcPr>
          <w:p>
            <w:pPr>
              <w:pStyle w:val="null3"/>
              <w:jc w:val="center"/>
            </w:pPr>
            <w:r>
              <w:rPr>
                <w:sz w:val="19"/>
              </w:rPr>
              <w:t>1.打包、制作入箱清单</w:t>
            </w:r>
          </w:p>
          <w:p>
            <w:pPr>
              <w:pStyle w:val="null3"/>
              <w:jc w:val="center"/>
            </w:pPr>
            <w:r>
              <w:rPr>
                <w:sz w:val="19"/>
              </w:rPr>
              <w:t>2.搬运货物以及货物进馆上架</w:t>
            </w:r>
          </w:p>
        </w:tc>
      </w:tr>
      <w:tr>
        <w:tc>
          <w:tcPr>
            <w:tcW w:type="dxa" w:w="1384"/>
            <w:vMerge w:val="restart"/>
          </w:tcPr>
          <w:p>
            <w:pPr>
              <w:pStyle w:val="null3"/>
              <w:jc w:val="center"/>
            </w:pPr>
            <w:r>
              <w:rPr>
                <w:sz w:val="19"/>
              </w:rPr>
              <w:t>档案用品（购买的档案目录夹、档案盒子、目录纸、订做纸箱等档案用品，按实结算。）</w:t>
            </w:r>
          </w:p>
        </w:tc>
        <w:tc>
          <w:tcPr>
            <w:tcW w:type="dxa" w:w="1384"/>
          </w:tcPr>
          <w:p>
            <w:pPr>
              <w:pStyle w:val="null3"/>
              <w:jc w:val="center"/>
            </w:pPr>
            <w:r>
              <w:rPr>
                <w:sz w:val="19"/>
              </w:rPr>
              <w:t>空白卷皮封面及底面</w:t>
            </w:r>
          </w:p>
        </w:tc>
        <w:tc>
          <w:tcPr>
            <w:tcW w:type="dxa" w:w="1384"/>
          </w:tcPr>
          <w:p>
            <w:pPr>
              <w:pStyle w:val="null3"/>
              <w:jc w:val="center"/>
            </w:pPr>
            <w:r>
              <w:rPr>
                <w:sz w:val="19"/>
              </w:rPr>
              <w:t>11500</w:t>
            </w:r>
          </w:p>
        </w:tc>
        <w:tc>
          <w:tcPr>
            <w:tcW w:type="dxa" w:w="1384"/>
          </w:tcPr>
          <w:p>
            <w:pPr>
              <w:pStyle w:val="null3"/>
              <w:jc w:val="center"/>
            </w:pPr>
            <w:r>
              <w:rPr>
                <w:sz w:val="19"/>
              </w:rPr>
              <w:t>套</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科技档案盒4CM</w:t>
            </w:r>
          </w:p>
        </w:tc>
        <w:tc>
          <w:tcPr>
            <w:tcW w:type="dxa" w:w="1384"/>
          </w:tcPr>
          <w:p>
            <w:pPr>
              <w:pStyle w:val="null3"/>
              <w:jc w:val="center"/>
            </w:pPr>
            <w:r>
              <w:rPr>
                <w:sz w:val="19"/>
              </w:rPr>
              <w:t>5330</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科技档案目录夹</w:t>
            </w:r>
          </w:p>
        </w:tc>
        <w:tc>
          <w:tcPr>
            <w:tcW w:type="dxa" w:w="1384"/>
          </w:tcPr>
          <w:p>
            <w:pPr>
              <w:pStyle w:val="null3"/>
              <w:jc w:val="center"/>
            </w:pPr>
            <w:r>
              <w:rPr>
                <w:sz w:val="19"/>
              </w:rPr>
              <w:t>30</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全宗卷盒子</w:t>
            </w:r>
          </w:p>
        </w:tc>
        <w:tc>
          <w:tcPr>
            <w:tcW w:type="dxa" w:w="1384"/>
          </w:tcPr>
          <w:p>
            <w:pPr>
              <w:pStyle w:val="null3"/>
              <w:jc w:val="center"/>
            </w:pPr>
            <w:r>
              <w:rPr>
                <w:sz w:val="19"/>
              </w:rPr>
              <w:t>10</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装订绵绳（中）</w:t>
            </w:r>
          </w:p>
        </w:tc>
        <w:tc>
          <w:tcPr>
            <w:tcW w:type="dxa" w:w="1384"/>
          </w:tcPr>
          <w:p>
            <w:pPr>
              <w:pStyle w:val="null3"/>
              <w:jc w:val="center"/>
            </w:pPr>
            <w:r>
              <w:rPr>
                <w:sz w:val="19"/>
              </w:rPr>
              <w:t>30</w:t>
            </w:r>
          </w:p>
        </w:tc>
        <w:tc>
          <w:tcPr>
            <w:tcW w:type="dxa" w:w="1384"/>
          </w:tcPr>
          <w:p>
            <w:pPr>
              <w:pStyle w:val="null3"/>
              <w:jc w:val="center"/>
            </w:pPr>
            <w:r>
              <w:rPr>
                <w:sz w:val="19"/>
              </w:rPr>
              <w:t>卷</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打码机</w:t>
            </w:r>
          </w:p>
        </w:tc>
        <w:tc>
          <w:tcPr>
            <w:tcW w:type="dxa" w:w="1384"/>
          </w:tcPr>
          <w:p>
            <w:pPr>
              <w:pStyle w:val="null3"/>
              <w:jc w:val="center"/>
            </w:pPr>
            <w:r>
              <w:rPr>
                <w:sz w:val="19"/>
              </w:rPr>
              <w:t>5</w:t>
            </w:r>
          </w:p>
        </w:tc>
        <w:tc>
          <w:tcPr>
            <w:tcW w:type="dxa" w:w="1384"/>
          </w:tcPr>
          <w:p>
            <w:pPr>
              <w:pStyle w:val="null3"/>
              <w:jc w:val="center"/>
            </w:pPr>
            <w:r>
              <w:rPr>
                <w:sz w:val="19"/>
              </w:rPr>
              <w:t>台</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打码机油</w:t>
            </w:r>
          </w:p>
        </w:tc>
        <w:tc>
          <w:tcPr>
            <w:tcW w:type="dxa" w:w="1384"/>
          </w:tcPr>
          <w:p>
            <w:pPr>
              <w:pStyle w:val="null3"/>
              <w:jc w:val="center"/>
            </w:pPr>
            <w:r>
              <w:rPr>
                <w:sz w:val="19"/>
              </w:rPr>
              <w:t>1</w:t>
            </w:r>
          </w:p>
        </w:tc>
        <w:tc>
          <w:tcPr>
            <w:tcW w:type="dxa" w:w="1384"/>
          </w:tcPr>
          <w:p>
            <w:pPr>
              <w:pStyle w:val="null3"/>
              <w:jc w:val="center"/>
            </w:pPr>
            <w:r>
              <w:rPr>
                <w:sz w:val="19"/>
              </w:rPr>
              <w:t>瓶</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白乳胶（大）</w:t>
            </w:r>
          </w:p>
        </w:tc>
        <w:tc>
          <w:tcPr>
            <w:tcW w:type="dxa" w:w="1384"/>
          </w:tcPr>
          <w:p>
            <w:pPr>
              <w:pStyle w:val="null3"/>
              <w:jc w:val="center"/>
            </w:pPr>
            <w:r>
              <w:rPr>
                <w:sz w:val="19"/>
              </w:rPr>
              <w:t>20</w:t>
            </w:r>
          </w:p>
        </w:tc>
        <w:tc>
          <w:tcPr>
            <w:tcW w:type="dxa" w:w="1384"/>
          </w:tcPr>
          <w:p>
            <w:pPr>
              <w:pStyle w:val="null3"/>
              <w:jc w:val="center"/>
            </w:pPr>
            <w:r>
              <w:rPr>
                <w:sz w:val="19"/>
              </w:rPr>
              <w:t>桶</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香糊扫用于涂白乳胶</w:t>
            </w:r>
          </w:p>
        </w:tc>
        <w:tc>
          <w:tcPr>
            <w:tcW w:type="dxa" w:w="1384"/>
          </w:tcPr>
          <w:p>
            <w:pPr>
              <w:pStyle w:val="null3"/>
              <w:jc w:val="center"/>
            </w:pPr>
            <w:r>
              <w:rPr>
                <w:sz w:val="19"/>
              </w:rPr>
              <w:t>6</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起钉器</w:t>
            </w:r>
          </w:p>
        </w:tc>
        <w:tc>
          <w:tcPr>
            <w:tcW w:type="dxa" w:w="1384"/>
          </w:tcPr>
          <w:p>
            <w:pPr>
              <w:pStyle w:val="null3"/>
              <w:jc w:val="center"/>
            </w:pPr>
            <w:r>
              <w:rPr>
                <w:sz w:val="19"/>
              </w:rPr>
              <w:t>3</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亚信牌数字粒（S-6）</w:t>
            </w:r>
          </w:p>
        </w:tc>
        <w:tc>
          <w:tcPr>
            <w:tcW w:type="dxa" w:w="1384"/>
          </w:tcPr>
          <w:p>
            <w:pPr>
              <w:pStyle w:val="null3"/>
              <w:jc w:val="center"/>
            </w:pPr>
            <w:r>
              <w:rPr>
                <w:sz w:val="19"/>
              </w:rPr>
              <w:t>6</w:t>
            </w:r>
          </w:p>
        </w:tc>
        <w:tc>
          <w:tcPr>
            <w:tcW w:type="dxa" w:w="1384"/>
          </w:tcPr>
          <w:p>
            <w:pPr>
              <w:pStyle w:val="null3"/>
              <w:jc w:val="center"/>
            </w:pPr>
            <w:r>
              <w:rPr>
                <w:sz w:val="19"/>
              </w:rPr>
              <w:t>套</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亚信牌数字粒（S-5）</w:t>
            </w:r>
          </w:p>
        </w:tc>
        <w:tc>
          <w:tcPr>
            <w:tcW w:type="dxa" w:w="1384"/>
          </w:tcPr>
          <w:p>
            <w:pPr>
              <w:pStyle w:val="null3"/>
              <w:jc w:val="center"/>
            </w:pPr>
            <w:r>
              <w:rPr>
                <w:sz w:val="19"/>
              </w:rPr>
              <w:t>6</w:t>
            </w:r>
          </w:p>
        </w:tc>
        <w:tc>
          <w:tcPr>
            <w:tcW w:type="dxa" w:w="1384"/>
          </w:tcPr>
          <w:p>
            <w:pPr>
              <w:pStyle w:val="null3"/>
              <w:jc w:val="center"/>
            </w:pPr>
            <w:r>
              <w:rPr>
                <w:sz w:val="19"/>
              </w:rPr>
              <w:t>套</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亚信牌英文粒（S-6）</w:t>
            </w:r>
          </w:p>
        </w:tc>
        <w:tc>
          <w:tcPr>
            <w:tcW w:type="dxa" w:w="1384"/>
          </w:tcPr>
          <w:p>
            <w:pPr>
              <w:pStyle w:val="null3"/>
              <w:jc w:val="center"/>
            </w:pPr>
            <w:r>
              <w:rPr>
                <w:sz w:val="19"/>
              </w:rPr>
              <w:t>3</w:t>
            </w:r>
          </w:p>
        </w:tc>
        <w:tc>
          <w:tcPr>
            <w:tcW w:type="dxa" w:w="1384"/>
          </w:tcPr>
          <w:p>
            <w:pPr>
              <w:pStyle w:val="null3"/>
              <w:jc w:val="center"/>
            </w:pPr>
            <w:r>
              <w:rPr>
                <w:sz w:val="19"/>
              </w:rPr>
              <w:t>套</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亚信牌英文粒（S-5）</w:t>
            </w:r>
          </w:p>
        </w:tc>
        <w:tc>
          <w:tcPr>
            <w:tcW w:type="dxa" w:w="1384"/>
          </w:tcPr>
          <w:p>
            <w:pPr>
              <w:pStyle w:val="null3"/>
              <w:jc w:val="center"/>
            </w:pPr>
            <w:r>
              <w:rPr>
                <w:sz w:val="19"/>
              </w:rPr>
              <w:t>3</w:t>
            </w:r>
          </w:p>
        </w:tc>
        <w:tc>
          <w:tcPr>
            <w:tcW w:type="dxa" w:w="1384"/>
          </w:tcPr>
          <w:p>
            <w:pPr>
              <w:pStyle w:val="null3"/>
              <w:jc w:val="center"/>
            </w:pPr>
            <w:r>
              <w:rPr>
                <w:sz w:val="19"/>
              </w:rPr>
              <w:t>套</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盖章印油（红色）</w:t>
            </w:r>
          </w:p>
        </w:tc>
        <w:tc>
          <w:tcPr>
            <w:tcW w:type="dxa" w:w="1384"/>
          </w:tcPr>
          <w:p>
            <w:pPr>
              <w:pStyle w:val="null3"/>
              <w:jc w:val="center"/>
            </w:pPr>
            <w:r>
              <w:rPr>
                <w:sz w:val="19"/>
              </w:rPr>
              <w:t>2</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红印台</w:t>
            </w:r>
          </w:p>
        </w:tc>
        <w:tc>
          <w:tcPr>
            <w:tcW w:type="dxa" w:w="1384"/>
          </w:tcPr>
          <w:p>
            <w:pPr>
              <w:pStyle w:val="null3"/>
              <w:jc w:val="center"/>
            </w:pPr>
            <w:r>
              <w:rPr>
                <w:sz w:val="19"/>
              </w:rPr>
              <w:t>2</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日期章</w:t>
            </w:r>
          </w:p>
        </w:tc>
        <w:tc>
          <w:tcPr>
            <w:tcW w:type="dxa" w:w="1384"/>
          </w:tcPr>
          <w:p>
            <w:pPr>
              <w:pStyle w:val="null3"/>
              <w:jc w:val="center"/>
            </w:pPr>
            <w:r>
              <w:rPr>
                <w:sz w:val="19"/>
              </w:rPr>
              <w:t>1</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剪刀</w:t>
            </w:r>
          </w:p>
        </w:tc>
        <w:tc>
          <w:tcPr>
            <w:tcW w:type="dxa" w:w="1384"/>
          </w:tcPr>
          <w:p>
            <w:pPr>
              <w:pStyle w:val="null3"/>
              <w:jc w:val="center"/>
            </w:pPr>
            <w:r>
              <w:rPr>
                <w:sz w:val="19"/>
              </w:rPr>
              <w:t>2</w:t>
            </w:r>
          </w:p>
        </w:tc>
        <w:tc>
          <w:tcPr>
            <w:tcW w:type="dxa" w:w="1384"/>
          </w:tcPr>
          <w:p>
            <w:pPr>
              <w:pStyle w:val="null3"/>
              <w:jc w:val="center"/>
            </w:pPr>
            <w:r>
              <w:rPr>
                <w:sz w:val="19"/>
              </w:rPr>
              <w:t>把</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大介刀</w:t>
            </w:r>
          </w:p>
        </w:tc>
        <w:tc>
          <w:tcPr>
            <w:tcW w:type="dxa" w:w="1384"/>
          </w:tcPr>
          <w:p>
            <w:pPr>
              <w:pStyle w:val="null3"/>
              <w:jc w:val="center"/>
            </w:pPr>
            <w:r>
              <w:rPr>
                <w:sz w:val="19"/>
              </w:rPr>
              <w:t>2</w:t>
            </w:r>
          </w:p>
        </w:tc>
        <w:tc>
          <w:tcPr>
            <w:tcW w:type="dxa" w:w="1384"/>
          </w:tcPr>
          <w:p>
            <w:pPr>
              <w:pStyle w:val="null3"/>
              <w:jc w:val="center"/>
            </w:pPr>
            <w:r>
              <w:rPr>
                <w:sz w:val="19"/>
              </w:rPr>
              <w:t>把</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手抢钻（用于装订打孔）</w:t>
            </w:r>
          </w:p>
        </w:tc>
        <w:tc>
          <w:tcPr>
            <w:tcW w:type="dxa" w:w="1384"/>
          </w:tcPr>
          <w:p>
            <w:pPr>
              <w:pStyle w:val="null3"/>
              <w:jc w:val="center"/>
            </w:pPr>
            <w:r>
              <w:rPr>
                <w:sz w:val="19"/>
              </w:rPr>
              <w:t>1</w:t>
            </w:r>
          </w:p>
        </w:tc>
        <w:tc>
          <w:tcPr>
            <w:tcW w:type="dxa" w:w="1384"/>
          </w:tcPr>
          <w:p>
            <w:pPr>
              <w:pStyle w:val="null3"/>
              <w:jc w:val="center"/>
            </w:pPr>
            <w:r>
              <w:rPr>
                <w:sz w:val="19"/>
              </w:rPr>
              <w:t>把</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裁纸刀</w:t>
            </w:r>
          </w:p>
        </w:tc>
        <w:tc>
          <w:tcPr>
            <w:tcW w:type="dxa" w:w="1384"/>
          </w:tcPr>
          <w:p>
            <w:pPr>
              <w:pStyle w:val="null3"/>
              <w:jc w:val="center"/>
            </w:pPr>
            <w:r>
              <w:rPr>
                <w:sz w:val="19"/>
              </w:rPr>
              <w:t>1</w:t>
            </w:r>
          </w:p>
        </w:tc>
        <w:tc>
          <w:tcPr>
            <w:tcW w:type="dxa" w:w="1384"/>
          </w:tcPr>
          <w:p>
            <w:pPr>
              <w:pStyle w:val="null3"/>
              <w:jc w:val="center"/>
            </w:pPr>
            <w:r>
              <w:rPr>
                <w:sz w:val="19"/>
              </w:rPr>
              <w:t>把</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回形针</w:t>
            </w:r>
          </w:p>
        </w:tc>
        <w:tc>
          <w:tcPr>
            <w:tcW w:type="dxa" w:w="1384"/>
          </w:tcPr>
          <w:p>
            <w:pPr>
              <w:pStyle w:val="null3"/>
              <w:jc w:val="center"/>
            </w:pPr>
            <w:r>
              <w:rPr>
                <w:sz w:val="19"/>
              </w:rPr>
              <w:t>10</w:t>
            </w:r>
          </w:p>
        </w:tc>
        <w:tc>
          <w:tcPr>
            <w:tcW w:type="dxa" w:w="1384"/>
          </w:tcPr>
          <w:p>
            <w:pPr>
              <w:pStyle w:val="null3"/>
              <w:jc w:val="center"/>
            </w:pPr>
            <w:r>
              <w:rPr>
                <w:sz w:val="19"/>
              </w:rPr>
              <w:t>盒</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反尾夹（小规格）</w:t>
            </w:r>
          </w:p>
        </w:tc>
        <w:tc>
          <w:tcPr>
            <w:tcW w:type="dxa" w:w="1384"/>
          </w:tcPr>
          <w:p>
            <w:pPr>
              <w:pStyle w:val="null3"/>
              <w:jc w:val="center"/>
            </w:pPr>
            <w:r>
              <w:rPr>
                <w:sz w:val="19"/>
              </w:rPr>
              <w:t>10</w:t>
            </w:r>
          </w:p>
        </w:tc>
        <w:tc>
          <w:tcPr>
            <w:tcW w:type="dxa" w:w="1384"/>
          </w:tcPr>
          <w:p>
            <w:pPr>
              <w:pStyle w:val="null3"/>
              <w:jc w:val="center"/>
            </w:pPr>
            <w:r>
              <w:rPr>
                <w:sz w:val="19"/>
              </w:rPr>
              <w:t>筒</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反尾夹（中规格）</w:t>
            </w:r>
          </w:p>
        </w:tc>
        <w:tc>
          <w:tcPr>
            <w:tcW w:type="dxa" w:w="1384"/>
          </w:tcPr>
          <w:p>
            <w:pPr>
              <w:pStyle w:val="null3"/>
              <w:jc w:val="center"/>
            </w:pPr>
            <w:r>
              <w:rPr>
                <w:sz w:val="19"/>
              </w:rPr>
              <w:t>10</w:t>
            </w:r>
          </w:p>
        </w:tc>
        <w:tc>
          <w:tcPr>
            <w:tcW w:type="dxa" w:w="1384"/>
          </w:tcPr>
          <w:p>
            <w:pPr>
              <w:pStyle w:val="null3"/>
              <w:jc w:val="center"/>
            </w:pPr>
            <w:r>
              <w:rPr>
                <w:sz w:val="19"/>
              </w:rPr>
              <w:t>筒</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反尾夹（大规格）</w:t>
            </w:r>
          </w:p>
        </w:tc>
        <w:tc>
          <w:tcPr>
            <w:tcW w:type="dxa" w:w="1384"/>
          </w:tcPr>
          <w:p>
            <w:pPr>
              <w:pStyle w:val="null3"/>
              <w:jc w:val="center"/>
            </w:pPr>
            <w:r>
              <w:rPr>
                <w:sz w:val="19"/>
              </w:rPr>
              <w:t>10</w:t>
            </w:r>
          </w:p>
        </w:tc>
        <w:tc>
          <w:tcPr>
            <w:tcW w:type="dxa" w:w="1384"/>
          </w:tcPr>
          <w:p>
            <w:pPr>
              <w:pStyle w:val="null3"/>
              <w:jc w:val="center"/>
            </w:pPr>
            <w:r>
              <w:rPr>
                <w:sz w:val="19"/>
              </w:rPr>
              <w:t>筒</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打包封双胶</w:t>
            </w:r>
          </w:p>
        </w:tc>
        <w:tc>
          <w:tcPr>
            <w:tcW w:type="dxa" w:w="1384"/>
          </w:tcPr>
          <w:p>
            <w:pPr>
              <w:pStyle w:val="null3"/>
              <w:jc w:val="center"/>
            </w:pPr>
            <w:r>
              <w:rPr>
                <w:sz w:val="19"/>
              </w:rPr>
              <w:t>3</w:t>
            </w:r>
          </w:p>
        </w:tc>
        <w:tc>
          <w:tcPr>
            <w:tcW w:type="dxa" w:w="1384"/>
          </w:tcPr>
          <w:p>
            <w:pPr>
              <w:pStyle w:val="null3"/>
              <w:jc w:val="center"/>
            </w:pPr>
            <w:r>
              <w:rPr>
                <w:sz w:val="19"/>
              </w:rPr>
              <w:t>卷</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永大牌子双面胶</w:t>
            </w:r>
          </w:p>
        </w:tc>
        <w:tc>
          <w:tcPr>
            <w:tcW w:type="dxa" w:w="1384"/>
          </w:tcPr>
          <w:p>
            <w:pPr>
              <w:pStyle w:val="null3"/>
              <w:jc w:val="center"/>
            </w:pPr>
            <w:r>
              <w:rPr>
                <w:sz w:val="19"/>
              </w:rPr>
              <w:t>10</w:t>
            </w:r>
          </w:p>
        </w:tc>
        <w:tc>
          <w:tcPr>
            <w:tcW w:type="dxa" w:w="1384"/>
          </w:tcPr>
          <w:p>
            <w:pPr>
              <w:pStyle w:val="null3"/>
              <w:jc w:val="center"/>
            </w:pPr>
            <w:r>
              <w:rPr>
                <w:sz w:val="19"/>
              </w:rPr>
              <w:t>卷</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磨砂橡皮擦</w:t>
            </w:r>
          </w:p>
        </w:tc>
        <w:tc>
          <w:tcPr>
            <w:tcW w:type="dxa" w:w="1384"/>
          </w:tcPr>
          <w:p>
            <w:pPr>
              <w:pStyle w:val="null3"/>
              <w:jc w:val="center"/>
            </w:pPr>
            <w:r>
              <w:rPr>
                <w:sz w:val="19"/>
              </w:rPr>
              <w:t>2</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装订锥子（带钩）</w:t>
            </w:r>
          </w:p>
        </w:tc>
        <w:tc>
          <w:tcPr>
            <w:tcW w:type="dxa" w:w="1384"/>
          </w:tcPr>
          <w:p>
            <w:pPr>
              <w:pStyle w:val="null3"/>
              <w:jc w:val="center"/>
            </w:pPr>
            <w:r>
              <w:rPr>
                <w:sz w:val="19"/>
              </w:rPr>
              <w:t>5</w:t>
            </w:r>
          </w:p>
        </w:tc>
        <w:tc>
          <w:tcPr>
            <w:tcW w:type="dxa" w:w="1384"/>
          </w:tcPr>
          <w:p>
            <w:pPr>
              <w:pStyle w:val="null3"/>
              <w:jc w:val="center"/>
            </w:pPr>
            <w:r>
              <w:rPr>
                <w:sz w:val="19"/>
              </w:rPr>
              <w:t>把</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便利贴</w:t>
            </w:r>
          </w:p>
        </w:tc>
        <w:tc>
          <w:tcPr>
            <w:tcW w:type="dxa" w:w="1384"/>
          </w:tcPr>
          <w:p>
            <w:pPr>
              <w:pStyle w:val="null3"/>
              <w:jc w:val="center"/>
            </w:pPr>
            <w:r>
              <w:rPr>
                <w:sz w:val="19"/>
              </w:rPr>
              <w:t>2</w:t>
            </w:r>
          </w:p>
        </w:tc>
        <w:tc>
          <w:tcPr>
            <w:tcW w:type="dxa" w:w="1384"/>
          </w:tcPr>
          <w:p>
            <w:pPr>
              <w:pStyle w:val="null3"/>
              <w:jc w:val="center"/>
            </w:pPr>
            <w:r>
              <w:rPr>
                <w:sz w:val="19"/>
              </w:rPr>
              <w:t>包</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30公分长尺子</w:t>
            </w:r>
          </w:p>
        </w:tc>
        <w:tc>
          <w:tcPr>
            <w:tcW w:type="dxa" w:w="1384"/>
          </w:tcPr>
          <w:p>
            <w:pPr>
              <w:pStyle w:val="null3"/>
              <w:jc w:val="center"/>
            </w:pPr>
            <w:r>
              <w:rPr>
                <w:sz w:val="19"/>
              </w:rPr>
              <w:t>2</w:t>
            </w:r>
          </w:p>
        </w:tc>
        <w:tc>
          <w:tcPr>
            <w:tcW w:type="dxa" w:w="1384"/>
          </w:tcPr>
          <w:p>
            <w:pPr>
              <w:pStyle w:val="null3"/>
              <w:jc w:val="center"/>
            </w:pPr>
            <w:r>
              <w:rPr>
                <w:sz w:val="19"/>
              </w:rPr>
              <w:t>把</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包装绳子</w:t>
            </w:r>
          </w:p>
        </w:tc>
        <w:tc>
          <w:tcPr>
            <w:tcW w:type="dxa" w:w="1384"/>
          </w:tcPr>
          <w:p>
            <w:pPr>
              <w:pStyle w:val="null3"/>
              <w:jc w:val="center"/>
            </w:pPr>
            <w:r>
              <w:rPr>
                <w:sz w:val="19"/>
              </w:rPr>
              <w:t>2</w:t>
            </w:r>
          </w:p>
        </w:tc>
        <w:tc>
          <w:tcPr>
            <w:tcW w:type="dxa" w:w="1384"/>
          </w:tcPr>
          <w:p>
            <w:pPr>
              <w:pStyle w:val="null3"/>
              <w:jc w:val="center"/>
            </w:pPr>
            <w:r>
              <w:rPr>
                <w:sz w:val="19"/>
              </w:rPr>
              <w:t>卷</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盖图纸档号章（刻）</w:t>
            </w:r>
          </w:p>
        </w:tc>
        <w:tc>
          <w:tcPr>
            <w:tcW w:type="dxa" w:w="1384"/>
          </w:tcPr>
          <w:p>
            <w:pPr>
              <w:pStyle w:val="null3"/>
              <w:jc w:val="center"/>
            </w:pPr>
            <w:r>
              <w:rPr>
                <w:sz w:val="19"/>
              </w:rPr>
              <w:t>2</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不干胶44打印纸</w:t>
            </w:r>
          </w:p>
        </w:tc>
        <w:tc>
          <w:tcPr>
            <w:tcW w:type="dxa" w:w="1384"/>
          </w:tcPr>
          <w:p>
            <w:pPr>
              <w:pStyle w:val="null3"/>
              <w:jc w:val="center"/>
            </w:pPr>
            <w:r>
              <w:rPr>
                <w:sz w:val="19"/>
              </w:rPr>
              <w:t>2</w:t>
            </w:r>
          </w:p>
        </w:tc>
        <w:tc>
          <w:tcPr>
            <w:tcW w:type="dxa" w:w="1384"/>
          </w:tcPr>
          <w:p>
            <w:pPr>
              <w:pStyle w:val="null3"/>
              <w:jc w:val="center"/>
            </w:pPr>
            <w:r>
              <w:rPr>
                <w:sz w:val="19"/>
              </w:rPr>
              <w:t>包</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钉书针（不锈钢）</w:t>
            </w:r>
          </w:p>
        </w:tc>
        <w:tc>
          <w:tcPr>
            <w:tcW w:type="dxa" w:w="1384"/>
          </w:tcPr>
          <w:p>
            <w:pPr>
              <w:pStyle w:val="null3"/>
              <w:jc w:val="center"/>
            </w:pPr>
            <w:r>
              <w:rPr>
                <w:sz w:val="19"/>
              </w:rPr>
              <w:t>5</w:t>
            </w:r>
          </w:p>
        </w:tc>
        <w:tc>
          <w:tcPr>
            <w:tcW w:type="dxa" w:w="1384"/>
          </w:tcPr>
          <w:p>
            <w:pPr>
              <w:pStyle w:val="null3"/>
              <w:jc w:val="center"/>
            </w:pPr>
            <w:r>
              <w:rPr>
                <w:sz w:val="19"/>
              </w:rPr>
              <w:t>盒</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打包纸箱</w:t>
            </w:r>
          </w:p>
        </w:tc>
        <w:tc>
          <w:tcPr>
            <w:tcW w:type="dxa" w:w="1384"/>
          </w:tcPr>
          <w:p>
            <w:pPr>
              <w:pStyle w:val="null3"/>
              <w:jc w:val="center"/>
            </w:pPr>
            <w:r>
              <w:rPr>
                <w:sz w:val="19"/>
              </w:rPr>
              <w:t>400</w:t>
            </w:r>
          </w:p>
        </w:tc>
        <w:tc>
          <w:tcPr>
            <w:tcW w:type="dxa" w:w="1384"/>
          </w:tcPr>
          <w:p>
            <w:pPr>
              <w:pStyle w:val="null3"/>
              <w:jc w:val="center"/>
            </w:pPr>
            <w:r>
              <w:rPr>
                <w:sz w:val="19"/>
              </w:rPr>
              <w:t>个</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档案级光盘</w:t>
            </w:r>
          </w:p>
        </w:tc>
        <w:tc>
          <w:tcPr>
            <w:tcW w:type="dxa" w:w="1384"/>
          </w:tcPr>
          <w:p>
            <w:pPr>
              <w:pStyle w:val="null3"/>
              <w:jc w:val="center"/>
            </w:pPr>
            <w:r>
              <w:rPr>
                <w:sz w:val="19"/>
              </w:rPr>
              <w:t>4</w:t>
            </w:r>
          </w:p>
        </w:tc>
        <w:tc>
          <w:tcPr>
            <w:tcW w:type="dxa" w:w="1384"/>
          </w:tcPr>
          <w:p>
            <w:pPr>
              <w:pStyle w:val="null3"/>
              <w:jc w:val="center"/>
            </w:pPr>
            <w:r>
              <w:rPr>
                <w:sz w:val="19"/>
              </w:rPr>
              <w:t>张</w:t>
            </w:r>
          </w:p>
        </w:tc>
        <w:tc>
          <w:tcPr>
            <w:tcW w:type="dxa" w:w="1384"/>
          </w:tcPr>
          <w:p>
            <w:pPr>
              <w:pStyle w:val="null3"/>
              <w:jc w:val="center"/>
            </w:pPr>
            <w:r>
              <w:rPr>
                <w:sz w:val="19"/>
              </w:rPr>
              <w:t xml:space="preserve"> </w:t>
            </w:r>
          </w:p>
        </w:tc>
        <w:tc>
          <w:tcPr>
            <w:tcW w:type="dxa" w:w="1384"/>
          </w:tcPr>
          <w:p>
            <w:pPr>
              <w:pStyle w:val="null3"/>
              <w:jc w:val="center"/>
            </w:pPr>
            <w:r>
              <w:rPr>
                <w:sz w:val="19"/>
              </w:rPr>
              <w:t xml:space="preserve"> </w:t>
            </w:r>
          </w:p>
        </w:tc>
      </w:tr>
      <w:tr>
        <w:tc>
          <w:tcPr>
            <w:tcW w:type="dxa" w:w="1384"/>
            <w:vMerge/>
          </w:tcPr>
          <w:p/>
        </w:tc>
        <w:tc>
          <w:tcPr>
            <w:tcW w:type="dxa" w:w="1384"/>
          </w:tcPr>
          <w:p>
            <w:pPr>
              <w:pStyle w:val="null3"/>
              <w:jc w:val="center"/>
            </w:pPr>
            <w:r>
              <w:rPr>
                <w:sz w:val="19"/>
              </w:rPr>
              <w:t>涉密大型扫描图纸扫描仪</w:t>
            </w:r>
          </w:p>
        </w:tc>
        <w:tc>
          <w:tcPr>
            <w:tcW w:type="dxa" w:w="1384"/>
          </w:tcPr>
          <w:p>
            <w:pPr>
              <w:pStyle w:val="null3"/>
              <w:jc w:val="center"/>
            </w:pPr>
            <w:r>
              <w:rPr>
                <w:sz w:val="19"/>
              </w:rPr>
              <w:t>1</w:t>
            </w:r>
          </w:p>
        </w:tc>
        <w:tc>
          <w:tcPr>
            <w:tcW w:type="dxa" w:w="1384"/>
          </w:tcPr>
          <w:p>
            <w:pPr>
              <w:pStyle w:val="null3"/>
              <w:jc w:val="center"/>
            </w:pPr>
            <w:r>
              <w:rPr>
                <w:sz w:val="19"/>
              </w:rPr>
              <w:t>月</w:t>
            </w:r>
          </w:p>
        </w:tc>
        <w:tc>
          <w:tcPr>
            <w:tcW w:type="dxa" w:w="1384"/>
          </w:tcPr>
          <w:p>
            <w:pPr>
              <w:pStyle w:val="null3"/>
              <w:jc w:val="center"/>
            </w:pPr>
            <w:r>
              <w:rPr>
                <w:sz w:val="19"/>
              </w:rPr>
              <w:t xml:space="preserve"> </w:t>
            </w:r>
          </w:p>
        </w:tc>
        <w:tc>
          <w:tcPr>
            <w:tcW w:type="dxa" w:w="1384"/>
          </w:tcPr>
          <w:p>
            <w:pPr>
              <w:pStyle w:val="null3"/>
              <w:jc w:val="center"/>
            </w:pPr>
            <w:r>
              <w:rPr>
                <w:sz w:val="19"/>
              </w:rPr>
              <w:t>若乙方此设备为租赁设备，租赁价格需符合市场价格，且需按照相关要求及保密程序进行租赁，结算时需提供租赁发票作为结算凭证。</w:t>
            </w:r>
          </w:p>
        </w:tc>
      </w:tr>
    </w:tbl>
    <w:p>
      <w:pPr>
        <w:pStyle w:val="null3"/>
        <w:ind w:firstLine="480"/>
        <w:jc w:val="both"/>
      </w:pPr>
      <w:r>
        <w:rPr>
          <w:sz w:val="24"/>
        </w:rPr>
        <w:t>（二）项目实施方案</w:t>
      </w:r>
    </w:p>
    <w:p>
      <w:pPr>
        <w:pStyle w:val="null3"/>
        <w:ind w:firstLine="480"/>
        <w:jc w:val="both"/>
      </w:pPr>
      <w:r>
        <w:rPr>
          <w:sz w:val="24"/>
        </w:rPr>
        <w:t>1、基建工程档案移交整改：</w:t>
      </w:r>
    </w:p>
    <w:p>
      <w:pPr>
        <w:pStyle w:val="null3"/>
        <w:ind w:firstLine="480"/>
        <w:jc w:val="both"/>
      </w:pPr>
      <w:r>
        <w:rPr>
          <w:sz w:val="24"/>
        </w:rPr>
        <w:t>纠正每卷卷内文件的错乱顺序、缺烂文件托底、补打页码、重新编制档案号、检查涉密文件做涉密文件处理及做各种涉密移交表格、电脑重新著录卷内目录和案卷目录、打印组卷目录及检索目录、实体重新装订、重新换科技档案盒、补盖卷末备考表（包含检查人、整理人、日期章）、打印一式二份目录、装订目录、贴目录标签。</w:t>
      </w:r>
    </w:p>
    <w:p>
      <w:pPr>
        <w:pStyle w:val="null3"/>
        <w:ind w:firstLine="480"/>
        <w:jc w:val="both"/>
      </w:pPr>
      <w:r>
        <w:rPr>
          <w:sz w:val="24"/>
        </w:rPr>
        <w:t>2、基建工程档案扫描：</w:t>
      </w:r>
    </w:p>
    <w:p>
      <w:pPr>
        <w:pStyle w:val="null3"/>
        <w:ind w:firstLine="480"/>
        <w:jc w:val="both"/>
      </w:pPr>
      <w:r>
        <w:rPr>
          <w:sz w:val="24"/>
        </w:rPr>
        <w:t>根据《广州市国家档案馆档案接收标准》要求，对相关档案进行数字化扫描、图片处理、上传挂接到档案系统，并全部完成入馆工作。拆卷扫描原件、图像处理、特殊图像处理、图像质检、格式转换、图像存储、目录建库、数据挂接、装订、贴封条盖章、装盒、总质检、归还上架、数据备份。</w:t>
      </w:r>
    </w:p>
    <w:p>
      <w:pPr>
        <w:pStyle w:val="null3"/>
        <w:ind w:firstLine="480"/>
        <w:jc w:val="both"/>
      </w:pPr>
      <w:r>
        <w:rPr>
          <w:sz w:val="24"/>
        </w:rPr>
        <w:t>3、全宗卷编辑一套移交进馆：</w:t>
      </w:r>
    </w:p>
    <w:p>
      <w:pPr>
        <w:pStyle w:val="null3"/>
        <w:ind w:firstLine="480"/>
        <w:jc w:val="both"/>
      </w:pPr>
      <w:r>
        <w:rPr>
          <w:sz w:val="24"/>
        </w:rPr>
        <w:t>根据广州市档案馆要求，需另外编写一套全宗卷历年至今的（全宗指南、组织沿革、分类方案、进馆说明等编研材料移交给广州市档案馆）、制作各种涉密登记表、移交清册及下载移交档案拷贝档案级光盘一套资料移交进馆。</w:t>
      </w:r>
    </w:p>
    <w:p>
      <w:pPr>
        <w:pStyle w:val="null3"/>
        <w:ind w:firstLine="480"/>
        <w:jc w:val="both"/>
      </w:pPr>
      <w:r>
        <w:rPr>
          <w:sz w:val="24"/>
        </w:rPr>
        <w:t>（三）项目实施要求</w:t>
      </w:r>
    </w:p>
    <w:p>
      <w:pPr>
        <w:pStyle w:val="null3"/>
        <w:ind w:firstLine="480"/>
        <w:jc w:val="left"/>
      </w:pPr>
      <w:r>
        <w:rPr>
          <w:sz w:val="24"/>
        </w:rPr>
        <w:t>1、档案加工基本流程</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Pr>
          <w:p>
            <w:pPr>
              <w:pStyle w:val="null3"/>
              <w:jc w:val="center"/>
            </w:pPr>
            <w:r>
              <w:rPr>
                <w:sz w:val="19"/>
              </w:rPr>
              <w:t>序号</w:t>
            </w:r>
          </w:p>
        </w:tc>
        <w:tc>
          <w:tcPr>
            <w:tcW w:type="dxa" w:w="2768"/>
          </w:tcPr>
          <w:p>
            <w:pPr>
              <w:pStyle w:val="null3"/>
              <w:jc w:val="center"/>
            </w:pPr>
            <w:r>
              <w:rPr>
                <w:sz w:val="19"/>
              </w:rPr>
              <w:t>流程</w:t>
            </w:r>
          </w:p>
        </w:tc>
        <w:tc>
          <w:tcPr>
            <w:tcW w:type="dxa" w:w="2768"/>
          </w:tcPr>
          <w:p>
            <w:pPr>
              <w:pStyle w:val="null3"/>
              <w:jc w:val="center"/>
            </w:pPr>
            <w:r>
              <w:rPr>
                <w:sz w:val="19"/>
              </w:rPr>
              <w:t>描述</w:t>
            </w:r>
          </w:p>
        </w:tc>
      </w:tr>
      <w:tr>
        <w:tc>
          <w:tcPr>
            <w:tcW w:type="dxa" w:w="2768"/>
          </w:tcPr>
          <w:p>
            <w:pPr>
              <w:pStyle w:val="null3"/>
              <w:jc w:val="center"/>
            </w:pPr>
            <w:r>
              <w:rPr>
                <w:sz w:val="19"/>
              </w:rPr>
              <w:t>1</w:t>
            </w:r>
          </w:p>
        </w:tc>
        <w:tc>
          <w:tcPr>
            <w:tcW w:type="dxa" w:w="2768"/>
          </w:tcPr>
          <w:p>
            <w:pPr>
              <w:pStyle w:val="null3"/>
              <w:jc w:val="center"/>
            </w:pPr>
            <w:r>
              <w:rPr>
                <w:sz w:val="19"/>
              </w:rPr>
              <w:t>调卷</w:t>
            </w:r>
          </w:p>
        </w:tc>
        <w:tc>
          <w:tcPr>
            <w:tcW w:type="dxa" w:w="2768"/>
          </w:tcPr>
          <w:p>
            <w:pPr>
              <w:pStyle w:val="null3"/>
              <w:jc w:val="center"/>
            </w:pPr>
            <w:r>
              <w:rPr>
                <w:sz w:val="19"/>
              </w:rPr>
              <w:t>安排专门负责接收的人员对移交的档案进行逐份清点。对提取的档案逐页清点，对档案的完整性、真实性进行检查。办理接收手续，登记移交清单，对档案实体内容按移交清单内容逐一登记，逐份核对档案资料对应的条码。</w:t>
            </w:r>
          </w:p>
        </w:tc>
      </w:tr>
      <w:tr>
        <w:tc>
          <w:tcPr>
            <w:tcW w:type="dxa" w:w="2768"/>
          </w:tcPr>
          <w:p>
            <w:pPr>
              <w:pStyle w:val="null3"/>
              <w:jc w:val="center"/>
            </w:pPr>
            <w:r>
              <w:rPr>
                <w:sz w:val="19"/>
              </w:rPr>
              <w:t>2</w:t>
            </w:r>
          </w:p>
        </w:tc>
        <w:tc>
          <w:tcPr>
            <w:tcW w:type="dxa" w:w="2768"/>
          </w:tcPr>
          <w:p>
            <w:pPr>
              <w:pStyle w:val="null3"/>
              <w:jc w:val="center"/>
            </w:pPr>
            <w:r>
              <w:rPr>
                <w:sz w:val="19"/>
              </w:rPr>
              <w:t>整理核对</w:t>
            </w:r>
          </w:p>
        </w:tc>
        <w:tc>
          <w:tcPr>
            <w:tcW w:type="dxa" w:w="2768"/>
          </w:tcPr>
          <w:p>
            <w:pPr>
              <w:pStyle w:val="null3"/>
              <w:jc w:val="center"/>
            </w:pPr>
            <w:r>
              <w:rPr>
                <w:sz w:val="19"/>
              </w:rPr>
              <w:t>依据目录对照档案原件两次核对，发现错漏处填写差错报告，在相关工作人员指导下进行修正，有重复的要剔除，如发现有缺漏文件需立即将相关情况移交返还相关工作人员。</w:t>
            </w:r>
          </w:p>
        </w:tc>
      </w:tr>
      <w:tr>
        <w:tc>
          <w:tcPr>
            <w:tcW w:type="dxa" w:w="2768"/>
          </w:tcPr>
          <w:p>
            <w:pPr>
              <w:pStyle w:val="null3"/>
              <w:jc w:val="center"/>
            </w:pPr>
            <w:r>
              <w:rPr>
                <w:sz w:val="19"/>
              </w:rPr>
              <w:t>3</w:t>
            </w:r>
          </w:p>
        </w:tc>
        <w:tc>
          <w:tcPr>
            <w:tcW w:type="dxa" w:w="2768"/>
          </w:tcPr>
          <w:p>
            <w:pPr>
              <w:pStyle w:val="null3"/>
              <w:jc w:val="center"/>
            </w:pPr>
            <w:r>
              <w:rPr>
                <w:sz w:val="19"/>
              </w:rPr>
              <w:t>编写目录</w:t>
            </w:r>
          </w:p>
        </w:tc>
        <w:tc>
          <w:tcPr>
            <w:tcW w:type="dxa" w:w="2768"/>
          </w:tcPr>
          <w:p>
            <w:pPr>
              <w:pStyle w:val="null3"/>
              <w:jc w:val="center"/>
            </w:pPr>
            <w:r>
              <w:rPr>
                <w:sz w:val="19"/>
              </w:rPr>
              <w:t>参照档案目录的模板，按照相应标准来编写目录。（包括有立卷日期、立卷人、审查人印章）</w:t>
            </w:r>
          </w:p>
        </w:tc>
      </w:tr>
      <w:tr>
        <w:tc>
          <w:tcPr>
            <w:tcW w:type="dxa" w:w="2768"/>
          </w:tcPr>
          <w:p>
            <w:pPr>
              <w:pStyle w:val="null3"/>
              <w:jc w:val="center"/>
            </w:pPr>
            <w:r>
              <w:rPr>
                <w:sz w:val="19"/>
              </w:rPr>
              <w:t>4</w:t>
            </w:r>
          </w:p>
        </w:tc>
        <w:tc>
          <w:tcPr>
            <w:tcW w:type="dxa" w:w="2768"/>
          </w:tcPr>
          <w:p>
            <w:pPr>
              <w:pStyle w:val="null3"/>
              <w:jc w:val="center"/>
            </w:pPr>
            <w:r>
              <w:rPr>
                <w:sz w:val="19"/>
              </w:rPr>
              <w:t>扫描</w:t>
            </w:r>
          </w:p>
        </w:tc>
        <w:tc>
          <w:tcPr>
            <w:tcW w:type="dxa" w:w="2768"/>
          </w:tcPr>
          <w:p>
            <w:pPr>
              <w:pStyle w:val="null3"/>
              <w:jc w:val="center"/>
            </w:pPr>
            <w:r>
              <w:rPr>
                <w:sz w:val="19"/>
              </w:rPr>
              <w:t>扫描应采用彩色扫描方式，分辨率不低于300DPI，扫描文件以单页JPG和多页双层PDF格式存储。另提供一份双层PDF文件供浏览使用。在原件上没有明显质量问题时，所产生的影像文件不应产生黑边、模糊、偏斜等质量问题，对于影响图像质量的非原始性的黑线、黑点（如装订孔等）要进行修补。</w:t>
            </w:r>
          </w:p>
        </w:tc>
      </w:tr>
      <w:tr>
        <w:tc>
          <w:tcPr>
            <w:tcW w:type="dxa" w:w="2768"/>
          </w:tcPr>
          <w:p>
            <w:pPr>
              <w:pStyle w:val="null3"/>
              <w:jc w:val="center"/>
            </w:pPr>
            <w:r>
              <w:rPr>
                <w:sz w:val="19"/>
              </w:rPr>
              <w:t>5</w:t>
            </w:r>
          </w:p>
        </w:tc>
        <w:tc>
          <w:tcPr>
            <w:tcW w:type="dxa" w:w="2768"/>
          </w:tcPr>
          <w:p>
            <w:pPr>
              <w:pStyle w:val="null3"/>
              <w:jc w:val="center"/>
            </w:pPr>
            <w:r>
              <w:rPr>
                <w:sz w:val="19"/>
              </w:rPr>
              <w:t>图像处理</w:t>
            </w:r>
          </w:p>
        </w:tc>
        <w:tc>
          <w:tcPr>
            <w:tcW w:type="dxa" w:w="2768"/>
          </w:tcPr>
          <w:p>
            <w:pPr>
              <w:pStyle w:val="null3"/>
              <w:jc w:val="center"/>
            </w:pPr>
            <w:r>
              <w:rPr>
                <w:sz w:val="19"/>
              </w:rPr>
              <w:t>纠偏、自动纠偏、反色、去噪、翻转、剪裁、清晰、缩放、图像校对、污渍、黑边、偏斜、纠偏处理，图像偏度不得大于0.5度，图像拼接处信息要完整，不能缺少遗漏任何信息内容。</w:t>
            </w:r>
          </w:p>
        </w:tc>
      </w:tr>
      <w:tr>
        <w:tc>
          <w:tcPr>
            <w:tcW w:type="dxa" w:w="2768"/>
          </w:tcPr>
          <w:p>
            <w:pPr>
              <w:pStyle w:val="null3"/>
              <w:jc w:val="center"/>
            </w:pPr>
            <w:r>
              <w:rPr>
                <w:sz w:val="19"/>
              </w:rPr>
              <w:t>6</w:t>
            </w:r>
          </w:p>
        </w:tc>
        <w:tc>
          <w:tcPr>
            <w:tcW w:type="dxa" w:w="2768"/>
          </w:tcPr>
          <w:p>
            <w:pPr>
              <w:pStyle w:val="null3"/>
              <w:jc w:val="center"/>
            </w:pPr>
            <w:r>
              <w:rPr>
                <w:sz w:val="19"/>
              </w:rPr>
              <w:t>数据存储</w:t>
            </w:r>
          </w:p>
        </w:tc>
        <w:tc>
          <w:tcPr>
            <w:tcW w:type="dxa" w:w="2768"/>
          </w:tcPr>
          <w:p>
            <w:pPr>
              <w:pStyle w:val="null3"/>
              <w:jc w:val="center"/>
            </w:pPr>
            <w:r>
              <w:rPr>
                <w:sz w:val="19"/>
              </w:rPr>
              <w:t>入场后根据甲方标准自行修改数字化加工系统，根据甲方要求对扫描件进行集中存储，扫描后的电子文件需要提交硬盘存储，并且随时在线上传（导入）到甲方管理系统的服务器，在网络故障时，可采用其他存储介质，通过人工方式离线上传到甲方管理系统的服务器。上传数据与现有的档案数据库挂接，可即时查阅已上传的扫描图像。</w:t>
            </w:r>
          </w:p>
        </w:tc>
      </w:tr>
      <w:tr>
        <w:tc>
          <w:tcPr>
            <w:tcW w:type="dxa" w:w="2768"/>
          </w:tcPr>
          <w:p>
            <w:pPr>
              <w:pStyle w:val="null3"/>
              <w:jc w:val="center"/>
            </w:pPr>
            <w:r>
              <w:rPr>
                <w:sz w:val="19"/>
              </w:rPr>
              <w:t>7</w:t>
            </w:r>
          </w:p>
        </w:tc>
        <w:tc>
          <w:tcPr>
            <w:tcW w:type="dxa" w:w="2768"/>
          </w:tcPr>
          <w:p>
            <w:pPr>
              <w:pStyle w:val="null3"/>
              <w:jc w:val="center"/>
            </w:pPr>
            <w:r>
              <w:rPr>
                <w:sz w:val="19"/>
              </w:rPr>
              <w:t>质量自检</w:t>
            </w:r>
          </w:p>
        </w:tc>
        <w:tc>
          <w:tcPr>
            <w:tcW w:type="dxa" w:w="2768"/>
          </w:tcPr>
          <w:p>
            <w:pPr>
              <w:pStyle w:val="null3"/>
              <w:jc w:val="center"/>
            </w:pPr>
            <w:r>
              <w:rPr>
                <w:sz w:val="19"/>
              </w:rPr>
              <w:t>必须建立严格的质量检测体系，对加工的数据（图像质量、编目质量、著录质量、装订）及实体档案进行认真负责的自检，自检达到数据质量标准后移交给甲方。</w:t>
            </w:r>
          </w:p>
        </w:tc>
      </w:tr>
      <w:tr>
        <w:tc>
          <w:tcPr>
            <w:tcW w:type="dxa" w:w="2768"/>
          </w:tcPr>
          <w:p>
            <w:pPr>
              <w:pStyle w:val="null3"/>
              <w:jc w:val="center"/>
            </w:pPr>
            <w:r>
              <w:rPr>
                <w:sz w:val="19"/>
              </w:rPr>
              <w:t>8</w:t>
            </w:r>
          </w:p>
        </w:tc>
        <w:tc>
          <w:tcPr>
            <w:tcW w:type="dxa" w:w="2768"/>
          </w:tcPr>
          <w:p>
            <w:pPr>
              <w:pStyle w:val="null3"/>
              <w:jc w:val="center"/>
            </w:pPr>
            <w:r>
              <w:rPr>
                <w:sz w:val="19"/>
              </w:rPr>
              <w:t>储存与移交</w:t>
            </w:r>
          </w:p>
        </w:tc>
        <w:tc>
          <w:tcPr>
            <w:tcW w:type="dxa" w:w="2768"/>
          </w:tcPr>
          <w:p>
            <w:pPr>
              <w:pStyle w:val="null3"/>
              <w:jc w:val="center"/>
            </w:pPr>
            <w:r>
              <w:rPr>
                <w:sz w:val="19"/>
              </w:rPr>
              <w:t>按照项目号采用移动硬盘方式储存和移交，每个移动硬盘均需附有详细的内容说明清单。质检后的电子文件需要一式二份交付甲方，文件电子影像存储格式为单页JPG和多页双层PDF格式。</w:t>
            </w:r>
          </w:p>
        </w:tc>
      </w:tr>
      <w:tr>
        <w:tc>
          <w:tcPr>
            <w:tcW w:type="dxa" w:w="2768"/>
          </w:tcPr>
          <w:p>
            <w:pPr>
              <w:pStyle w:val="null3"/>
              <w:jc w:val="center"/>
            </w:pPr>
            <w:r>
              <w:rPr>
                <w:sz w:val="19"/>
              </w:rPr>
              <w:t>9</w:t>
            </w:r>
          </w:p>
        </w:tc>
        <w:tc>
          <w:tcPr>
            <w:tcW w:type="dxa" w:w="2768"/>
          </w:tcPr>
          <w:p>
            <w:pPr>
              <w:pStyle w:val="null3"/>
              <w:jc w:val="center"/>
            </w:pPr>
            <w:r>
              <w:rPr>
                <w:sz w:val="19"/>
              </w:rPr>
              <w:t>数据著录</w:t>
            </w:r>
          </w:p>
        </w:tc>
        <w:tc>
          <w:tcPr>
            <w:tcW w:type="dxa" w:w="2768"/>
          </w:tcPr>
          <w:p>
            <w:pPr>
              <w:pStyle w:val="null3"/>
              <w:jc w:val="center"/>
            </w:pPr>
            <w:r>
              <w:rPr>
                <w:sz w:val="19"/>
              </w:rPr>
              <w:t>根据甲方有关档案著录、编目的规定、标准，结合项目实际情况，根据甲方的要求将字段数据录入到管理系统中，对每卷档案进行条码标识粘贴。</w:t>
            </w:r>
          </w:p>
        </w:tc>
      </w:tr>
      <w:tr>
        <w:tc>
          <w:tcPr>
            <w:tcW w:type="dxa" w:w="2768"/>
          </w:tcPr>
          <w:p>
            <w:pPr>
              <w:pStyle w:val="null3"/>
              <w:jc w:val="center"/>
            </w:pPr>
            <w:r>
              <w:rPr>
                <w:sz w:val="19"/>
              </w:rPr>
              <w:t>10</w:t>
            </w:r>
          </w:p>
        </w:tc>
        <w:tc>
          <w:tcPr>
            <w:tcW w:type="dxa" w:w="2768"/>
          </w:tcPr>
          <w:p>
            <w:pPr>
              <w:pStyle w:val="null3"/>
              <w:jc w:val="center"/>
            </w:pPr>
            <w:r>
              <w:rPr>
                <w:sz w:val="19"/>
              </w:rPr>
              <w:t>数据挂接</w:t>
            </w:r>
          </w:p>
        </w:tc>
        <w:tc>
          <w:tcPr>
            <w:tcW w:type="dxa" w:w="2768"/>
          </w:tcPr>
          <w:p>
            <w:pPr>
              <w:pStyle w:val="null3"/>
              <w:jc w:val="center"/>
            </w:pPr>
            <w:r>
              <w:rPr>
                <w:sz w:val="19"/>
              </w:rPr>
              <w:t>以纸质档案目录数据库为依据，将每一份纸质档案文件扫描所得的一个或多个图像存储为一份图像文件。将图像文件存储到相应文件夹时，要认真核查每一份图像文件的名称与档案目录数据库中该份文件的案号是否相同，图像文件的页数与档案目录数据库中该份文件的页数是否一致，图像文件的总数与目录数据库中文件的总数是否相同等。通过每一份图像文件的文件名与档案目录数据库中该份文件的案号的一致性和唯一性，建立起一一对应的关联关系，为实现档案目录数据库与图像文件的批量挂接提供条件。</w:t>
            </w:r>
          </w:p>
        </w:tc>
      </w:tr>
      <w:tr>
        <w:tc>
          <w:tcPr>
            <w:tcW w:type="dxa" w:w="2768"/>
          </w:tcPr>
          <w:p>
            <w:pPr>
              <w:pStyle w:val="null3"/>
              <w:jc w:val="center"/>
            </w:pPr>
            <w:r>
              <w:rPr>
                <w:sz w:val="19"/>
              </w:rPr>
              <w:t>11</w:t>
            </w:r>
          </w:p>
        </w:tc>
        <w:tc>
          <w:tcPr>
            <w:tcW w:type="dxa" w:w="2768"/>
          </w:tcPr>
          <w:p>
            <w:pPr>
              <w:pStyle w:val="null3"/>
              <w:jc w:val="center"/>
            </w:pPr>
            <w:r>
              <w:rPr>
                <w:sz w:val="19"/>
              </w:rPr>
              <w:t>装订装盒</w:t>
            </w:r>
          </w:p>
        </w:tc>
        <w:tc>
          <w:tcPr>
            <w:tcW w:type="dxa" w:w="2768"/>
          </w:tcPr>
          <w:p>
            <w:pPr>
              <w:pStyle w:val="null3"/>
              <w:jc w:val="center"/>
            </w:pPr>
            <w:r>
              <w:rPr>
                <w:sz w:val="19"/>
              </w:rPr>
              <w:t>档案应按照“3孔1线”样式规范整理装订好并装盒。</w:t>
            </w:r>
          </w:p>
        </w:tc>
      </w:tr>
      <w:tr>
        <w:tc>
          <w:tcPr>
            <w:tcW w:type="dxa" w:w="2768"/>
          </w:tcPr>
          <w:p>
            <w:pPr>
              <w:pStyle w:val="null3"/>
              <w:jc w:val="center"/>
            </w:pPr>
            <w:r>
              <w:rPr>
                <w:sz w:val="19"/>
              </w:rPr>
              <w:t>12</w:t>
            </w:r>
          </w:p>
        </w:tc>
        <w:tc>
          <w:tcPr>
            <w:tcW w:type="dxa" w:w="2768"/>
          </w:tcPr>
          <w:p>
            <w:pPr>
              <w:pStyle w:val="null3"/>
              <w:jc w:val="center"/>
            </w:pPr>
            <w:r>
              <w:rPr>
                <w:sz w:val="19"/>
              </w:rPr>
              <w:t>归还</w:t>
            </w:r>
          </w:p>
        </w:tc>
        <w:tc>
          <w:tcPr>
            <w:tcW w:type="dxa" w:w="2768"/>
          </w:tcPr>
          <w:p>
            <w:pPr>
              <w:pStyle w:val="null3"/>
              <w:jc w:val="center"/>
            </w:pPr>
            <w:r>
              <w:rPr>
                <w:sz w:val="19"/>
              </w:rPr>
              <w:t>仔细核对档案是否与接收的一致，确认一致后归还甲方，并做好归还登记手续。</w:t>
            </w:r>
          </w:p>
        </w:tc>
      </w:tr>
      <w:tr>
        <w:tc>
          <w:tcPr>
            <w:tcW w:type="dxa" w:w="2768"/>
          </w:tcPr>
          <w:p>
            <w:pPr>
              <w:pStyle w:val="null3"/>
              <w:jc w:val="center"/>
            </w:pPr>
            <w:r>
              <w:rPr>
                <w:sz w:val="19"/>
              </w:rPr>
              <w:t>13</w:t>
            </w:r>
          </w:p>
        </w:tc>
        <w:tc>
          <w:tcPr>
            <w:tcW w:type="dxa" w:w="2768"/>
          </w:tcPr>
          <w:p>
            <w:pPr>
              <w:pStyle w:val="null3"/>
              <w:jc w:val="center"/>
            </w:pPr>
            <w:r>
              <w:rPr>
                <w:sz w:val="19"/>
              </w:rPr>
              <w:t>抽案</w:t>
            </w:r>
          </w:p>
        </w:tc>
        <w:tc>
          <w:tcPr>
            <w:tcW w:type="dxa" w:w="2768"/>
          </w:tcPr>
          <w:p>
            <w:pPr>
              <w:pStyle w:val="null3"/>
              <w:jc w:val="center"/>
            </w:pPr>
            <w:r>
              <w:rPr>
                <w:sz w:val="19"/>
              </w:rPr>
              <w:t>对已经涂销的抵押档案进行抽案并有序排放上架，并在目录中注明涂销日期及业务号或登记字号,并定期进行库房整理。</w:t>
            </w:r>
          </w:p>
        </w:tc>
      </w:tr>
      <w:tr>
        <w:tc>
          <w:tcPr>
            <w:tcW w:type="dxa" w:w="8304"/>
            <w:gridSpan w:val="3"/>
          </w:tcPr>
          <w:p>
            <w:pPr>
              <w:pStyle w:val="null3"/>
              <w:jc w:val="center"/>
            </w:pPr>
            <w:r>
              <w:rPr>
                <w:sz w:val="19"/>
              </w:rPr>
              <w:t>备注：对完成的档案按进馆要求需打印归档目录（一式二份，其中一份装订成档案目录）及扫描数据及备份等工作。</w:t>
            </w:r>
          </w:p>
        </w:tc>
      </w:tr>
    </w:tbl>
    <w:p>
      <w:pPr>
        <w:pStyle w:val="null3"/>
        <w:ind w:firstLine="480"/>
        <w:jc w:val="both"/>
      </w:pPr>
      <w:r>
        <w:rPr>
          <w:sz w:val="24"/>
        </w:rPr>
        <w:t>（四）档案数字化具体技术要求</w:t>
      </w:r>
    </w:p>
    <w:p>
      <w:pPr>
        <w:pStyle w:val="null3"/>
        <w:ind w:firstLine="480"/>
        <w:jc w:val="both"/>
      </w:pPr>
      <w:r>
        <w:rPr>
          <w:sz w:val="24"/>
        </w:rPr>
        <w:t>1、档案清点</w:t>
      </w:r>
    </w:p>
    <w:p>
      <w:pPr>
        <w:pStyle w:val="null3"/>
        <w:ind w:firstLine="480"/>
        <w:jc w:val="both"/>
      </w:pPr>
      <w:r>
        <w:rPr>
          <w:sz w:val="24"/>
        </w:rPr>
        <w:t>甲方和乙方共同负责档案出库、目清点登记，甲方须派专人陪同乙方使用专车全程搬运，保证档案在运输途中安全与保密。乙方须指定</w:t>
      </w:r>
      <w:r>
        <w:rPr>
          <w:sz w:val="24"/>
        </w:rPr>
        <w:t>1-2名工作人员作为调卷人，负责整个项目的档案调卷、保管、归还工作。调卷人在项实施期间要保持相对固定，不得随意更换。档案在整理扫描过程中，如果甲方需要提档利用，乙方应指定专人负责查找提档，不论档案处于哪个加工环节，均要求在半小时内完成提档，同时做好登记签领手续。对于提档归还的档案，乙方应保证其加工流程不会发生错漏。</w:t>
      </w:r>
    </w:p>
    <w:p>
      <w:pPr>
        <w:pStyle w:val="null3"/>
        <w:ind w:firstLine="480"/>
        <w:jc w:val="both"/>
      </w:pPr>
      <w:r>
        <w:rPr>
          <w:sz w:val="24"/>
        </w:rPr>
        <w:t>2、档案整理</w:t>
      </w:r>
    </w:p>
    <w:p>
      <w:pPr>
        <w:pStyle w:val="null3"/>
        <w:ind w:firstLine="480"/>
        <w:jc w:val="both"/>
      </w:pPr>
      <w:r>
        <w:rPr>
          <w:sz w:val="24"/>
        </w:rPr>
        <w:t>（</w:t>
      </w:r>
      <w:r>
        <w:rPr>
          <w:sz w:val="24"/>
        </w:rPr>
        <w:t>1）档案整理场地内的水电、空调、灭火器等由甲方免费提供，乙方根据需要自行配备电脑、操作台、桌椅、档案小推车等。</w:t>
      </w:r>
    </w:p>
    <w:p>
      <w:pPr>
        <w:pStyle w:val="null3"/>
        <w:ind w:firstLine="480"/>
        <w:jc w:val="both"/>
      </w:pPr>
      <w:r>
        <w:rPr>
          <w:sz w:val="24"/>
        </w:rPr>
        <w:t>（</w:t>
      </w:r>
      <w:r>
        <w:rPr>
          <w:sz w:val="24"/>
        </w:rPr>
        <w:t>2）乙方派遣工作人员清点登记存放的档案，并将档案调至档案整理场地中，乙方须依《广州市国家档案馆档案接收标准》（穗档馆函[2019]90号）对档案材料进行鉴定分类、排序、文件修裱、平整、去钉、编制页码、说明、标注、填写备考表等整理工作。此外，乙方在整理档案材料时发现的放错案卷、袋、盒的资料，应及时通知甲方档案管理人员进行纠错处理。</w:t>
      </w:r>
    </w:p>
    <w:p>
      <w:pPr>
        <w:pStyle w:val="null3"/>
        <w:ind w:firstLine="480"/>
        <w:jc w:val="both"/>
      </w:pPr>
      <w:r>
        <w:rPr>
          <w:sz w:val="24"/>
        </w:rPr>
        <w:t>（</w:t>
      </w:r>
      <w:r>
        <w:rPr>
          <w:sz w:val="24"/>
        </w:rPr>
        <w:t>3）整理过程中，必须按甲方相关档案管理要求来整理，如有疑问或当中没有明确规定的，则须马上反映给甲方，并统一确定其类型或放置顺序。</w:t>
      </w:r>
    </w:p>
    <w:p>
      <w:pPr>
        <w:pStyle w:val="null3"/>
        <w:ind w:firstLine="480"/>
        <w:jc w:val="both"/>
      </w:pPr>
      <w:r>
        <w:rPr>
          <w:sz w:val="24"/>
        </w:rPr>
        <w:t>（</w:t>
      </w:r>
      <w:r>
        <w:rPr>
          <w:sz w:val="24"/>
        </w:rPr>
        <w:t>4）按照档案管理相关规定规范，对档案进行拆装、小于16K（不含16K）幅面文件等）、分类、贴件条形码、盖页码、编档号和建立卷封面等，具体要求：对档案应按照档案类型分类收集；剔除影响档案保管保护的附着物；档号格式、封面格式按甲方要求执行，内容需包括但不限于全宗名称、档案类别、案卷题名、案卷档号、业务材料形成起止年月、保管期限、件数、页数等。</w:t>
      </w:r>
    </w:p>
    <w:p>
      <w:pPr>
        <w:pStyle w:val="null3"/>
        <w:ind w:firstLine="480"/>
        <w:jc w:val="both"/>
      </w:pPr>
      <w:r>
        <w:rPr>
          <w:sz w:val="24"/>
        </w:rPr>
        <w:t>（</w:t>
      </w:r>
      <w:r>
        <w:rPr>
          <w:sz w:val="24"/>
        </w:rPr>
        <w:t>5）档案整理完毕后归还并做好登记交接手续，对于需要进一步进行数字化加工的档案，需移交至扫描加工小组，各个步骤均需要做好记录，做到有源可溯，有据可查。</w:t>
      </w:r>
    </w:p>
    <w:p>
      <w:pPr>
        <w:pStyle w:val="null3"/>
        <w:ind w:firstLine="480"/>
        <w:jc w:val="both"/>
      </w:pPr>
      <w:r>
        <w:rPr>
          <w:sz w:val="24"/>
        </w:rPr>
        <w:t>3、档案数字化</w:t>
      </w:r>
    </w:p>
    <w:p>
      <w:pPr>
        <w:pStyle w:val="null3"/>
        <w:ind w:firstLine="480"/>
        <w:jc w:val="both"/>
      </w:pPr>
      <w:r>
        <w:rPr>
          <w:sz w:val="24"/>
        </w:rPr>
        <w:t>乙方须以包工包料全包形式，完成甲方提供的档案数字化加工服务。包括：案卷出库、整理、录入数据、扫描、数字化处理、折叠图纸、装订案卷、移交监理，建立档案实体、电子图像数据的逻辑对应关系，将电子图像与条目数据进行挂接，形成一套完整的纸质检索工具及在甲方提供的管理系统中形成对应的电子数据。</w:t>
      </w:r>
    </w:p>
    <w:p>
      <w:pPr>
        <w:pStyle w:val="null3"/>
        <w:ind w:firstLine="480"/>
        <w:jc w:val="both"/>
      </w:pPr>
      <w:r>
        <w:rPr>
          <w:sz w:val="24"/>
        </w:rPr>
        <w:t>4、档案数字化加工系统</w:t>
      </w:r>
    </w:p>
    <w:p>
      <w:pPr>
        <w:pStyle w:val="null3"/>
        <w:ind w:firstLine="480"/>
        <w:jc w:val="both"/>
      </w:pPr>
      <w:r>
        <w:rPr>
          <w:sz w:val="24"/>
        </w:rPr>
        <w:t>本项目的档案数字化加工系统由乙方提供，具有一定的灵活性和可维护性，功能须根据甲方实际情况做适当的调整。系统需具备系统管理、机构管理、人员管理、参数设置、数据导入、数据著录、任务管理、扫描平台、图像处理、编目管理、</w:t>
      </w:r>
      <w:r>
        <w:rPr>
          <w:sz w:val="24"/>
        </w:rPr>
        <w:t>PDF处理、质检平台、监理平台、抽检平台、数据移交、统计平台等功能。</w:t>
      </w:r>
    </w:p>
    <w:p>
      <w:pPr>
        <w:pStyle w:val="null3"/>
        <w:ind w:firstLine="480"/>
        <w:jc w:val="both"/>
      </w:pPr>
      <w:r>
        <w:rPr>
          <w:sz w:val="24"/>
        </w:rPr>
        <w:t>（五）服务标准：</w:t>
      </w:r>
    </w:p>
    <w:p>
      <w:pPr>
        <w:pStyle w:val="null3"/>
        <w:ind w:firstLine="480"/>
        <w:jc w:val="both"/>
      </w:pPr>
      <w:r>
        <w:rPr>
          <w:sz w:val="24"/>
        </w:rPr>
        <w:t>（</w:t>
      </w:r>
      <w:r>
        <w:rPr>
          <w:sz w:val="24"/>
        </w:rPr>
        <w:t>1）图像清晰度要求</w:t>
      </w:r>
    </w:p>
    <w:p>
      <w:pPr>
        <w:pStyle w:val="null3"/>
        <w:ind w:firstLine="480"/>
        <w:jc w:val="both"/>
      </w:pPr>
      <w:r>
        <w:rPr>
          <w:sz w:val="24"/>
        </w:rPr>
        <w:t>因存放的档案保存标准不统一，类型复杂，而图像利用频繁，对图像清晰度要求高，保证实体可识别的内容，扫描影像的屏幕显示结果和打印结果也可识别。其中较难扫描清晰而必须保证清晰的文件或信息有：</w:t>
      </w:r>
    </w:p>
    <w:p>
      <w:pPr>
        <w:pStyle w:val="null3"/>
        <w:ind w:firstLine="480"/>
        <w:jc w:val="both"/>
      </w:pPr>
      <w:r>
        <w:rPr>
          <w:sz w:val="24"/>
        </w:rPr>
        <w:t>①各种结论和审批性材料（收件收据，存根，审定书、审批表等），各种文件中的红、蓝色印章信息。例如：收件日期、收件人印章、存根中的领证日期、领证人、资料中的单位印章、批准日期，合同文件中的各类印章等。</w:t>
      </w:r>
    </w:p>
    <w:p>
      <w:pPr>
        <w:pStyle w:val="null3"/>
        <w:ind w:firstLine="480"/>
        <w:jc w:val="both"/>
      </w:pPr>
      <w:r>
        <w:rPr>
          <w:sz w:val="24"/>
        </w:rPr>
        <w:t>②复印不清晰的身份证等各类复印件。</w:t>
      </w:r>
    </w:p>
    <w:p>
      <w:pPr>
        <w:pStyle w:val="null3"/>
        <w:ind w:firstLine="480"/>
        <w:jc w:val="both"/>
      </w:pPr>
      <w:r>
        <w:rPr>
          <w:sz w:val="24"/>
        </w:rPr>
        <w:t>③各种手写、复写的信息，如收据、发票，复写或手写的明细表。</w:t>
      </w:r>
    </w:p>
    <w:p>
      <w:pPr>
        <w:pStyle w:val="null3"/>
        <w:ind w:firstLine="480"/>
        <w:jc w:val="both"/>
      </w:pPr>
      <w:r>
        <w:rPr>
          <w:sz w:val="24"/>
        </w:rPr>
        <w:t>④字体小且字迹较模糊的蓝图原件或图纸复印件。</w:t>
      </w:r>
    </w:p>
    <w:p>
      <w:pPr>
        <w:pStyle w:val="null3"/>
        <w:ind w:firstLine="480"/>
        <w:jc w:val="both"/>
      </w:pPr>
      <w:r>
        <w:rPr>
          <w:sz w:val="24"/>
        </w:rPr>
        <w:t>⑤旧契证、契证照片等历史时期较长的资料。</w:t>
      </w:r>
    </w:p>
    <w:p>
      <w:pPr>
        <w:pStyle w:val="null3"/>
        <w:ind w:firstLine="480"/>
        <w:jc w:val="both"/>
      </w:pPr>
      <w:r>
        <w:rPr>
          <w:sz w:val="24"/>
        </w:rPr>
        <w:t>⑥其它因纸张、字迹等因素不清晰的文件。</w:t>
      </w:r>
    </w:p>
    <w:p>
      <w:pPr>
        <w:pStyle w:val="null3"/>
        <w:ind w:firstLine="480"/>
        <w:jc w:val="both"/>
      </w:pPr>
      <w:r>
        <w:rPr>
          <w:sz w:val="24"/>
        </w:rPr>
        <w:t>（</w:t>
      </w:r>
      <w:r>
        <w:rPr>
          <w:sz w:val="24"/>
        </w:rPr>
        <w:t>2）档案整理、装订要求</w:t>
      </w:r>
    </w:p>
    <w:p>
      <w:pPr>
        <w:pStyle w:val="null3"/>
        <w:ind w:firstLine="480"/>
        <w:jc w:val="both"/>
      </w:pPr>
      <w:r>
        <w:rPr>
          <w:sz w:val="24"/>
        </w:rPr>
        <w:t>扫描前通过为档案文件分类、整理、编写页码、平整、去钉、裱补、盖章标注等整理工作，保证档案扫描时的安全、质量和效率。扫描完成后按规范装订立卷。保证档案资料无遗漏，无插错案袋。整理、装订规范。此外：</w:t>
      </w:r>
    </w:p>
    <w:p>
      <w:pPr>
        <w:pStyle w:val="null3"/>
        <w:ind w:firstLine="480"/>
        <w:jc w:val="both"/>
      </w:pPr>
      <w:r>
        <w:rPr>
          <w:sz w:val="24"/>
        </w:rPr>
        <w:t>①原已规范装订的书本式文件，如合同、公证书、许可证、有火漆印的材料等，不能分拆。</w:t>
      </w:r>
    </w:p>
    <w:p>
      <w:pPr>
        <w:pStyle w:val="null3"/>
        <w:ind w:firstLine="480"/>
        <w:jc w:val="both"/>
      </w:pPr>
      <w:r>
        <w:rPr>
          <w:sz w:val="24"/>
        </w:rPr>
        <w:t>②扫描档案中有部分需要裱糊处理的文件，幅面一般在A4以内。</w:t>
      </w:r>
    </w:p>
    <w:p>
      <w:pPr>
        <w:pStyle w:val="null3"/>
        <w:ind w:firstLine="480"/>
        <w:jc w:val="both"/>
      </w:pPr>
      <w:r>
        <w:rPr>
          <w:sz w:val="24"/>
        </w:rPr>
        <w:t>③整理时发现的操作人员无法处理的放错案袋的资料，提交甲方相关人员处理。</w:t>
      </w:r>
    </w:p>
    <w:p>
      <w:pPr>
        <w:pStyle w:val="null3"/>
        <w:ind w:firstLine="480"/>
        <w:jc w:val="both"/>
      </w:pPr>
      <w:r>
        <w:rPr>
          <w:sz w:val="24"/>
        </w:rPr>
        <w:t>④装订时打印新的卷内目录(一式二份，其中一份装订成档案目录），卷内目录和档案封面的纸张和字迹要求符合规范，卷内目录的文件名称和顺序需与档案内资料一一对应。</w:t>
      </w:r>
    </w:p>
    <w:p>
      <w:pPr>
        <w:pStyle w:val="null3"/>
        <w:ind w:firstLine="480"/>
        <w:jc w:val="both"/>
      </w:pPr>
      <w:r>
        <w:rPr>
          <w:sz w:val="24"/>
        </w:rPr>
        <w:t>⑤旧案袋的中所有作废资料标记上档案号，集中提交甲方相关人员处理。</w:t>
      </w:r>
    </w:p>
    <w:p>
      <w:pPr>
        <w:pStyle w:val="null3"/>
        <w:ind w:firstLine="480"/>
        <w:jc w:val="both"/>
      </w:pPr>
      <w:r>
        <w:rPr>
          <w:sz w:val="24"/>
        </w:rPr>
        <w:t>（</w:t>
      </w:r>
      <w:r>
        <w:rPr>
          <w:sz w:val="24"/>
        </w:rPr>
        <w:t>3）档案登记信息数据整理检查质量要求</w:t>
      </w:r>
    </w:p>
    <w:p>
      <w:pPr>
        <w:pStyle w:val="null3"/>
        <w:ind w:firstLine="480"/>
        <w:jc w:val="both"/>
      </w:pPr>
      <w:r>
        <w:rPr>
          <w:sz w:val="24"/>
        </w:rPr>
        <w:t>严格以实体档案或扫描影像为依据，与甲方原有系统中的案卷信息进行核对，务必保证实体档案和案卷信息高度的准确性、完整性和一致性。</w:t>
      </w:r>
    </w:p>
    <w:p>
      <w:pPr>
        <w:pStyle w:val="null3"/>
        <w:ind w:firstLine="480"/>
        <w:jc w:val="both"/>
      </w:pPr>
      <w:r>
        <w:rPr>
          <w:sz w:val="24"/>
        </w:rPr>
        <w:t>（六）项目实施人员要求：</w:t>
      </w:r>
    </w:p>
    <w:p>
      <w:pPr>
        <w:pStyle w:val="null3"/>
        <w:ind w:firstLine="480"/>
        <w:jc w:val="both"/>
      </w:pPr>
      <w:r>
        <w:rPr>
          <w:sz w:val="24"/>
        </w:rPr>
        <w:t>1、为使项目按质、按量、按时及有序实施，本项目必须有一个完善且固定的项目实施小组及项目负责人，乙方须在响应文件中详细列明参与本项目的人员名单并附上其详细资料。</w:t>
      </w:r>
    </w:p>
    <w:p>
      <w:pPr>
        <w:pStyle w:val="null3"/>
        <w:ind w:firstLine="480"/>
        <w:jc w:val="both"/>
      </w:pPr>
      <w:r>
        <w:rPr>
          <w:sz w:val="24"/>
        </w:rPr>
        <w:t>2、在项目实施期间，未经甲方同意，乙方不得调整在响应文件中所承诺的项目实施人员，否则甲方有权终止合同，并要求乙方赔偿由此给甲方造成的全部损失。</w:t>
      </w:r>
    </w:p>
    <w:p>
      <w:pPr>
        <w:pStyle w:val="null3"/>
        <w:ind w:firstLine="480"/>
        <w:jc w:val="both"/>
      </w:pPr>
      <w:r>
        <w:rPr>
          <w:sz w:val="24"/>
        </w:rPr>
        <w:t>3、拟投入本项目的项目负责人需具有本科或以上学历以及与本项目实施有关的相关证书，具有同类型的项目经验；其他技术人员需具有档案上岗证或保密工作岗位资格证书。</w:t>
      </w:r>
    </w:p>
    <w:p>
      <w:pPr>
        <w:pStyle w:val="null3"/>
        <w:ind w:firstLine="482"/>
        <w:jc w:val="both"/>
      </w:pPr>
      <w:r>
        <w:rPr>
          <w:sz w:val="24"/>
          <w:b/>
        </w:rPr>
        <w:t>五、</w:t>
      </w:r>
      <w:r>
        <w:rPr>
          <w:sz w:val="24"/>
          <w:b/>
        </w:rPr>
        <w:t>付款方式</w:t>
      </w:r>
    </w:p>
    <w:p>
      <w:pPr>
        <w:pStyle w:val="null3"/>
        <w:ind w:firstLine="480"/>
        <w:jc w:val="both"/>
      </w:pPr>
      <w:r>
        <w:rPr>
          <w:sz w:val="24"/>
        </w:rPr>
        <w:t>1期：支付比例30%,</w:t>
      </w:r>
      <w:r>
        <w:rPr>
          <w:sz w:val="24"/>
        </w:rPr>
        <w:t>自签订合同后</w:t>
      </w:r>
      <w:r>
        <w:rPr>
          <w:sz w:val="24"/>
        </w:rPr>
        <w:t>5个工作日内</w:t>
      </w:r>
      <w:r>
        <w:rPr>
          <w:sz w:val="24"/>
        </w:rPr>
        <w:t>，乙方开具同等金额发票连同合同等请款资料递交甲方审核，甲方支付</w:t>
      </w:r>
      <w:r>
        <w:rPr>
          <w:sz w:val="24"/>
        </w:rPr>
        <w:t>项目</w:t>
      </w:r>
      <w:r>
        <w:rPr>
          <w:sz w:val="24"/>
        </w:rPr>
        <w:t>预算</w:t>
      </w:r>
      <w:r>
        <w:rPr>
          <w:sz w:val="24"/>
        </w:rPr>
        <w:t>总</w:t>
      </w:r>
      <w:r>
        <w:rPr>
          <w:sz w:val="24"/>
        </w:rPr>
        <w:t>金额的</w:t>
      </w:r>
      <w:r>
        <w:rPr>
          <w:sz w:val="24"/>
        </w:rPr>
        <w:t>30%作为预付款。</w:t>
      </w:r>
    </w:p>
    <w:p>
      <w:pPr>
        <w:pStyle w:val="null3"/>
        <w:ind w:firstLine="480"/>
        <w:jc w:val="both"/>
      </w:pPr>
      <w:r>
        <w:rPr>
          <w:sz w:val="24"/>
        </w:rPr>
        <w:t>2期：支付比例30%,2025年</w:t>
      </w:r>
      <w:r>
        <w:rPr>
          <w:sz w:val="24"/>
        </w:rPr>
        <w:t>9</w:t>
      </w:r>
      <w:r>
        <w:rPr>
          <w:sz w:val="24"/>
        </w:rPr>
        <w:t>月</w:t>
      </w:r>
      <w:r>
        <w:rPr>
          <w:sz w:val="24"/>
        </w:rPr>
        <w:t>30</w:t>
      </w:r>
      <w:r>
        <w:rPr>
          <w:sz w:val="24"/>
        </w:rPr>
        <w:t>日前乙方提交已完成的工作量清单及验收证明，开具同等金额发票连同合同等请款资料递交甲方审核，甲方在</w:t>
      </w:r>
      <w:r>
        <w:rPr>
          <w:sz w:val="24"/>
        </w:rPr>
        <w:t>15日内按乙方实际工作量进行支付（优先结算预付款）。</w:t>
      </w:r>
    </w:p>
    <w:p>
      <w:pPr>
        <w:pStyle w:val="null3"/>
        <w:ind w:firstLine="480"/>
        <w:jc w:val="both"/>
      </w:pPr>
      <w:r>
        <w:rPr>
          <w:sz w:val="24"/>
        </w:rPr>
        <w:t>3期：支付比例40%,乙方完成全部工作内容</w:t>
      </w:r>
      <w:r>
        <w:rPr>
          <w:sz w:val="24"/>
        </w:rPr>
        <w:t>后，</w:t>
      </w:r>
      <w:r>
        <w:rPr>
          <w:sz w:val="24"/>
        </w:rPr>
        <w:t>提交已完成的工作量清单及验收证明</w:t>
      </w:r>
      <w:r>
        <w:rPr>
          <w:sz w:val="24"/>
        </w:rPr>
        <w:t>，开具同等金额发票连同合同等请款资料递交甲方审核，</w:t>
      </w:r>
      <w:r>
        <w:rPr>
          <w:sz w:val="24"/>
        </w:rPr>
        <w:t>甲方在</w:t>
      </w:r>
      <w:r>
        <w:rPr>
          <w:sz w:val="24"/>
        </w:rPr>
        <w:t>15日内按乙方实际工作量进行支付</w:t>
      </w:r>
      <w:r>
        <w:rPr>
          <w:sz w:val="24"/>
        </w:rPr>
        <w:t>。（若全部工作内容提前完成，最后一笔款项须</w:t>
      </w:r>
      <w:r>
        <w:rPr>
          <w:sz w:val="24"/>
        </w:rPr>
        <w:t>2026年财政拨款下达后方可支付）</w:t>
      </w:r>
      <w:r>
        <w:rPr>
          <w:sz w:val="24"/>
        </w:rPr>
        <w:t>。</w:t>
      </w:r>
    </w:p>
    <w:p>
      <w:pPr>
        <w:pStyle w:val="null3"/>
        <w:ind w:firstLine="480"/>
        <w:jc w:val="both"/>
      </w:pPr>
      <w:r>
        <w:rPr>
          <w:sz w:val="24"/>
        </w:rPr>
        <w:t>因甲方使用的是财政资金，甲方付款时间为向政府采购支付部门提出办理财政支付申请手续的时间（不含政府财政支付部门审核的时间）。</w:t>
      </w:r>
    </w:p>
    <w:p>
      <w:pPr>
        <w:pStyle w:val="null3"/>
        <w:ind w:firstLine="482"/>
        <w:jc w:val="both"/>
      </w:pPr>
      <w:r>
        <w:rPr>
          <w:sz w:val="24"/>
          <w:b/>
        </w:rPr>
        <w:t>六、</w:t>
      </w:r>
      <w:r>
        <w:rPr>
          <w:sz w:val="24"/>
          <w:b/>
        </w:rPr>
        <w:t>验收要求</w:t>
      </w:r>
    </w:p>
    <w:p>
      <w:pPr>
        <w:pStyle w:val="null3"/>
        <w:ind w:firstLine="480"/>
      </w:pPr>
      <w:r>
        <w:rPr>
          <w:sz w:val="24"/>
        </w:rPr>
        <w:t>甲方每年在收到乙方的验收申请后</w:t>
      </w:r>
      <w:r>
        <w:rPr>
          <w:sz w:val="24"/>
        </w:rPr>
        <w:t>7</w:t>
      </w:r>
      <w:r>
        <w:rPr>
          <w:sz w:val="24"/>
        </w:rPr>
        <w:t>日内组织验收，按需求中的服务标准，对图像质量，实体整理装订质量，图像和实体的对应，图像属性的质量，图像与属性的对应，实体和系统数据的对应和完整性等方面进行多重质量监控和检查。</w:t>
      </w:r>
    </w:p>
    <w:p>
      <w:pPr>
        <w:pStyle w:val="null3"/>
        <w:ind w:firstLine="482"/>
        <w:jc w:val="both"/>
      </w:pPr>
      <w:r>
        <w:rPr>
          <w:sz w:val="24"/>
          <w:b/>
        </w:rPr>
        <w:t>七、</w:t>
      </w:r>
      <w:r>
        <w:rPr>
          <w:sz w:val="24"/>
          <w:b/>
        </w:rPr>
        <w:t>违约责任与赔偿损失</w:t>
      </w:r>
    </w:p>
    <w:p>
      <w:pPr>
        <w:pStyle w:val="null3"/>
        <w:ind w:firstLine="480"/>
        <w:jc w:val="both"/>
      </w:pPr>
      <w:r>
        <w:rPr>
          <w:sz w:val="24"/>
        </w:rPr>
        <w:t>1、</w:t>
      </w:r>
      <w:r>
        <w:rPr>
          <w:sz w:val="24"/>
        </w:rPr>
        <w:t>乙方提供的服务不符合</w:t>
      </w:r>
      <w:r>
        <w:rPr>
          <w:sz w:val="24"/>
        </w:rPr>
        <w:t>磋商</w:t>
      </w:r>
      <w:r>
        <w:rPr>
          <w:sz w:val="24"/>
        </w:rPr>
        <w:t>文件、</w:t>
      </w:r>
      <w:r>
        <w:rPr>
          <w:sz w:val="24"/>
        </w:rPr>
        <w:t>响应</w:t>
      </w:r>
      <w:r>
        <w:rPr>
          <w:sz w:val="24"/>
        </w:rPr>
        <w:t>文件或本合同规定的，甲方有权拒收，并且乙方须向甲方支付本合同总价</w:t>
      </w:r>
      <w:r>
        <w:rPr>
          <w:sz w:val="24"/>
        </w:rPr>
        <w:t>20</w:t>
      </w:r>
      <w:r>
        <w:rPr>
          <w:sz w:val="24"/>
        </w:rPr>
        <w:t>%的违约金。</w:t>
      </w:r>
    </w:p>
    <w:p>
      <w:pPr>
        <w:pStyle w:val="null3"/>
        <w:ind w:firstLine="480"/>
        <w:jc w:val="both"/>
      </w:pPr>
      <w:r>
        <w:rPr>
          <w:sz w:val="24"/>
        </w:rPr>
        <w:t>2、</w:t>
      </w:r>
      <w:r>
        <w:rPr>
          <w:sz w:val="24"/>
        </w:rPr>
        <w:t>乙方未能按本合同规定的交货时间提供服务，从逾期之日起每日按本合同总价</w:t>
      </w:r>
      <w:r>
        <w:rPr>
          <w:sz w:val="24"/>
        </w:rPr>
        <w:t>3‰的数额向甲方支付违约金；逾期1</w:t>
      </w:r>
      <w:r>
        <w:rPr>
          <w:sz w:val="24"/>
        </w:rPr>
        <w:t>5</w:t>
      </w:r>
      <w:r>
        <w:rPr>
          <w:sz w:val="24"/>
        </w:rPr>
        <w:t>日以上的，甲方有权解除合同，并且乙方另需向甲方支付本合同总价</w:t>
      </w:r>
      <w:r>
        <w:rPr>
          <w:sz w:val="24"/>
        </w:rPr>
        <w:t>20%的违约金</w:t>
      </w:r>
      <w:r>
        <w:rPr>
          <w:sz w:val="24"/>
        </w:rPr>
        <w:t>。</w:t>
      </w:r>
    </w:p>
    <w:p>
      <w:pPr>
        <w:pStyle w:val="null3"/>
        <w:ind w:firstLine="480"/>
        <w:jc w:val="both"/>
      </w:pPr>
      <w:r>
        <w:rPr>
          <w:sz w:val="24"/>
        </w:rPr>
        <w:t>3、</w:t>
      </w:r>
      <w:r>
        <w:rPr>
          <w:sz w:val="24"/>
        </w:rPr>
        <w:t>甲方无正当理由拒收接受服务，到期拒付服务款项的，甲方向乙方偿付本合同总的</w:t>
      </w:r>
      <w:r>
        <w:rPr>
          <w:sz w:val="24"/>
        </w:rPr>
        <w:t>20%的违约金。除本合同第五条约定情况外，甲方无故逾期付款，则每日按本合同总价的3‰向乙方偿付违约金，最高不超过本合同总价的5</w:t>
      </w:r>
      <w:r>
        <w:rPr>
          <w:sz w:val="24"/>
        </w:rPr>
        <w:t>%</w:t>
      </w:r>
      <w:r>
        <w:rPr>
          <w:sz w:val="24"/>
        </w:rPr>
        <w:t>。</w:t>
      </w:r>
    </w:p>
    <w:p>
      <w:pPr>
        <w:pStyle w:val="null3"/>
        <w:ind w:firstLine="480"/>
        <w:jc w:val="both"/>
      </w:pPr>
      <w:r>
        <w:rPr>
          <w:sz w:val="24"/>
        </w:rPr>
        <w:t>4、</w:t>
      </w:r>
      <w:r>
        <w:rPr>
          <w:sz w:val="24"/>
        </w:rPr>
        <w:t>其它违约责任按《</w:t>
      </w:r>
      <w:r>
        <w:rPr>
          <w:sz w:val="24"/>
        </w:rPr>
        <w:t>中华人民共和国民法典</w:t>
      </w:r>
      <w:r>
        <w:rPr>
          <w:sz w:val="24"/>
        </w:rPr>
        <w:t>》处理。</w:t>
      </w:r>
    </w:p>
    <w:p>
      <w:pPr>
        <w:pStyle w:val="null3"/>
        <w:ind w:firstLine="482"/>
        <w:jc w:val="both"/>
      </w:pPr>
      <w:r>
        <w:rPr>
          <w:sz w:val="24"/>
          <w:b/>
        </w:rPr>
        <w:t>八、</w:t>
      </w:r>
      <w:r>
        <w:rPr>
          <w:sz w:val="24"/>
          <w:b/>
        </w:rPr>
        <w:t>争端的解决</w:t>
      </w:r>
    </w:p>
    <w:p>
      <w:pPr>
        <w:pStyle w:val="null3"/>
        <w:ind w:firstLine="480"/>
        <w:jc w:val="both"/>
      </w:pPr>
      <w:r>
        <w:rPr>
          <w:sz w:val="24"/>
        </w:rPr>
        <w:t>合同执行过程中发生的任何争议，如双方不能通过友好协商解决，任何一方均可向甲方所在地人民法院起诉</w:t>
      </w:r>
      <w:r>
        <w:rPr>
          <w:sz w:val="24"/>
        </w:rPr>
        <w:t>。</w:t>
      </w:r>
    </w:p>
    <w:p>
      <w:pPr>
        <w:pStyle w:val="null3"/>
        <w:ind w:firstLine="482"/>
        <w:jc w:val="both"/>
      </w:pPr>
      <w:r>
        <w:rPr>
          <w:sz w:val="24"/>
          <w:b/>
        </w:rPr>
        <w:t>九、</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w:t>
      </w:r>
      <w:r>
        <w:rPr>
          <w:sz w:val="24"/>
          <w:b/>
        </w:rPr>
        <w:t>保密条款</w:t>
      </w:r>
    </w:p>
    <w:p>
      <w:pPr>
        <w:pStyle w:val="null3"/>
        <w:ind w:firstLine="480"/>
        <w:jc w:val="both"/>
      </w:pPr>
      <w:r>
        <w:rPr>
          <w:sz w:val="24"/>
        </w:rPr>
        <w:t>1、签约各方确定因履行本合同应遵守的保密义务如下：</w:t>
      </w:r>
    </w:p>
    <w:p>
      <w:pPr>
        <w:pStyle w:val="null3"/>
        <w:ind w:firstLine="480"/>
        <w:jc w:val="both"/>
      </w:pPr>
      <w:r>
        <w:rPr>
          <w:sz w:val="24"/>
        </w:rPr>
        <w:t>1）保密内容（包括技术信息和经营信息）：</w:t>
      </w:r>
      <w:r>
        <w:rPr>
          <w:sz w:val="24"/>
        </w:rPr>
        <w:t>乙方必须履行保密的主体责任</w:t>
      </w:r>
      <w:r>
        <w:rPr>
          <w:sz w:val="24"/>
        </w:rPr>
        <w:t>，</w:t>
      </w:r>
      <w:r>
        <w:rPr>
          <w:sz w:val="24"/>
        </w:rPr>
        <w:t>与本合同相关所有信息未经甲方批准不得公开，乙方不得阅读、摘抄、外泄涉密档案，也不得使任何合同外的第三人知悉相关内容。</w:t>
      </w:r>
    </w:p>
    <w:p>
      <w:pPr>
        <w:pStyle w:val="null3"/>
        <w:ind w:firstLine="480"/>
        <w:jc w:val="both"/>
      </w:pPr>
      <w:r>
        <w:rPr>
          <w:sz w:val="24"/>
        </w:rPr>
        <w:t>2）涉密人员范围：全体相关工作人员；</w:t>
      </w:r>
    </w:p>
    <w:p>
      <w:pPr>
        <w:pStyle w:val="null3"/>
        <w:ind w:firstLine="480"/>
        <w:jc w:val="both"/>
      </w:pPr>
      <w:r>
        <w:rPr>
          <w:sz w:val="24"/>
        </w:rPr>
        <w:t>3）保密期限：无限期；</w:t>
      </w:r>
    </w:p>
    <w:p>
      <w:pPr>
        <w:pStyle w:val="null3"/>
        <w:ind w:firstLine="480"/>
        <w:jc w:val="both"/>
      </w:pPr>
      <w:r>
        <w:rPr>
          <w:sz w:val="24"/>
        </w:rPr>
        <w:t>4）泄密责任：由此造成的一切责任。</w:t>
      </w:r>
    </w:p>
    <w:p>
      <w:pPr>
        <w:pStyle w:val="null3"/>
        <w:ind w:firstLine="480"/>
        <w:jc w:val="both"/>
      </w:pPr>
      <w:r>
        <w:rPr>
          <w:sz w:val="24"/>
        </w:rPr>
        <w:t>2、乙方须严格遵守甲方的有关保密规定，所有工作必须在甲方指定的场所内进行，确保场所正常秩序和安全。合同生效后，乙方必须向甲方提供参与本项目所有工作人员的登记表和身份证复印件（需本人亲笔签名）、符合国家劳动法律法规要求的劳动合同，须通过甲方的审核，并在甲方登记备案。项目实施过程中，乙方如需更换、增加工作人员，须提前做好备案登记。对离开本项目实施岗位的人员，乙方须及时在甲方保存的相关工作人员的备案表格中标注离岗日期。</w:t>
      </w:r>
    </w:p>
    <w:p>
      <w:pPr>
        <w:pStyle w:val="null3"/>
        <w:ind w:firstLine="482"/>
        <w:jc w:val="both"/>
      </w:pPr>
      <w:r>
        <w:rPr>
          <w:sz w:val="24"/>
          <w:b/>
        </w:rPr>
        <w:t>十一、</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十二、</w:t>
      </w:r>
      <w:r>
        <w:rPr>
          <w:sz w:val="24"/>
          <w:b/>
        </w:rPr>
        <w:t>其它</w:t>
      </w:r>
    </w:p>
    <w:p>
      <w:pPr>
        <w:pStyle w:val="null3"/>
        <w:ind w:firstLine="480"/>
        <w:jc w:val="both"/>
      </w:pPr>
      <w:r>
        <w:rPr>
          <w:sz w:val="24"/>
        </w:rPr>
        <w:t>1、</w:t>
      </w:r>
      <w:r>
        <w:rPr>
          <w:sz w:val="24"/>
        </w:rPr>
        <w:t>本合同所有附件、</w:t>
      </w:r>
      <w:r>
        <w:rPr>
          <w:sz w:val="24"/>
        </w:rPr>
        <w:t>磋商</w:t>
      </w:r>
      <w:r>
        <w:rPr>
          <w:sz w:val="24"/>
        </w:rPr>
        <w:t>文件、</w:t>
      </w:r>
      <w:r>
        <w:rPr>
          <w:sz w:val="24"/>
        </w:rPr>
        <w:t>响应</w:t>
      </w:r>
      <w:r>
        <w:rPr>
          <w:sz w:val="24"/>
        </w:rPr>
        <w:t>文件、</w:t>
      </w:r>
      <w:r>
        <w:rPr>
          <w:sz w:val="24"/>
        </w:rPr>
        <w:t>成交</w:t>
      </w:r>
      <w:r>
        <w:rPr>
          <w:sz w:val="24"/>
        </w:rPr>
        <w:t>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2"/>
        <w:jc w:val="both"/>
      </w:pPr>
      <w:r>
        <w:rPr>
          <w:sz w:val="24"/>
          <w:b/>
        </w:rPr>
        <w:t>十三、</w:t>
      </w:r>
      <w:r>
        <w:rPr>
          <w:sz w:val="24"/>
          <w:b/>
        </w:rPr>
        <w:t>合同生效：</w:t>
      </w:r>
    </w:p>
    <w:p>
      <w:pPr>
        <w:pStyle w:val="null3"/>
        <w:ind w:firstLine="480"/>
        <w:jc w:val="both"/>
      </w:pPr>
      <w:r>
        <w:rPr>
          <w:sz w:val="24"/>
        </w:rPr>
        <w:t>1、</w:t>
      </w:r>
      <w:r>
        <w:rPr>
          <w:sz w:val="24"/>
        </w:rPr>
        <w:t>本合同在甲乙双方法人代表或其授权代表签字盖章后生效。</w:t>
      </w:r>
    </w:p>
    <w:p>
      <w:pPr>
        <w:pStyle w:val="null3"/>
        <w:ind w:firstLine="48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pStyle w:val="null3"/>
        <w:spacing w:before="150"/>
        <w:jc w:val="both"/>
      </w:pPr>
      <w:r>
        <w:rPr>
          <w:sz w:val="24"/>
          <w:b/>
        </w:rPr>
        <w:t>附件一：保密协议</w:t>
      </w:r>
    </w:p>
    <w:p>
      <w:pPr>
        <w:pStyle w:val="null3"/>
        <w:jc w:val="both"/>
      </w:pPr>
      <w:r>
        <w:rPr>
          <w:sz w:val="24"/>
          <w:b/>
        </w:rPr>
        <w:t>附件二：廉洁协议</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jc w:val="both"/>
      </w:pPr>
      <w:r>
        <w:rPr/>
        <w:t xml:space="preserve"> </w:t>
      </w:r>
    </w:p>
    <w:p>
      <w:pPr>
        <w:pStyle w:val="null3"/>
        <w:jc w:val="both"/>
      </w:pPr>
      <w:r>
        <w:rPr>
          <w:sz w:val="24"/>
          <w:shd w:fill="FFFFFF" w:val="clear"/>
        </w:rPr>
        <w:t>附件</w:t>
      </w:r>
      <w:r>
        <w:rPr>
          <w:sz w:val="24"/>
          <w:shd w:fill="FFFFFF" w:val="clear"/>
        </w:rPr>
        <w:t>1：</w:t>
      </w:r>
    </w:p>
    <w:p>
      <w:pPr>
        <w:pStyle w:val="null3"/>
        <w:jc w:val="center"/>
      </w:pPr>
      <w:r>
        <w:rPr>
          <w:sz w:val="36"/>
          <w:b/>
        </w:rPr>
        <w:t>保密协议</w:t>
      </w:r>
    </w:p>
    <w:p>
      <w:pPr>
        <w:pStyle w:val="null3"/>
      </w:pPr>
      <w:r>
        <w:rPr>
          <w:sz w:val="24"/>
        </w:rPr>
        <w:t>甲方：</w:t>
      </w:r>
      <w:r>
        <w:rPr>
          <w:sz w:val="24"/>
        </w:rPr>
        <w:t>广州市林业和园林局</w:t>
      </w:r>
    </w:p>
    <w:p>
      <w:pPr>
        <w:pStyle w:val="null3"/>
      </w:pPr>
      <w:r>
        <w:rPr>
          <w:sz w:val="24"/>
        </w:rPr>
        <w:t>乙方：</w:t>
      </w:r>
    </w:p>
    <w:p>
      <w:pPr>
        <w:pStyle w:val="null3"/>
      </w:pPr>
      <w:r>
        <w:rPr>
          <w:sz w:val="24"/>
        </w:rPr>
        <w:t>根据中华人民共和国相关法律法规，甲乙双方就</w:t>
      </w:r>
      <w:r>
        <w:rPr>
          <w:sz w:val="24"/>
          <w:u w:val="single"/>
        </w:rPr>
        <w:t xml:space="preserve">             </w:t>
      </w:r>
      <w:r>
        <w:rPr>
          <w:sz w:val="24"/>
          <w:u w:val="single"/>
        </w:rPr>
        <w:t>项目</w:t>
      </w:r>
      <w:r>
        <w:rPr>
          <w:sz w:val="24"/>
        </w:rPr>
        <w:t>签订本安全保密协议如下：</w:t>
      </w:r>
    </w:p>
    <w:p>
      <w:pPr>
        <w:pStyle w:val="null3"/>
      </w:pPr>
      <w:r>
        <w:rPr>
          <w:sz w:val="24"/>
        </w:rPr>
        <w:t>第一条</w:t>
      </w:r>
      <w:r>
        <w:rPr>
          <w:sz w:val="24"/>
        </w:rPr>
        <w:t>本安全保密协议所指的保密信息指甲方以书面、口头或电子文件的形式提供给乙方的任何信息或数据，但不包括任何已出版的或其他形式处于公有领域的信息，以及在披露时接受方通过其它合法途径已经获得的信息。</w:t>
      </w:r>
    </w:p>
    <w:p>
      <w:pPr>
        <w:pStyle w:val="null3"/>
      </w:pPr>
      <w:r>
        <w:rPr>
          <w:sz w:val="24"/>
        </w:rPr>
        <w:t>第二条</w:t>
      </w:r>
      <w:r>
        <w:rPr>
          <w:sz w:val="24"/>
        </w:rPr>
        <w:t>乙方只在本协议约定的范围内使用甲方提供的保密信息，约束其接触保密信息的员工遵守保密义务，并采取足够的措施，保护该保密信息，不向任何第三方披露该保密信息，也不以其它方式让其他无权接触该信息的单位或个人接触该信息。如为本合同的目的确实需要向第三方披露该保密信息的，则必须事先得到甲方的书面许可，并与该第三方签字保密协议。如合同因任何原因终止，乙方应按照甲方要求将保密信息及其载体返还给甲方。</w:t>
      </w:r>
    </w:p>
    <w:p>
      <w:pPr>
        <w:pStyle w:val="null3"/>
      </w:pPr>
      <w:r>
        <w:rPr>
          <w:sz w:val="24"/>
        </w:rPr>
        <w:t>第三条</w:t>
      </w:r>
      <w:r>
        <w:rPr>
          <w:sz w:val="24"/>
        </w:rPr>
        <w:t>乙方在工作期间，严禁以任何形式将甲方档案资料私自带出、损坏、涂划、丢失，严禁将与甲方相关的资料、进行复制或将上述资料带离加工现场；不准用甲方档案库的内容在市面上做商业演示，以免发生泄密事件，否则甲方将追究其法律责任。</w:t>
      </w:r>
    </w:p>
    <w:p>
      <w:pPr>
        <w:pStyle w:val="null3"/>
      </w:pPr>
      <w:r>
        <w:rPr>
          <w:sz w:val="24"/>
        </w:rPr>
        <w:t>第四条</w:t>
      </w:r>
      <w:r>
        <w:rPr>
          <w:sz w:val="24"/>
        </w:rPr>
        <w:t>严禁携带易燃易爆等危险物品和具有照相摄像功能的电子设备进入加工现场，否则甲方将要求乙方更换相应的工作人员，并追究乙方相应的责任。</w:t>
      </w:r>
    </w:p>
    <w:p>
      <w:pPr>
        <w:pStyle w:val="null3"/>
      </w:pPr>
      <w:r>
        <w:rPr>
          <w:sz w:val="24"/>
        </w:rPr>
        <w:t>第五条</w:t>
      </w:r>
      <w:r>
        <w:rPr>
          <w:sz w:val="24"/>
        </w:rPr>
        <w:t>严禁将加工现场的办公用品携带外出，如必须携带物品应事先征得甲方书面同意。</w:t>
      </w:r>
    </w:p>
    <w:p>
      <w:pPr>
        <w:pStyle w:val="null3"/>
      </w:pPr>
      <w:r>
        <w:rPr>
          <w:sz w:val="24"/>
        </w:rPr>
        <w:t>第六条</w:t>
      </w:r>
      <w:r>
        <w:rPr>
          <w:sz w:val="24"/>
        </w:rPr>
        <w:t>遵守甲方对加工现场的管理制度，不得带领备案人员名单以外人员到现场参观。</w:t>
      </w:r>
    </w:p>
    <w:p>
      <w:pPr>
        <w:pStyle w:val="null3"/>
      </w:pPr>
      <w:r>
        <w:rPr>
          <w:sz w:val="24"/>
        </w:rPr>
        <w:t>第七条</w:t>
      </w:r>
      <w:r>
        <w:rPr>
          <w:sz w:val="24"/>
        </w:rPr>
        <w:t>乙方参与本项目的工作人员需接受甲方组织的档案保密安全教育，并自觉学习保密知识，严格遵守《档案法》、《保密法》及其他有关法规，严防泄密现象发生。除钥匙及眼镜等外，乙方工作人员不得将手袋、提包、钱包、磁盘（含</w:t>
      </w:r>
      <w:r>
        <w:rPr>
          <w:sz w:val="24"/>
        </w:rPr>
        <w:t>U盘、软盘、硬盘等）、刻录光盘、手机、MP3、MP4、报刊、书籍、纸张、食物、饮料等及其他随身物品带入数字化处理工作室，也不得将工作室的物品擅自带出工作室外。不得在工作场所内饮食，饮水应在饮水区内进行；未经甲方批准不得私自拉接电线、增加与工作无关的电器设备。</w:t>
      </w:r>
    </w:p>
    <w:p>
      <w:pPr>
        <w:pStyle w:val="null3"/>
      </w:pPr>
      <w:r>
        <w:rPr>
          <w:sz w:val="24"/>
        </w:rPr>
        <w:t>第八条</w:t>
      </w:r>
      <w:r>
        <w:rPr>
          <w:sz w:val="24"/>
        </w:rPr>
        <w:t>乙方及其所有工作人员需向甲方提供书面保密承诺。</w:t>
      </w:r>
    </w:p>
    <w:p>
      <w:pPr>
        <w:pStyle w:val="null3"/>
      </w:pPr>
      <w:r>
        <w:rPr>
          <w:sz w:val="24"/>
        </w:rPr>
        <w:t>第九条双方确认，本协议任何条款不构成对保密信息的转让或许可，乙方也不能在本协议目的之外使用本保密信息。</w:t>
      </w:r>
    </w:p>
    <w:p>
      <w:pPr>
        <w:pStyle w:val="null3"/>
      </w:pPr>
      <w:r>
        <w:rPr>
          <w:sz w:val="24"/>
        </w:rPr>
        <w:t>（以下无正文，为签署页）</w:t>
      </w:r>
    </w:p>
    <w:p>
      <w:pPr>
        <w:pStyle w:val="null3"/>
      </w:pPr>
      <w:r>
        <w:rPr>
          <w:sz w:val="24"/>
          <w:b/>
          <w:shd w:fill="FFFFFF" w:val="clear"/>
        </w:rPr>
        <w:t>甲方（盖章）：</w:t>
      </w:r>
      <w:r>
        <w:rPr>
          <w:sz w:val="24"/>
          <w:b/>
          <w:shd w:fill="FFFFFF" w:val="clear"/>
        </w:rPr>
        <w:t>广州市林业和园林局</w:t>
      </w:r>
    </w:p>
    <w:p>
      <w:pPr>
        <w:pStyle w:val="null3"/>
        <w:jc w:val="both"/>
      </w:pPr>
      <w:r>
        <w:rPr>
          <w:sz w:val="24"/>
          <w:shd w:fill="FFFFFF" w:val="clear"/>
        </w:rPr>
        <w:t>代表（签字或盖章）：</w:t>
      </w:r>
    </w:p>
    <w:p>
      <w:pPr>
        <w:pStyle w:val="null3"/>
        <w:jc w:val="both"/>
      </w:pPr>
      <w:r>
        <w:rPr>
          <w:sz w:val="24"/>
          <w:shd w:fill="FFFFFF" w:val="clear"/>
        </w:rPr>
        <w:t>签订日期：</w:t>
      </w:r>
    </w:p>
    <w:p>
      <w:pPr>
        <w:pStyle w:val="null3"/>
        <w:jc w:val="both"/>
      </w:pPr>
      <w:r>
        <w:rPr>
          <w:sz w:val="24"/>
          <w:b/>
          <w:shd w:fill="FFFFFF" w:val="clear"/>
        </w:rPr>
        <w:t>乙方（盖章）：</w:t>
      </w:r>
    </w:p>
    <w:p>
      <w:pPr>
        <w:pStyle w:val="null3"/>
        <w:jc w:val="both"/>
      </w:pPr>
      <w:r>
        <w:rPr>
          <w:sz w:val="24"/>
          <w:shd w:fill="FFFFFF" w:val="clear"/>
        </w:rPr>
        <w:t>代表（签字或盖章）：</w:t>
      </w:r>
    </w:p>
    <w:p>
      <w:pPr>
        <w:pStyle w:val="null3"/>
        <w:jc w:val="both"/>
      </w:pPr>
      <w:r>
        <w:rPr>
          <w:sz w:val="24"/>
          <w:shd w:fill="FFFFFF" w:val="clear"/>
        </w:rPr>
        <w:t>签订日期：</w:t>
      </w:r>
    </w:p>
    <w:p>
      <w:pPr>
        <w:pStyle w:val="null3"/>
        <w:jc w:val="both"/>
      </w:pPr>
      <w:r>
        <w:rPr/>
        <w:t xml:space="preserve"> </w:t>
      </w:r>
    </w:p>
    <w:p>
      <w:pPr>
        <w:pStyle w:val="null3"/>
        <w:jc w:val="both"/>
      </w:pPr>
      <w:r>
        <w:rPr>
          <w:sz w:val="24"/>
          <w:shd w:fill="FFFFFF" w:val="clear"/>
        </w:rPr>
        <w:t>附件</w:t>
      </w:r>
      <w:r>
        <w:rPr>
          <w:sz w:val="24"/>
          <w:shd w:fill="FFFFFF" w:val="clear"/>
        </w:rPr>
        <w:t>2</w:t>
      </w:r>
    </w:p>
    <w:p>
      <w:pPr>
        <w:pStyle w:val="null3"/>
        <w:jc w:val="center"/>
      </w:pPr>
      <w:r>
        <w:rPr>
          <w:sz w:val="36"/>
          <w:b/>
        </w:rPr>
        <w:t>廉</w:t>
      </w:r>
      <w:r>
        <w:rPr>
          <w:sz w:val="36"/>
          <w:b/>
        </w:rPr>
        <w:t>洁</w:t>
      </w:r>
      <w:r>
        <w:rPr>
          <w:sz w:val="36"/>
          <w:b/>
        </w:rPr>
        <w:t>协议</w:t>
      </w:r>
    </w:p>
    <w:p>
      <w:pPr>
        <w:pStyle w:val="null3"/>
      </w:pPr>
      <w:r>
        <w:rPr>
          <w:sz w:val="24"/>
        </w:rPr>
        <w:t>甲方：</w:t>
      </w:r>
      <w:r>
        <w:rPr>
          <w:sz w:val="24"/>
        </w:rPr>
        <w:t>广州市林业和园林局</w:t>
      </w:r>
    </w:p>
    <w:p>
      <w:pPr>
        <w:pStyle w:val="null3"/>
      </w:pPr>
      <w:r>
        <w:rPr>
          <w:sz w:val="24"/>
        </w:rPr>
        <w:t>乙方：</w:t>
      </w:r>
    </w:p>
    <w:p>
      <w:pPr>
        <w:pStyle w:val="null3"/>
        <w:ind w:firstLine="480"/>
        <w:jc w:val="both"/>
      </w:pPr>
      <w:r>
        <w:rPr>
          <w:sz w:val="24"/>
          <w:shd w:fill="FFFFFF" w:val="clear"/>
        </w:rPr>
        <w:t>为加强</w:t>
      </w:r>
      <w:r>
        <w:rPr>
          <w:sz w:val="21"/>
          <w:u w:val="single"/>
          <w:shd w:fill="FFFFFF" w:val="clear"/>
        </w:rPr>
        <w:t xml:space="preserve"> </w:t>
      </w:r>
      <w:r>
        <w:rPr>
          <w:sz w:val="24"/>
          <w:u w:val="single"/>
          <w:shd w:fill="FFFFFF" w:val="clear"/>
        </w:rPr>
        <w:t xml:space="preserve">     </w:t>
      </w:r>
      <w:r>
        <w:rPr>
          <w:sz w:val="24"/>
          <w:u w:val="single"/>
          <w:shd w:fill="FFFFFF" w:val="clear"/>
        </w:rPr>
        <w:t>项目</w:t>
      </w:r>
      <w:r>
        <w:rPr>
          <w:sz w:val="24"/>
          <w:shd w:fill="FFFFFF" w:val="clear"/>
        </w:rPr>
        <w:t>实施过程中的廉政建设，规范合作过程中双方的各项活动，防止发生各种谋取不正当利益的违法违纪行为，使甲、乙双方的业务往来充分体现廉洁、诚信的原则，预防商业贿赂和不正当竞争，甲、乙双方在自愿的基础上签暑本协议。</w:t>
      </w:r>
    </w:p>
    <w:p>
      <w:pPr>
        <w:pStyle w:val="null3"/>
        <w:ind w:firstLine="480"/>
        <w:jc w:val="both"/>
      </w:pPr>
      <w:r>
        <w:rPr>
          <w:sz w:val="24"/>
          <w:shd w:fill="FFFFFF" w:val="clear"/>
        </w:rPr>
        <w:t>第一条</w:t>
      </w:r>
      <w:r>
        <w:rPr>
          <w:sz w:val="21"/>
          <w:shd w:fill="FFFFFF" w:val="clear"/>
        </w:rPr>
        <w:t xml:space="preserve"> </w:t>
      </w:r>
      <w:r>
        <w:rPr>
          <w:sz w:val="24"/>
          <w:shd w:fill="FFFFFF" w:val="clear"/>
        </w:rPr>
        <w:t>甲、乙双方应共同遵守下列条款：</w:t>
      </w:r>
    </w:p>
    <w:p>
      <w:pPr>
        <w:pStyle w:val="null3"/>
        <w:ind w:firstLine="480"/>
        <w:jc w:val="both"/>
      </w:pPr>
      <w:r>
        <w:rPr>
          <w:sz w:val="24"/>
          <w:shd w:fill="FFFFFF" w:val="clear"/>
        </w:rPr>
        <w:t>(一)严格遵守国家法律法规，坚持廉洁、诚信的原则，恪守公认的商业道德和职业道德规范，不从事并抵制不廉洁、不诚信行为；</w:t>
      </w:r>
    </w:p>
    <w:p>
      <w:pPr>
        <w:pStyle w:val="null3"/>
        <w:ind w:firstLine="480"/>
        <w:jc w:val="both"/>
      </w:pPr>
      <w:r>
        <w:rPr>
          <w:sz w:val="24"/>
          <w:shd w:fill="FFFFFF" w:val="clear"/>
        </w:rPr>
        <w:t>(二)对各自工作人员开展廉政教育，增强相关人员廉洁自律的意识。</w:t>
      </w:r>
    </w:p>
    <w:p>
      <w:pPr>
        <w:pStyle w:val="null3"/>
        <w:ind w:firstLine="480"/>
        <w:jc w:val="both"/>
      </w:pPr>
      <w:r>
        <w:rPr>
          <w:sz w:val="24"/>
          <w:shd w:fill="FFFFFF" w:val="clear"/>
        </w:rPr>
        <w:t>第二条</w:t>
      </w:r>
      <w:r>
        <w:rPr>
          <w:sz w:val="21"/>
          <w:shd w:fill="FFFFFF" w:val="clear"/>
        </w:rPr>
        <w:t xml:space="preserve"> </w:t>
      </w:r>
      <w:r>
        <w:rPr>
          <w:sz w:val="24"/>
          <w:shd w:fill="FFFFFF" w:val="clear"/>
        </w:rPr>
        <w:t>甲方应遵守下列条款：</w:t>
      </w:r>
    </w:p>
    <w:p>
      <w:pPr>
        <w:pStyle w:val="null3"/>
        <w:ind w:firstLine="480"/>
        <w:jc w:val="both"/>
      </w:pPr>
      <w:r>
        <w:rPr>
          <w:sz w:val="24"/>
          <w:shd w:fill="FFFFFF" w:val="clear"/>
        </w:rPr>
        <w:t>(一)利害关系人不得接受或以借用等名义占用乙方或乙方工作人员的财物；</w:t>
      </w:r>
    </w:p>
    <w:p>
      <w:pPr>
        <w:pStyle w:val="null3"/>
        <w:ind w:firstLine="480"/>
        <w:jc w:val="both"/>
      </w:pPr>
      <w:r>
        <w:rPr>
          <w:sz w:val="24"/>
          <w:shd w:fill="FFFFFF" w:val="clear"/>
        </w:rPr>
        <w:t>(二)利害关系入不得接受乙方提供的礼品、宴请以及旅游、健身、娱乐等活动安排；</w:t>
      </w:r>
    </w:p>
    <w:p>
      <w:pPr>
        <w:pStyle w:val="null3"/>
        <w:ind w:firstLine="480"/>
        <w:jc w:val="both"/>
      </w:pPr>
      <w:r>
        <w:rPr>
          <w:sz w:val="24"/>
          <w:shd w:fill="FFFFFF" w:val="clear"/>
        </w:rPr>
        <w:t>(三)利害关系人不得接受乙方提供的礼金和各种有价证券、支付凭证；</w:t>
      </w:r>
    </w:p>
    <w:p>
      <w:pPr>
        <w:pStyle w:val="null3"/>
        <w:ind w:firstLine="480"/>
        <w:jc w:val="both"/>
      </w:pPr>
      <w:r>
        <w:rPr>
          <w:sz w:val="24"/>
          <w:shd w:fill="FFFFFF" w:val="clear"/>
        </w:rPr>
        <w:t>(四)利害关系人不得要求乙方支付应由本人负担的费用或报销票据；</w:t>
      </w:r>
    </w:p>
    <w:p>
      <w:pPr>
        <w:pStyle w:val="null3"/>
        <w:ind w:firstLine="480"/>
        <w:jc w:val="both"/>
      </w:pPr>
      <w:r>
        <w:rPr>
          <w:sz w:val="24"/>
          <w:shd w:fill="FFFFFF" w:val="clear"/>
        </w:rPr>
        <w:t>(五)利害关系人不得接受由乙方提供的其他任何可能影响本人公正执行公务的财物或服务；</w:t>
      </w:r>
    </w:p>
    <w:p>
      <w:pPr>
        <w:pStyle w:val="null3"/>
        <w:ind w:firstLine="480"/>
        <w:jc w:val="both"/>
      </w:pPr>
      <w:r>
        <w:rPr>
          <w:sz w:val="24"/>
          <w:shd w:fill="FFFFFF" w:val="clear"/>
        </w:rPr>
        <w:t>(六)当乙方提供本条第(一)至(五)款所指的内容，或实施其他不廉洁、不诚信行为时，利害关系人应予以拒绝；对于无法拒绝的，应及时向甲方工作团队的上级主管部门或监督检查部门举报并上缴相关财物。</w:t>
      </w:r>
    </w:p>
    <w:p>
      <w:pPr>
        <w:pStyle w:val="null3"/>
        <w:ind w:firstLine="480"/>
        <w:jc w:val="both"/>
      </w:pPr>
      <w:r>
        <w:rPr>
          <w:sz w:val="24"/>
          <w:shd w:fill="FFFFFF" w:val="clear"/>
        </w:rPr>
        <w:t>第三条</w:t>
      </w:r>
      <w:r>
        <w:rPr>
          <w:sz w:val="24"/>
          <w:shd w:fill="FFFFFF" w:val="clear"/>
        </w:rPr>
        <w:t>乙方应遵守下列条款：</w:t>
      </w:r>
    </w:p>
    <w:p>
      <w:pPr>
        <w:pStyle w:val="null3"/>
        <w:ind w:firstLine="480"/>
        <w:jc w:val="both"/>
      </w:pPr>
      <w:r>
        <w:rPr>
          <w:sz w:val="24"/>
          <w:shd w:fill="FFFFFF" w:val="clear"/>
        </w:rPr>
        <w:t>(一)不得给予或以借用等名义向利害关系人提供财物；</w:t>
      </w:r>
    </w:p>
    <w:p>
      <w:pPr>
        <w:pStyle w:val="null3"/>
        <w:ind w:firstLine="480"/>
        <w:jc w:val="both"/>
      </w:pPr>
      <w:r>
        <w:rPr>
          <w:sz w:val="24"/>
          <w:shd w:fill="FFFFFF" w:val="clear"/>
        </w:rPr>
        <w:t>(二)不得向利害关系人提供礼品、宴请以及旅游、健身、娱乐等活动安排；</w:t>
      </w:r>
    </w:p>
    <w:p>
      <w:pPr>
        <w:pStyle w:val="null3"/>
        <w:ind w:firstLine="480"/>
        <w:jc w:val="both"/>
      </w:pPr>
      <w:r>
        <w:rPr>
          <w:sz w:val="24"/>
          <w:shd w:fill="FFFFFF" w:val="clear"/>
        </w:rPr>
        <w:t>(三)不得向利害关系人提供礼金和各种有价证券、支付凭证；</w:t>
      </w:r>
    </w:p>
    <w:p>
      <w:pPr>
        <w:pStyle w:val="null3"/>
        <w:ind w:firstLine="480"/>
        <w:jc w:val="both"/>
      </w:pPr>
      <w:r>
        <w:rPr>
          <w:sz w:val="24"/>
          <w:shd w:fill="FFFFFF" w:val="clear"/>
        </w:rPr>
        <w:t>(四)不得为利害关系人支付应由其本人承担的费用或报销果据；</w:t>
      </w:r>
    </w:p>
    <w:p>
      <w:pPr>
        <w:pStyle w:val="null3"/>
        <w:ind w:firstLine="480"/>
        <w:jc w:val="both"/>
      </w:pPr>
      <w:r>
        <w:rPr>
          <w:sz w:val="24"/>
          <w:shd w:fill="FFFFFF" w:val="clear"/>
        </w:rPr>
        <w:t>(五)不得向利害关系人提供其他任何可能影响其公正执行公务的财物或</w:t>
      </w:r>
      <w:r>
        <w:rPr>
          <w:sz w:val="24"/>
          <w:shd w:fill="FFFFFF" w:val="clear"/>
        </w:rPr>
        <w:t>服务；</w:t>
      </w:r>
    </w:p>
    <w:p>
      <w:pPr>
        <w:pStyle w:val="null3"/>
        <w:ind w:firstLine="480"/>
        <w:jc w:val="both"/>
      </w:pPr>
      <w:r>
        <w:rPr>
          <w:sz w:val="24"/>
          <w:shd w:fill="FFFFFF" w:val="clear"/>
        </w:rPr>
        <w:t>(六)利害关系人主动索取和要求本条(一)至(五)款所指的内容，或实施其他不廉洁、不诚信行为时，乙方应拒绝，并有义务向甲方工作团队的上级主管部门、监督检查部门举报或投诉，也可向国家有关部门举报。甲方相关部门应保护乙方当事人的合法权益。</w:t>
      </w:r>
    </w:p>
    <w:p>
      <w:pPr>
        <w:pStyle w:val="null3"/>
        <w:ind w:firstLine="480"/>
        <w:jc w:val="both"/>
      </w:pPr>
      <w:r>
        <w:rPr>
          <w:sz w:val="24"/>
          <w:shd w:fill="FFFFFF" w:val="clear"/>
        </w:rPr>
        <w:t>第四条</w:t>
      </w:r>
      <w:r>
        <w:rPr>
          <w:sz w:val="24"/>
          <w:shd w:fill="FFFFFF" w:val="clear"/>
        </w:rPr>
        <w:t xml:space="preserve"> </w:t>
      </w:r>
      <w:r>
        <w:rPr>
          <w:sz w:val="24"/>
          <w:shd w:fill="FFFFFF" w:val="clear"/>
        </w:rPr>
        <w:t>甲、乙双方工作人员如违反本协议规定，由甲、乙双方依据有关规定严肃处理。如乙方违反本协议规定，甲方有权依据甲方相关采购文件及公司内部相关规定，对乙方进行严肃处理。</w:t>
      </w:r>
    </w:p>
    <w:p>
      <w:pPr>
        <w:pStyle w:val="null3"/>
        <w:ind w:firstLine="480"/>
        <w:jc w:val="both"/>
      </w:pPr>
      <w:r>
        <w:rPr>
          <w:sz w:val="24"/>
          <w:shd w:fill="FFFFFF" w:val="clear"/>
        </w:rPr>
        <w:t>乙方不廉洁、不诚信行为造成甲方经济损失或有损甲方社会形象和声誉的，由乙方予以赔偿</w:t>
      </w:r>
      <w:r>
        <w:rPr>
          <w:sz w:val="24"/>
          <w:shd w:fill="FFFFFF" w:val="clear"/>
        </w:rPr>
        <w:t>。</w:t>
      </w:r>
    </w:p>
    <w:p>
      <w:pPr>
        <w:pStyle w:val="null3"/>
        <w:ind w:firstLine="480"/>
        <w:jc w:val="both"/>
      </w:pPr>
      <w:r>
        <w:rPr>
          <w:sz w:val="24"/>
          <w:shd w:fill="FFFFFF" w:val="clear"/>
        </w:rPr>
        <w:t>第五条</w:t>
      </w:r>
      <w:r>
        <w:rPr>
          <w:sz w:val="24"/>
          <w:shd w:fill="FFFFFF" w:val="clear"/>
        </w:rPr>
        <w:t xml:space="preserve"> </w:t>
      </w:r>
      <w:r>
        <w:rPr>
          <w:sz w:val="24"/>
          <w:shd w:fill="FFFFFF" w:val="clear"/>
        </w:rPr>
        <w:t>甲、乙双方的监督检查部门对本廉洁诚信协议的执行情况进行监督检查，接受有关投诉和举报。</w:t>
      </w:r>
    </w:p>
    <w:p>
      <w:pPr>
        <w:pStyle w:val="null3"/>
        <w:ind w:firstLine="480"/>
        <w:jc w:val="both"/>
      </w:pPr>
      <w:r>
        <w:rPr>
          <w:sz w:val="24"/>
          <w:shd w:fill="FFFFFF" w:val="clear"/>
        </w:rPr>
        <w:t>甲、乙双方监督检查部门应当认真展行职责，在监督检查、处理投诉过程中发现存在协议所禁止的行为时，可以向对方单位相关人员询问情况，必要时可以请求对方监督检查部门子以协助，对方应予积极配合。</w:t>
      </w:r>
    </w:p>
    <w:p>
      <w:pPr>
        <w:pStyle w:val="null3"/>
        <w:ind w:firstLine="480"/>
        <w:jc w:val="both"/>
      </w:pPr>
      <w:r>
        <w:rPr>
          <w:sz w:val="24"/>
          <w:shd w:fill="FFFFFF" w:val="clear"/>
        </w:rPr>
        <w:t>第六条本协议作为甲方与乙方签订的</w:t>
      </w:r>
      <w:r>
        <w:rPr>
          <w:sz w:val="24"/>
          <w:shd w:fill="FFFFFF" w:val="clear"/>
        </w:rPr>
        <w:t>广州市林业和园林局基建工程档案进馆整理及数字化外包服务</w:t>
      </w:r>
      <w:r>
        <w:rPr>
          <w:sz w:val="24"/>
          <w:shd w:fill="FFFFFF" w:val="clear"/>
        </w:rPr>
        <w:t>合同</w:t>
      </w:r>
      <w:r>
        <w:rPr>
          <w:sz w:val="24"/>
          <w:shd w:fill="FFFFFF" w:val="clear"/>
        </w:rPr>
        <w:t>的附件，与</w:t>
      </w:r>
      <w:r>
        <w:rPr>
          <w:sz w:val="24"/>
          <w:shd w:fill="FFFFFF" w:val="clear"/>
        </w:rPr>
        <w:t>广州市林业和园林局基建工程档案进馆整理及数字化外包服务</w:t>
      </w:r>
      <w:r>
        <w:rPr>
          <w:sz w:val="24"/>
          <w:shd w:fill="FFFFFF" w:val="clear"/>
        </w:rPr>
        <w:t>合同</w:t>
      </w:r>
      <w:r>
        <w:rPr>
          <w:sz w:val="24"/>
          <w:shd w:fill="FFFFFF" w:val="clear"/>
        </w:rPr>
        <w:t>具有同等的法律效力。经双方代表人签署并加盖公章或合同专用章时生敖。</w:t>
      </w:r>
    </w:p>
    <w:p>
      <w:pPr>
        <w:pStyle w:val="null3"/>
        <w:ind w:firstLine="480"/>
        <w:jc w:val="both"/>
      </w:pPr>
      <w:r>
        <w:rPr>
          <w:sz w:val="24"/>
          <w:shd w:fill="FFFFFF" w:val="clear"/>
        </w:rPr>
        <w:t>第七条本协议的有效期为双方签署之日起至</w:t>
      </w:r>
      <w:r>
        <w:rPr>
          <w:sz w:val="24"/>
          <w:shd w:fill="FFFFFF" w:val="clear"/>
        </w:rPr>
        <w:t>广州市林业和园林局基建工程档案进馆整理及数字化外包服务</w:t>
      </w:r>
      <w:r>
        <w:rPr>
          <w:sz w:val="24"/>
          <w:shd w:fill="FFFFFF" w:val="clear"/>
        </w:rPr>
        <w:t>合同</w:t>
      </w:r>
      <w:r>
        <w:rPr>
          <w:sz w:val="24"/>
          <w:shd w:fill="FFFFFF" w:val="clear"/>
        </w:rPr>
        <w:t>解除或者终止时止。</w:t>
      </w:r>
    </w:p>
    <w:p>
      <w:pPr>
        <w:pStyle w:val="null3"/>
        <w:ind w:firstLine="480"/>
        <w:jc w:val="both"/>
      </w:pPr>
      <w:r>
        <w:rPr>
          <w:sz w:val="24"/>
          <w:shd w:fill="FFFFFF" w:val="clear"/>
        </w:rPr>
        <w:t>第八条本协议壹式</w:t>
      </w:r>
      <w:r>
        <w:rPr>
          <w:sz w:val="21"/>
          <w:u w:val="single"/>
          <w:shd w:fill="FFFFFF" w:val="clear"/>
        </w:rPr>
        <w:t xml:space="preserve"> </w:t>
      </w:r>
      <w:r>
        <w:rPr>
          <w:sz w:val="21"/>
          <w:u w:val="single"/>
          <w:shd w:fill="FFFFFF" w:val="clear"/>
        </w:rPr>
        <w:t xml:space="preserve">  </w:t>
      </w:r>
      <w:r>
        <w:rPr>
          <w:sz w:val="24"/>
          <w:shd w:fill="FFFFFF" w:val="clear"/>
        </w:rPr>
        <w:t>份，具有同等法律效力，甲方执</w:t>
      </w:r>
      <w:r>
        <w:rPr>
          <w:sz w:val="21"/>
          <w:u w:val="single"/>
          <w:shd w:fill="FFFFFF" w:val="clear"/>
        </w:rPr>
        <w:t xml:space="preserve"> </w:t>
      </w:r>
      <w:r>
        <w:rPr>
          <w:sz w:val="21"/>
          <w:u w:val="single"/>
          <w:shd w:fill="FFFFFF" w:val="clear"/>
        </w:rPr>
        <w:t xml:space="preserve">  </w:t>
      </w:r>
      <w:r>
        <w:rPr>
          <w:sz w:val="24"/>
          <w:shd w:fill="FFFFFF" w:val="clear"/>
        </w:rPr>
        <w:t>份、乙方执</w:t>
      </w:r>
      <w:r>
        <w:rPr>
          <w:sz w:val="21"/>
          <w:u w:val="single"/>
          <w:shd w:fill="FFFFFF" w:val="clear"/>
        </w:rPr>
        <w:t xml:space="preserve"> </w:t>
      </w:r>
      <w:r>
        <w:rPr>
          <w:sz w:val="21"/>
          <w:u w:val="single"/>
          <w:shd w:fill="FFFFFF" w:val="clear"/>
        </w:rPr>
        <w:t xml:space="preserve"> </w:t>
      </w:r>
      <w:r>
        <w:rPr>
          <w:sz w:val="24"/>
          <w:shd w:fill="FFFFFF" w:val="clear"/>
        </w:rPr>
        <w:t>份</w:t>
      </w:r>
      <w:r>
        <w:rPr>
          <w:sz w:val="24"/>
          <w:shd w:fill="FFFFFF" w:val="clear"/>
        </w:rPr>
        <w:t>。</w:t>
      </w:r>
    </w:p>
    <w:p>
      <w:pPr>
        <w:pStyle w:val="null3"/>
        <w:ind w:firstLine="480"/>
        <w:jc w:val="both"/>
      </w:pPr>
      <w:r>
        <w:rPr>
          <w:sz w:val="24"/>
          <w:shd w:fill="FFFFFF" w:val="clear"/>
        </w:rPr>
        <w:t>第九条本协议由甲方负责解释</w:t>
      </w:r>
      <w:r>
        <w:rPr>
          <w:sz w:val="24"/>
          <w:shd w:fill="FFFFFF" w:val="clear"/>
        </w:rPr>
        <w:t>。</w:t>
      </w:r>
    </w:p>
    <w:p>
      <w:pPr>
        <w:pStyle w:val="null3"/>
        <w:jc w:val="both"/>
      </w:pPr>
      <w:r>
        <w:rPr>
          <w:sz w:val="24"/>
          <w:b/>
          <w:shd w:fill="FFFFFF" w:val="clear"/>
        </w:rPr>
        <w:t>甲方（盖章）：</w:t>
      </w:r>
      <w:r>
        <w:rPr>
          <w:sz w:val="24"/>
          <w:b/>
          <w:shd w:fill="FFFFFF" w:val="clear"/>
        </w:rPr>
        <w:t>广州市林业和园林局</w:t>
      </w:r>
      <w:r>
        <w:rPr>
          <w:sz w:val="21"/>
          <w:b/>
          <w:shd w:fill="FFFFFF" w:val="clear"/>
        </w:rPr>
        <w:t xml:space="preserve">      </w:t>
      </w:r>
      <w:r>
        <w:rPr>
          <w:sz w:val="24"/>
          <w:b/>
          <w:shd w:fill="FFFFFF" w:val="clear"/>
        </w:rPr>
        <w:t>乙方（盖章）：</w:t>
      </w:r>
    </w:p>
    <w:p>
      <w:pPr>
        <w:pStyle w:val="null3"/>
        <w:jc w:val="both"/>
      </w:pPr>
      <w:r>
        <w:rPr>
          <w:sz w:val="24"/>
          <w:shd w:fill="FFFFFF" w:val="clear"/>
        </w:rPr>
        <w:t>代表（签字或盖章）：</w:t>
      </w:r>
      <w:r>
        <w:rPr>
          <w:sz w:val="21"/>
          <w:shd w:fill="FFFFFF" w:val="clear"/>
        </w:rPr>
        <w:t xml:space="preserve">                  </w:t>
      </w:r>
      <w:r>
        <w:rPr>
          <w:sz w:val="24"/>
          <w:shd w:fill="FFFFFF" w:val="clear"/>
        </w:rPr>
        <w:t>代表（签字或盖章）：</w:t>
      </w:r>
    </w:p>
    <w:p>
      <w:pPr>
        <w:pStyle w:val="null3"/>
        <w:jc w:val="both"/>
      </w:pPr>
      <w:r>
        <w:rPr>
          <w:sz w:val="24"/>
          <w:shd w:fill="FFFFFF" w:val="clear"/>
        </w:rPr>
        <w:t>签订日期：</w:t>
      </w:r>
      <w:r>
        <w:rPr>
          <w:sz w:val="21"/>
          <w:shd w:fill="FFFFFF" w:val="clear"/>
        </w:rPr>
        <w:t xml:space="preserve">                            </w:t>
      </w:r>
      <w:r>
        <w:rPr>
          <w:sz w:val="24"/>
          <w:shd w:fill="FFFFFF" w:val="clear"/>
        </w:rPr>
        <w:t>签订日期：</w:t>
      </w:r>
    </w:p>
    <w:p>
      <w:pPr>
        <w:pStyle w:val="null3"/>
        <w:jc w:val="left"/>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440101-2024-18505</w:t>
      </w:r>
    </w:p>
    <w:p>
      <w:pPr>
        <w:pStyle w:val="null3"/>
        <w:jc w:val="center"/>
        <w:outlineLvl w:val="3"/>
      </w:pPr>
      <w:r>
        <w:rPr>
          <w:sz w:val="24"/>
          <w:b/>
        </w:rPr>
        <w:t>采购项目编号：</w:t>
      </w:r>
      <w:r>
        <w:rPr>
          <w:sz w:val="24"/>
          <w:b/>
        </w:rPr>
        <w:t>HYGZ24ZZ01C0499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广州市林业和园林局基建工程档案进馆整理及数字化外包服务</w:t>
      </w:r>
      <w:r>
        <w:rPr>
          <w:u w:val="single"/>
        </w:rPr>
        <w:t>”</w:t>
      </w:r>
      <w:r>
        <w:rPr/>
        <w:t>项目的竞争性磋商[采购项目编号为：</w:t>
      </w:r>
      <w:r>
        <w:rPr>
          <w:u w:val="single"/>
        </w:rPr>
        <w:t>HYGZ24ZZ01C0499</w:t>
      </w:r>
      <w:r>
        <w:rPr/>
        <w:t>]，我方愿参与响应。</w:t>
      </w:r>
    </w:p>
    <w:p>
      <w:pPr>
        <w:pStyle w:val="null3"/>
        <w:ind w:firstLine="480"/>
      </w:pPr>
      <w:r>
        <w:rPr/>
        <w:t>我方确认收到贵方提供的</w:t>
      </w:r>
      <w:r>
        <w:rPr>
          <w:u w:val="single"/>
        </w:rPr>
        <w:t>“</w:t>
      </w:r>
      <w:r>
        <w:rPr>
          <w:u w:val="single"/>
        </w:rPr>
        <w:t>广州市林业和园林局基建工程档案进馆整理及数字化外包服务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广州市林业和园林局基建工程档案进馆整理及数字化外包服务</w:t>
      </w:r>
      <w:r>
        <w:rPr/>
        <w:t>”项目采购[采购项目编号为</w:t>
      </w:r>
      <w:r>
        <w:rPr/>
        <w:t>HYGZ24ZZ01C0499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广州市林业和园林局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广州市林业和园林局基建工程档案进馆整理及数字化外包服务</w:t>
      </w:r>
      <w:r>
        <w:rPr/>
        <w:t>（采购项目编号：</w:t>
      </w:r>
      <w:r>
        <w:rPr/>
        <w:t>HYGZ24ZZ01C0499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