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96" w:line="223" w:lineRule="auto"/>
        <w:jc w:val="center"/>
        <w:outlineLvl w:val="2"/>
        <w:rPr>
          <w:rFonts w:hint="default" w:ascii="Times New Roman" w:hAnsi="Times New Roman" w:eastAsia="宋体" w:cs="Times New Roman"/>
          <w:color w:val="auto"/>
          <w:sz w:val="35"/>
          <w:szCs w:val="35"/>
        </w:rPr>
      </w:pPr>
      <w:r>
        <w:rPr>
          <w:rFonts w:hint="default" w:ascii="Times New Roman" w:hAnsi="Times New Roman" w:eastAsia="宋体" w:cs="Times New Roman"/>
          <w:color w:val="auto"/>
          <w:spacing w:val="7"/>
          <w:sz w:val="35"/>
          <w:szCs w:val="35"/>
          <w:lang w:val="en-US" w:eastAsia="zh-CN"/>
        </w:rPr>
        <w:t>药品集散中心洗涤厂房改造设备采购</w:t>
      </w:r>
      <w:r>
        <w:rPr>
          <w:rFonts w:hint="default" w:ascii="Times New Roman" w:hAnsi="Times New Roman" w:eastAsia="宋体" w:cs="Times New Roman"/>
          <w:color w:val="auto"/>
          <w:spacing w:val="7"/>
          <w:sz w:val="35"/>
          <w:szCs w:val="35"/>
        </w:rPr>
        <w:t>项目公开招标公告</w:t>
      </w:r>
    </w:p>
    <w:p>
      <w:pPr>
        <w:pStyle w:val="3"/>
        <w:spacing w:line="277" w:lineRule="auto"/>
        <w:rPr>
          <w:rFonts w:hint="default" w:ascii="Times New Roman" w:hAnsi="Times New Roman" w:eastAsia="宋体" w:cs="Times New Roman"/>
          <w:color w:val="auto"/>
        </w:rPr>
      </w:pPr>
    </w:p>
    <w:p>
      <w:pPr>
        <w:rPr>
          <w:rFonts w:hint="default"/>
        </w:rPr>
      </w:pPr>
      <w:r>
        <w:rPr>
          <w:rFonts w:hint="default"/>
        </w:rPr>
        <w:t>一、项目基本情况</w:t>
      </w:r>
    </w:p>
    <w:p>
      <w:pPr>
        <w:rPr>
          <w:rFonts w:hint="default"/>
          <w:lang w:val="en-US" w:eastAsia="zh-CN"/>
        </w:rPr>
      </w:pPr>
      <w:r>
        <w:rPr>
          <w:rFonts w:hint="default"/>
        </w:rPr>
        <w:t>项目编号：</w:t>
      </w:r>
      <w:r>
        <w:rPr>
          <w:rFonts w:hint="default"/>
          <w:lang w:val="en-US" w:eastAsia="zh-CN"/>
        </w:rPr>
        <w:t>XJJRD-2024001</w:t>
      </w:r>
    </w:p>
    <w:p>
      <w:pPr>
        <w:rPr>
          <w:rFonts w:hint="default"/>
        </w:rPr>
      </w:pPr>
      <w:r>
        <w:rPr>
          <w:rFonts w:hint="default"/>
        </w:rPr>
        <w:t>项目名称：</w:t>
      </w:r>
      <w:r>
        <w:rPr>
          <w:rFonts w:hint="default"/>
          <w:lang w:val="en-US" w:eastAsia="zh-CN"/>
        </w:rPr>
        <w:t>药品集散中心洗涤厂房改造设备采购</w:t>
      </w:r>
    </w:p>
    <w:p>
      <w:pPr>
        <w:rPr>
          <w:rFonts w:hint="default"/>
        </w:rPr>
      </w:pPr>
      <w:r>
        <w:rPr>
          <w:rFonts w:hint="default"/>
        </w:rPr>
        <w:t>采购方式：公开招标</w:t>
      </w:r>
    </w:p>
    <w:p>
      <w:pPr>
        <w:rPr>
          <w:rFonts w:hint="default"/>
        </w:rPr>
      </w:pPr>
      <w:r>
        <w:rPr>
          <w:rFonts w:hint="default"/>
        </w:rPr>
        <w:t>预算金额：</w:t>
      </w:r>
      <w:r>
        <w:rPr>
          <w:rFonts w:hint="default"/>
          <w:lang w:val="en-US" w:eastAsia="zh-CN"/>
        </w:rPr>
        <w:t>165</w:t>
      </w:r>
      <w:r>
        <w:rPr>
          <w:rFonts w:hint="default"/>
        </w:rPr>
        <w:t>万元</w:t>
      </w:r>
    </w:p>
    <w:p>
      <w:pPr>
        <w:rPr>
          <w:rFonts w:hint="default"/>
        </w:rPr>
      </w:pPr>
      <w:r>
        <w:rPr>
          <w:rFonts w:hint="default"/>
        </w:rPr>
        <w:t xml:space="preserve">最高限价： </w:t>
      </w:r>
      <w:r>
        <w:rPr>
          <w:rFonts w:hint="default"/>
          <w:lang w:val="en-US" w:eastAsia="zh-CN"/>
        </w:rPr>
        <w:t>165</w:t>
      </w:r>
      <w:r>
        <w:rPr>
          <w:rFonts w:hint="default"/>
        </w:rPr>
        <w:t>万元</w:t>
      </w:r>
    </w:p>
    <w:p>
      <w:pPr>
        <w:rPr>
          <w:rFonts w:hint="default"/>
        </w:rPr>
      </w:pPr>
      <w:r>
        <w:rPr>
          <w:rFonts w:hint="default"/>
        </w:rPr>
        <w:t>资金来源：</w:t>
      </w:r>
      <w:r>
        <w:rPr>
          <w:rFonts w:hint="default"/>
          <w:lang w:val="en-US" w:eastAsia="zh-CN"/>
        </w:rPr>
        <w:t>自有</w:t>
      </w:r>
      <w:r>
        <w:rPr>
          <w:rFonts w:hint="default"/>
        </w:rPr>
        <w:t>资金</w:t>
      </w:r>
    </w:p>
    <w:p>
      <w:pPr>
        <w:rPr>
          <w:rFonts w:hint="default"/>
        </w:rPr>
      </w:pPr>
      <w:r>
        <w:rPr>
          <w:rFonts w:hint="default"/>
        </w:rPr>
        <w:t>项目概况：</w:t>
      </w:r>
      <w:r>
        <w:rPr>
          <w:rFonts w:hint="default"/>
          <w:lang w:val="en-US" w:eastAsia="zh-CN"/>
        </w:rPr>
        <w:t>药品集散中心洗涤厂房改造设备</w:t>
      </w:r>
      <w:r>
        <w:rPr>
          <w:rFonts w:hint="default"/>
        </w:rPr>
        <w:t>的采购。（具体采购内容及参数，详见招标文件）</w:t>
      </w:r>
    </w:p>
    <w:p>
      <w:pPr>
        <w:rPr>
          <w:rFonts w:hint="eastAsia"/>
          <w:lang w:eastAsia="zh-CN"/>
        </w:rPr>
      </w:pPr>
      <w:r>
        <w:rPr>
          <w:rFonts w:hint="default"/>
        </w:rPr>
        <w:t>合同履约期限：签订合同后</w:t>
      </w:r>
      <w:r>
        <w:rPr>
          <w:rFonts w:hint="eastAsia"/>
          <w:lang w:val="en-US" w:eastAsia="zh-CN"/>
        </w:rPr>
        <w:t>60</w:t>
      </w:r>
      <w:r>
        <w:rPr>
          <w:rFonts w:hint="default"/>
        </w:rPr>
        <w:t>日历日内完成所有货物的安装以及调试</w:t>
      </w:r>
      <w:r>
        <w:rPr>
          <w:rFonts w:hint="eastAsia"/>
          <w:lang w:eastAsia="zh-CN"/>
        </w:rPr>
        <w:t>。</w:t>
      </w:r>
    </w:p>
    <w:p>
      <w:pPr>
        <w:rPr>
          <w:rFonts w:hint="default"/>
        </w:rPr>
      </w:pPr>
      <w:r>
        <w:rPr>
          <w:rFonts w:hint="default"/>
        </w:rPr>
        <w:t>本项目（是/否） 接受联合体投标：否</w:t>
      </w:r>
    </w:p>
    <w:p>
      <w:pPr>
        <w:rPr>
          <w:rFonts w:hint="default"/>
        </w:rPr>
      </w:pPr>
      <w:r>
        <w:rPr>
          <w:rFonts w:hint="default"/>
        </w:rPr>
        <w:t>二、申请人的资格要求：</w:t>
      </w:r>
    </w:p>
    <w:p>
      <w:pPr>
        <w:rPr>
          <w:rFonts w:hint="default"/>
        </w:rPr>
      </w:pPr>
      <w:r>
        <w:rPr>
          <w:rFonts w:hint="default"/>
        </w:rPr>
        <w:t>1.满足《中华人民共和国政府采购法》第二十二条规定；</w:t>
      </w:r>
    </w:p>
    <w:p>
      <w:pPr>
        <w:rPr>
          <w:rFonts w:hint="default"/>
        </w:rPr>
      </w:pPr>
      <w:r>
        <w:rPr>
          <w:rFonts w:hint="default"/>
        </w:rPr>
        <w:t>2.落实政府采购政策需满足的资格要求：</w:t>
      </w:r>
    </w:p>
    <w:p>
      <w:pPr>
        <w:rPr>
          <w:rFonts w:hint="default"/>
        </w:rPr>
      </w:pPr>
      <w:r>
        <w:rPr>
          <w:rFonts w:hint="default"/>
        </w:rPr>
        <w:t>2.1 中小企业政策</w:t>
      </w:r>
    </w:p>
    <w:p>
      <w:pPr>
        <w:rPr>
          <w:rFonts w:hint="default"/>
        </w:rPr>
      </w:pPr>
      <w:r>
        <w:rPr>
          <w:rFonts w:hint="default"/>
          <w:lang w:eastAsia="zh-CN"/>
        </w:rPr>
        <w:t>□</w:t>
      </w:r>
      <w:r>
        <w:rPr>
          <w:rFonts w:hint="default"/>
        </w:rPr>
        <w:t>本项目不专门面向中小企业预留采购份额。</w:t>
      </w:r>
    </w:p>
    <w:p>
      <w:pPr>
        <w:rPr>
          <w:rFonts w:hint="default"/>
        </w:rPr>
      </w:pPr>
      <w:r>
        <w:rPr>
          <w:rFonts w:hint="default"/>
          <w:lang w:eastAsia="zh-CN"/>
        </w:rPr>
        <w:t>☑</w:t>
      </w:r>
      <w:r>
        <w:rPr>
          <w:rFonts w:hint="default"/>
        </w:rPr>
        <w:t xml:space="preserve">本项目专门面向 </w:t>
      </w:r>
      <w:r>
        <w:rPr>
          <w:rFonts w:hint="default"/>
          <w:lang w:eastAsia="zh-CN"/>
        </w:rPr>
        <w:t>☑</w:t>
      </w:r>
      <w:r>
        <w:rPr>
          <w:rFonts w:hint="default"/>
        </w:rPr>
        <w:t>中小 □小微企业  采购。即：提供的货物或服务全部由符合政策要求的中小/</w:t>
      </w:r>
    </w:p>
    <w:p>
      <w:pPr>
        <w:rPr>
          <w:rFonts w:hint="default"/>
        </w:rPr>
      </w:pPr>
      <w:r>
        <w:rPr>
          <w:rFonts w:hint="default"/>
        </w:rPr>
        <w:t>小微企业制造、服务全部由符合政策要求的中小/小微企业承接。</w:t>
      </w:r>
    </w:p>
    <w:p>
      <w:pPr>
        <w:rPr>
          <w:rFonts w:hint="default"/>
        </w:rPr>
      </w:pPr>
      <w:r>
        <w:rPr>
          <w:rFonts w:hint="default"/>
        </w:rPr>
        <w:t>本项目为专门面向中小企业项目，参加投标的供应商须为中小企业， 否则投标无效。因本项属于专门 面向中小企业采购，故小型和微型企业不享受价格扣除优惠政策。JY 企业、残疾人福利性单位视同小型和</w:t>
      </w:r>
    </w:p>
    <w:p>
      <w:pPr>
        <w:rPr>
          <w:rFonts w:hint="default"/>
        </w:rPr>
      </w:pPr>
      <w:r>
        <w:rPr>
          <w:rFonts w:hint="default"/>
        </w:rPr>
        <w:t>微型企业。</w:t>
      </w:r>
    </w:p>
    <w:p>
      <w:pPr>
        <w:rPr>
          <w:rFonts w:hint="default"/>
        </w:rPr>
      </w:pPr>
      <w:r>
        <w:rPr>
          <w:rFonts w:hint="default"/>
        </w:rPr>
        <w:t xml:space="preserve">□本项目预留部分采购项目预算专门面向中小企业采购。对于预留份额，提供的货物由符合政策要的中小企业制造、服务由符合政策要求的中小企业承接。预留份额通过以下措施进行：  </w:t>
      </w:r>
      <w:r>
        <w:rPr>
          <w:rFonts w:hint="default"/>
          <w:lang w:val="en-US" w:eastAsia="zh-CN"/>
        </w:rPr>
        <w:t>100%</w:t>
      </w:r>
      <w:r>
        <w:rPr>
          <w:rFonts w:hint="default"/>
        </w:rPr>
        <w:t xml:space="preserve"> </w:t>
      </w:r>
    </w:p>
    <w:p>
      <w:pPr>
        <w:rPr>
          <w:rFonts w:hint="default"/>
        </w:rPr>
      </w:pPr>
      <w:r>
        <w:rPr>
          <w:rFonts w:hint="default"/>
        </w:rPr>
        <w:t>2.2 其它落实政府采购政策的资格要求</w:t>
      </w:r>
    </w:p>
    <w:p>
      <w:pPr>
        <w:rPr>
          <w:rFonts w:hint="default"/>
        </w:rPr>
      </w:pPr>
      <w:r>
        <w:rPr>
          <w:rFonts w:hint="default"/>
        </w:rPr>
        <w:t>（1）财政部、国家发展改革委、生态环境部、市场监管总局《关于调整优化节能产品、环境标志产品</w:t>
      </w:r>
    </w:p>
    <w:p>
      <w:pPr>
        <w:rPr>
          <w:rFonts w:hint="default"/>
        </w:rPr>
      </w:pPr>
      <w:r>
        <w:rPr>
          <w:rFonts w:hint="default"/>
        </w:rPr>
        <w:t>政府采购执行机制的通知》（财库[2019]9 号文）；</w:t>
      </w:r>
    </w:p>
    <w:p>
      <w:pPr>
        <w:rPr>
          <w:rFonts w:hint="default"/>
        </w:rPr>
      </w:pPr>
      <w:r>
        <w:rPr>
          <w:rFonts w:hint="default"/>
        </w:rPr>
        <w:t>（2）财政部、生态环境部《关于印发环境标志产品政府采购品目清单的通知》（财库[2019]18 号文）；</w:t>
      </w:r>
    </w:p>
    <w:p>
      <w:pPr>
        <w:rPr>
          <w:rFonts w:hint="default"/>
        </w:rPr>
      </w:pPr>
      <w:r>
        <w:rPr>
          <w:rFonts w:hint="default"/>
        </w:rPr>
        <w:t>（3）财政部、发展改革委《关于印发节能产品政府采购品目清单的通知》（财库[2019]19 号文）；</w:t>
      </w:r>
    </w:p>
    <w:p>
      <w:pPr>
        <w:rPr>
          <w:rFonts w:hint="default"/>
        </w:rPr>
      </w:pPr>
      <w:r>
        <w:rPr>
          <w:rFonts w:hint="default"/>
        </w:rPr>
        <w:t>（4）市场监管总局《市场监管总局关于发布参与实施政府采购节能产品、环境标志产品认证机构名录的公告》（2019 年第 16 号） ；</w:t>
      </w:r>
    </w:p>
    <w:p>
      <w:pPr>
        <w:rPr>
          <w:rFonts w:hint="default"/>
        </w:rPr>
      </w:pPr>
      <w:r>
        <w:rPr>
          <w:rFonts w:hint="default"/>
        </w:rPr>
        <w:t>（5）财政部、工业和信息化部《关于印发《政府采购促进中小企业发展管理办法》的通知》（财库[2020]46</w:t>
      </w:r>
    </w:p>
    <w:p>
      <w:pPr>
        <w:rPr>
          <w:rFonts w:hint="default"/>
        </w:rPr>
      </w:pPr>
      <w:r>
        <w:rPr>
          <w:rFonts w:hint="default"/>
        </w:rPr>
        <w:t>号文）《关于进一步加大政府采购支持中小企业力度的通知》（财库[2022]19 号文）执行；</w:t>
      </w:r>
    </w:p>
    <w:p>
      <w:pPr>
        <w:rPr>
          <w:rFonts w:hint="default"/>
        </w:rPr>
      </w:pPr>
      <w:r>
        <w:rPr>
          <w:rFonts w:hint="default"/>
        </w:rPr>
        <w:t>（6）财政部、民政部、中国残疾人联合会《关于促进残疾人就业政府采购政策的通知》（财库[2017]141</w:t>
      </w:r>
    </w:p>
    <w:p>
      <w:pPr>
        <w:rPr>
          <w:rFonts w:hint="default"/>
        </w:rPr>
      </w:pPr>
      <w:r>
        <w:rPr>
          <w:rFonts w:hint="default"/>
        </w:rPr>
        <w:t>号） ；</w:t>
      </w:r>
    </w:p>
    <w:p>
      <w:pPr>
        <w:rPr>
          <w:rFonts w:hint="default"/>
        </w:rPr>
      </w:pPr>
      <w:r>
        <w:rPr>
          <w:rFonts w:hint="default"/>
        </w:rPr>
        <w:t>（7）财政部、SF 部《关于政府采购支持 JY 企业发展有关问题的通知》（财库[2014]68 号文）；</w:t>
      </w:r>
    </w:p>
    <w:p>
      <w:pPr>
        <w:rPr>
          <w:rFonts w:hint="default"/>
        </w:rPr>
      </w:pPr>
      <w:r>
        <w:rPr>
          <w:rFonts w:hint="default"/>
        </w:rPr>
        <w:t>（8）财政部、生态环境部、国家邮政局《关于印发《商品包装政府采购需求标准（试行）》、《快递</w:t>
      </w:r>
    </w:p>
    <w:p>
      <w:pPr>
        <w:rPr>
          <w:rFonts w:hint="default"/>
        </w:rPr>
      </w:pPr>
      <w:r>
        <w:rPr>
          <w:rFonts w:hint="default"/>
        </w:rPr>
        <w:t>包装政府采购需求标准（试行） 》的通知》（财办库〔2020〕123 号） 。</w:t>
      </w:r>
    </w:p>
    <w:p>
      <w:pPr>
        <w:rPr>
          <w:rFonts w:hint="default"/>
        </w:rPr>
      </w:pPr>
      <w:r>
        <w:rPr>
          <w:rFonts w:hint="default"/>
        </w:rPr>
        <w:t>标项 1：</w:t>
      </w:r>
    </w:p>
    <w:p>
      <w:pPr>
        <w:rPr>
          <w:rFonts w:hint="default"/>
        </w:rPr>
      </w:pPr>
      <w:r>
        <w:rPr>
          <w:rFonts w:hint="default"/>
        </w:rPr>
        <w:t>（1）具有独立承担民事责任的能力：提供在中华人民共和国境内注册的法人或其他组织的营 业执照或事业单位法人证书或社会团体法人登记证书复印件， 如投标人为自然人的提供自然 人身份证明复印件；如国家另有规定的，则从其定。（分支机构投标，须取得具有法人资格 的总公司（总所） 出具给分支机构的授权书，并提供总公司（总所）和分支机构的营业执照 （执业许可证）复印件。已由总公司（总所）授权的，总公司（总所）取得的相关资质证书</w:t>
      </w:r>
    </w:p>
    <w:p>
      <w:pPr>
        <w:rPr>
          <w:rFonts w:hint="default"/>
        </w:rPr>
      </w:pPr>
      <w:r>
        <w:rPr>
          <w:rFonts w:hint="default"/>
        </w:rPr>
        <w:t>对分支机构有效，法律法规或者行业另有规定的除外。）；</w:t>
      </w:r>
    </w:p>
    <w:p>
      <w:pPr>
        <w:rPr>
          <w:rFonts w:hint="default"/>
        </w:rPr>
      </w:pPr>
      <w:r>
        <w:rPr>
          <w:rFonts w:hint="default"/>
        </w:rPr>
        <w:t>（2）有依法缴纳税收和社会保障资金的良好记录：提供近段时间内（连续三个月、新成立的 公司按实际发生提供） 的缴纳税收的完税证明或税务部门出具的纳税证明；如依法免税的， 应提供相应文件证明； 提供近段时间内（连续三个月、新成立的公司按实际发生提供） 的缴纳社保明细证明材料加盖公章。如依法不需要缴纳社会保障资金的，应提供相应文件证明；</w:t>
      </w:r>
    </w:p>
    <w:p>
      <w:pPr>
        <w:rPr>
          <w:rFonts w:hint="default"/>
        </w:rPr>
      </w:pPr>
      <w:r>
        <w:rPr>
          <w:rFonts w:hint="default"/>
        </w:rPr>
        <w:t>（3）具有良好的商业信誉和健全的财务会计制度：提供 2023 年由第三方审计机构出具的审 计报告（2024 年新成立的公司按实际发生的情况提供银行出具的资信证明）和健全的财务会</w:t>
      </w:r>
    </w:p>
    <w:p>
      <w:pPr>
        <w:rPr>
          <w:rFonts w:hint="default"/>
        </w:rPr>
      </w:pPr>
      <w:r>
        <w:rPr>
          <w:rFonts w:hint="default"/>
        </w:rPr>
        <w:t>计制度；</w:t>
      </w:r>
    </w:p>
    <w:p>
      <w:pPr>
        <w:rPr>
          <w:rFonts w:hint="default"/>
        </w:rPr>
      </w:pPr>
      <w:r>
        <w:rPr>
          <w:rFonts w:hint="default"/>
        </w:rPr>
        <w:t>（4）履行合同所必需的设备和专业技术能力：提供《投标人资格声明函》；</w:t>
      </w:r>
    </w:p>
    <w:p>
      <w:pPr>
        <w:rPr>
          <w:rFonts w:hint="default"/>
        </w:rPr>
      </w:pPr>
      <w:r>
        <w:rPr>
          <w:rFonts w:hint="default"/>
        </w:rPr>
        <w:t>（5）参加采购活动前 3 年内，在经营活动中没有重大违法记录：重大违法记录，是指供应商 因违法经营受到刑事处罚或者责令停产停业、吊销许可证或者执照、较大数额罚款等行政处 罚。（根据财库〔2022〕3 号文，“较大数额罚款 ”认定为 200 万元以上的罚款，法律、行政法规以及国务院有关部门明确规定相关领域“较大数额罚款 ”标准高于 200 万元的，从其规定）；</w:t>
      </w:r>
    </w:p>
    <w:p>
      <w:pPr>
        <w:rPr>
          <w:rFonts w:hint="default"/>
        </w:rPr>
      </w:pPr>
      <w:r>
        <w:rPr>
          <w:rFonts w:hint="default"/>
        </w:rPr>
        <w:t>（6）近三年拟参加本次招标项目的投标人在“信用中国（www.creditchina.gov.cn） ”被列 入失信被执行人、企业经营异常名录、重大税收违法案件当事人名单、政府采购严重违法失 信名单（尚在处罚期内的）；在“ 中国政府采购网（www.ccgp.gov.cn） ”被列入政府采购严重违法失信行为记录名单的（尚在处罚期内的）；经营异常名录的取消投标资格；</w:t>
      </w:r>
    </w:p>
    <w:p>
      <w:pPr>
        <w:rPr>
          <w:rFonts w:hint="default"/>
        </w:rPr>
      </w:pPr>
      <w:r>
        <w:rPr>
          <w:rFonts w:hint="default"/>
        </w:rPr>
        <w:t>（7）企业负责人为同一人或者存在直接控股、管理关系的不同投标人，不得参加同一合同项</w:t>
      </w:r>
    </w:p>
    <w:p>
      <w:pPr>
        <w:rPr>
          <w:rFonts w:hint="default"/>
        </w:rPr>
      </w:pPr>
      <w:r>
        <w:rPr>
          <w:rFonts w:hint="default"/>
        </w:rPr>
        <w:t>下的政府采购活动。否则，皆取消投标资格（提供声明函）；</w:t>
      </w:r>
    </w:p>
    <w:p>
      <w:pPr>
        <w:rPr>
          <w:rFonts w:hint="default"/>
        </w:rPr>
      </w:pPr>
      <w:r>
        <w:rPr>
          <w:rFonts w:hint="default"/>
        </w:rPr>
        <w:t xml:space="preserve">（8）投标保证金或电子保函： </w:t>
      </w:r>
      <w:r>
        <w:rPr>
          <w:rFonts w:hint="default"/>
          <w:lang w:val="en-US" w:eastAsia="zh-CN"/>
        </w:rPr>
        <w:t>/</w:t>
      </w:r>
      <w:r>
        <w:rPr>
          <w:rFonts w:hint="default"/>
        </w:rPr>
        <w:t xml:space="preserve"> 元整（大写：</w:t>
      </w:r>
      <w:r>
        <w:rPr>
          <w:rFonts w:hint="default"/>
          <w:lang w:val="en-US" w:eastAsia="zh-CN"/>
        </w:rPr>
        <w:t>/</w:t>
      </w:r>
      <w:r>
        <w:rPr>
          <w:rFonts w:hint="default"/>
        </w:rPr>
        <w:t>元整）；</w:t>
      </w:r>
    </w:p>
    <w:p>
      <w:pPr>
        <w:rPr>
          <w:rFonts w:hint="default"/>
        </w:rPr>
      </w:pPr>
      <w:r>
        <w:rPr>
          <w:rFonts w:hint="default"/>
        </w:rPr>
        <w:t>（9）本项目不接受联合体投标；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3.本项目的特定资格要求：无</w:t>
      </w:r>
    </w:p>
    <w:p>
      <w:pPr>
        <w:rPr>
          <w:rFonts w:hint="default"/>
        </w:rPr>
      </w:pPr>
      <w:r>
        <w:rPr>
          <w:rFonts w:hint="default"/>
        </w:rPr>
        <w:t>三、获取招标文件</w:t>
      </w:r>
    </w:p>
    <w:p>
      <w:pPr>
        <w:rPr>
          <w:rFonts w:hint="default"/>
        </w:rPr>
      </w:pPr>
      <w:r>
        <w:rPr>
          <w:rFonts w:hint="default"/>
        </w:rPr>
        <w:t xml:space="preserve">时间：2024 年 </w:t>
      </w:r>
      <w:r>
        <w:rPr>
          <w:rFonts w:hint="default"/>
          <w:lang w:val="en-US" w:eastAsia="zh-CN"/>
        </w:rPr>
        <w:t>09</w:t>
      </w:r>
      <w:r>
        <w:rPr>
          <w:rFonts w:hint="default"/>
        </w:rPr>
        <w:t xml:space="preserve"> 月 </w:t>
      </w:r>
      <w:r>
        <w:rPr>
          <w:rFonts w:hint="default"/>
          <w:lang w:val="en-US" w:eastAsia="zh-CN"/>
        </w:rPr>
        <w:t>18</w:t>
      </w:r>
      <w:r>
        <w:rPr>
          <w:rFonts w:hint="default"/>
        </w:rPr>
        <w:t xml:space="preserve"> 日至 2024 年 0</w:t>
      </w:r>
      <w:r>
        <w:rPr>
          <w:rFonts w:hint="default"/>
          <w:lang w:val="en-US" w:eastAsia="zh-CN"/>
        </w:rPr>
        <w:t>9</w:t>
      </w:r>
      <w:r>
        <w:rPr>
          <w:rFonts w:hint="default"/>
        </w:rPr>
        <w:t xml:space="preserve"> 月</w:t>
      </w:r>
      <w:r>
        <w:rPr>
          <w:rFonts w:hint="default"/>
          <w:lang w:val="en-US" w:eastAsia="zh-CN"/>
        </w:rPr>
        <w:t>2</w:t>
      </w:r>
      <w:r>
        <w:rPr>
          <w:rFonts w:hint="eastAsia"/>
          <w:lang w:val="en-US" w:eastAsia="zh-CN"/>
        </w:rPr>
        <w:t>5</w:t>
      </w:r>
      <w:bookmarkStart w:id="0" w:name="_GoBack"/>
      <w:bookmarkEnd w:id="0"/>
      <w:r>
        <w:rPr>
          <w:rFonts w:hint="default"/>
        </w:rPr>
        <w:t xml:space="preserve">日，每天上午 </w:t>
      </w:r>
      <w:r>
        <w:rPr>
          <w:rFonts w:hint="default"/>
          <w:lang w:val="en-US" w:eastAsia="zh-CN"/>
        </w:rPr>
        <w:t>1</w:t>
      </w:r>
      <w:r>
        <w:rPr>
          <w:rFonts w:hint="default"/>
        </w:rPr>
        <w:t xml:space="preserve">0:00 至 </w:t>
      </w:r>
      <w:r>
        <w:rPr>
          <w:rFonts w:hint="default"/>
          <w:lang w:val="en-US" w:eastAsia="zh-CN"/>
        </w:rPr>
        <w:t>14</w:t>
      </w:r>
      <w:r>
        <w:rPr>
          <w:rFonts w:hint="default"/>
        </w:rPr>
        <w:t>:00，下午 1</w:t>
      </w:r>
      <w:r>
        <w:rPr>
          <w:rFonts w:hint="default"/>
          <w:lang w:val="en-US" w:eastAsia="zh-CN"/>
        </w:rPr>
        <w:t>5</w:t>
      </w:r>
      <w:r>
        <w:rPr>
          <w:rFonts w:hint="default"/>
        </w:rPr>
        <w:t>:</w:t>
      </w:r>
      <w:r>
        <w:rPr>
          <w:rFonts w:hint="default"/>
          <w:lang w:val="en-US" w:eastAsia="zh-CN"/>
        </w:rPr>
        <w:t>3</w:t>
      </w:r>
      <w:r>
        <w:rPr>
          <w:rFonts w:hint="default"/>
        </w:rPr>
        <w:t xml:space="preserve">0 至 </w:t>
      </w:r>
      <w:r>
        <w:rPr>
          <w:rFonts w:hint="default"/>
          <w:lang w:val="en-US" w:eastAsia="zh-CN"/>
        </w:rPr>
        <w:t>19;30</w:t>
      </w:r>
      <w:r>
        <w:rPr>
          <w:rFonts w:hint="default"/>
        </w:rPr>
        <w:t xml:space="preserve"> （北京时间，法定节假日除外）</w:t>
      </w:r>
    </w:p>
    <w:p>
      <w:pPr>
        <w:rPr>
          <w:rFonts w:hint="default"/>
          <w:lang w:eastAsia="zh-CN"/>
        </w:rPr>
      </w:pPr>
      <w:r>
        <w:rPr>
          <w:rFonts w:hint="default"/>
        </w:rPr>
        <w:t>地点：</w:t>
      </w:r>
      <w:r>
        <w:rPr>
          <w:rFonts w:hint="default"/>
          <w:lang w:val="en-US" w:eastAsia="zh-CN"/>
        </w:rPr>
        <w:t>新疆阿克苏地区阿克苏市栏杆街道栏杆社区朝阳街7号银基王朝4号楼1807室</w:t>
      </w:r>
    </w:p>
    <w:p>
      <w:pPr>
        <w:rPr>
          <w:rFonts w:hint="default"/>
          <w:lang w:val="en-US" w:eastAsia="zh-CN"/>
        </w:rPr>
      </w:pPr>
      <w:r>
        <w:rPr>
          <w:rFonts w:hint="default"/>
        </w:rPr>
        <w:t>方式：</w:t>
      </w:r>
      <w:r>
        <w:rPr>
          <w:rFonts w:hint="default"/>
          <w:lang w:val="en-US" w:eastAsia="zh-CN"/>
        </w:rPr>
        <w:t>线下获取</w:t>
      </w:r>
    </w:p>
    <w:p>
      <w:pPr>
        <w:rPr>
          <w:rFonts w:hint="default"/>
          <w:lang w:val="en-US" w:eastAsia="zh-CN"/>
        </w:rPr>
      </w:pPr>
      <w:r>
        <w:rPr>
          <w:rFonts w:hint="default"/>
        </w:rPr>
        <w:t>售价（元）：</w:t>
      </w:r>
      <w:r>
        <w:rPr>
          <w:rFonts w:hint="default"/>
          <w:lang w:val="en-US" w:eastAsia="zh-CN"/>
        </w:rPr>
        <w:t>500</w:t>
      </w:r>
    </w:p>
    <w:p>
      <w:pPr>
        <w:rPr>
          <w:rFonts w:hint="default"/>
        </w:rPr>
      </w:pPr>
      <w:r>
        <w:rPr>
          <w:rFonts w:hint="default"/>
        </w:rPr>
        <w:t>四、提交投标文件截止时间、开标时间和地点</w:t>
      </w:r>
    </w:p>
    <w:p>
      <w:pPr>
        <w:rPr>
          <w:rFonts w:hint="default"/>
        </w:rPr>
      </w:pPr>
      <w:r>
        <w:rPr>
          <w:rFonts w:hint="default"/>
        </w:rPr>
        <w:t xml:space="preserve">提交投标文件截止时间：2024 年 </w:t>
      </w:r>
      <w:r>
        <w:rPr>
          <w:rFonts w:hint="default"/>
          <w:lang w:val="en-US" w:eastAsia="zh-CN"/>
        </w:rPr>
        <w:t>10</w:t>
      </w:r>
      <w:r>
        <w:rPr>
          <w:rFonts w:hint="default"/>
        </w:rPr>
        <w:t xml:space="preserve">月 </w:t>
      </w:r>
      <w:r>
        <w:rPr>
          <w:rFonts w:hint="default"/>
          <w:lang w:val="en-US" w:eastAsia="zh-CN"/>
        </w:rPr>
        <w:t>1</w:t>
      </w:r>
      <w:r>
        <w:rPr>
          <w:rFonts w:hint="eastAsia"/>
          <w:lang w:val="en-US" w:eastAsia="zh-CN"/>
        </w:rPr>
        <w:t>1</w:t>
      </w:r>
      <w:r>
        <w:rPr>
          <w:rFonts w:hint="default"/>
        </w:rPr>
        <w:t>日 1</w:t>
      </w:r>
      <w:r>
        <w:rPr>
          <w:rFonts w:hint="default"/>
          <w:lang w:val="en-US" w:eastAsia="zh-CN"/>
        </w:rPr>
        <w:t>1</w:t>
      </w:r>
      <w:r>
        <w:rPr>
          <w:rFonts w:hint="default"/>
        </w:rPr>
        <w:t>：</w:t>
      </w:r>
      <w:r>
        <w:rPr>
          <w:rFonts w:hint="default"/>
          <w:lang w:val="en-US" w:eastAsia="zh-CN"/>
        </w:rPr>
        <w:t>0</w:t>
      </w:r>
      <w:r>
        <w:rPr>
          <w:rFonts w:hint="default"/>
        </w:rPr>
        <w:t>0 分（北京时间）</w:t>
      </w:r>
    </w:p>
    <w:p>
      <w:pPr>
        <w:rPr>
          <w:rFonts w:hint="default"/>
        </w:rPr>
      </w:pPr>
      <w:r>
        <w:rPr>
          <w:rFonts w:hint="default"/>
        </w:rPr>
        <w:t xml:space="preserve">投标地点：投标人应于 2024 年 </w:t>
      </w:r>
      <w:r>
        <w:rPr>
          <w:rFonts w:hint="default"/>
          <w:lang w:val="en-US" w:eastAsia="zh-CN"/>
        </w:rPr>
        <w:t>10</w:t>
      </w:r>
      <w:r>
        <w:rPr>
          <w:rFonts w:hint="default"/>
        </w:rPr>
        <w:t xml:space="preserve">月 </w:t>
      </w:r>
      <w:r>
        <w:rPr>
          <w:rFonts w:hint="default"/>
          <w:lang w:val="en-US" w:eastAsia="zh-CN"/>
        </w:rPr>
        <w:t>1</w:t>
      </w:r>
      <w:r>
        <w:rPr>
          <w:rFonts w:hint="eastAsia"/>
          <w:lang w:val="en-US" w:eastAsia="zh-CN"/>
        </w:rPr>
        <w:t>1</w:t>
      </w:r>
      <w:r>
        <w:rPr>
          <w:rFonts w:hint="default"/>
        </w:rPr>
        <w:t>日 1</w:t>
      </w:r>
      <w:r>
        <w:rPr>
          <w:rFonts w:hint="default"/>
          <w:lang w:val="en-US" w:eastAsia="zh-CN"/>
        </w:rPr>
        <w:t>1</w:t>
      </w:r>
      <w:r>
        <w:rPr>
          <w:rFonts w:hint="default"/>
        </w:rPr>
        <w:t>：</w:t>
      </w:r>
      <w:r>
        <w:rPr>
          <w:rFonts w:hint="default"/>
          <w:lang w:val="en-US" w:eastAsia="zh-CN"/>
        </w:rPr>
        <w:t>0</w:t>
      </w:r>
      <w:r>
        <w:rPr>
          <w:rFonts w:hint="default"/>
        </w:rPr>
        <w:t>0 分(北京时间）之前将投标文件</w:t>
      </w:r>
      <w:r>
        <w:rPr>
          <w:rFonts w:hint="default"/>
          <w:lang w:val="en-US" w:eastAsia="zh-CN"/>
        </w:rPr>
        <w:t>递交</w:t>
      </w:r>
      <w:r>
        <w:rPr>
          <w:rFonts w:hint="default"/>
        </w:rPr>
        <w:t>到</w:t>
      </w:r>
      <w:r>
        <w:rPr>
          <w:rFonts w:hint="default"/>
          <w:lang w:val="en-US" w:eastAsia="zh-CN"/>
        </w:rPr>
        <w:t>温宿县行政服务中心1楼开标室</w:t>
      </w:r>
      <w:r>
        <w:rPr>
          <w:rFonts w:hint="default"/>
        </w:rPr>
        <w:t>。</w:t>
      </w:r>
    </w:p>
    <w:p>
      <w:pPr>
        <w:rPr>
          <w:rFonts w:hint="default"/>
        </w:rPr>
      </w:pPr>
      <w:r>
        <w:rPr>
          <w:rFonts w:hint="default"/>
        </w:rPr>
        <w:t xml:space="preserve">开标时间：2024 年 </w:t>
      </w:r>
      <w:r>
        <w:rPr>
          <w:rFonts w:hint="default"/>
          <w:lang w:val="en-US" w:eastAsia="zh-CN"/>
        </w:rPr>
        <w:t>10</w:t>
      </w:r>
      <w:r>
        <w:rPr>
          <w:rFonts w:hint="default"/>
        </w:rPr>
        <w:t xml:space="preserve">月 </w:t>
      </w:r>
      <w:r>
        <w:rPr>
          <w:rFonts w:hint="default"/>
          <w:lang w:val="en-US" w:eastAsia="zh-CN"/>
        </w:rPr>
        <w:t>1</w:t>
      </w:r>
      <w:r>
        <w:rPr>
          <w:rFonts w:hint="eastAsia"/>
          <w:lang w:val="en-US" w:eastAsia="zh-CN"/>
        </w:rPr>
        <w:t>1</w:t>
      </w:r>
      <w:r>
        <w:rPr>
          <w:rFonts w:hint="default"/>
        </w:rPr>
        <w:t>日 1</w:t>
      </w:r>
      <w:r>
        <w:rPr>
          <w:rFonts w:hint="default"/>
          <w:lang w:val="en-US" w:eastAsia="zh-CN"/>
        </w:rPr>
        <w:t>1</w:t>
      </w:r>
      <w:r>
        <w:rPr>
          <w:rFonts w:hint="default"/>
        </w:rPr>
        <w:t>：</w:t>
      </w:r>
      <w:r>
        <w:rPr>
          <w:rFonts w:hint="default"/>
          <w:lang w:val="en-US" w:eastAsia="zh-CN"/>
        </w:rPr>
        <w:t>0</w:t>
      </w:r>
      <w:r>
        <w:rPr>
          <w:rFonts w:hint="default"/>
        </w:rPr>
        <w:t>0分（北京时间）</w:t>
      </w:r>
    </w:p>
    <w:p>
      <w:pPr>
        <w:rPr>
          <w:rFonts w:hint="default"/>
        </w:rPr>
      </w:pPr>
      <w:r>
        <w:rPr>
          <w:rFonts w:hint="default"/>
        </w:rPr>
        <w:t>开标地点：</w:t>
      </w:r>
      <w:r>
        <w:rPr>
          <w:rFonts w:hint="default"/>
          <w:lang w:val="en-US" w:eastAsia="zh-CN"/>
        </w:rPr>
        <w:t>温宿县行政服务中心1楼开标室</w:t>
      </w:r>
      <w:r>
        <w:rPr>
          <w:rFonts w:hint="default"/>
        </w:rPr>
        <w:t>。</w:t>
      </w:r>
    </w:p>
    <w:p>
      <w:pPr>
        <w:rPr>
          <w:rFonts w:hint="default"/>
        </w:rPr>
      </w:pPr>
      <w:r>
        <w:rPr>
          <w:rFonts w:hint="default"/>
        </w:rPr>
        <w:t>五、公告期限</w:t>
      </w:r>
    </w:p>
    <w:p>
      <w:pPr>
        <w:rPr>
          <w:rFonts w:hint="default"/>
        </w:rPr>
      </w:pPr>
      <w:r>
        <w:rPr>
          <w:rFonts w:hint="default"/>
        </w:rPr>
        <w:t>自本公告发布之日起 5 个工作日。</w:t>
      </w:r>
    </w:p>
    <w:p>
      <w:pPr>
        <w:rPr>
          <w:rFonts w:hint="default"/>
        </w:rPr>
      </w:pPr>
      <w:r>
        <w:rPr>
          <w:rFonts w:hint="default"/>
        </w:rPr>
        <w:t>六、其他补充事宜</w:t>
      </w:r>
    </w:p>
    <w:p>
      <w:pPr>
        <w:rPr>
          <w:rFonts w:hint="default"/>
        </w:rPr>
      </w:pPr>
      <w:r>
        <w:rPr>
          <w:rFonts w:hint="default"/>
        </w:rPr>
        <w:t>1、本项目实行</w:t>
      </w:r>
      <w:r>
        <w:rPr>
          <w:rFonts w:hint="default"/>
          <w:lang w:val="en-US" w:eastAsia="zh-CN"/>
        </w:rPr>
        <w:t>线下</w:t>
      </w:r>
      <w:r>
        <w:rPr>
          <w:rFonts w:hint="default"/>
        </w:rPr>
        <w:t>投标。若供应商参与投标，自行承担投标一切费用。</w:t>
      </w:r>
    </w:p>
    <w:p>
      <w:pPr>
        <w:rPr>
          <w:rFonts w:hint="default"/>
        </w:rPr>
      </w:pPr>
      <w:r>
        <w:rPr>
          <w:rFonts w:hint="default"/>
          <w:lang w:val="en-US" w:eastAsia="zh-CN"/>
        </w:rPr>
        <w:t>2</w:t>
      </w:r>
      <w:r>
        <w:rPr>
          <w:rFonts w:hint="default"/>
        </w:rPr>
        <w:t>、根据财政部、工业和信息化部关于印发《政府采购促进中小企业发展管理办法》的通知(财库[2020]46 号)，投标人及其所投产品的制造商均属于《工业和信息化部、国家统计局、国 家发展和改革委员会、财政部关于印发中小企业划型标准规定的通知》 (工信部联企业[2011]450 号)中规定的小型、微型企业标准的，按照招标文件格式提供《中小企业声明函》 等政府采购政策。《财政部发展改革委生态环境部市场监管总局关于调整优化节能产品、环 境标志产品政府采购执行机制的通知》（财库〔2019〕9 号）。</w:t>
      </w:r>
    </w:p>
    <w:p>
      <w:pPr>
        <w:rPr>
          <w:rFonts w:hint="default"/>
        </w:rPr>
      </w:pPr>
      <w:r>
        <w:rPr>
          <w:rFonts w:hint="default"/>
        </w:rPr>
        <w:t>七、对本次采购提出询问，请按以下方式联系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1、采购人：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名称：温宿县万通物流有限责任公司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地址：阿克苏市温宿县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联系人姓名：许女士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联系电话：15003037773</w:t>
      </w:r>
    </w:p>
    <w:p>
      <w:pPr>
        <w:rPr>
          <w:rFonts w:hint="default"/>
        </w:rPr>
      </w:pPr>
      <w:r>
        <w:rPr>
          <w:rFonts w:hint="default"/>
        </w:rPr>
        <w:t>2、采购代理机构：</w:t>
      </w:r>
    </w:p>
    <w:p>
      <w:pPr>
        <w:rPr>
          <w:rFonts w:hint="default"/>
        </w:rPr>
      </w:pPr>
      <w:r>
        <w:rPr>
          <w:rFonts w:hint="default"/>
        </w:rPr>
        <w:t>名称:</w:t>
      </w:r>
      <w:r>
        <w:rPr>
          <w:rFonts w:hint="default"/>
          <w:lang w:val="en-US" w:eastAsia="zh-CN"/>
        </w:rPr>
        <w:t>新疆九瑞鼎项目管理有限责任公司</w:t>
      </w:r>
    </w:p>
    <w:p>
      <w:pPr>
        <w:rPr>
          <w:rFonts w:hint="default"/>
          <w:lang w:val="en-US" w:eastAsia="zh-CN"/>
        </w:rPr>
      </w:pPr>
      <w:r>
        <w:rPr>
          <w:rFonts w:hint="default"/>
        </w:rPr>
        <w:t>地址:</w:t>
      </w:r>
      <w:r>
        <w:rPr>
          <w:rFonts w:hint="default"/>
          <w:lang w:val="en-US" w:eastAsia="zh-CN"/>
        </w:rPr>
        <w:t>新疆阿克苏地区阿克苏市栏杆街道栏杆社区朝阳街7号银基王朝4号楼1807室</w:t>
      </w:r>
    </w:p>
    <w:p>
      <w:pPr>
        <w:rPr>
          <w:rFonts w:hint="default"/>
          <w:lang w:eastAsia="zh-CN"/>
        </w:rPr>
      </w:pPr>
      <w:r>
        <w:rPr>
          <w:rFonts w:hint="default"/>
        </w:rPr>
        <w:t>项目联系人（询问）:</w:t>
      </w:r>
      <w:r>
        <w:rPr>
          <w:rFonts w:hint="default"/>
          <w:lang w:val="en-US" w:eastAsia="zh-CN"/>
        </w:rPr>
        <w:t>李君</w:t>
      </w:r>
    </w:p>
    <w:p>
      <w:pPr>
        <w:rPr>
          <w:rFonts w:hint="default"/>
        </w:rPr>
        <w:sectPr>
          <w:headerReference r:id="rId5" w:type="default"/>
          <w:footerReference r:id="rId6" w:type="default"/>
          <w:pgSz w:w="11900" w:h="16838"/>
          <w:pgMar w:top="911" w:right="1021" w:bottom="876" w:left="1190" w:header="897" w:footer="716" w:gutter="0"/>
          <w:cols w:space="720" w:num="1"/>
        </w:sectPr>
      </w:pPr>
      <w:r>
        <w:rPr>
          <w:rFonts w:hint="default"/>
        </w:rPr>
        <w:t>项目联系方式（询问）:</w:t>
      </w:r>
      <w:r>
        <w:rPr>
          <w:rFonts w:hint="default"/>
          <w:lang w:val="en-US" w:eastAsia="zh-CN"/>
        </w:rPr>
        <w:t>1509969160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E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4" w:lineRule="auto"/>
      <w:ind w:left="4810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z w:val="17"/>
        <w:szCs w:val="17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46" w:lineRule="auto"/>
      <w:rPr>
        <w:sz w:val="2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755650</wp:posOffset>
              </wp:positionH>
              <wp:positionV relativeFrom="page">
                <wp:posOffset>569595</wp:posOffset>
              </wp:positionV>
              <wp:extent cx="6151880" cy="9525"/>
              <wp:effectExtent l="0" t="0" r="1270" b="0"/>
              <wp:wrapNone/>
              <wp:docPr id="2" name="矩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51880" cy="952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59.5pt;margin-top:44.85pt;height:0.75pt;width:484.4pt;mso-position-horizontal-relative:page;mso-position-vertical-relative:page;z-index:251659264;mso-width-relative:page;mso-height-relative:page;" fillcolor="#000000" filled="t" stroked="f" coordsize="21600,21600" o:allowincell="f" o:gfxdata="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tUTJUdgA&#10;AAAKAQAADwAAAAAAAAABACAAAAAiAAAAZHJzL2Rvd25yZXYueG1sUEsBAhQAFAAAAAgAh07iQLQi&#10;ZpGtAQAAXQMAAA4AAAAAAAAAAQAgAAAAJwEAAGRycy9lMm9Eb2MueG1sUEsFBgAAAAAGAAYAWQEA&#10;AEY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hMGUyNjI4M2Q5ZWE0YjRiOGQwYjBlNDBjY2MxNmYifQ=="/>
  </w:docVars>
  <w:rsids>
    <w:rsidRoot w:val="00000000"/>
    <w:rsid w:val="045521C0"/>
    <w:rsid w:val="09B23C11"/>
    <w:rsid w:val="200D64FB"/>
    <w:rsid w:val="42A15FF5"/>
    <w:rsid w:val="6D99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3"/>
      <w:szCs w:val="23"/>
      <w:lang w:val="en-US" w:eastAsia="en-US" w:bidi="ar-SA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2024-09-18T05:14:13Z</dcterms:created>
  <dc:creator>56392</dc:creator>
  <cp:lastModifiedBy>人淡如菊</cp:lastModifiedBy>
  <dcterms:modified xsi:type="dcterms:W3CDTF">2024-09-18T05:17:56Z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5FA9F05319B240D29D9C29560D8491D0_12</vt:lpwstr>
  </property>
</Properties>
</file>