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C63533">
      <w:pPr>
        <w:spacing w:line="720" w:lineRule="auto"/>
        <w:jc w:val="center"/>
        <w:rPr>
          <w:rFonts w:hint="eastAsia" w:ascii="宋体" w:hAnsi="宋体" w:eastAsia="宋体" w:cs="Times New Roman"/>
          <w:b/>
          <w:bCs/>
          <w:color w:val="auto"/>
          <w:kern w:val="0"/>
          <w:sz w:val="52"/>
          <w:szCs w:val="52"/>
          <w:highlight w:val="none"/>
          <w:lang w:eastAsia="zh-CN"/>
        </w:rPr>
      </w:pPr>
      <w:bookmarkStart w:id="245" w:name="_GoBack"/>
    </w:p>
    <w:p w14:paraId="7B0A5F86">
      <w:pPr>
        <w:spacing w:line="720" w:lineRule="auto"/>
        <w:jc w:val="center"/>
        <w:rPr>
          <w:rFonts w:hint="eastAsia" w:ascii="宋体" w:hAnsi="宋体"/>
          <w:b/>
          <w:color w:val="auto"/>
          <w:kern w:val="0"/>
          <w:sz w:val="56"/>
          <w:szCs w:val="56"/>
          <w:highlight w:val="none"/>
        </w:rPr>
      </w:pPr>
      <w:r>
        <w:rPr>
          <w:rFonts w:hint="eastAsia" w:ascii="宋体" w:hAnsi="宋体" w:cs="宋体"/>
          <w:b/>
          <w:bCs/>
          <w:color w:val="auto"/>
          <w:kern w:val="0"/>
          <w:sz w:val="52"/>
          <w:szCs w:val="52"/>
          <w:highlight w:val="none"/>
          <w:lang w:eastAsia="zh-CN"/>
        </w:rPr>
        <w:t>云南文山国家级自然保护区监测设备购置</w:t>
      </w:r>
    </w:p>
    <w:p w14:paraId="6F51C853">
      <w:pPr>
        <w:spacing w:line="360" w:lineRule="auto"/>
        <w:jc w:val="center"/>
        <w:rPr>
          <w:rFonts w:hint="eastAsia" w:ascii="宋体" w:hAnsi="宋体"/>
          <w:b/>
          <w:color w:val="auto"/>
          <w:kern w:val="0"/>
          <w:sz w:val="44"/>
          <w:szCs w:val="44"/>
          <w:highlight w:val="none"/>
        </w:rPr>
      </w:pPr>
    </w:p>
    <w:p w14:paraId="5F378702">
      <w:pPr>
        <w:spacing w:line="360" w:lineRule="auto"/>
        <w:jc w:val="center"/>
        <w:rPr>
          <w:rFonts w:hint="eastAsia" w:ascii="宋体" w:hAnsi="宋体"/>
          <w:b/>
          <w:color w:val="auto"/>
          <w:kern w:val="0"/>
          <w:sz w:val="44"/>
          <w:szCs w:val="44"/>
          <w:highlight w:val="none"/>
        </w:rPr>
      </w:pPr>
    </w:p>
    <w:p w14:paraId="0033D2AD">
      <w:pPr>
        <w:spacing w:line="360" w:lineRule="auto"/>
        <w:jc w:val="both"/>
        <w:rPr>
          <w:rFonts w:hint="eastAsia" w:ascii="宋体" w:hAnsi="宋体"/>
          <w:b/>
          <w:color w:val="auto"/>
          <w:kern w:val="0"/>
          <w:sz w:val="44"/>
          <w:szCs w:val="44"/>
          <w:highlight w:val="none"/>
        </w:rPr>
      </w:pPr>
    </w:p>
    <w:p w14:paraId="1CC02D85">
      <w:pPr>
        <w:jc w:val="center"/>
        <w:rPr>
          <w:rFonts w:hint="eastAsia" w:ascii="宋体" w:hAnsi="宋体" w:eastAsia="宋体" w:cs="宋体"/>
          <w:b/>
          <w:color w:val="auto"/>
          <w:kern w:val="0"/>
          <w:sz w:val="72"/>
          <w:szCs w:val="72"/>
          <w:highlight w:val="none"/>
        </w:rPr>
      </w:pPr>
      <w:r>
        <w:rPr>
          <w:rFonts w:hint="eastAsia" w:ascii="宋体" w:hAnsi="宋体" w:eastAsia="宋体" w:cs="宋体"/>
          <w:b/>
          <w:color w:val="auto"/>
          <w:kern w:val="0"/>
          <w:sz w:val="72"/>
          <w:szCs w:val="72"/>
          <w:highlight w:val="none"/>
        </w:rPr>
        <w:t>竞争性磋商文件</w:t>
      </w:r>
    </w:p>
    <w:p w14:paraId="1EC954CB">
      <w:pPr>
        <w:pStyle w:val="13"/>
        <w:tabs>
          <w:tab w:val="left" w:pos="3255"/>
        </w:tabs>
        <w:spacing w:line="800" w:lineRule="exact"/>
        <w:ind w:firstLine="0" w:firstLineChars="0"/>
        <w:jc w:val="center"/>
        <w:rPr>
          <w:rFonts w:hint="eastAsia" w:ascii="宋体" w:hAnsi="宋体" w:eastAsia="宋体"/>
          <w:b/>
          <w:color w:val="auto"/>
          <w:kern w:val="0"/>
          <w:sz w:val="40"/>
          <w:szCs w:val="40"/>
          <w:highlight w:val="none"/>
          <w:lang w:eastAsia="zh-CN"/>
        </w:rPr>
      </w:pPr>
      <w:r>
        <w:rPr>
          <w:rFonts w:hint="eastAsia" w:ascii="宋体" w:hAnsi="宋体"/>
          <w:b/>
          <w:color w:val="auto"/>
          <w:kern w:val="0"/>
          <w:sz w:val="36"/>
          <w:szCs w:val="36"/>
          <w:highlight w:val="none"/>
        </w:rPr>
        <w:t>项目编号：</w:t>
      </w:r>
      <w:r>
        <w:rPr>
          <w:rFonts w:hint="eastAsia" w:ascii="宋体" w:hAnsi="宋体"/>
          <w:b/>
          <w:color w:val="auto"/>
          <w:kern w:val="0"/>
          <w:sz w:val="36"/>
          <w:szCs w:val="36"/>
          <w:highlight w:val="none"/>
          <w:lang w:eastAsia="zh-CN"/>
        </w:rPr>
        <w:t>ZYYCZB-202606-012</w:t>
      </w:r>
    </w:p>
    <w:p w14:paraId="5097A4C9">
      <w:pPr>
        <w:pStyle w:val="13"/>
        <w:spacing w:line="360" w:lineRule="auto"/>
        <w:ind w:firstLine="0" w:firstLineChars="0"/>
        <w:jc w:val="center"/>
        <w:rPr>
          <w:rFonts w:hint="eastAsia" w:ascii="宋体" w:hAnsi="宋体"/>
          <w:color w:val="auto"/>
          <w:kern w:val="0"/>
          <w:sz w:val="28"/>
          <w:szCs w:val="28"/>
          <w:highlight w:val="none"/>
        </w:rPr>
      </w:pPr>
    </w:p>
    <w:p w14:paraId="4E940B64">
      <w:pPr>
        <w:pStyle w:val="13"/>
        <w:spacing w:line="360" w:lineRule="auto"/>
        <w:ind w:firstLine="0" w:firstLineChars="0"/>
        <w:jc w:val="center"/>
        <w:rPr>
          <w:rFonts w:hint="eastAsia" w:ascii="宋体" w:hAnsi="宋体"/>
          <w:color w:val="auto"/>
          <w:kern w:val="0"/>
          <w:sz w:val="28"/>
          <w:szCs w:val="28"/>
          <w:highlight w:val="none"/>
        </w:rPr>
      </w:pPr>
    </w:p>
    <w:p w14:paraId="42082C4B">
      <w:pPr>
        <w:pStyle w:val="13"/>
        <w:spacing w:line="360" w:lineRule="auto"/>
        <w:ind w:firstLine="0" w:firstLineChars="0"/>
        <w:jc w:val="center"/>
        <w:rPr>
          <w:rFonts w:hint="eastAsia" w:ascii="宋体" w:hAnsi="宋体"/>
          <w:color w:val="auto"/>
          <w:kern w:val="0"/>
          <w:sz w:val="28"/>
          <w:szCs w:val="28"/>
          <w:highlight w:val="none"/>
        </w:rPr>
      </w:pPr>
    </w:p>
    <w:p w14:paraId="1310D4EA">
      <w:pPr>
        <w:pStyle w:val="13"/>
        <w:spacing w:line="360" w:lineRule="auto"/>
        <w:ind w:firstLine="0" w:firstLineChars="0"/>
        <w:jc w:val="center"/>
        <w:rPr>
          <w:rFonts w:hint="eastAsia" w:ascii="宋体" w:hAnsi="宋体"/>
          <w:color w:val="auto"/>
          <w:kern w:val="0"/>
          <w:sz w:val="28"/>
          <w:szCs w:val="28"/>
          <w:highlight w:val="none"/>
        </w:rPr>
      </w:pPr>
    </w:p>
    <w:p w14:paraId="36E18E15">
      <w:pPr>
        <w:pStyle w:val="13"/>
        <w:spacing w:line="360" w:lineRule="auto"/>
        <w:ind w:firstLine="0" w:firstLineChars="0"/>
        <w:jc w:val="center"/>
        <w:rPr>
          <w:rFonts w:hint="eastAsia" w:ascii="宋体" w:hAnsi="宋体"/>
          <w:color w:val="auto"/>
          <w:kern w:val="0"/>
          <w:sz w:val="28"/>
          <w:szCs w:val="28"/>
          <w:highlight w:val="none"/>
        </w:rPr>
      </w:pPr>
    </w:p>
    <w:p w14:paraId="50E3C8CF">
      <w:pPr>
        <w:pStyle w:val="13"/>
        <w:spacing w:line="360" w:lineRule="auto"/>
        <w:ind w:firstLine="0" w:firstLineChars="0"/>
        <w:jc w:val="center"/>
        <w:rPr>
          <w:rFonts w:hint="eastAsia" w:ascii="宋体" w:hAnsi="宋体"/>
          <w:color w:val="auto"/>
          <w:kern w:val="0"/>
          <w:sz w:val="28"/>
          <w:szCs w:val="28"/>
          <w:highlight w:val="none"/>
        </w:rPr>
      </w:pPr>
    </w:p>
    <w:p w14:paraId="3739DAAB">
      <w:pPr>
        <w:pStyle w:val="13"/>
        <w:spacing w:line="360" w:lineRule="auto"/>
        <w:ind w:firstLine="0" w:firstLineChars="0"/>
        <w:jc w:val="center"/>
        <w:rPr>
          <w:rFonts w:hint="eastAsia" w:ascii="宋体" w:hAnsi="宋体"/>
          <w:color w:val="auto"/>
          <w:kern w:val="0"/>
          <w:sz w:val="28"/>
          <w:szCs w:val="28"/>
          <w:highlight w:val="none"/>
        </w:rPr>
      </w:pPr>
    </w:p>
    <w:p w14:paraId="2B860B4F">
      <w:pPr>
        <w:spacing w:line="720" w:lineRule="auto"/>
        <w:jc w:val="left"/>
        <w:rPr>
          <w:rFonts w:hint="eastAsia" w:ascii="宋体" w:hAnsi="宋体" w:cs="黑体"/>
          <w:b/>
          <w:bCs/>
          <w:color w:val="auto"/>
          <w:kern w:val="0"/>
          <w:sz w:val="44"/>
          <w:szCs w:val="44"/>
          <w:highlight w:val="none"/>
        </w:rPr>
      </w:pPr>
      <w:r>
        <w:rPr>
          <w:rFonts w:hint="eastAsia" w:ascii="宋体" w:hAnsi="宋体"/>
          <w:b/>
          <w:bCs/>
          <w:color w:val="auto"/>
          <w:kern w:val="0"/>
          <w:sz w:val="44"/>
          <w:szCs w:val="44"/>
          <w:highlight w:val="none"/>
        </w:rPr>
        <w:t>采购人</w:t>
      </w:r>
      <w:r>
        <w:rPr>
          <w:rFonts w:ascii="宋体" w:hAnsi="宋体"/>
          <w:b/>
          <w:bCs/>
          <w:color w:val="auto"/>
          <w:kern w:val="0"/>
          <w:sz w:val="44"/>
          <w:szCs w:val="44"/>
          <w:highlight w:val="none"/>
        </w:rPr>
        <w:t>：</w:t>
      </w:r>
      <w:r>
        <w:rPr>
          <w:rFonts w:hint="eastAsia" w:ascii="宋体" w:hAnsi="宋体" w:cs="黑体"/>
          <w:b/>
          <w:bCs/>
          <w:color w:val="auto"/>
          <w:kern w:val="0"/>
          <w:sz w:val="44"/>
          <w:szCs w:val="44"/>
          <w:highlight w:val="none"/>
          <w:u w:val="single"/>
          <w:lang w:val="en-US" w:eastAsia="zh-CN"/>
        </w:rPr>
        <w:t>云南文山国家级自然保护区管护局</w:t>
      </w:r>
      <w:r>
        <w:rPr>
          <w:rFonts w:hint="eastAsia" w:ascii="宋体" w:hAnsi="宋体" w:cs="黑体"/>
          <w:b/>
          <w:bCs/>
          <w:color w:val="auto"/>
          <w:kern w:val="0"/>
          <w:sz w:val="44"/>
          <w:szCs w:val="44"/>
          <w:highlight w:val="none"/>
          <w:u w:val="single"/>
        </w:rPr>
        <w:t>（盖章）</w:t>
      </w:r>
    </w:p>
    <w:p w14:paraId="1504A2F3">
      <w:pPr>
        <w:spacing w:line="720" w:lineRule="auto"/>
        <w:jc w:val="left"/>
        <w:rPr>
          <w:rFonts w:hint="eastAsia" w:ascii="宋体" w:hAnsi="宋体"/>
          <w:b/>
          <w:bCs/>
          <w:color w:val="auto"/>
          <w:kern w:val="0"/>
          <w:sz w:val="44"/>
          <w:szCs w:val="44"/>
          <w:highlight w:val="none"/>
        </w:rPr>
      </w:pPr>
      <w:r>
        <w:rPr>
          <w:rFonts w:hint="eastAsia" w:ascii="宋体" w:hAnsi="宋体"/>
          <w:b/>
          <w:bCs/>
          <w:color w:val="auto"/>
          <w:kern w:val="0"/>
          <w:sz w:val="44"/>
          <w:szCs w:val="44"/>
          <w:highlight w:val="none"/>
        </w:rPr>
        <w:t>代理机构：</w:t>
      </w:r>
      <w:r>
        <w:rPr>
          <w:rFonts w:hint="eastAsia" w:ascii="宋体" w:hAnsi="宋体" w:cs="黑体"/>
          <w:b/>
          <w:bCs/>
          <w:color w:val="auto"/>
          <w:kern w:val="0"/>
          <w:sz w:val="44"/>
          <w:szCs w:val="44"/>
          <w:highlight w:val="none"/>
          <w:u w:val="single"/>
          <w:lang w:eastAsia="zh-CN"/>
        </w:rPr>
        <w:t>中盈永诚咨询集团有限公司</w:t>
      </w:r>
      <w:r>
        <w:rPr>
          <w:rFonts w:hint="eastAsia" w:ascii="宋体" w:hAnsi="宋体" w:cs="黑体"/>
          <w:b/>
          <w:bCs/>
          <w:color w:val="auto"/>
          <w:kern w:val="0"/>
          <w:sz w:val="44"/>
          <w:szCs w:val="44"/>
          <w:highlight w:val="none"/>
          <w:u w:val="single"/>
        </w:rPr>
        <w:t>（盖章）</w:t>
      </w:r>
    </w:p>
    <w:p w14:paraId="550B9C0A">
      <w:pPr>
        <w:spacing w:line="720" w:lineRule="auto"/>
        <w:jc w:val="center"/>
        <w:rPr>
          <w:rFonts w:hint="eastAsia" w:ascii="宋体" w:hAnsi="宋体"/>
          <w:b/>
          <w:bCs/>
          <w:color w:val="auto"/>
          <w:kern w:val="0"/>
          <w:sz w:val="36"/>
          <w:szCs w:val="36"/>
          <w:highlight w:val="none"/>
        </w:rPr>
      </w:pPr>
      <w:r>
        <w:rPr>
          <w:rFonts w:hint="eastAsia" w:ascii="宋体" w:hAnsi="宋体"/>
          <w:b/>
          <w:bCs/>
          <w:color w:val="auto"/>
          <w:kern w:val="0"/>
          <w:sz w:val="44"/>
          <w:szCs w:val="44"/>
          <w:highlight w:val="none"/>
        </w:rPr>
        <w:t>日期：202</w:t>
      </w:r>
      <w:r>
        <w:rPr>
          <w:rFonts w:hint="eastAsia" w:ascii="宋体" w:hAnsi="宋体"/>
          <w:b/>
          <w:bCs/>
          <w:color w:val="auto"/>
          <w:kern w:val="0"/>
          <w:sz w:val="44"/>
          <w:szCs w:val="44"/>
          <w:highlight w:val="none"/>
          <w:lang w:val="en-US" w:eastAsia="zh-CN"/>
        </w:rPr>
        <w:t>6</w:t>
      </w:r>
      <w:r>
        <w:rPr>
          <w:rFonts w:hint="eastAsia" w:ascii="宋体" w:hAnsi="宋体"/>
          <w:b/>
          <w:bCs/>
          <w:color w:val="auto"/>
          <w:kern w:val="0"/>
          <w:sz w:val="44"/>
          <w:szCs w:val="44"/>
          <w:highlight w:val="none"/>
        </w:rPr>
        <w:t>年</w:t>
      </w:r>
      <w:r>
        <w:rPr>
          <w:rFonts w:hint="eastAsia" w:ascii="宋体" w:hAnsi="宋体"/>
          <w:b/>
          <w:bCs/>
          <w:color w:val="auto"/>
          <w:kern w:val="0"/>
          <w:sz w:val="44"/>
          <w:szCs w:val="44"/>
          <w:highlight w:val="none"/>
          <w:lang w:val="en-US" w:eastAsia="zh-CN"/>
        </w:rPr>
        <w:t>6</w:t>
      </w:r>
      <w:r>
        <w:rPr>
          <w:rFonts w:hint="eastAsia" w:ascii="宋体" w:hAnsi="宋体"/>
          <w:b/>
          <w:bCs/>
          <w:color w:val="auto"/>
          <w:kern w:val="0"/>
          <w:sz w:val="44"/>
          <w:szCs w:val="44"/>
          <w:highlight w:val="none"/>
        </w:rPr>
        <w:t>月</w:t>
      </w:r>
    </w:p>
    <w:p w14:paraId="7708BF19">
      <w:pPr>
        <w:pStyle w:val="30"/>
        <w:rPr>
          <w:rFonts w:hint="eastAsia" w:ascii="Verdana" w:hAnsi="Verdana" w:eastAsia="仿宋_GB2312"/>
          <w:b/>
          <w:bCs/>
          <w:color w:val="auto"/>
          <w:kern w:val="0"/>
          <w:sz w:val="24"/>
          <w:highlight w:val="none"/>
        </w:rPr>
        <w:sectPr>
          <w:headerReference r:id="rId4" w:type="first"/>
          <w:headerReference r:id="rId3" w:type="default"/>
          <w:footerReference r:id="rId5" w:type="default"/>
          <w:footerReference r:id="rId6" w:type="even"/>
          <w:pgSz w:w="11906" w:h="16838"/>
          <w:pgMar w:top="1440" w:right="1080" w:bottom="1440" w:left="1080" w:header="851" w:footer="992" w:gutter="0"/>
          <w:pgNumType w:fmt="decimal" w:start="1"/>
          <w:cols w:space="720" w:num="1"/>
          <w:titlePg/>
          <w:docGrid w:type="lines" w:linePitch="312" w:charSpace="0"/>
        </w:sectPr>
      </w:pPr>
    </w:p>
    <w:p w14:paraId="224278BC">
      <w:pPr>
        <w:jc w:val="center"/>
        <w:rPr>
          <w:rFonts w:hint="eastAsia" w:ascii="宋体" w:hAnsi="宋体"/>
          <w:color w:val="auto"/>
          <w:kern w:val="0"/>
          <w:sz w:val="48"/>
          <w:szCs w:val="48"/>
          <w:highlight w:val="none"/>
        </w:rPr>
      </w:pPr>
      <w:bookmarkStart w:id="0" w:name="_Toc82619018"/>
      <w:bookmarkStart w:id="1" w:name="_Toc339021471"/>
      <w:r>
        <w:rPr>
          <w:rFonts w:hint="eastAsia" w:ascii="宋体" w:hAnsi="宋体"/>
          <w:b/>
          <w:color w:val="auto"/>
          <w:kern w:val="0"/>
          <w:sz w:val="48"/>
          <w:szCs w:val="48"/>
          <w:highlight w:val="none"/>
        </w:rPr>
        <w:t>目  录</w:t>
      </w:r>
    </w:p>
    <w:p w14:paraId="4A52A5DE">
      <w:pPr>
        <w:pStyle w:val="30"/>
        <w:tabs>
          <w:tab w:val="right" w:leader="dot" w:pos="9736"/>
        </w:tabs>
        <w:rPr>
          <w:rFonts w:ascii="宋体" w:hAnsi="宋体"/>
          <w:b w:val="0"/>
          <w:bCs w:val="0"/>
          <w:caps w:val="0"/>
          <w:color w:val="auto"/>
          <w:sz w:val="28"/>
          <w:szCs w:val="28"/>
          <w:highlight w:val="none"/>
        </w:rPr>
      </w:pPr>
      <w:r>
        <w:rPr>
          <w:rFonts w:ascii="宋体" w:hAnsi="宋体"/>
          <w:b w:val="0"/>
          <w:bCs w:val="0"/>
          <w:caps w:val="0"/>
          <w:smallCaps/>
          <w:color w:val="auto"/>
          <w:kern w:val="0"/>
          <w:sz w:val="28"/>
          <w:szCs w:val="28"/>
          <w:highlight w:val="none"/>
        </w:rPr>
        <w:fldChar w:fldCharType="begin"/>
      </w:r>
      <w:r>
        <w:rPr>
          <w:rFonts w:ascii="宋体" w:hAnsi="宋体"/>
          <w:b w:val="0"/>
          <w:bCs w:val="0"/>
          <w:caps w:val="0"/>
          <w:smallCaps/>
          <w:color w:val="auto"/>
          <w:kern w:val="0"/>
          <w:sz w:val="28"/>
          <w:szCs w:val="28"/>
          <w:highlight w:val="none"/>
        </w:rPr>
        <w:instrText xml:space="preserve"> TOC \o "1-3" \h \z \u </w:instrText>
      </w:r>
      <w:r>
        <w:rPr>
          <w:rFonts w:ascii="宋体" w:hAnsi="宋体"/>
          <w:b w:val="0"/>
          <w:bCs w:val="0"/>
          <w:caps w:val="0"/>
          <w:smallCaps/>
          <w:color w:val="auto"/>
          <w:kern w:val="0"/>
          <w:sz w:val="28"/>
          <w:szCs w:val="28"/>
          <w:highlight w:val="none"/>
        </w:rPr>
        <w:fldChar w:fldCharType="separate"/>
      </w:r>
      <w:r>
        <w:rPr>
          <w:rStyle w:val="52"/>
          <w:rFonts w:hint="default" w:ascii="宋体" w:hAnsi="宋体" w:eastAsia="宋体"/>
          <w:color w:val="auto"/>
          <w:sz w:val="28"/>
          <w:szCs w:val="28"/>
          <w:highlight w:val="none"/>
        </w:rPr>
        <w:fldChar w:fldCharType="begin"/>
      </w:r>
      <w:r>
        <w:rPr>
          <w:rStyle w:val="52"/>
          <w:rFonts w:hint="default" w:ascii="宋体" w:hAnsi="宋体" w:eastAsia="宋体"/>
          <w:color w:val="auto"/>
          <w:sz w:val="28"/>
          <w:szCs w:val="28"/>
          <w:highlight w:val="none"/>
        </w:rPr>
        <w:instrText xml:space="preserve"> </w:instrText>
      </w:r>
      <w:r>
        <w:rPr>
          <w:rFonts w:ascii="宋体" w:hAnsi="宋体"/>
          <w:color w:val="auto"/>
          <w:sz w:val="28"/>
          <w:szCs w:val="28"/>
          <w:highlight w:val="none"/>
        </w:rPr>
        <w:instrText xml:space="preserve">HYPERLINK \l "_Toc116199168"</w:instrText>
      </w:r>
      <w:r>
        <w:rPr>
          <w:rStyle w:val="52"/>
          <w:rFonts w:hint="default" w:ascii="宋体" w:hAnsi="宋体" w:eastAsia="宋体"/>
          <w:color w:val="auto"/>
          <w:sz w:val="28"/>
          <w:szCs w:val="28"/>
          <w:highlight w:val="none"/>
        </w:rPr>
        <w:instrText xml:space="preserve"> </w:instrText>
      </w:r>
      <w:r>
        <w:rPr>
          <w:rStyle w:val="52"/>
          <w:rFonts w:hint="default" w:ascii="宋体" w:hAnsi="宋体" w:eastAsia="宋体"/>
          <w:color w:val="auto"/>
          <w:sz w:val="28"/>
          <w:szCs w:val="28"/>
          <w:highlight w:val="none"/>
        </w:rPr>
        <w:fldChar w:fldCharType="separate"/>
      </w:r>
      <w:r>
        <w:rPr>
          <w:rStyle w:val="52"/>
          <w:rFonts w:hint="default" w:ascii="宋体" w:hAnsi="宋体" w:eastAsia="宋体"/>
          <w:color w:val="auto"/>
          <w:sz w:val="28"/>
          <w:szCs w:val="28"/>
          <w:highlight w:val="none"/>
        </w:rPr>
        <w:t>第一章  竞争性磋商公告</w:t>
      </w:r>
      <w:r>
        <w:rPr>
          <w:rFonts w:ascii="宋体" w:hAnsi="宋体"/>
          <w:color w:val="auto"/>
          <w:sz w:val="28"/>
          <w:szCs w:val="28"/>
          <w:highlight w:val="none"/>
        </w:rPr>
        <w:tab/>
      </w:r>
      <w:r>
        <w:rPr>
          <w:rFonts w:hint="eastAsia" w:ascii="宋体" w:hAnsi="宋体"/>
          <w:color w:val="auto"/>
          <w:sz w:val="28"/>
          <w:szCs w:val="28"/>
          <w:highlight w:val="none"/>
          <w:lang w:val="en-US" w:eastAsia="zh-CN"/>
        </w:rPr>
        <w:t>1</w:t>
      </w:r>
      <w:r>
        <w:rPr>
          <w:rStyle w:val="52"/>
          <w:rFonts w:hint="default" w:ascii="宋体" w:hAnsi="宋体" w:eastAsia="宋体"/>
          <w:color w:val="auto"/>
          <w:sz w:val="28"/>
          <w:szCs w:val="28"/>
          <w:highlight w:val="none"/>
        </w:rPr>
        <w:fldChar w:fldCharType="end"/>
      </w:r>
    </w:p>
    <w:p w14:paraId="0114E39F">
      <w:pPr>
        <w:pStyle w:val="30"/>
        <w:tabs>
          <w:tab w:val="right" w:leader="dot" w:pos="9736"/>
        </w:tabs>
        <w:rPr>
          <w:rFonts w:ascii="宋体" w:hAnsi="宋体"/>
          <w:b w:val="0"/>
          <w:bCs w:val="0"/>
          <w:caps w:val="0"/>
          <w:color w:val="auto"/>
          <w:sz w:val="28"/>
          <w:szCs w:val="28"/>
          <w:highlight w:val="none"/>
        </w:rPr>
      </w:pPr>
      <w:r>
        <w:rPr>
          <w:rStyle w:val="52"/>
          <w:rFonts w:hint="default" w:ascii="宋体" w:hAnsi="宋体" w:eastAsia="宋体"/>
          <w:color w:val="auto"/>
          <w:sz w:val="28"/>
          <w:szCs w:val="28"/>
          <w:highlight w:val="none"/>
        </w:rPr>
        <w:fldChar w:fldCharType="begin"/>
      </w:r>
      <w:r>
        <w:rPr>
          <w:rStyle w:val="52"/>
          <w:rFonts w:hint="default" w:ascii="宋体" w:hAnsi="宋体" w:eastAsia="宋体"/>
          <w:color w:val="auto"/>
          <w:sz w:val="28"/>
          <w:szCs w:val="28"/>
          <w:highlight w:val="none"/>
        </w:rPr>
        <w:instrText xml:space="preserve"> </w:instrText>
      </w:r>
      <w:r>
        <w:rPr>
          <w:rFonts w:ascii="宋体" w:hAnsi="宋体"/>
          <w:color w:val="auto"/>
          <w:sz w:val="28"/>
          <w:szCs w:val="28"/>
          <w:highlight w:val="none"/>
        </w:rPr>
        <w:instrText xml:space="preserve">HYPERLINK \l "_Toc116199169"</w:instrText>
      </w:r>
      <w:r>
        <w:rPr>
          <w:rStyle w:val="52"/>
          <w:rFonts w:hint="default" w:ascii="宋体" w:hAnsi="宋体" w:eastAsia="宋体"/>
          <w:color w:val="auto"/>
          <w:sz w:val="28"/>
          <w:szCs w:val="28"/>
          <w:highlight w:val="none"/>
        </w:rPr>
        <w:instrText xml:space="preserve"> </w:instrText>
      </w:r>
      <w:r>
        <w:rPr>
          <w:rStyle w:val="52"/>
          <w:rFonts w:hint="default" w:ascii="宋体" w:hAnsi="宋体" w:eastAsia="宋体"/>
          <w:color w:val="auto"/>
          <w:sz w:val="28"/>
          <w:szCs w:val="28"/>
          <w:highlight w:val="none"/>
        </w:rPr>
        <w:fldChar w:fldCharType="separate"/>
      </w:r>
      <w:r>
        <w:rPr>
          <w:rStyle w:val="52"/>
          <w:rFonts w:hint="default" w:ascii="宋体" w:hAnsi="宋体" w:eastAsia="宋体"/>
          <w:color w:val="auto"/>
          <w:sz w:val="28"/>
          <w:szCs w:val="28"/>
          <w:highlight w:val="none"/>
        </w:rPr>
        <w:t>第二章  供应商须知及须知前附表</w:t>
      </w:r>
      <w:r>
        <w:rPr>
          <w:rFonts w:ascii="宋体" w:hAnsi="宋体"/>
          <w:color w:val="auto"/>
          <w:sz w:val="28"/>
          <w:szCs w:val="28"/>
          <w:highlight w:val="none"/>
        </w:rPr>
        <w:tab/>
      </w:r>
      <w:r>
        <w:rPr>
          <w:rFonts w:hint="eastAsia" w:ascii="宋体" w:hAnsi="宋体"/>
          <w:color w:val="auto"/>
          <w:sz w:val="28"/>
          <w:szCs w:val="28"/>
          <w:highlight w:val="none"/>
          <w:lang w:val="en-US" w:eastAsia="zh-CN"/>
        </w:rPr>
        <w:t>4</w:t>
      </w:r>
      <w:r>
        <w:rPr>
          <w:rStyle w:val="52"/>
          <w:rFonts w:hint="default" w:ascii="宋体" w:hAnsi="宋体" w:eastAsia="宋体"/>
          <w:color w:val="auto"/>
          <w:sz w:val="28"/>
          <w:szCs w:val="28"/>
          <w:highlight w:val="none"/>
        </w:rPr>
        <w:fldChar w:fldCharType="end"/>
      </w:r>
    </w:p>
    <w:p w14:paraId="1FE9E574">
      <w:pPr>
        <w:pStyle w:val="35"/>
        <w:tabs>
          <w:tab w:val="right" w:leader="dot" w:pos="9736"/>
        </w:tabs>
        <w:rPr>
          <w:rFonts w:ascii="宋体" w:hAnsi="宋体"/>
          <w:smallCaps w:val="0"/>
          <w:color w:val="auto"/>
          <w:sz w:val="28"/>
          <w:szCs w:val="28"/>
          <w:highlight w:val="none"/>
        </w:rPr>
      </w:pPr>
      <w:r>
        <w:rPr>
          <w:rStyle w:val="52"/>
          <w:rFonts w:hint="default" w:ascii="宋体" w:hAnsi="宋体" w:eastAsia="宋体"/>
          <w:color w:val="auto"/>
          <w:sz w:val="28"/>
          <w:szCs w:val="28"/>
          <w:highlight w:val="none"/>
        </w:rPr>
        <w:fldChar w:fldCharType="begin"/>
      </w:r>
      <w:r>
        <w:rPr>
          <w:rStyle w:val="52"/>
          <w:rFonts w:hint="default" w:ascii="宋体" w:hAnsi="宋体" w:eastAsia="宋体"/>
          <w:color w:val="auto"/>
          <w:sz w:val="28"/>
          <w:szCs w:val="28"/>
          <w:highlight w:val="none"/>
        </w:rPr>
        <w:instrText xml:space="preserve"> </w:instrText>
      </w:r>
      <w:r>
        <w:rPr>
          <w:rFonts w:ascii="宋体" w:hAnsi="宋体"/>
          <w:color w:val="auto"/>
          <w:sz w:val="28"/>
          <w:szCs w:val="28"/>
          <w:highlight w:val="none"/>
        </w:rPr>
        <w:instrText xml:space="preserve">HYPERLINK \l "_Toc116199170"</w:instrText>
      </w:r>
      <w:r>
        <w:rPr>
          <w:rStyle w:val="52"/>
          <w:rFonts w:hint="default" w:ascii="宋体" w:hAnsi="宋体" w:eastAsia="宋体"/>
          <w:color w:val="auto"/>
          <w:sz w:val="28"/>
          <w:szCs w:val="28"/>
          <w:highlight w:val="none"/>
        </w:rPr>
        <w:instrText xml:space="preserve"> </w:instrText>
      </w:r>
      <w:r>
        <w:rPr>
          <w:rStyle w:val="52"/>
          <w:rFonts w:hint="default" w:ascii="宋体" w:hAnsi="宋体" w:eastAsia="宋体"/>
          <w:color w:val="auto"/>
          <w:sz w:val="28"/>
          <w:szCs w:val="28"/>
          <w:highlight w:val="none"/>
        </w:rPr>
        <w:fldChar w:fldCharType="separate"/>
      </w:r>
      <w:r>
        <w:rPr>
          <w:rStyle w:val="52"/>
          <w:rFonts w:hint="default" w:ascii="宋体" w:hAnsi="宋体" w:eastAsia="宋体"/>
          <w:color w:val="auto"/>
          <w:sz w:val="28"/>
          <w:szCs w:val="28"/>
          <w:highlight w:val="none"/>
        </w:rPr>
        <w:t>一、供应商须知前附表</w:t>
      </w:r>
      <w:r>
        <w:rPr>
          <w:rFonts w:ascii="宋体" w:hAnsi="宋体"/>
          <w:color w:val="auto"/>
          <w:sz w:val="28"/>
          <w:szCs w:val="28"/>
          <w:highlight w:val="none"/>
        </w:rPr>
        <w:tab/>
      </w:r>
      <w:r>
        <w:rPr>
          <w:rFonts w:hint="eastAsia" w:ascii="宋体" w:hAnsi="宋体"/>
          <w:color w:val="auto"/>
          <w:sz w:val="28"/>
          <w:szCs w:val="28"/>
          <w:highlight w:val="none"/>
          <w:lang w:val="en-US" w:eastAsia="zh-CN"/>
        </w:rPr>
        <w:t>4</w:t>
      </w:r>
      <w:r>
        <w:rPr>
          <w:rStyle w:val="52"/>
          <w:rFonts w:hint="default" w:ascii="宋体" w:hAnsi="宋体" w:eastAsia="宋体"/>
          <w:color w:val="auto"/>
          <w:sz w:val="28"/>
          <w:szCs w:val="28"/>
          <w:highlight w:val="none"/>
        </w:rPr>
        <w:fldChar w:fldCharType="end"/>
      </w:r>
    </w:p>
    <w:p w14:paraId="63E8D0A4">
      <w:pPr>
        <w:pStyle w:val="35"/>
        <w:tabs>
          <w:tab w:val="right" w:leader="dot" w:pos="9736"/>
        </w:tabs>
        <w:rPr>
          <w:rFonts w:hint="eastAsia" w:ascii="宋体" w:hAnsi="宋体" w:eastAsia="宋体"/>
          <w:smallCaps w:val="0"/>
          <w:color w:val="auto"/>
          <w:sz w:val="28"/>
          <w:szCs w:val="28"/>
          <w:highlight w:val="none"/>
          <w:lang w:val="en-US" w:eastAsia="zh-CN"/>
        </w:rPr>
      </w:pPr>
      <w:r>
        <w:rPr>
          <w:rStyle w:val="52"/>
          <w:rFonts w:hint="default" w:ascii="宋体" w:hAnsi="宋体" w:eastAsia="宋体"/>
          <w:color w:val="auto"/>
          <w:sz w:val="28"/>
          <w:szCs w:val="28"/>
          <w:highlight w:val="none"/>
        </w:rPr>
        <w:fldChar w:fldCharType="begin"/>
      </w:r>
      <w:r>
        <w:rPr>
          <w:rStyle w:val="52"/>
          <w:rFonts w:hint="default" w:ascii="宋体" w:hAnsi="宋体" w:eastAsia="宋体"/>
          <w:color w:val="auto"/>
          <w:sz w:val="28"/>
          <w:szCs w:val="28"/>
          <w:highlight w:val="none"/>
        </w:rPr>
        <w:instrText xml:space="preserve"> </w:instrText>
      </w:r>
      <w:r>
        <w:rPr>
          <w:rFonts w:ascii="宋体" w:hAnsi="宋体"/>
          <w:color w:val="auto"/>
          <w:sz w:val="28"/>
          <w:szCs w:val="28"/>
          <w:highlight w:val="none"/>
        </w:rPr>
        <w:instrText xml:space="preserve">HYPERLINK \l "_Toc116199171"</w:instrText>
      </w:r>
      <w:r>
        <w:rPr>
          <w:rStyle w:val="52"/>
          <w:rFonts w:hint="default" w:ascii="宋体" w:hAnsi="宋体" w:eastAsia="宋体"/>
          <w:color w:val="auto"/>
          <w:sz w:val="28"/>
          <w:szCs w:val="28"/>
          <w:highlight w:val="none"/>
        </w:rPr>
        <w:instrText xml:space="preserve"> </w:instrText>
      </w:r>
      <w:r>
        <w:rPr>
          <w:rStyle w:val="52"/>
          <w:rFonts w:hint="default" w:ascii="宋体" w:hAnsi="宋体" w:eastAsia="宋体"/>
          <w:color w:val="auto"/>
          <w:sz w:val="28"/>
          <w:szCs w:val="28"/>
          <w:highlight w:val="none"/>
        </w:rPr>
        <w:fldChar w:fldCharType="separate"/>
      </w:r>
      <w:r>
        <w:rPr>
          <w:rStyle w:val="52"/>
          <w:rFonts w:hint="default" w:ascii="宋体" w:hAnsi="宋体" w:eastAsia="宋体"/>
          <w:color w:val="auto"/>
          <w:sz w:val="28"/>
          <w:szCs w:val="28"/>
          <w:highlight w:val="none"/>
        </w:rPr>
        <w:t>二、供应商</w:t>
      </w:r>
      <w:bookmarkStart w:id="2" w:name="_Hlt116199566"/>
      <w:r>
        <w:rPr>
          <w:rStyle w:val="52"/>
          <w:rFonts w:hint="default" w:ascii="宋体" w:hAnsi="宋体" w:eastAsia="宋体"/>
          <w:color w:val="auto"/>
          <w:sz w:val="28"/>
          <w:szCs w:val="28"/>
          <w:highlight w:val="none"/>
        </w:rPr>
        <w:t>须</w:t>
      </w:r>
      <w:bookmarkEnd w:id="2"/>
      <w:r>
        <w:rPr>
          <w:rStyle w:val="52"/>
          <w:rFonts w:hint="default" w:ascii="宋体" w:hAnsi="宋体" w:eastAsia="宋体"/>
          <w:color w:val="auto"/>
          <w:sz w:val="28"/>
          <w:szCs w:val="28"/>
          <w:highlight w:val="none"/>
        </w:rPr>
        <w:t>知</w:t>
      </w:r>
      <w:r>
        <w:rPr>
          <w:rFonts w:ascii="宋体" w:hAnsi="宋体"/>
          <w:color w:val="auto"/>
          <w:sz w:val="28"/>
          <w:szCs w:val="28"/>
          <w:highlight w:val="none"/>
        </w:rPr>
        <w:tab/>
      </w:r>
      <w:r>
        <w:rPr>
          <w:rFonts w:hint="eastAsia" w:ascii="宋体" w:hAnsi="宋体"/>
          <w:color w:val="auto"/>
          <w:sz w:val="28"/>
          <w:szCs w:val="28"/>
          <w:highlight w:val="none"/>
          <w:lang w:val="en-US" w:eastAsia="zh-CN"/>
        </w:rPr>
        <w:t>8</w:t>
      </w:r>
      <w:r>
        <w:rPr>
          <w:rStyle w:val="52"/>
          <w:rFonts w:hint="default" w:ascii="宋体" w:hAnsi="宋体" w:eastAsia="宋体"/>
          <w:color w:val="auto"/>
          <w:sz w:val="28"/>
          <w:szCs w:val="28"/>
          <w:highlight w:val="none"/>
        </w:rPr>
        <w:fldChar w:fldCharType="end"/>
      </w:r>
    </w:p>
    <w:p w14:paraId="4D4729F2">
      <w:pPr>
        <w:pStyle w:val="30"/>
        <w:tabs>
          <w:tab w:val="right" w:leader="dot" w:pos="9736"/>
        </w:tabs>
        <w:rPr>
          <w:rFonts w:hint="eastAsia" w:ascii="宋体" w:hAnsi="宋体" w:eastAsia="宋体"/>
          <w:smallCaps w:val="0"/>
          <w:color w:val="auto"/>
          <w:sz w:val="28"/>
          <w:szCs w:val="28"/>
          <w:highlight w:val="none"/>
          <w:lang w:val="en-US" w:eastAsia="zh-CN"/>
        </w:rPr>
      </w:pPr>
      <w:r>
        <w:rPr>
          <w:rStyle w:val="52"/>
          <w:rFonts w:hint="default" w:ascii="宋体" w:hAnsi="宋体" w:eastAsia="宋体"/>
          <w:color w:val="auto"/>
          <w:sz w:val="28"/>
          <w:szCs w:val="28"/>
          <w:highlight w:val="none"/>
        </w:rPr>
        <w:fldChar w:fldCharType="begin"/>
      </w:r>
      <w:r>
        <w:rPr>
          <w:rStyle w:val="52"/>
          <w:rFonts w:hint="default" w:ascii="宋体" w:hAnsi="宋体" w:eastAsia="宋体"/>
          <w:color w:val="auto"/>
          <w:sz w:val="28"/>
          <w:szCs w:val="28"/>
          <w:highlight w:val="none"/>
        </w:rPr>
        <w:instrText xml:space="preserve"> </w:instrText>
      </w:r>
      <w:r>
        <w:rPr>
          <w:rFonts w:ascii="宋体" w:hAnsi="宋体"/>
          <w:color w:val="auto"/>
          <w:sz w:val="28"/>
          <w:szCs w:val="28"/>
          <w:highlight w:val="none"/>
        </w:rPr>
        <w:instrText xml:space="preserve">HYPERLINK \l "_Toc116199180"</w:instrText>
      </w:r>
      <w:r>
        <w:rPr>
          <w:rStyle w:val="52"/>
          <w:rFonts w:hint="default" w:ascii="宋体" w:hAnsi="宋体" w:eastAsia="宋体"/>
          <w:color w:val="auto"/>
          <w:sz w:val="28"/>
          <w:szCs w:val="28"/>
          <w:highlight w:val="none"/>
        </w:rPr>
        <w:instrText xml:space="preserve"> </w:instrText>
      </w:r>
      <w:r>
        <w:rPr>
          <w:rStyle w:val="52"/>
          <w:rFonts w:hint="default" w:ascii="宋体" w:hAnsi="宋体" w:eastAsia="宋体"/>
          <w:color w:val="auto"/>
          <w:sz w:val="28"/>
          <w:szCs w:val="28"/>
          <w:highlight w:val="none"/>
        </w:rPr>
        <w:fldChar w:fldCharType="separate"/>
      </w:r>
      <w:r>
        <w:rPr>
          <w:rStyle w:val="52"/>
          <w:rFonts w:hint="default" w:ascii="宋体" w:hAnsi="宋体" w:eastAsia="宋体"/>
          <w:color w:val="auto"/>
          <w:sz w:val="28"/>
          <w:szCs w:val="28"/>
          <w:highlight w:val="none"/>
        </w:rPr>
        <w:t>第三章  采购需求</w:t>
      </w:r>
      <w:r>
        <w:rPr>
          <w:rFonts w:ascii="宋体" w:hAnsi="宋体"/>
          <w:color w:val="auto"/>
          <w:sz w:val="28"/>
          <w:szCs w:val="28"/>
          <w:highlight w:val="none"/>
        </w:rPr>
        <w:tab/>
      </w:r>
      <w:r>
        <w:rPr>
          <w:rFonts w:hint="eastAsia" w:ascii="宋体" w:hAnsi="宋体"/>
          <w:color w:val="auto"/>
          <w:sz w:val="28"/>
          <w:szCs w:val="28"/>
          <w:highlight w:val="none"/>
          <w:lang w:val="en-US" w:eastAsia="zh-CN"/>
        </w:rPr>
        <w:t>2</w:t>
      </w:r>
      <w:r>
        <w:rPr>
          <w:rStyle w:val="52"/>
          <w:rFonts w:hint="default" w:ascii="宋体" w:hAnsi="宋体" w:eastAsia="宋体"/>
          <w:color w:val="auto"/>
          <w:sz w:val="28"/>
          <w:szCs w:val="28"/>
          <w:highlight w:val="none"/>
        </w:rPr>
        <w:fldChar w:fldCharType="end"/>
      </w:r>
      <w:r>
        <w:rPr>
          <w:rStyle w:val="52"/>
          <w:rFonts w:hint="eastAsia" w:ascii="宋体" w:hAnsi="宋体"/>
          <w:color w:val="auto"/>
          <w:sz w:val="28"/>
          <w:szCs w:val="28"/>
          <w:highlight w:val="none"/>
          <w:lang w:val="en-US" w:eastAsia="zh-CN"/>
        </w:rPr>
        <w:t>2</w:t>
      </w:r>
    </w:p>
    <w:p w14:paraId="73B53652">
      <w:pPr>
        <w:pStyle w:val="30"/>
        <w:tabs>
          <w:tab w:val="right" w:leader="dot" w:pos="9736"/>
        </w:tabs>
        <w:rPr>
          <w:rFonts w:hint="default" w:ascii="宋体" w:hAnsi="宋体" w:eastAsia="宋体"/>
          <w:b w:val="0"/>
          <w:bCs w:val="0"/>
          <w:caps w:val="0"/>
          <w:color w:val="auto"/>
          <w:sz w:val="28"/>
          <w:szCs w:val="28"/>
          <w:highlight w:val="none"/>
          <w:lang w:val="en-US" w:eastAsia="zh-CN"/>
        </w:rPr>
      </w:pPr>
      <w:r>
        <w:rPr>
          <w:rStyle w:val="52"/>
          <w:rFonts w:hint="default" w:ascii="宋体" w:hAnsi="宋体" w:eastAsia="宋体"/>
          <w:color w:val="auto"/>
          <w:sz w:val="28"/>
          <w:szCs w:val="28"/>
          <w:highlight w:val="none"/>
        </w:rPr>
        <w:fldChar w:fldCharType="begin"/>
      </w:r>
      <w:r>
        <w:rPr>
          <w:rStyle w:val="52"/>
          <w:rFonts w:hint="default" w:ascii="宋体" w:hAnsi="宋体" w:eastAsia="宋体"/>
          <w:color w:val="auto"/>
          <w:sz w:val="28"/>
          <w:szCs w:val="28"/>
          <w:highlight w:val="none"/>
        </w:rPr>
        <w:instrText xml:space="preserve"> </w:instrText>
      </w:r>
      <w:r>
        <w:rPr>
          <w:rFonts w:ascii="宋体" w:hAnsi="宋体"/>
          <w:color w:val="auto"/>
          <w:sz w:val="28"/>
          <w:szCs w:val="28"/>
          <w:highlight w:val="none"/>
        </w:rPr>
        <w:instrText xml:space="preserve">HYPERLINK \l "_Toc116199208"</w:instrText>
      </w:r>
      <w:r>
        <w:rPr>
          <w:rStyle w:val="52"/>
          <w:rFonts w:hint="default" w:ascii="宋体" w:hAnsi="宋体" w:eastAsia="宋体"/>
          <w:color w:val="auto"/>
          <w:sz w:val="28"/>
          <w:szCs w:val="28"/>
          <w:highlight w:val="none"/>
        </w:rPr>
        <w:instrText xml:space="preserve"> </w:instrText>
      </w:r>
      <w:r>
        <w:rPr>
          <w:rStyle w:val="52"/>
          <w:rFonts w:hint="default" w:ascii="宋体" w:hAnsi="宋体" w:eastAsia="宋体"/>
          <w:color w:val="auto"/>
          <w:sz w:val="28"/>
          <w:szCs w:val="28"/>
          <w:highlight w:val="none"/>
        </w:rPr>
        <w:fldChar w:fldCharType="separate"/>
      </w:r>
      <w:r>
        <w:rPr>
          <w:rStyle w:val="52"/>
          <w:rFonts w:hint="default" w:ascii="宋体" w:hAnsi="宋体" w:eastAsia="宋体"/>
          <w:color w:val="auto"/>
          <w:sz w:val="28"/>
          <w:szCs w:val="28"/>
          <w:highlight w:val="none"/>
        </w:rPr>
        <w:t>第四章  合同样式及主要条款</w:t>
      </w:r>
      <w:r>
        <w:rPr>
          <w:rFonts w:ascii="宋体" w:hAnsi="宋体"/>
          <w:color w:val="auto"/>
          <w:sz w:val="28"/>
          <w:szCs w:val="28"/>
          <w:highlight w:val="none"/>
        </w:rPr>
        <w:tab/>
      </w:r>
      <w:r>
        <w:rPr>
          <w:rStyle w:val="52"/>
          <w:rFonts w:hint="default" w:ascii="宋体" w:hAnsi="宋体" w:eastAsia="宋体"/>
          <w:color w:val="auto"/>
          <w:sz w:val="28"/>
          <w:szCs w:val="28"/>
          <w:highlight w:val="none"/>
        </w:rPr>
        <w:fldChar w:fldCharType="end"/>
      </w:r>
      <w:r>
        <w:rPr>
          <w:rStyle w:val="52"/>
          <w:rFonts w:hint="eastAsia" w:ascii="宋体" w:hAnsi="宋体"/>
          <w:color w:val="auto"/>
          <w:sz w:val="28"/>
          <w:szCs w:val="28"/>
          <w:highlight w:val="none"/>
          <w:lang w:val="en-US" w:eastAsia="zh-CN"/>
        </w:rPr>
        <w:t>38</w:t>
      </w:r>
    </w:p>
    <w:p w14:paraId="678A7418">
      <w:pPr>
        <w:pStyle w:val="30"/>
        <w:tabs>
          <w:tab w:val="right" w:leader="dot" w:pos="9736"/>
        </w:tabs>
        <w:rPr>
          <w:rFonts w:hint="eastAsia" w:ascii="宋体" w:hAnsi="宋体" w:eastAsia="宋体"/>
          <w:b w:val="0"/>
          <w:bCs w:val="0"/>
          <w:caps w:val="0"/>
          <w:color w:val="auto"/>
          <w:sz w:val="28"/>
          <w:szCs w:val="28"/>
          <w:highlight w:val="none"/>
          <w:lang w:val="en-US" w:eastAsia="zh-CN"/>
        </w:rPr>
      </w:pPr>
      <w:r>
        <w:rPr>
          <w:rStyle w:val="52"/>
          <w:rFonts w:hint="default" w:ascii="宋体" w:hAnsi="宋体" w:eastAsia="宋体"/>
          <w:color w:val="auto"/>
          <w:sz w:val="28"/>
          <w:szCs w:val="28"/>
          <w:highlight w:val="none"/>
        </w:rPr>
        <w:fldChar w:fldCharType="begin"/>
      </w:r>
      <w:r>
        <w:rPr>
          <w:rStyle w:val="52"/>
          <w:rFonts w:hint="default" w:ascii="宋体" w:hAnsi="宋体" w:eastAsia="宋体"/>
          <w:color w:val="auto"/>
          <w:sz w:val="28"/>
          <w:szCs w:val="28"/>
          <w:highlight w:val="none"/>
        </w:rPr>
        <w:instrText xml:space="preserve"> </w:instrText>
      </w:r>
      <w:r>
        <w:rPr>
          <w:rFonts w:ascii="宋体" w:hAnsi="宋体"/>
          <w:color w:val="auto"/>
          <w:sz w:val="28"/>
          <w:szCs w:val="28"/>
          <w:highlight w:val="none"/>
        </w:rPr>
        <w:instrText xml:space="preserve">HYPERLINK \l "_Toc116199209"</w:instrText>
      </w:r>
      <w:r>
        <w:rPr>
          <w:rStyle w:val="52"/>
          <w:rFonts w:hint="default" w:ascii="宋体" w:hAnsi="宋体" w:eastAsia="宋体"/>
          <w:color w:val="auto"/>
          <w:sz w:val="28"/>
          <w:szCs w:val="28"/>
          <w:highlight w:val="none"/>
        </w:rPr>
        <w:instrText xml:space="preserve"> </w:instrText>
      </w:r>
      <w:r>
        <w:rPr>
          <w:rStyle w:val="52"/>
          <w:rFonts w:hint="default" w:ascii="宋体" w:hAnsi="宋体" w:eastAsia="宋体"/>
          <w:color w:val="auto"/>
          <w:sz w:val="28"/>
          <w:szCs w:val="28"/>
          <w:highlight w:val="none"/>
        </w:rPr>
        <w:fldChar w:fldCharType="separate"/>
      </w:r>
      <w:r>
        <w:rPr>
          <w:rStyle w:val="52"/>
          <w:rFonts w:hint="default" w:ascii="宋体" w:hAnsi="宋体" w:eastAsia="宋体"/>
          <w:color w:val="auto"/>
          <w:sz w:val="28"/>
          <w:szCs w:val="28"/>
          <w:highlight w:val="none"/>
        </w:rPr>
        <w:t>第五章  评审</w:t>
      </w:r>
      <w:bookmarkStart w:id="3" w:name="_Hlt116570083"/>
      <w:bookmarkStart w:id="4" w:name="_Hlt116570046"/>
      <w:bookmarkStart w:id="5" w:name="_Hlt116570045"/>
      <w:r>
        <w:rPr>
          <w:rStyle w:val="52"/>
          <w:rFonts w:hint="default" w:ascii="宋体" w:hAnsi="宋体" w:eastAsia="宋体"/>
          <w:color w:val="auto"/>
          <w:sz w:val="28"/>
          <w:szCs w:val="28"/>
          <w:highlight w:val="none"/>
        </w:rPr>
        <w:t>方</w:t>
      </w:r>
      <w:bookmarkEnd w:id="3"/>
      <w:bookmarkEnd w:id="4"/>
      <w:bookmarkEnd w:id="5"/>
      <w:r>
        <w:rPr>
          <w:rStyle w:val="52"/>
          <w:rFonts w:hint="default" w:ascii="宋体" w:hAnsi="宋体" w:eastAsia="宋体"/>
          <w:color w:val="auto"/>
          <w:sz w:val="28"/>
          <w:szCs w:val="28"/>
          <w:highlight w:val="none"/>
        </w:rPr>
        <w:t>法</w:t>
      </w:r>
      <w:r>
        <w:rPr>
          <w:rFonts w:ascii="宋体" w:hAnsi="宋体"/>
          <w:color w:val="auto"/>
          <w:sz w:val="28"/>
          <w:szCs w:val="28"/>
          <w:highlight w:val="none"/>
        </w:rPr>
        <w:tab/>
      </w:r>
      <w:r>
        <w:rPr>
          <w:rFonts w:hint="eastAsia" w:ascii="宋体" w:hAnsi="宋体"/>
          <w:color w:val="auto"/>
          <w:sz w:val="28"/>
          <w:szCs w:val="28"/>
          <w:highlight w:val="none"/>
          <w:lang w:val="en-US" w:eastAsia="zh-CN"/>
        </w:rPr>
        <w:t>4</w:t>
      </w:r>
      <w:r>
        <w:rPr>
          <w:rStyle w:val="52"/>
          <w:rFonts w:hint="default" w:ascii="宋体" w:hAnsi="宋体" w:eastAsia="宋体"/>
          <w:color w:val="auto"/>
          <w:sz w:val="28"/>
          <w:szCs w:val="28"/>
          <w:highlight w:val="none"/>
        </w:rPr>
        <w:fldChar w:fldCharType="end"/>
      </w:r>
      <w:r>
        <w:rPr>
          <w:rStyle w:val="52"/>
          <w:rFonts w:hint="eastAsia" w:ascii="宋体" w:hAnsi="宋体"/>
          <w:color w:val="auto"/>
          <w:sz w:val="28"/>
          <w:szCs w:val="28"/>
          <w:highlight w:val="none"/>
          <w:lang w:val="en-US" w:eastAsia="zh-CN"/>
        </w:rPr>
        <w:t>6</w:t>
      </w:r>
    </w:p>
    <w:p w14:paraId="5B7388BA">
      <w:pPr>
        <w:pStyle w:val="30"/>
        <w:tabs>
          <w:tab w:val="right" w:leader="dot" w:pos="9736"/>
        </w:tabs>
        <w:rPr>
          <w:rFonts w:hint="eastAsia" w:ascii="宋体" w:hAnsi="宋体" w:eastAsia="宋体"/>
          <w:b w:val="0"/>
          <w:bCs w:val="0"/>
          <w:caps w:val="0"/>
          <w:color w:val="auto"/>
          <w:sz w:val="28"/>
          <w:szCs w:val="28"/>
          <w:highlight w:val="none"/>
          <w:lang w:val="en-US" w:eastAsia="zh-CN"/>
        </w:rPr>
      </w:pPr>
      <w:r>
        <w:rPr>
          <w:rStyle w:val="52"/>
          <w:rFonts w:hint="default" w:ascii="宋体" w:hAnsi="宋体" w:eastAsia="宋体"/>
          <w:color w:val="auto"/>
          <w:sz w:val="28"/>
          <w:szCs w:val="28"/>
          <w:highlight w:val="none"/>
        </w:rPr>
        <w:fldChar w:fldCharType="begin"/>
      </w:r>
      <w:r>
        <w:rPr>
          <w:rStyle w:val="52"/>
          <w:rFonts w:hint="default" w:ascii="宋体" w:hAnsi="宋体" w:eastAsia="宋体"/>
          <w:color w:val="auto"/>
          <w:sz w:val="28"/>
          <w:szCs w:val="28"/>
          <w:highlight w:val="none"/>
        </w:rPr>
        <w:instrText xml:space="preserve"> </w:instrText>
      </w:r>
      <w:r>
        <w:rPr>
          <w:rFonts w:ascii="宋体" w:hAnsi="宋体"/>
          <w:color w:val="auto"/>
          <w:sz w:val="28"/>
          <w:szCs w:val="28"/>
          <w:highlight w:val="none"/>
        </w:rPr>
        <w:instrText xml:space="preserve">HYPERLINK \l "_Toc116199216"</w:instrText>
      </w:r>
      <w:r>
        <w:rPr>
          <w:rStyle w:val="52"/>
          <w:rFonts w:hint="default" w:ascii="宋体" w:hAnsi="宋体" w:eastAsia="宋体"/>
          <w:color w:val="auto"/>
          <w:sz w:val="28"/>
          <w:szCs w:val="28"/>
          <w:highlight w:val="none"/>
        </w:rPr>
        <w:instrText xml:space="preserve"> </w:instrText>
      </w:r>
      <w:r>
        <w:rPr>
          <w:rStyle w:val="52"/>
          <w:rFonts w:hint="default" w:ascii="宋体" w:hAnsi="宋体" w:eastAsia="宋体"/>
          <w:color w:val="auto"/>
          <w:sz w:val="28"/>
          <w:szCs w:val="28"/>
          <w:highlight w:val="none"/>
        </w:rPr>
        <w:fldChar w:fldCharType="separate"/>
      </w:r>
      <w:r>
        <w:rPr>
          <w:rStyle w:val="52"/>
          <w:rFonts w:hint="default" w:ascii="宋体" w:hAnsi="宋体" w:eastAsia="宋体"/>
          <w:color w:val="auto"/>
          <w:sz w:val="28"/>
          <w:szCs w:val="28"/>
          <w:highlight w:val="none"/>
        </w:rPr>
        <w:t>第六章  响应</w:t>
      </w:r>
      <w:bookmarkStart w:id="6" w:name="_Hlt116570746"/>
      <w:r>
        <w:rPr>
          <w:rStyle w:val="52"/>
          <w:rFonts w:hint="default" w:ascii="宋体" w:hAnsi="宋体" w:eastAsia="宋体"/>
          <w:color w:val="auto"/>
          <w:sz w:val="28"/>
          <w:szCs w:val="28"/>
          <w:highlight w:val="none"/>
        </w:rPr>
        <w:t>文</w:t>
      </w:r>
      <w:bookmarkEnd w:id="6"/>
      <w:r>
        <w:rPr>
          <w:rStyle w:val="52"/>
          <w:rFonts w:hint="default" w:ascii="宋体" w:hAnsi="宋体" w:eastAsia="宋体"/>
          <w:color w:val="auto"/>
          <w:sz w:val="28"/>
          <w:szCs w:val="28"/>
          <w:highlight w:val="none"/>
        </w:rPr>
        <w:t>件格式</w:t>
      </w:r>
      <w:r>
        <w:rPr>
          <w:rFonts w:ascii="宋体" w:hAnsi="宋体"/>
          <w:color w:val="auto"/>
          <w:sz w:val="28"/>
          <w:szCs w:val="28"/>
          <w:highlight w:val="none"/>
        </w:rPr>
        <w:tab/>
      </w:r>
      <w:r>
        <w:rPr>
          <w:rFonts w:hint="eastAsia" w:ascii="宋体" w:hAnsi="宋体"/>
          <w:color w:val="auto"/>
          <w:sz w:val="28"/>
          <w:szCs w:val="28"/>
          <w:highlight w:val="none"/>
          <w:lang w:val="en-US" w:eastAsia="zh-CN"/>
        </w:rPr>
        <w:t>5</w:t>
      </w:r>
      <w:r>
        <w:rPr>
          <w:rStyle w:val="52"/>
          <w:rFonts w:hint="default" w:ascii="宋体" w:hAnsi="宋体" w:eastAsia="宋体"/>
          <w:color w:val="auto"/>
          <w:sz w:val="28"/>
          <w:szCs w:val="28"/>
          <w:highlight w:val="none"/>
        </w:rPr>
        <w:fldChar w:fldCharType="end"/>
      </w:r>
      <w:r>
        <w:rPr>
          <w:rStyle w:val="52"/>
          <w:rFonts w:hint="eastAsia" w:ascii="宋体" w:hAnsi="宋体"/>
          <w:color w:val="auto"/>
          <w:sz w:val="28"/>
          <w:szCs w:val="28"/>
          <w:highlight w:val="none"/>
          <w:lang w:val="en-US" w:eastAsia="zh-CN"/>
        </w:rPr>
        <w:t>2</w:t>
      </w:r>
    </w:p>
    <w:p w14:paraId="2363376F">
      <w:pPr>
        <w:pStyle w:val="35"/>
        <w:tabs>
          <w:tab w:val="right" w:leader="dot" w:pos="9736"/>
        </w:tabs>
        <w:spacing w:line="360" w:lineRule="auto"/>
        <w:ind w:left="0"/>
        <w:contextualSpacing/>
        <w:jc w:val="both"/>
        <w:outlineLvl w:val="0"/>
        <w:rPr>
          <w:rFonts w:hint="eastAsia" w:ascii="宋体" w:hAnsi="宋体"/>
          <w:b/>
          <w:color w:val="auto"/>
          <w:kern w:val="0"/>
          <w:sz w:val="32"/>
          <w:szCs w:val="32"/>
          <w:highlight w:val="none"/>
        </w:rPr>
      </w:pPr>
      <w:r>
        <w:rPr>
          <w:rFonts w:ascii="宋体" w:hAnsi="宋体"/>
          <w:b/>
          <w:bCs/>
          <w:caps/>
          <w:smallCaps w:val="0"/>
          <w:color w:val="auto"/>
          <w:kern w:val="0"/>
          <w:sz w:val="28"/>
          <w:szCs w:val="28"/>
          <w:highlight w:val="none"/>
        </w:rPr>
        <w:fldChar w:fldCharType="end"/>
      </w:r>
    </w:p>
    <w:p w14:paraId="27697CE8">
      <w:pPr>
        <w:pStyle w:val="40"/>
        <w:rPr>
          <w:rFonts w:hint="eastAsia"/>
          <w:color w:val="auto"/>
          <w:highlight w:val="none"/>
        </w:rPr>
      </w:pPr>
    </w:p>
    <w:p w14:paraId="5D9CA46A">
      <w:pPr>
        <w:pStyle w:val="35"/>
        <w:tabs>
          <w:tab w:val="right" w:leader="dot" w:pos="9736"/>
        </w:tabs>
        <w:spacing w:line="360" w:lineRule="auto"/>
        <w:ind w:left="0"/>
        <w:contextualSpacing/>
        <w:jc w:val="center"/>
        <w:outlineLvl w:val="0"/>
        <w:rPr>
          <w:rFonts w:hint="eastAsia" w:ascii="宋体" w:hAnsi="宋体"/>
          <w:b/>
          <w:color w:val="auto"/>
          <w:kern w:val="0"/>
          <w:sz w:val="32"/>
          <w:szCs w:val="32"/>
          <w:highlight w:val="none"/>
        </w:rPr>
        <w:sectPr>
          <w:pgSz w:w="11906" w:h="16838"/>
          <w:pgMar w:top="1440" w:right="1080" w:bottom="1440" w:left="1080" w:header="851" w:footer="992" w:gutter="0"/>
          <w:cols w:space="720" w:num="1"/>
          <w:docGrid w:type="lines" w:linePitch="312" w:charSpace="0"/>
        </w:sectPr>
      </w:pPr>
    </w:p>
    <w:p w14:paraId="46EF76DE">
      <w:pPr>
        <w:pStyle w:val="35"/>
        <w:tabs>
          <w:tab w:val="right" w:leader="dot" w:pos="9736"/>
        </w:tabs>
        <w:spacing w:line="360" w:lineRule="auto"/>
        <w:ind w:left="0"/>
        <w:contextualSpacing/>
        <w:jc w:val="center"/>
        <w:outlineLvl w:val="0"/>
        <w:rPr>
          <w:rFonts w:hint="eastAsia" w:ascii="宋体" w:hAnsi="宋体"/>
          <w:b/>
          <w:color w:val="auto"/>
          <w:kern w:val="0"/>
          <w:sz w:val="32"/>
          <w:szCs w:val="32"/>
          <w:highlight w:val="none"/>
        </w:rPr>
      </w:pPr>
      <w:r>
        <w:rPr>
          <w:rFonts w:hint="eastAsia" w:ascii="宋体" w:hAnsi="宋体"/>
          <w:b/>
          <w:color w:val="auto"/>
          <w:kern w:val="0"/>
          <w:sz w:val="32"/>
          <w:szCs w:val="32"/>
          <w:highlight w:val="none"/>
        </w:rPr>
        <w:t>第一章  竞争性磋商公告</w:t>
      </w:r>
      <w:bookmarkEnd w:id="0"/>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75"/>
      </w:tblGrid>
      <w:tr w14:paraId="50CFB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75" w:type="dxa"/>
            <w:noWrap w:val="0"/>
            <w:vAlign w:val="center"/>
          </w:tcPr>
          <w:p w14:paraId="36A03A79">
            <w:pPr>
              <w:spacing w:line="348" w:lineRule="auto"/>
              <w:contextualSpacing/>
              <w:rPr>
                <w:rFonts w:hint="eastAsia" w:ascii="宋体" w:hAnsi="宋体"/>
                <w:b/>
                <w:bCs/>
                <w:color w:val="auto"/>
                <w:kern w:val="0"/>
                <w:sz w:val="24"/>
                <w:highlight w:val="none"/>
              </w:rPr>
            </w:pPr>
            <w:r>
              <w:rPr>
                <w:rFonts w:hint="eastAsia" w:ascii="宋体" w:hAnsi="宋体"/>
                <w:b/>
                <w:bCs/>
                <w:color w:val="auto"/>
                <w:kern w:val="0"/>
                <w:sz w:val="24"/>
                <w:highlight w:val="none"/>
              </w:rPr>
              <w:t>项目概况</w:t>
            </w:r>
          </w:p>
          <w:p w14:paraId="04E1169C">
            <w:pPr>
              <w:spacing w:line="348" w:lineRule="auto"/>
              <w:ind w:firstLine="480" w:firstLineChars="200"/>
              <w:contextualSpacing/>
              <w:rPr>
                <w:rFonts w:hint="eastAsia" w:ascii="宋体" w:hAnsi="宋体"/>
                <w:color w:val="auto"/>
                <w:kern w:val="0"/>
                <w:sz w:val="24"/>
                <w:highlight w:val="none"/>
              </w:rPr>
            </w:pPr>
            <w:r>
              <w:rPr>
                <w:rFonts w:hint="eastAsia" w:ascii="宋体" w:hAnsi="宋体" w:cs="楷体"/>
                <w:color w:val="auto"/>
                <w:kern w:val="0"/>
                <w:sz w:val="24"/>
                <w:szCs w:val="24"/>
                <w:highlight w:val="none"/>
                <w:lang w:val="en-US" w:eastAsia="zh-CN"/>
              </w:rPr>
              <w:t>云南文山国家级自</w:t>
            </w:r>
            <w:r>
              <w:rPr>
                <w:rFonts w:hint="eastAsia" w:ascii="宋体" w:hAnsi="宋体" w:eastAsia="宋体" w:cs="楷体"/>
                <w:color w:val="auto"/>
                <w:kern w:val="0"/>
                <w:sz w:val="24"/>
                <w:szCs w:val="24"/>
                <w:highlight w:val="none"/>
                <w:lang w:val="en-US" w:eastAsia="zh-CN"/>
              </w:rPr>
              <w:t>然保护区监测设备购置的潜在供应商应在政采云平台线上获取采购文件，</w:t>
            </w:r>
            <w:r>
              <w:rPr>
                <w:rFonts w:hint="eastAsia" w:ascii="宋体" w:hAnsi="宋体" w:cs="楷体"/>
                <w:color w:val="auto"/>
                <w:kern w:val="0"/>
                <w:sz w:val="24"/>
                <w:szCs w:val="24"/>
                <w:highlight w:val="none"/>
                <w:lang w:val="en-US" w:eastAsia="zh-CN"/>
              </w:rPr>
              <w:t>并于2026年07月09日9点00分</w:t>
            </w:r>
            <w:r>
              <w:rPr>
                <w:rFonts w:hint="eastAsia" w:ascii="宋体" w:hAnsi="宋体" w:cs="楷体"/>
                <w:color w:val="auto"/>
                <w:kern w:val="0"/>
                <w:sz w:val="24"/>
                <w:szCs w:val="24"/>
                <w:highlight w:val="none"/>
                <w:lang w:val="en-US" w:eastAsia="zh-CN"/>
              </w:rPr>
              <w:t>（北京时间）前提交响应文件。</w:t>
            </w:r>
          </w:p>
        </w:tc>
      </w:tr>
      <w:bookmarkEnd w:id="1"/>
    </w:tbl>
    <w:p w14:paraId="2EC777EC">
      <w:pPr>
        <w:spacing w:line="348" w:lineRule="auto"/>
        <w:ind w:firstLine="482" w:firstLineChars="200"/>
        <w:contextualSpacing/>
        <w:jc w:val="left"/>
        <w:rPr>
          <w:rFonts w:ascii="宋体" w:hAnsi="宋体"/>
          <w:b/>
          <w:color w:val="auto"/>
          <w:kern w:val="0"/>
          <w:sz w:val="24"/>
          <w:szCs w:val="24"/>
          <w:highlight w:val="none"/>
        </w:rPr>
      </w:pPr>
      <w:r>
        <w:rPr>
          <w:rFonts w:hint="eastAsia" w:ascii="宋体" w:hAnsi="宋体" w:cs="楷体"/>
          <w:b/>
          <w:color w:val="auto"/>
          <w:kern w:val="0"/>
          <w:sz w:val="24"/>
          <w:szCs w:val="24"/>
          <w:highlight w:val="none"/>
          <w:shd w:val="clear" w:color="auto" w:fill="FFFFFF"/>
        </w:rPr>
        <w:t>一、项目基本情况</w:t>
      </w:r>
    </w:p>
    <w:p w14:paraId="5D583E41">
      <w:pPr>
        <w:spacing w:line="348" w:lineRule="auto"/>
        <w:ind w:firstLine="480" w:firstLineChars="200"/>
        <w:contextualSpacing/>
        <w:jc w:val="left"/>
        <w:rPr>
          <w:rFonts w:hint="eastAsia" w:ascii="宋体" w:hAnsi="宋体" w:eastAsia="宋体"/>
          <w:color w:val="auto"/>
          <w:kern w:val="0"/>
          <w:sz w:val="24"/>
          <w:szCs w:val="24"/>
          <w:highlight w:val="none"/>
          <w:lang w:eastAsia="zh-CN"/>
        </w:rPr>
      </w:pPr>
      <w:r>
        <w:rPr>
          <w:rFonts w:hint="eastAsia" w:ascii="宋体" w:hAnsi="宋体" w:cs="楷体"/>
          <w:color w:val="auto"/>
          <w:kern w:val="0"/>
          <w:sz w:val="24"/>
          <w:szCs w:val="24"/>
          <w:highlight w:val="none"/>
        </w:rPr>
        <w:t>项目编号：</w:t>
      </w:r>
      <w:r>
        <w:rPr>
          <w:rFonts w:hint="eastAsia" w:ascii="宋体" w:hAnsi="宋体" w:cs="楷体"/>
          <w:color w:val="auto"/>
          <w:kern w:val="0"/>
          <w:sz w:val="24"/>
          <w:szCs w:val="24"/>
          <w:highlight w:val="none"/>
          <w:lang w:eastAsia="zh-CN"/>
        </w:rPr>
        <w:t>ZYYCZB-202606-012</w:t>
      </w:r>
    </w:p>
    <w:p w14:paraId="1BC2D1E6">
      <w:pPr>
        <w:spacing w:line="348" w:lineRule="auto"/>
        <w:ind w:firstLine="480" w:firstLineChars="200"/>
        <w:contextualSpacing/>
        <w:jc w:val="left"/>
        <w:rPr>
          <w:rFonts w:hint="eastAsia" w:ascii="宋体" w:hAnsi="宋体" w:eastAsia="宋体"/>
          <w:color w:val="auto"/>
          <w:kern w:val="0"/>
          <w:sz w:val="24"/>
          <w:szCs w:val="24"/>
          <w:highlight w:val="none"/>
          <w:lang w:eastAsia="zh-CN"/>
        </w:rPr>
      </w:pPr>
      <w:r>
        <w:rPr>
          <w:rFonts w:hint="eastAsia" w:ascii="宋体" w:hAnsi="宋体" w:cs="楷体"/>
          <w:color w:val="auto"/>
          <w:kern w:val="0"/>
          <w:sz w:val="24"/>
          <w:szCs w:val="24"/>
          <w:highlight w:val="none"/>
        </w:rPr>
        <w:t>项目名称：</w:t>
      </w:r>
      <w:r>
        <w:rPr>
          <w:rFonts w:hint="eastAsia" w:ascii="宋体" w:hAnsi="宋体" w:cs="楷体"/>
          <w:color w:val="auto"/>
          <w:kern w:val="0"/>
          <w:sz w:val="24"/>
          <w:szCs w:val="24"/>
          <w:highlight w:val="none"/>
          <w:lang w:eastAsia="zh-CN"/>
        </w:rPr>
        <w:t>云南文山国家级自然保护区监测设备购置</w:t>
      </w:r>
    </w:p>
    <w:p w14:paraId="541C812B">
      <w:pPr>
        <w:spacing w:line="348" w:lineRule="auto"/>
        <w:ind w:firstLine="480" w:firstLineChars="200"/>
        <w:contextualSpacing/>
        <w:jc w:val="left"/>
        <w:rPr>
          <w:rFonts w:ascii="宋体" w:hAnsi="宋体"/>
          <w:color w:val="auto"/>
          <w:kern w:val="0"/>
          <w:sz w:val="24"/>
          <w:szCs w:val="24"/>
          <w:highlight w:val="none"/>
        </w:rPr>
      </w:pPr>
      <w:r>
        <w:rPr>
          <w:rFonts w:hint="eastAsia" w:ascii="宋体" w:hAnsi="宋体" w:cs="楷体"/>
          <w:color w:val="auto"/>
          <w:kern w:val="0"/>
          <w:sz w:val="24"/>
          <w:szCs w:val="24"/>
          <w:highlight w:val="none"/>
        </w:rPr>
        <w:t>采购方式：</w:t>
      </w:r>
      <w:r>
        <w:rPr>
          <w:rFonts w:hint="eastAsia" w:ascii="宋体" w:hAnsi="宋体" w:cs="楷体"/>
          <w:color w:val="auto"/>
          <w:kern w:val="0"/>
          <w:sz w:val="24"/>
          <w:szCs w:val="24"/>
          <w:highlight w:val="none"/>
          <w:lang w:eastAsia="zh-CN"/>
        </w:rPr>
        <w:t>□</w:t>
      </w:r>
      <w:r>
        <w:rPr>
          <w:rFonts w:hint="eastAsia" w:ascii="宋体" w:hAnsi="宋体" w:cs="楷体"/>
          <w:color w:val="auto"/>
          <w:kern w:val="0"/>
          <w:sz w:val="24"/>
          <w:szCs w:val="24"/>
          <w:highlight w:val="none"/>
        </w:rPr>
        <w:t>竞争性谈判 ■竞争性磋商 □询价</w:t>
      </w:r>
    </w:p>
    <w:p w14:paraId="3EC371BE">
      <w:pPr>
        <w:spacing w:line="348" w:lineRule="auto"/>
        <w:ind w:firstLine="480" w:firstLineChars="200"/>
        <w:contextualSpacing/>
        <w:rPr>
          <w:rFonts w:hint="eastAsia" w:ascii="宋体" w:hAnsi="Calibri"/>
          <w:color w:val="auto"/>
          <w:sz w:val="24"/>
          <w:szCs w:val="24"/>
          <w:highlight w:val="none"/>
        </w:rPr>
      </w:pPr>
      <w:r>
        <w:rPr>
          <w:rFonts w:hint="eastAsia" w:ascii="宋体" w:hAnsi="Calibri"/>
          <w:color w:val="auto"/>
          <w:sz w:val="24"/>
          <w:szCs w:val="24"/>
          <w:highlight w:val="none"/>
        </w:rPr>
        <w:t>预算金额：</w:t>
      </w:r>
      <w:r>
        <w:rPr>
          <w:rFonts w:hint="eastAsia" w:ascii="宋体" w:hAnsi="Times New Roman" w:eastAsia="宋体" w:cs="Times New Roman"/>
          <w:color w:val="auto"/>
          <w:kern w:val="2"/>
          <w:sz w:val="24"/>
          <w:szCs w:val="20"/>
          <w:highlight w:val="none"/>
          <w:lang w:val="en-US" w:eastAsia="zh-CN" w:bidi="ar-SA"/>
        </w:rPr>
        <w:t>人民币163万元</w:t>
      </w:r>
    </w:p>
    <w:p w14:paraId="1C04B242">
      <w:pPr>
        <w:spacing w:line="348" w:lineRule="auto"/>
        <w:ind w:firstLine="480" w:firstLineChars="200"/>
        <w:contextualSpacing/>
        <w:rPr>
          <w:rFonts w:hint="default" w:ascii="宋体" w:hAnsi="Times New Roman" w:eastAsia="宋体" w:cs="Times New Roman"/>
          <w:color w:val="auto"/>
          <w:kern w:val="2"/>
          <w:sz w:val="24"/>
          <w:szCs w:val="20"/>
          <w:highlight w:val="none"/>
          <w:lang w:val="en-US" w:eastAsia="zh-CN" w:bidi="ar-SA"/>
        </w:rPr>
      </w:pPr>
      <w:r>
        <w:rPr>
          <w:rFonts w:hint="eastAsia" w:ascii="宋体" w:hAnsi="Times New Roman" w:eastAsia="宋体" w:cs="Times New Roman"/>
          <w:color w:val="auto"/>
          <w:kern w:val="2"/>
          <w:sz w:val="24"/>
          <w:szCs w:val="20"/>
          <w:highlight w:val="none"/>
          <w:lang w:val="en-US" w:eastAsia="zh-CN" w:bidi="ar-SA"/>
        </w:rPr>
        <w:t>最高限价：人民币163万元</w:t>
      </w:r>
    </w:p>
    <w:p w14:paraId="12AF4ECF">
      <w:pPr>
        <w:spacing w:line="348" w:lineRule="auto"/>
        <w:ind w:firstLine="480" w:firstLineChars="200"/>
        <w:contextualSpacing/>
        <w:rPr>
          <w:rFonts w:hint="eastAsia" w:ascii="宋体" w:hAnsi="Times New Roman" w:eastAsia="宋体" w:cs="Times New Roman"/>
          <w:color w:val="auto"/>
          <w:kern w:val="2"/>
          <w:sz w:val="24"/>
          <w:szCs w:val="20"/>
          <w:highlight w:val="none"/>
          <w:lang w:val="en-US" w:eastAsia="zh-CN" w:bidi="ar-SA"/>
        </w:rPr>
      </w:pPr>
      <w:r>
        <w:rPr>
          <w:rFonts w:hint="eastAsia" w:ascii="宋体" w:hAnsi="Times New Roman" w:eastAsia="宋体" w:cs="Times New Roman"/>
          <w:color w:val="auto"/>
          <w:kern w:val="2"/>
          <w:sz w:val="24"/>
          <w:szCs w:val="20"/>
          <w:highlight w:val="none"/>
          <w:lang w:val="en-US" w:eastAsia="zh-CN" w:bidi="ar-SA"/>
        </w:rPr>
        <w:t>采购需求：购置36T硬盘1个</w:t>
      </w:r>
      <w:r>
        <w:rPr>
          <w:rFonts w:hint="eastAsia" w:ascii="宋体" w:cs="Times New Roman"/>
          <w:color w:val="auto"/>
          <w:kern w:val="2"/>
          <w:sz w:val="24"/>
          <w:szCs w:val="20"/>
          <w:highlight w:val="none"/>
          <w:lang w:val="en-US" w:eastAsia="zh-CN" w:bidi="ar-SA"/>
        </w:rPr>
        <w:t>、</w:t>
      </w:r>
      <w:r>
        <w:rPr>
          <w:rFonts w:hint="eastAsia" w:ascii="宋体" w:hAnsi="Times New Roman" w:eastAsia="宋体" w:cs="Times New Roman"/>
          <w:color w:val="auto"/>
          <w:kern w:val="2"/>
          <w:sz w:val="24"/>
          <w:szCs w:val="20"/>
          <w:highlight w:val="none"/>
          <w:lang w:val="en-US" w:eastAsia="zh-CN" w:bidi="ar-SA"/>
        </w:rPr>
        <w:t>红外热成像夜视仪2套、数码专业录音器2台、图形工作站2台、平板计算机3台、气象要素监测设备2台(含安装)、水文水质要素监测</w:t>
      </w:r>
      <w:r>
        <w:rPr>
          <w:rFonts w:hint="default" w:ascii="宋体" w:hAnsi="Times New Roman" w:eastAsia="宋体" w:cs="Times New Roman"/>
          <w:color w:val="auto"/>
          <w:kern w:val="2"/>
          <w:sz w:val="24"/>
          <w:szCs w:val="20"/>
          <w:highlight w:val="none"/>
          <w:lang w:val="en-US" w:eastAsia="zh-CN" w:bidi="ar-SA"/>
        </w:rPr>
        <w:t>设备6台(含安装)</w:t>
      </w:r>
      <w:r>
        <w:rPr>
          <w:rFonts w:hint="eastAsia" w:ascii="宋体" w:eastAsia="宋体" w:cs="Times New Roman"/>
          <w:color w:val="auto"/>
          <w:kern w:val="2"/>
          <w:sz w:val="24"/>
          <w:szCs w:val="20"/>
          <w:highlight w:val="none"/>
          <w:lang w:val="en-US" w:eastAsia="zh-CN" w:bidi="ar-SA"/>
        </w:rPr>
        <w:t>，</w:t>
      </w:r>
      <w:r>
        <w:rPr>
          <w:rFonts w:hint="default" w:ascii="宋体" w:hAnsi="Times New Roman" w:eastAsia="宋体" w:cs="Times New Roman"/>
          <w:color w:val="auto"/>
          <w:kern w:val="2"/>
          <w:sz w:val="24"/>
          <w:szCs w:val="20"/>
          <w:highlight w:val="none"/>
          <w:lang w:val="en-US" w:eastAsia="zh-CN" w:bidi="ar-SA"/>
        </w:rPr>
        <w:t>具体要求详见磋商文件第三</w:t>
      </w:r>
      <w:r>
        <w:rPr>
          <w:rFonts w:hint="eastAsia" w:ascii="宋体" w:hAnsi="Times New Roman" w:eastAsia="宋体" w:cs="Times New Roman"/>
          <w:color w:val="auto"/>
          <w:kern w:val="2"/>
          <w:sz w:val="24"/>
          <w:szCs w:val="20"/>
          <w:highlight w:val="none"/>
          <w:lang w:val="en-US" w:eastAsia="zh-CN" w:bidi="ar-SA"/>
        </w:rPr>
        <w:t>章采购需求</w:t>
      </w:r>
      <w:r>
        <w:rPr>
          <w:rFonts w:hint="default" w:ascii="宋体" w:hAnsi="Times New Roman" w:eastAsia="宋体" w:cs="Times New Roman"/>
          <w:color w:val="auto"/>
          <w:kern w:val="2"/>
          <w:sz w:val="24"/>
          <w:szCs w:val="20"/>
          <w:highlight w:val="none"/>
          <w:lang w:val="en-US" w:eastAsia="zh-CN" w:bidi="ar-SA"/>
        </w:rPr>
        <w:t>。</w:t>
      </w:r>
    </w:p>
    <w:p w14:paraId="0D5BCE3D">
      <w:pPr>
        <w:spacing w:line="348" w:lineRule="auto"/>
        <w:ind w:firstLine="480" w:firstLineChars="200"/>
        <w:contextualSpacing/>
        <w:rPr>
          <w:rFonts w:hint="eastAsia" w:ascii="宋体" w:hAnsi="Times New Roman" w:eastAsia="宋体" w:cs="Times New Roman"/>
          <w:color w:val="auto"/>
          <w:kern w:val="2"/>
          <w:sz w:val="24"/>
          <w:szCs w:val="20"/>
          <w:highlight w:val="none"/>
          <w:lang w:val="en-US" w:eastAsia="zh-CN" w:bidi="ar-SA"/>
        </w:rPr>
      </w:pPr>
      <w:r>
        <w:rPr>
          <w:rFonts w:hint="eastAsia" w:ascii="宋体" w:hAnsi="Times New Roman" w:eastAsia="宋体" w:cs="Times New Roman"/>
          <w:color w:val="auto"/>
          <w:kern w:val="2"/>
          <w:sz w:val="24"/>
          <w:szCs w:val="20"/>
          <w:highlight w:val="none"/>
          <w:lang w:val="en-US" w:eastAsia="zh-CN" w:bidi="ar-SA"/>
        </w:rPr>
        <w:t>合同履行期限：</w:t>
      </w:r>
      <w:r>
        <w:rPr>
          <w:rFonts w:hint="eastAsia" w:ascii="宋体" w:cs="Times New Roman"/>
          <w:color w:val="auto"/>
          <w:kern w:val="2"/>
          <w:sz w:val="24"/>
          <w:szCs w:val="20"/>
          <w:highlight w:val="none"/>
          <w:lang w:val="en-US" w:eastAsia="zh-CN" w:bidi="ar-SA"/>
        </w:rPr>
        <w:t>签订合同之日起4个月完成。</w:t>
      </w:r>
    </w:p>
    <w:p w14:paraId="1BA602E3">
      <w:pPr>
        <w:spacing w:line="348" w:lineRule="auto"/>
        <w:ind w:firstLine="480" w:firstLineChars="200"/>
        <w:contextualSpacing/>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质量要求：</w:t>
      </w:r>
      <w:r>
        <w:rPr>
          <w:rFonts w:hint="eastAsia" w:ascii="宋体" w:cs="Times New Roman"/>
          <w:color w:val="auto"/>
          <w:kern w:val="2"/>
          <w:sz w:val="24"/>
          <w:szCs w:val="20"/>
          <w:highlight w:val="none"/>
          <w:lang w:val="en-US" w:eastAsia="zh-CN" w:bidi="ar-SA"/>
        </w:rPr>
        <w:t>符合现行有关质量验收规范要求及采购人要求，并达到验收合格标准。</w:t>
      </w:r>
    </w:p>
    <w:p w14:paraId="5BD6ECE4">
      <w:pPr>
        <w:spacing w:line="348" w:lineRule="auto"/>
        <w:ind w:firstLine="480" w:firstLineChars="200"/>
        <w:contextualSpacing/>
        <w:rPr>
          <w:rFonts w:hint="eastAsia"/>
          <w:color w:val="auto"/>
          <w:highlight w:val="none"/>
        </w:rPr>
      </w:pPr>
      <w:r>
        <w:rPr>
          <w:rFonts w:hint="eastAsia" w:ascii="宋体" w:hAnsi="宋体" w:eastAsia="宋体" w:cs="宋体"/>
          <w:color w:val="auto"/>
          <w:sz w:val="24"/>
          <w:highlight w:val="none"/>
          <w:lang w:val="en-US" w:eastAsia="zh-CN"/>
        </w:rPr>
        <w:t>质保期：3年内免费质保维修，保修期满后维修仅收取材料费。</w:t>
      </w:r>
    </w:p>
    <w:p w14:paraId="0E94BE64">
      <w:pPr>
        <w:spacing w:line="348" w:lineRule="auto"/>
        <w:ind w:firstLine="482" w:firstLineChars="200"/>
        <w:contextualSpacing/>
        <w:jc w:val="left"/>
        <w:rPr>
          <w:rFonts w:ascii="宋体" w:hAnsi="宋体"/>
          <w:color w:val="auto"/>
          <w:kern w:val="0"/>
          <w:sz w:val="24"/>
          <w:szCs w:val="24"/>
          <w:highlight w:val="none"/>
        </w:rPr>
      </w:pPr>
      <w:r>
        <w:rPr>
          <w:rFonts w:hint="eastAsia" w:ascii="宋体" w:hAnsi="宋体" w:eastAsia="宋体" w:cs="宋体"/>
          <w:b/>
          <w:bCs/>
          <w:color w:val="auto"/>
          <w:kern w:val="0"/>
          <w:sz w:val="24"/>
          <w:szCs w:val="24"/>
          <w:highlight w:val="none"/>
          <w:lang w:val="en-US"/>
        </w:rPr>
        <w:t>本项目</w:t>
      </w:r>
      <w:r>
        <w:rPr>
          <w:rFonts w:hint="eastAsia" w:ascii="宋体" w:hAnsi="宋体" w:eastAsia="宋体" w:cs="宋体"/>
          <w:b/>
          <w:bCs/>
          <w:color w:val="auto"/>
          <w:kern w:val="0"/>
          <w:sz w:val="24"/>
          <w:szCs w:val="24"/>
          <w:highlight w:val="none"/>
          <w:lang w:val="en-US" w:eastAsia="zh-CN"/>
        </w:rPr>
        <w:t>不</w:t>
      </w:r>
      <w:r>
        <w:rPr>
          <w:rFonts w:hint="eastAsia" w:ascii="宋体" w:hAnsi="宋体" w:eastAsia="宋体" w:cs="宋体"/>
          <w:b/>
          <w:bCs/>
          <w:color w:val="auto"/>
          <w:kern w:val="0"/>
          <w:sz w:val="24"/>
          <w:szCs w:val="24"/>
          <w:highlight w:val="none"/>
          <w:lang w:val="en-US"/>
        </w:rPr>
        <w:t>接受联合体投标</w:t>
      </w:r>
      <w:r>
        <w:rPr>
          <w:rFonts w:hint="eastAsia" w:ascii="宋体" w:hAnsi="宋体" w:cs="楷体"/>
          <w:b/>
          <w:bCs/>
          <w:color w:val="auto"/>
          <w:kern w:val="0"/>
          <w:sz w:val="24"/>
          <w:szCs w:val="24"/>
          <w:highlight w:val="none"/>
        </w:rPr>
        <w:t>。</w:t>
      </w:r>
    </w:p>
    <w:p w14:paraId="6A31E41C">
      <w:pPr>
        <w:spacing w:line="348" w:lineRule="auto"/>
        <w:ind w:firstLine="482" w:firstLineChars="200"/>
        <w:contextualSpacing/>
        <w:jc w:val="left"/>
        <w:rPr>
          <w:rFonts w:hint="eastAsia" w:ascii="宋体" w:hAnsi="宋体" w:cs="楷体"/>
          <w:color w:val="auto"/>
          <w:kern w:val="0"/>
          <w:sz w:val="24"/>
          <w:szCs w:val="24"/>
          <w:highlight w:val="none"/>
        </w:rPr>
      </w:pPr>
      <w:r>
        <w:rPr>
          <w:rFonts w:hint="eastAsia" w:ascii="宋体" w:hAnsi="宋体" w:cs="楷体"/>
          <w:b/>
          <w:color w:val="auto"/>
          <w:kern w:val="0"/>
          <w:sz w:val="24"/>
          <w:szCs w:val="24"/>
          <w:highlight w:val="none"/>
          <w:shd w:val="clear" w:color="auto" w:fill="FFFFFF"/>
        </w:rPr>
        <w:t>二、申请人的资格要求：</w:t>
      </w:r>
    </w:p>
    <w:p w14:paraId="43BF57E8">
      <w:pPr>
        <w:adjustRightInd/>
        <w:spacing w:line="348" w:lineRule="auto"/>
        <w:ind w:firstLine="482" w:firstLineChars="200"/>
        <w:contextualSpacing/>
        <w:jc w:val="left"/>
        <w:rPr>
          <w:rFonts w:ascii="宋体" w:hAnsi="宋体" w:eastAsia="宋体"/>
          <w:color w:val="auto"/>
          <w:kern w:val="0"/>
          <w:sz w:val="24"/>
          <w:szCs w:val="24"/>
          <w:highlight w:val="none"/>
        </w:rPr>
      </w:pPr>
      <w:r>
        <w:rPr>
          <w:rFonts w:hint="eastAsia" w:ascii="宋体" w:hAnsi="宋体" w:eastAsia="宋体"/>
          <w:b/>
          <w:bCs/>
          <w:color w:val="auto"/>
          <w:kern w:val="0"/>
          <w:sz w:val="24"/>
          <w:szCs w:val="24"/>
          <w:highlight w:val="none"/>
        </w:rPr>
        <w:t>1.满足《中华人民共和国政府采购法》第二十二条规定；</w:t>
      </w:r>
    </w:p>
    <w:p w14:paraId="2F95B0CB">
      <w:pPr>
        <w:spacing w:line="348" w:lineRule="auto"/>
        <w:ind w:firstLine="480" w:firstLineChars="200"/>
        <w:contextualSpacing/>
        <w:rPr>
          <w:rFonts w:hint="eastAsia" w:ascii="宋体" w:hAnsi="Times New Roman" w:eastAsia="宋体" w:cs="Times New Roman"/>
          <w:color w:val="auto"/>
          <w:kern w:val="2"/>
          <w:sz w:val="24"/>
          <w:szCs w:val="20"/>
          <w:highlight w:val="none"/>
          <w:lang w:val="en-US" w:eastAsia="zh-CN" w:bidi="ar-SA"/>
        </w:rPr>
      </w:pPr>
      <w:r>
        <w:rPr>
          <w:rFonts w:hint="eastAsia" w:ascii="宋体" w:hAnsi="Times New Roman" w:eastAsia="宋体" w:cs="Times New Roman"/>
          <w:color w:val="auto"/>
          <w:kern w:val="2"/>
          <w:sz w:val="24"/>
          <w:szCs w:val="20"/>
          <w:highlight w:val="none"/>
          <w:lang w:val="en-US" w:eastAsia="zh-CN" w:bidi="ar-SA"/>
        </w:rPr>
        <w:t>1.1具有独立承担民事责任的能力：（提供有效营业执照）；</w:t>
      </w:r>
    </w:p>
    <w:p w14:paraId="08D430D3">
      <w:pPr>
        <w:spacing w:line="348" w:lineRule="auto"/>
        <w:ind w:firstLine="480" w:firstLineChars="200"/>
        <w:contextualSpacing/>
        <w:rPr>
          <w:rFonts w:hint="eastAsia" w:ascii="宋体" w:hAnsi="Times New Roman" w:eastAsia="宋体" w:cs="Times New Roman"/>
          <w:color w:val="auto"/>
          <w:kern w:val="2"/>
          <w:sz w:val="24"/>
          <w:szCs w:val="20"/>
          <w:highlight w:val="none"/>
          <w:lang w:val="en-US" w:eastAsia="zh-CN" w:bidi="ar-SA"/>
        </w:rPr>
      </w:pPr>
      <w:r>
        <w:rPr>
          <w:rFonts w:hint="eastAsia" w:ascii="宋体" w:hAnsi="Times New Roman" w:eastAsia="宋体" w:cs="Times New Roman"/>
          <w:color w:val="auto"/>
          <w:kern w:val="2"/>
          <w:sz w:val="24"/>
          <w:szCs w:val="20"/>
          <w:highlight w:val="none"/>
          <w:lang w:val="en-US" w:eastAsia="zh-CN" w:bidi="ar-SA"/>
        </w:rPr>
        <w:t>1.2具有良好的商业信誉和健全的财务会计制度：</w:t>
      </w:r>
      <w:r>
        <w:rPr>
          <w:rFonts w:hint="eastAsia" w:ascii="宋体" w:hAnsi="宋体" w:eastAsia="宋体" w:cs="宋体"/>
          <w:color w:val="auto"/>
          <w:sz w:val="24"/>
          <w:szCs w:val="24"/>
          <w:highlight w:val="none"/>
          <w:lang w:val="en-US" w:eastAsia="zh-CN"/>
        </w:rPr>
        <w:t>提供2023-2025年度任意一年经审计的财务报告及报表，如</w:t>
      </w:r>
      <w:r>
        <w:rPr>
          <w:rFonts w:hint="eastAsia" w:ascii="宋体" w:hAnsi="宋体" w:cs="宋体"/>
          <w:color w:val="auto"/>
          <w:sz w:val="24"/>
          <w:szCs w:val="24"/>
          <w:highlight w:val="none"/>
          <w:lang w:val="en-US" w:eastAsia="zh-CN"/>
        </w:rPr>
        <w:t>2026年新</w:t>
      </w:r>
      <w:r>
        <w:rPr>
          <w:rFonts w:hint="eastAsia" w:ascii="宋体" w:hAnsi="宋体" w:eastAsia="宋体" w:cs="宋体"/>
          <w:color w:val="auto"/>
          <w:sz w:val="24"/>
          <w:szCs w:val="24"/>
          <w:highlight w:val="none"/>
          <w:lang w:val="en-US" w:eastAsia="zh-CN"/>
        </w:rPr>
        <w:t>成立</w:t>
      </w:r>
      <w:r>
        <w:rPr>
          <w:rFonts w:hint="eastAsia" w:ascii="宋体" w:hAnsi="宋体" w:cs="宋体"/>
          <w:color w:val="auto"/>
          <w:sz w:val="24"/>
          <w:szCs w:val="24"/>
          <w:highlight w:val="none"/>
          <w:lang w:val="en-US" w:eastAsia="zh-CN"/>
        </w:rPr>
        <w:t>的公司</w:t>
      </w:r>
      <w:r>
        <w:rPr>
          <w:rFonts w:hint="eastAsia" w:ascii="宋体" w:hAnsi="宋体" w:eastAsia="宋体" w:cs="宋体"/>
          <w:color w:val="auto"/>
          <w:sz w:val="24"/>
          <w:szCs w:val="24"/>
          <w:highlight w:val="none"/>
          <w:lang w:val="en-US" w:eastAsia="zh-CN"/>
        </w:rPr>
        <w:t>，提供成立</w:t>
      </w:r>
      <w:r>
        <w:rPr>
          <w:rFonts w:hint="eastAsia" w:ascii="宋体" w:hAnsi="宋体" w:cs="宋体"/>
          <w:color w:val="auto"/>
          <w:sz w:val="24"/>
          <w:szCs w:val="24"/>
          <w:highlight w:val="none"/>
          <w:lang w:val="en-US" w:eastAsia="zh-CN"/>
        </w:rPr>
        <w:t>至响应文件提交截止时间止</w:t>
      </w:r>
      <w:r>
        <w:rPr>
          <w:rFonts w:hint="eastAsia" w:ascii="宋体" w:hAnsi="宋体" w:eastAsia="宋体" w:cs="宋体"/>
          <w:color w:val="auto"/>
          <w:sz w:val="24"/>
          <w:szCs w:val="24"/>
          <w:highlight w:val="none"/>
          <w:lang w:val="en-US" w:eastAsia="zh-CN"/>
        </w:rPr>
        <w:t>的财务报表（包括资产负债表、现金流量表、利润表）；或</w:t>
      </w:r>
      <w:r>
        <w:rPr>
          <w:rFonts w:hint="eastAsia" w:ascii="宋体" w:hAnsi="宋体" w:eastAsia="宋体" w:cs="宋体"/>
          <w:color w:val="auto"/>
          <w:sz w:val="24"/>
          <w:szCs w:val="24"/>
          <w:highlight w:val="none"/>
          <w:lang w:eastAsia="zh-CN"/>
        </w:rPr>
        <w:t>提供响应文件提交截止时间前三个月内银行开具的资信证明。</w:t>
      </w:r>
      <w:r>
        <w:rPr>
          <w:rFonts w:hint="eastAsia" w:ascii="宋体" w:hAnsi="宋体" w:eastAsia="宋体" w:cs="宋体"/>
          <w:color w:val="auto"/>
          <w:kern w:val="2"/>
          <w:sz w:val="24"/>
          <w:szCs w:val="24"/>
          <w:highlight w:val="none"/>
        </w:rPr>
        <w:t>（备注：事业单位法人参与投标可不提供财务状况报告。）</w:t>
      </w:r>
    </w:p>
    <w:p w14:paraId="2FB15C85">
      <w:pPr>
        <w:spacing w:line="348" w:lineRule="auto"/>
        <w:ind w:firstLine="480" w:firstLineChars="200"/>
        <w:contextualSpacing/>
        <w:rPr>
          <w:rFonts w:hint="eastAsia" w:ascii="宋体" w:hAnsi="Times New Roman" w:eastAsia="宋体" w:cs="Times New Roman"/>
          <w:color w:val="auto"/>
          <w:kern w:val="2"/>
          <w:sz w:val="24"/>
          <w:szCs w:val="20"/>
          <w:highlight w:val="none"/>
          <w:lang w:val="en-US" w:eastAsia="zh-CN" w:bidi="ar-SA"/>
        </w:rPr>
      </w:pPr>
      <w:r>
        <w:rPr>
          <w:rFonts w:hint="eastAsia" w:ascii="宋体" w:hAnsi="Times New Roman" w:eastAsia="宋体" w:cs="Times New Roman"/>
          <w:color w:val="auto"/>
          <w:kern w:val="2"/>
          <w:sz w:val="24"/>
          <w:szCs w:val="20"/>
          <w:highlight w:val="none"/>
          <w:lang w:val="en-US" w:eastAsia="zh-CN" w:bidi="ar-SA"/>
        </w:rPr>
        <w:t>1.3具有履行合同所必需的设备和专业技术能力（提供承诺书）；</w:t>
      </w:r>
    </w:p>
    <w:p w14:paraId="3FB9EBE8">
      <w:pPr>
        <w:spacing w:line="348" w:lineRule="auto"/>
        <w:ind w:firstLine="480" w:firstLineChars="200"/>
        <w:contextualSpacing/>
        <w:rPr>
          <w:rFonts w:hint="eastAsia" w:ascii="宋体" w:hAnsi="Times New Roman" w:eastAsia="宋体" w:cs="Times New Roman"/>
          <w:color w:val="auto"/>
          <w:kern w:val="2"/>
          <w:sz w:val="24"/>
          <w:szCs w:val="20"/>
          <w:highlight w:val="none"/>
          <w:lang w:val="en-US" w:eastAsia="zh-CN" w:bidi="ar-SA"/>
        </w:rPr>
      </w:pPr>
      <w:r>
        <w:rPr>
          <w:rFonts w:hint="eastAsia" w:ascii="宋体" w:hAnsi="Times New Roman" w:eastAsia="宋体" w:cs="Times New Roman"/>
          <w:color w:val="auto"/>
          <w:kern w:val="2"/>
          <w:sz w:val="24"/>
          <w:szCs w:val="20"/>
          <w:highlight w:val="none"/>
          <w:lang w:val="en-US" w:eastAsia="zh-CN" w:bidi="ar-SA"/>
        </w:rPr>
        <w:t>1.4有依法缴纳税收和社会保障资金的良好记录：</w:t>
      </w:r>
      <w:r>
        <w:rPr>
          <w:rFonts w:hint="eastAsia" w:ascii="宋体" w:hAnsi="宋体" w:eastAsia="宋体" w:cs="宋体"/>
          <w:color w:val="auto"/>
          <w:kern w:val="2"/>
          <w:sz w:val="24"/>
          <w:szCs w:val="24"/>
          <w:highlight w:val="none"/>
        </w:rPr>
        <w:t>提供2025年</w:t>
      </w: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月</w:t>
      </w:r>
      <w:r>
        <w:rPr>
          <w:rFonts w:hint="eastAsia" w:ascii="宋体" w:hAnsi="宋体" w:cs="宋体"/>
          <w:color w:val="auto"/>
          <w:kern w:val="2"/>
          <w:sz w:val="24"/>
          <w:szCs w:val="24"/>
          <w:highlight w:val="none"/>
          <w:lang w:eastAsia="zh-CN"/>
        </w:rPr>
        <w:t>至响应文件提交截止时间止</w:t>
      </w:r>
      <w:r>
        <w:rPr>
          <w:rFonts w:hint="eastAsia" w:ascii="宋体" w:hAnsi="宋体" w:eastAsia="宋体" w:cs="宋体"/>
          <w:color w:val="auto"/>
          <w:kern w:val="2"/>
          <w:sz w:val="24"/>
          <w:szCs w:val="24"/>
          <w:highlight w:val="none"/>
        </w:rPr>
        <w:t>已缴纳的至少3个月的纳税证明（银行缴费凭证）或完税证明，依法免税的单位应提供相关证明材料</w:t>
      </w:r>
      <w:r>
        <w:rPr>
          <w:rFonts w:hint="eastAsia" w:ascii="宋体" w:hAnsi="宋体" w:eastAsia="宋体" w:cs="宋体"/>
          <w:color w:val="auto"/>
          <w:kern w:val="2"/>
          <w:sz w:val="24"/>
          <w:szCs w:val="24"/>
          <w:highlight w:val="none"/>
          <w:lang w:eastAsia="zh-CN"/>
        </w:rPr>
        <w:t>，如成立时间不足</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lang w:eastAsia="zh-CN"/>
        </w:rPr>
        <w:t>个月的，</w:t>
      </w:r>
      <w:r>
        <w:rPr>
          <w:rFonts w:hint="eastAsia" w:ascii="宋体" w:hAnsi="宋体" w:eastAsia="宋体" w:cs="宋体"/>
          <w:color w:val="auto"/>
          <w:kern w:val="2"/>
          <w:sz w:val="24"/>
          <w:szCs w:val="24"/>
          <w:highlight w:val="none"/>
          <w:lang w:val="en-US" w:eastAsia="zh-CN"/>
        </w:rPr>
        <w:t>按实际情况提供；</w:t>
      </w:r>
      <w:r>
        <w:rPr>
          <w:rFonts w:hint="eastAsia" w:ascii="宋体" w:hAnsi="宋体" w:eastAsia="宋体" w:cs="宋体"/>
          <w:color w:val="auto"/>
          <w:sz w:val="24"/>
          <w:szCs w:val="24"/>
          <w:highlight w:val="none"/>
        </w:rPr>
        <w:t>提供2025年</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月至</w:t>
      </w:r>
      <w:r>
        <w:rPr>
          <w:rFonts w:hint="eastAsia" w:ascii="宋体" w:hAnsi="宋体" w:cs="宋体"/>
          <w:color w:val="auto"/>
          <w:sz w:val="24"/>
          <w:szCs w:val="24"/>
          <w:highlight w:val="none"/>
          <w:lang w:eastAsia="zh-CN"/>
        </w:rPr>
        <w:t>响应文件提交截止时间</w:t>
      </w:r>
      <w:r>
        <w:rPr>
          <w:rFonts w:hint="eastAsia" w:ascii="宋体" w:hAnsi="宋体" w:eastAsia="宋体" w:cs="宋体"/>
          <w:color w:val="auto"/>
          <w:sz w:val="24"/>
          <w:szCs w:val="24"/>
          <w:highlight w:val="none"/>
        </w:rPr>
        <w:t>止至少3个月的社会保障资金银行缴费单据或社保机构开具的社会保险参保缴费情况证明，依法不需要缴纳社会保障资金的单位应提供相关证明材料（加盖公章的复印件）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2"/>
          <w:sz w:val="24"/>
          <w:szCs w:val="24"/>
          <w:highlight w:val="none"/>
          <w:lang w:eastAsia="zh-CN"/>
        </w:rPr>
        <w:t>如成立时间不足</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lang w:eastAsia="zh-CN"/>
        </w:rPr>
        <w:t>个月的，</w:t>
      </w:r>
      <w:r>
        <w:rPr>
          <w:rFonts w:hint="eastAsia" w:ascii="宋体" w:hAnsi="宋体" w:eastAsia="宋体" w:cs="宋体"/>
          <w:color w:val="auto"/>
          <w:kern w:val="2"/>
          <w:sz w:val="24"/>
          <w:szCs w:val="24"/>
          <w:highlight w:val="none"/>
          <w:lang w:val="en-US" w:eastAsia="zh-CN"/>
        </w:rPr>
        <w:t>按实际情况提供</w:t>
      </w:r>
      <w:r>
        <w:rPr>
          <w:rFonts w:hint="eastAsia" w:ascii="宋体" w:hAnsi="宋体" w:cs="宋体"/>
          <w:color w:val="auto"/>
          <w:kern w:val="2"/>
          <w:sz w:val="24"/>
          <w:szCs w:val="24"/>
          <w:highlight w:val="none"/>
          <w:lang w:val="en-US" w:eastAsia="zh-CN"/>
        </w:rPr>
        <w:t>。</w:t>
      </w:r>
      <w:r>
        <w:rPr>
          <w:rFonts w:hint="eastAsia" w:ascii="宋体" w:hAnsi="宋体" w:eastAsia="宋体" w:cs="宋体"/>
          <w:color w:val="auto"/>
          <w:sz w:val="24"/>
          <w:szCs w:val="24"/>
          <w:highlight w:val="none"/>
        </w:rPr>
        <w:t>（备注：事业单位法人参与投标可不提供社会保障资金缴纳证明及税收缴纳证明。）</w:t>
      </w:r>
      <w:r>
        <w:rPr>
          <w:rFonts w:hint="eastAsia" w:ascii="宋体" w:hAnsi="Times New Roman" w:eastAsia="宋体" w:cs="Times New Roman"/>
          <w:color w:val="auto"/>
          <w:kern w:val="2"/>
          <w:sz w:val="24"/>
          <w:szCs w:val="20"/>
          <w:highlight w:val="none"/>
          <w:lang w:val="en-US" w:eastAsia="zh-CN" w:bidi="ar-SA"/>
        </w:rPr>
        <w:t>；</w:t>
      </w:r>
    </w:p>
    <w:p w14:paraId="451DF3F2">
      <w:pPr>
        <w:spacing w:line="348" w:lineRule="auto"/>
        <w:ind w:firstLine="480" w:firstLineChars="200"/>
        <w:contextualSpacing/>
        <w:rPr>
          <w:rFonts w:hint="eastAsia" w:ascii="宋体" w:hAnsi="宋体" w:eastAsia="宋体"/>
          <w:color w:val="auto"/>
          <w:kern w:val="0"/>
          <w:sz w:val="24"/>
          <w:szCs w:val="24"/>
          <w:highlight w:val="none"/>
        </w:rPr>
      </w:pPr>
      <w:r>
        <w:rPr>
          <w:rFonts w:hint="eastAsia" w:ascii="宋体" w:hAnsi="Times New Roman" w:eastAsia="宋体" w:cs="Times New Roman"/>
          <w:color w:val="auto"/>
          <w:kern w:val="2"/>
          <w:sz w:val="24"/>
          <w:szCs w:val="20"/>
          <w:highlight w:val="none"/>
          <w:lang w:val="en-US" w:eastAsia="zh-CN" w:bidi="ar-SA"/>
        </w:rPr>
        <w:t>1.5参加政府采购活动前三年内，在经营活动中没有重大违法记录（提供书面</w:t>
      </w:r>
      <w:r>
        <w:rPr>
          <w:rFonts w:hint="eastAsia" w:ascii="宋体" w:hAnsi="宋体" w:eastAsia="宋体"/>
          <w:color w:val="auto"/>
          <w:kern w:val="0"/>
          <w:sz w:val="24"/>
          <w:szCs w:val="24"/>
          <w:highlight w:val="none"/>
        </w:rPr>
        <w:t>声明）；</w:t>
      </w:r>
    </w:p>
    <w:p w14:paraId="3727D558">
      <w:pPr>
        <w:adjustRightInd/>
        <w:spacing w:line="348" w:lineRule="auto"/>
        <w:ind w:firstLine="480" w:firstLineChars="200"/>
        <w:contextualSpacing/>
        <w:jc w:val="left"/>
        <w:rPr>
          <w:rFonts w:hint="eastAsia" w:ascii="宋体" w:hAnsi="宋体" w:eastAsia="宋体"/>
          <w:color w:val="auto"/>
          <w:kern w:val="0"/>
          <w:sz w:val="24"/>
          <w:szCs w:val="24"/>
          <w:highlight w:val="none"/>
          <w:lang w:val="en-US" w:eastAsia="zh-CN"/>
        </w:rPr>
      </w:pPr>
      <w:r>
        <w:rPr>
          <w:rFonts w:hint="eastAsia" w:ascii="宋体" w:hAnsi="宋体" w:eastAsia="宋体"/>
          <w:color w:val="auto"/>
          <w:kern w:val="0"/>
          <w:sz w:val="24"/>
          <w:szCs w:val="24"/>
          <w:highlight w:val="none"/>
          <w:lang w:val="en-US" w:eastAsia="zh-CN"/>
        </w:rPr>
        <w:t>1.6</w:t>
      </w:r>
      <w:r>
        <w:rPr>
          <w:rFonts w:hint="eastAsia" w:ascii="宋体" w:hAnsi="宋体" w:eastAsia="宋体"/>
          <w:color w:val="auto"/>
          <w:kern w:val="0"/>
          <w:sz w:val="24"/>
          <w:szCs w:val="24"/>
          <w:highlight w:val="none"/>
        </w:rPr>
        <w:t>法律、行政法规规定的其他条件：</w:t>
      </w:r>
    </w:p>
    <w:p w14:paraId="116D5AEC">
      <w:pPr>
        <w:pStyle w:val="44"/>
        <w:ind w:left="0" w:leftChars="0" w:firstLine="480" w:firstLineChars="200"/>
        <w:rPr>
          <w:rFonts w:hint="eastAsia" w:ascii="宋体" w:hAnsi="宋体" w:eastAsia="宋体" w:cs="Times New Roman"/>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对列入“信用中国”网站(www.creditchina.gov.cn)“记录失信被执行人、重大税收违法失信主体、企业经营异常名录”记录名单；中国政府采购网(www.ccgp.gov.cn)“政府采购严重违法失信行为信息记录”的单位，应当拒绝参与政府采购活动</w:t>
      </w:r>
      <w:r>
        <w:rPr>
          <w:rFonts w:hint="eastAsia" w:ascii="宋体" w:hAnsi="宋体" w:cs="Times New Roman"/>
          <w:color w:val="auto"/>
          <w:kern w:val="0"/>
          <w:sz w:val="24"/>
          <w:szCs w:val="24"/>
          <w:highlight w:val="none"/>
          <w:lang w:val="en-US" w:eastAsia="zh-CN" w:bidi="ar-SA"/>
        </w:rPr>
        <w:t>。（以采购人或采购代理机构于开标当日查询结果为准。）</w:t>
      </w:r>
    </w:p>
    <w:p w14:paraId="4AA59682">
      <w:pPr>
        <w:adjustRightInd/>
        <w:spacing w:line="348" w:lineRule="auto"/>
        <w:ind w:firstLine="482" w:firstLineChars="200"/>
        <w:contextualSpacing/>
        <w:jc w:val="left"/>
        <w:rPr>
          <w:rFonts w:hint="eastAsia" w:ascii="宋体" w:hAnsi="宋体" w:eastAsia="宋体"/>
          <w:b/>
          <w:bCs/>
          <w:color w:val="auto"/>
          <w:kern w:val="0"/>
          <w:sz w:val="24"/>
          <w:szCs w:val="24"/>
          <w:highlight w:val="none"/>
        </w:rPr>
      </w:pPr>
      <w:r>
        <w:rPr>
          <w:rFonts w:ascii="宋体" w:hAnsi="宋体" w:eastAsia="宋体"/>
          <w:b/>
          <w:bCs/>
          <w:color w:val="auto"/>
          <w:kern w:val="0"/>
          <w:sz w:val="24"/>
          <w:szCs w:val="24"/>
          <w:highlight w:val="none"/>
        </w:rPr>
        <w:t>2</w:t>
      </w:r>
      <w:r>
        <w:rPr>
          <w:rFonts w:hint="eastAsia" w:ascii="宋体" w:hAnsi="宋体" w:eastAsia="宋体"/>
          <w:b/>
          <w:bCs/>
          <w:color w:val="auto"/>
          <w:kern w:val="0"/>
          <w:sz w:val="24"/>
          <w:szCs w:val="24"/>
          <w:highlight w:val="none"/>
        </w:rPr>
        <w:t>.落实政府采购政策需满足的资格要求：</w:t>
      </w:r>
    </w:p>
    <w:p w14:paraId="76FB9DD0">
      <w:pPr>
        <w:pStyle w:val="39"/>
        <w:spacing w:before="0" w:beforeAutospacing="0" w:after="0" w:afterAutospacing="0" w:line="360" w:lineRule="auto"/>
        <w:ind w:firstLine="480" w:firstLineChars="200"/>
        <w:jc w:val="both"/>
        <w:rPr>
          <w:rFonts w:hint="eastAsia" w:ascii="宋体" w:hAnsi="宋体" w:eastAsia="宋体"/>
          <w:color w:val="auto"/>
          <w:kern w:val="0"/>
          <w:sz w:val="24"/>
          <w:szCs w:val="24"/>
          <w:highlight w:val="none"/>
          <w:lang w:eastAsia="zh-CN"/>
        </w:rPr>
      </w:pPr>
      <w:r>
        <w:rPr>
          <w:rFonts w:hint="eastAsia" w:ascii="宋体" w:hAnsi="宋体" w:eastAsia="宋体" w:cs="Times New Roman"/>
          <w:color w:val="auto"/>
          <w:kern w:val="0"/>
          <w:sz w:val="24"/>
          <w:szCs w:val="24"/>
          <w:highlight w:val="none"/>
          <w:lang w:val="en-US" w:eastAsia="zh-CN" w:bidi="ar-SA"/>
        </w:rPr>
        <w:t>本项目采购内容符合《政府采购促进中小企业发展管理办法》（财库【2020】46 号）之规定，专门面向中小企业采购（提供中小企业声明函（货物））。</w:t>
      </w:r>
    </w:p>
    <w:p w14:paraId="1C02466D">
      <w:pPr>
        <w:adjustRightInd/>
        <w:spacing w:line="348" w:lineRule="auto"/>
        <w:ind w:firstLine="482" w:firstLineChars="200"/>
        <w:contextualSpacing/>
        <w:jc w:val="left"/>
        <w:rPr>
          <w:rFonts w:ascii="宋体" w:hAnsi="宋体" w:eastAsia="宋体"/>
          <w:color w:val="auto"/>
          <w:kern w:val="0"/>
          <w:sz w:val="24"/>
          <w:szCs w:val="24"/>
          <w:highlight w:val="none"/>
        </w:rPr>
      </w:pPr>
      <w:r>
        <w:rPr>
          <w:rFonts w:hint="eastAsia" w:ascii="宋体" w:hAnsi="宋体" w:eastAsia="宋体"/>
          <w:b/>
          <w:bCs/>
          <w:color w:val="auto"/>
          <w:kern w:val="0"/>
          <w:sz w:val="24"/>
          <w:szCs w:val="24"/>
          <w:highlight w:val="none"/>
        </w:rPr>
        <w:t>3.本项目的特定资格要求：</w:t>
      </w:r>
    </w:p>
    <w:p w14:paraId="20CB484F">
      <w:pPr>
        <w:pStyle w:val="39"/>
        <w:spacing w:before="0" w:beforeAutospacing="0" w:after="0" w:afterAutospacing="0" w:line="360" w:lineRule="auto"/>
        <w:ind w:firstLine="480" w:firstLineChars="200"/>
        <w:jc w:val="both"/>
        <w:rPr>
          <w:rFonts w:hint="eastAsia"/>
          <w:color w:val="auto"/>
          <w:highlight w:val="none"/>
          <w:lang w:val="en-US" w:eastAsia="zh-CN"/>
        </w:rPr>
      </w:pPr>
      <w:r>
        <w:rPr>
          <w:rFonts w:hint="eastAsia" w:ascii="宋体" w:hAnsi="宋体" w:eastAsia="宋体" w:cs="Times New Roman"/>
          <w:color w:val="auto"/>
          <w:kern w:val="0"/>
          <w:sz w:val="24"/>
          <w:szCs w:val="24"/>
          <w:highlight w:val="none"/>
          <w:lang w:val="en-US" w:eastAsia="zh-CN" w:bidi="ar-SA"/>
        </w:rPr>
        <w:t>单位负责人为同一人或者存在直接控股、管理关系的不同投标人，不得参加同一招标项目包的政府采购活动。</w:t>
      </w:r>
    </w:p>
    <w:p w14:paraId="0D906256">
      <w:pPr>
        <w:spacing w:line="348" w:lineRule="auto"/>
        <w:ind w:firstLine="482" w:firstLineChars="200"/>
        <w:contextualSpacing/>
        <w:jc w:val="left"/>
        <w:rPr>
          <w:rFonts w:hint="eastAsia" w:ascii="宋体" w:hAnsi="宋体" w:eastAsia="宋体" w:cs="宋体"/>
          <w:b/>
          <w:bCs/>
          <w:color w:val="auto"/>
          <w:kern w:val="0"/>
          <w:sz w:val="21"/>
          <w:szCs w:val="21"/>
          <w:highlight w:val="none"/>
          <w:lang w:val="en-US" w:eastAsia="zh-CN"/>
        </w:rPr>
      </w:pPr>
      <w:r>
        <w:rPr>
          <w:rFonts w:hint="eastAsia" w:ascii="宋体" w:hAnsi="宋体" w:eastAsia="宋体" w:cs="楷体"/>
          <w:b/>
          <w:color w:val="auto"/>
          <w:kern w:val="0"/>
          <w:sz w:val="24"/>
          <w:szCs w:val="24"/>
          <w:highlight w:val="none"/>
          <w:shd w:val="clear" w:color="auto" w:fill="FFFFFF"/>
          <w:lang w:val="en-US" w:eastAsia="zh-CN"/>
        </w:rPr>
        <w:t>三、获取采购文件</w:t>
      </w:r>
    </w:p>
    <w:p w14:paraId="00251894">
      <w:pPr>
        <w:spacing w:line="348" w:lineRule="auto"/>
        <w:ind w:firstLine="480" w:firstLineChars="200"/>
        <w:contextualSpacing/>
        <w:jc w:val="left"/>
        <w:rPr>
          <w:rFonts w:hint="eastAsia" w:ascii="宋体" w:hAnsi="宋体" w:eastAsia="宋体" w:cs="楷体"/>
          <w:color w:val="auto"/>
          <w:kern w:val="0"/>
          <w:sz w:val="24"/>
          <w:szCs w:val="24"/>
          <w:highlight w:val="none"/>
        </w:rPr>
      </w:pPr>
      <w:r>
        <w:rPr>
          <w:rFonts w:hint="eastAsia" w:ascii="宋体" w:hAnsi="宋体" w:eastAsia="宋体" w:cs="楷体"/>
          <w:color w:val="auto"/>
          <w:kern w:val="0"/>
          <w:sz w:val="24"/>
          <w:szCs w:val="24"/>
          <w:highlight w:val="none"/>
        </w:rPr>
        <w:t>时间：</w:t>
      </w:r>
      <w:r>
        <w:rPr>
          <w:rFonts w:hint="eastAsia" w:ascii="宋体" w:hAnsi="宋体" w:eastAsia="宋体" w:cs="楷体"/>
          <w:color w:val="auto"/>
          <w:kern w:val="0"/>
          <w:sz w:val="24"/>
          <w:szCs w:val="24"/>
          <w:highlight w:val="none"/>
          <w:lang w:eastAsia="zh-CN"/>
        </w:rPr>
        <w:t>202</w:t>
      </w:r>
      <w:r>
        <w:rPr>
          <w:rFonts w:hint="eastAsia" w:ascii="宋体" w:hAnsi="宋体" w:eastAsia="宋体" w:cs="楷体"/>
          <w:color w:val="auto"/>
          <w:kern w:val="0"/>
          <w:sz w:val="24"/>
          <w:szCs w:val="24"/>
          <w:highlight w:val="none"/>
          <w:lang w:val="en-US" w:eastAsia="zh-CN"/>
        </w:rPr>
        <w:t>6</w:t>
      </w:r>
      <w:r>
        <w:rPr>
          <w:rFonts w:hint="eastAsia" w:ascii="宋体" w:hAnsi="宋体" w:eastAsia="宋体" w:cs="楷体"/>
          <w:color w:val="auto"/>
          <w:kern w:val="0"/>
          <w:sz w:val="24"/>
          <w:szCs w:val="24"/>
          <w:highlight w:val="none"/>
          <w:lang w:eastAsia="zh-CN"/>
        </w:rPr>
        <w:t>年</w:t>
      </w:r>
      <w:r>
        <w:rPr>
          <w:rFonts w:hint="eastAsia" w:ascii="宋体" w:hAnsi="宋体" w:cs="楷体"/>
          <w:color w:val="auto"/>
          <w:kern w:val="0"/>
          <w:sz w:val="24"/>
          <w:szCs w:val="24"/>
          <w:highlight w:val="none"/>
          <w:lang w:val="en-US" w:eastAsia="zh-CN"/>
        </w:rPr>
        <w:t>06</w:t>
      </w:r>
      <w:r>
        <w:rPr>
          <w:rFonts w:hint="eastAsia" w:ascii="宋体" w:hAnsi="宋体" w:eastAsia="宋体" w:cs="楷体"/>
          <w:color w:val="auto"/>
          <w:kern w:val="0"/>
          <w:sz w:val="24"/>
          <w:szCs w:val="24"/>
          <w:highlight w:val="none"/>
          <w:lang w:eastAsia="zh-CN"/>
        </w:rPr>
        <w:t>月</w:t>
      </w:r>
      <w:r>
        <w:rPr>
          <w:rFonts w:hint="eastAsia" w:ascii="宋体" w:hAnsi="宋体" w:cs="楷体"/>
          <w:color w:val="auto"/>
          <w:kern w:val="0"/>
          <w:sz w:val="24"/>
          <w:szCs w:val="24"/>
          <w:highlight w:val="none"/>
          <w:lang w:val="en-US" w:eastAsia="zh-CN"/>
        </w:rPr>
        <w:t>29</w:t>
      </w:r>
      <w:r>
        <w:rPr>
          <w:rFonts w:hint="eastAsia" w:ascii="宋体" w:hAnsi="宋体" w:eastAsia="宋体" w:cs="楷体"/>
          <w:color w:val="auto"/>
          <w:kern w:val="0"/>
          <w:sz w:val="24"/>
          <w:szCs w:val="24"/>
          <w:highlight w:val="none"/>
          <w:lang w:eastAsia="zh-CN"/>
        </w:rPr>
        <w:t>日06:00至202</w:t>
      </w:r>
      <w:r>
        <w:rPr>
          <w:rFonts w:hint="eastAsia" w:ascii="宋体" w:hAnsi="宋体" w:eastAsia="宋体" w:cs="楷体"/>
          <w:color w:val="auto"/>
          <w:kern w:val="0"/>
          <w:sz w:val="24"/>
          <w:szCs w:val="24"/>
          <w:highlight w:val="none"/>
          <w:lang w:val="en-US" w:eastAsia="zh-CN"/>
        </w:rPr>
        <w:t>6</w:t>
      </w:r>
      <w:r>
        <w:rPr>
          <w:rFonts w:hint="eastAsia" w:ascii="宋体" w:hAnsi="宋体" w:eastAsia="宋体" w:cs="楷体"/>
          <w:color w:val="auto"/>
          <w:kern w:val="0"/>
          <w:sz w:val="24"/>
          <w:szCs w:val="24"/>
          <w:highlight w:val="none"/>
          <w:lang w:eastAsia="zh-CN"/>
        </w:rPr>
        <w:t>年</w:t>
      </w:r>
      <w:r>
        <w:rPr>
          <w:rFonts w:hint="eastAsia" w:ascii="宋体" w:hAnsi="宋体" w:cs="楷体"/>
          <w:color w:val="auto"/>
          <w:kern w:val="0"/>
          <w:sz w:val="24"/>
          <w:szCs w:val="24"/>
          <w:highlight w:val="none"/>
          <w:lang w:val="en-US" w:eastAsia="zh-CN"/>
        </w:rPr>
        <w:t>07</w:t>
      </w:r>
      <w:r>
        <w:rPr>
          <w:rFonts w:hint="eastAsia" w:ascii="宋体" w:hAnsi="宋体" w:eastAsia="宋体" w:cs="楷体"/>
          <w:color w:val="auto"/>
          <w:kern w:val="0"/>
          <w:sz w:val="24"/>
          <w:szCs w:val="24"/>
          <w:highlight w:val="none"/>
          <w:lang w:eastAsia="zh-CN"/>
        </w:rPr>
        <w:t>月</w:t>
      </w:r>
      <w:r>
        <w:rPr>
          <w:rFonts w:hint="eastAsia" w:ascii="宋体" w:hAnsi="宋体" w:cs="楷体"/>
          <w:color w:val="auto"/>
          <w:kern w:val="0"/>
          <w:sz w:val="24"/>
          <w:szCs w:val="24"/>
          <w:highlight w:val="none"/>
          <w:lang w:val="en-US" w:eastAsia="zh-CN"/>
        </w:rPr>
        <w:t>03</w:t>
      </w:r>
      <w:r>
        <w:rPr>
          <w:rFonts w:hint="eastAsia" w:ascii="宋体" w:hAnsi="宋体" w:eastAsia="宋体" w:cs="楷体"/>
          <w:color w:val="auto"/>
          <w:kern w:val="0"/>
          <w:sz w:val="24"/>
          <w:szCs w:val="24"/>
          <w:highlight w:val="none"/>
          <w:lang w:eastAsia="zh-CN"/>
        </w:rPr>
        <w:t>日</w:t>
      </w:r>
      <w:r>
        <w:rPr>
          <w:rFonts w:hint="eastAsia" w:ascii="宋体" w:hAnsi="宋体" w:eastAsia="宋体" w:cs="楷体"/>
          <w:color w:val="auto"/>
          <w:kern w:val="0"/>
          <w:sz w:val="24"/>
          <w:szCs w:val="24"/>
          <w:highlight w:val="none"/>
        </w:rPr>
        <w:t>23:59（北京时间，法定节假日除外）</w:t>
      </w:r>
    </w:p>
    <w:p w14:paraId="532FD3FC">
      <w:pPr>
        <w:spacing w:line="348" w:lineRule="auto"/>
        <w:ind w:firstLine="480" w:firstLineChars="200"/>
        <w:contextualSpacing/>
        <w:jc w:val="left"/>
        <w:rPr>
          <w:rFonts w:hint="eastAsia" w:ascii="宋体" w:hAnsi="宋体" w:eastAsia="宋体" w:cs="楷体"/>
          <w:color w:val="auto"/>
          <w:kern w:val="0"/>
          <w:sz w:val="24"/>
          <w:szCs w:val="24"/>
          <w:highlight w:val="none"/>
        </w:rPr>
      </w:pPr>
      <w:r>
        <w:rPr>
          <w:rFonts w:hint="eastAsia" w:ascii="宋体" w:hAnsi="宋体" w:eastAsia="宋体" w:cs="楷体"/>
          <w:color w:val="auto"/>
          <w:kern w:val="0"/>
          <w:sz w:val="24"/>
          <w:szCs w:val="24"/>
          <w:highlight w:val="none"/>
        </w:rPr>
        <w:t>地点：政采云平台线上</w:t>
      </w:r>
    </w:p>
    <w:p w14:paraId="7818B02A">
      <w:pPr>
        <w:spacing w:line="348" w:lineRule="auto"/>
        <w:ind w:firstLine="480" w:firstLineChars="200"/>
        <w:contextualSpacing/>
        <w:jc w:val="left"/>
        <w:rPr>
          <w:rFonts w:hint="eastAsia" w:ascii="宋体" w:hAnsi="宋体" w:eastAsia="宋体" w:cs="楷体"/>
          <w:color w:val="auto"/>
          <w:kern w:val="0"/>
          <w:sz w:val="24"/>
          <w:szCs w:val="24"/>
          <w:highlight w:val="none"/>
        </w:rPr>
      </w:pPr>
      <w:r>
        <w:rPr>
          <w:rFonts w:hint="eastAsia" w:ascii="宋体" w:hAnsi="宋体" w:eastAsia="宋体" w:cs="楷体"/>
          <w:color w:val="auto"/>
          <w:kern w:val="0"/>
          <w:sz w:val="24"/>
          <w:szCs w:val="24"/>
          <w:highlight w:val="none"/>
        </w:rPr>
        <w:t>1.凡有意参加投标者，须持与云南省政府采购电子交易平台（政采云）兼容的数字证书（CA），在平台绑定后，线上获取采购文件及其它采购资料。CA申领链接：https://middle.zcygov.cn/ca/apply/list?_app_=zcy.sys</w:t>
      </w:r>
    </w:p>
    <w:p w14:paraId="5CE2B0AE">
      <w:pPr>
        <w:spacing w:line="348" w:lineRule="auto"/>
        <w:ind w:firstLine="480" w:firstLineChars="200"/>
        <w:contextualSpacing/>
        <w:jc w:val="left"/>
        <w:rPr>
          <w:rFonts w:hint="eastAsia" w:ascii="宋体" w:hAnsi="宋体" w:eastAsia="宋体" w:cs="楷体"/>
          <w:color w:val="auto"/>
          <w:kern w:val="0"/>
          <w:sz w:val="24"/>
          <w:szCs w:val="24"/>
          <w:highlight w:val="none"/>
        </w:rPr>
      </w:pPr>
      <w:r>
        <w:rPr>
          <w:rFonts w:hint="eastAsia" w:ascii="宋体" w:hAnsi="宋体" w:eastAsia="宋体" w:cs="楷体"/>
          <w:color w:val="auto"/>
          <w:kern w:val="0"/>
          <w:sz w:val="24"/>
          <w:szCs w:val="24"/>
          <w:highlight w:val="none"/>
        </w:rPr>
        <w:t>2.按上述要求获取文件的供应商视为合法获取了本项目采购文件，具备本项目的投标资格。</w:t>
      </w:r>
    </w:p>
    <w:p w14:paraId="3B3F6BC0">
      <w:pPr>
        <w:spacing w:line="348" w:lineRule="auto"/>
        <w:ind w:firstLine="480" w:firstLineChars="200"/>
        <w:contextualSpacing/>
        <w:jc w:val="left"/>
        <w:rPr>
          <w:rFonts w:hint="eastAsia" w:ascii="宋体" w:hAnsi="宋体" w:eastAsia="宋体" w:cs="宋体"/>
          <w:color w:val="auto"/>
          <w:kern w:val="0"/>
          <w:sz w:val="21"/>
          <w:szCs w:val="21"/>
          <w:highlight w:val="none"/>
        </w:rPr>
      </w:pPr>
      <w:r>
        <w:rPr>
          <w:rFonts w:hint="eastAsia" w:ascii="宋体" w:hAnsi="宋体" w:eastAsia="宋体" w:cs="楷体"/>
          <w:color w:val="auto"/>
          <w:kern w:val="0"/>
          <w:sz w:val="24"/>
          <w:szCs w:val="24"/>
          <w:highlight w:val="none"/>
        </w:rPr>
        <w:t>售价：0元</w:t>
      </w:r>
    </w:p>
    <w:p w14:paraId="45C33774">
      <w:pPr>
        <w:spacing w:line="348" w:lineRule="auto"/>
        <w:ind w:firstLine="482" w:firstLineChars="200"/>
        <w:contextualSpacing/>
        <w:jc w:val="left"/>
        <w:rPr>
          <w:rFonts w:hint="eastAsia" w:ascii="宋体" w:hAnsi="宋体" w:eastAsia="宋体" w:cs="宋体"/>
          <w:b/>
          <w:bCs/>
          <w:color w:val="auto"/>
          <w:kern w:val="0"/>
          <w:sz w:val="21"/>
          <w:szCs w:val="21"/>
          <w:highlight w:val="none"/>
          <w:lang w:val="en-US" w:eastAsia="zh-CN"/>
        </w:rPr>
      </w:pPr>
      <w:bookmarkStart w:id="7" w:name="_Toc5593"/>
      <w:r>
        <w:rPr>
          <w:rFonts w:hint="eastAsia" w:ascii="宋体" w:hAnsi="宋体" w:eastAsia="宋体" w:cs="楷体"/>
          <w:b/>
          <w:color w:val="auto"/>
          <w:kern w:val="0"/>
          <w:sz w:val="24"/>
          <w:szCs w:val="24"/>
          <w:highlight w:val="none"/>
          <w:shd w:val="clear" w:color="auto" w:fill="FFFFFF"/>
          <w:lang w:val="en-US" w:eastAsia="zh-CN"/>
        </w:rPr>
        <w:t>四、响应文件提交</w:t>
      </w:r>
      <w:bookmarkEnd w:id="7"/>
    </w:p>
    <w:p w14:paraId="00188362">
      <w:pPr>
        <w:pStyle w:val="2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kern w:val="0"/>
          <w:sz w:val="21"/>
          <w:szCs w:val="21"/>
          <w:highlight w:val="none"/>
          <w:lang w:val="en-US" w:eastAsia="zh-CN"/>
        </w:rPr>
      </w:pPr>
      <w:bookmarkStart w:id="8" w:name="_Toc35393633"/>
      <w:bookmarkStart w:id="9" w:name="_Toc30328"/>
      <w:r>
        <w:rPr>
          <w:rFonts w:hint="eastAsia" w:ascii="宋体" w:hAnsi="宋体" w:eastAsia="宋体" w:cs="楷体"/>
          <w:color w:val="auto"/>
          <w:kern w:val="0"/>
          <w:sz w:val="24"/>
          <w:szCs w:val="24"/>
          <w:highlight w:val="none"/>
          <w:lang w:val="en-US" w:eastAsia="zh-CN" w:bidi="ar-SA"/>
        </w:rPr>
        <w:t>截止时间：2026年</w:t>
      </w:r>
      <w:r>
        <w:rPr>
          <w:rFonts w:hint="eastAsia" w:hAnsi="宋体" w:cs="楷体"/>
          <w:color w:val="auto"/>
          <w:kern w:val="0"/>
          <w:sz w:val="24"/>
          <w:szCs w:val="24"/>
          <w:highlight w:val="none"/>
          <w:lang w:val="en-US" w:eastAsia="zh-CN" w:bidi="ar-SA"/>
        </w:rPr>
        <w:t>07</w:t>
      </w:r>
      <w:r>
        <w:rPr>
          <w:rFonts w:hint="eastAsia" w:ascii="宋体" w:hAnsi="宋体" w:eastAsia="宋体" w:cs="楷体"/>
          <w:color w:val="auto"/>
          <w:kern w:val="0"/>
          <w:sz w:val="24"/>
          <w:szCs w:val="24"/>
          <w:highlight w:val="none"/>
          <w:lang w:val="en-US" w:eastAsia="zh-CN" w:bidi="ar-SA"/>
        </w:rPr>
        <w:t>月</w:t>
      </w:r>
      <w:r>
        <w:rPr>
          <w:rFonts w:hint="eastAsia" w:hAnsi="宋体" w:cs="楷体"/>
          <w:color w:val="auto"/>
          <w:kern w:val="0"/>
          <w:sz w:val="24"/>
          <w:szCs w:val="24"/>
          <w:highlight w:val="none"/>
          <w:lang w:val="en-US" w:eastAsia="zh-CN" w:bidi="ar-SA"/>
        </w:rPr>
        <w:t>09</w:t>
      </w:r>
      <w:r>
        <w:rPr>
          <w:rFonts w:hint="eastAsia" w:ascii="宋体" w:hAnsi="宋体" w:eastAsia="宋体" w:cs="楷体"/>
          <w:color w:val="auto"/>
          <w:kern w:val="0"/>
          <w:sz w:val="24"/>
          <w:szCs w:val="24"/>
          <w:highlight w:val="none"/>
          <w:lang w:val="en-US" w:eastAsia="zh-CN" w:bidi="ar-SA"/>
        </w:rPr>
        <w:t>日9点00分（北京时间）；</w:t>
      </w:r>
    </w:p>
    <w:p w14:paraId="2FEE083F">
      <w:pPr>
        <w:spacing w:line="348" w:lineRule="auto"/>
        <w:ind w:firstLine="480" w:firstLineChars="200"/>
        <w:contextualSpacing/>
        <w:jc w:val="left"/>
        <w:rPr>
          <w:rFonts w:hint="eastAsia" w:ascii="宋体" w:hAnsi="宋体" w:eastAsia="宋体" w:cs="楷体"/>
          <w:color w:val="auto"/>
          <w:kern w:val="0"/>
          <w:sz w:val="24"/>
          <w:szCs w:val="24"/>
          <w:highlight w:val="none"/>
          <w:lang w:val="en-US" w:eastAsia="zh-CN" w:bidi="ar-SA"/>
        </w:rPr>
      </w:pPr>
      <w:r>
        <w:rPr>
          <w:rFonts w:hint="eastAsia" w:ascii="宋体" w:hAnsi="宋体" w:eastAsia="宋体" w:cs="楷体"/>
          <w:color w:val="auto"/>
          <w:kern w:val="0"/>
          <w:sz w:val="24"/>
          <w:szCs w:val="24"/>
          <w:highlight w:val="none"/>
          <w:lang w:val="en-US" w:eastAsia="zh-CN"/>
        </w:rPr>
        <w:t>地点：请登录政采云投标客户端投标</w:t>
      </w:r>
    </w:p>
    <w:p w14:paraId="6663FDEC">
      <w:pPr>
        <w:spacing w:line="348" w:lineRule="auto"/>
        <w:ind w:firstLine="482" w:firstLineChars="200"/>
        <w:contextualSpacing/>
        <w:jc w:val="left"/>
        <w:rPr>
          <w:rFonts w:hint="eastAsia" w:ascii="宋体" w:hAnsi="宋体" w:eastAsia="宋体" w:cs="宋体"/>
          <w:b/>
          <w:bCs/>
          <w:color w:val="auto"/>
          <w:kern w:val="0"/>
          <w:sz w:val="21"/>
          <w:szCs w:val="21"/>
          <w:highlight w:val="none"/>
          <w:lang w:val="en-US" w:eastAsia="zh-CN"/>
        </w:rPr>
      </w:pPr>
      <w:r>
        <w:rPr>
          <w:rFonts w:hint="eastAsia" w:ascii="宋体" w:hAnsi="宋体" w:eastAsia="宋体" w:cs="楷体"/>
          <w:b/>
          <w:color w:val="auto"/>
          <w:kern w:val="0"/>
          <w:sz w:val="24"/>
          <w:szCs w:val="24"/>
          <w:highlight w:val="none"/>
          <w:shd w:val="clear" w:color="auto" w:fill="FFFFFF"/>
          <w:lang w:val="en-US" w:eastAsia="zh-CN"/>
        </w:rPr>
        <w:fldChar w:fldCharType="begin"/>
      </w:r>
      <w:r>
        <w:rPr>
          <w:rFonts w:hint="eastAsia" w:ascii="宋体" w:hAnsi="宋体" w:eastAsia="宋体" w:cs="楷体"/>
          <w:b/>
          <w:color w:val="auto"/>
          <w:kern w:val="0"/>
          <w:sz w:val="24"/>
          <w:szCs w:val="24"/>
          <w:highlight w:val="none"/>
          <w:shd w:val="clear" w:color="auto" w:fill="FFFFFF"/>
          <w:lang w:val="en-US" w:eastAsia="zh-CN"/>
        </w:rPr>
        <w:instrText xml:space="preserve"> HYPERLINK "https://wsggzy.cn/jyxx/zfcg/http:" </w:instrText>
      </w:r>
      <w:r>
        <w:rPr>
          <w:rFonts w:hint="eastAsia" w:ascii="宋体" w:hAnsi="宋体" w:eastAsia="宋体" w:cs="楷体"/>
          <w:b/>
          <w:color w:val="auto"/>
          <w:kern w:val="0"/>
          <w:sz w:val="24"/>
          <w:szCs w:val="24"/>
          <w:highlight w:val="none"/>
          <w:shd w:val="clear" w:color="auto" w:fill="FFFFFF"/>
          <w:lang w:val="en-US" w:eastAsia="zh-CN"/>
        </w:rPr>
        <w:fldChar w:fldCharType="separate"/>
      </w:r>
      <w:r>
        <w:rPr>
          <w:rFonts w:hint="eastAsia" w:ascii="宋体" w:hAnsi="宋体" w:eastAsia="宋体" w:cs="楷体"/>
          <w:b/>
          <w:color w:val="auto"/>
          <w:kern w:val="0"/>
          <w:sz w:val="24"/>
          <w:szCs w:val="24"/>
          <w:highlight w:val="none"/>
          <w:shd w:val="clear" w:color="auto" w:fill="FFFFFF"/>
          <w:lang w:val="en-US" w:eastAsia="zh-CN"/>
        </w:rPr>
        <w:t>五、开启</w:t>
      </w:r>
      <w:bookmarkEnd w:id="8"/>
      <w:r>
        <w:rPr>
          <w:rFonts w:hint="eastAsia" w:ascii="宋体" w:hAnsi="宋体" w:eastAsia="宋体" w:cs="楷体"/>
          <w:b/>
          <w:color w:val="auto"/>
          <w:kern w:val="0"/>
          <w:sz w:val="24"/>
          <w:szCs w:val="24"/>
          <w:highlight w:val="none"/>
          <w:shd w:val="clear" w:color="auto" w:fill="FFFFFF"/>
          <w:lang w:val="en-US" w:eastAsia="zh-CN"/>
        </w:rPr>
        <w:fldChar w:fldCharType="end"/>
      </w:r>
      <w:bookmarkEnd w:id="9"/>
    </w:p>
    <w:p w14:paraId="0651BDA3">
      <w:pPr>
        <w:spacing w:line="348" w:lineRule="auto"/>
        <w:ind w:firstLine="480" w:firstLineChars="200"/>
        <w:contextualSpacing/>
        <w:jc w:val="left"/>
        <w:rPr>
          <w:rFonts w:hint="eastAsia" w:ascii="宋体" w:hAnsi="宋体" w:eastAsia="宋体" w:cs="楷体"/>
          <w:color w:val="auto"/>
          <w:kern w:val="0"/>
          <w:sz w:val="24"/>
          <w:szCs w:val="24"/>
          <w:highlight w:val="none"/>
          <w:lang w:val="en-US" w:eastAsia="zh-CN"/>
        </w:rPr>
      </w:pPr>
      <w:r>
        <w:rPr>
          <w:rFonts w:hint="eastAsia" w:ascii="宋体" w:hAnsi="宋体" w:eastAsia="宋体" w:cs="楷体"/>
          <w:color w:val="auto"/>
          <w:kern w:val="0"/>
          <w:sz w:val="24"/>
          <w:szCs w:val="24"/>
          <w:highlight w:val="none"/>
          <w:lang w:val="en-US" w:eastAsia="zh-CN"/>
        </w:rPr>
        <w:t>时间：2026年</w:t>
      </w:r>
      <w:r>
        <w:rPr>
          <w:rFonts w:hint="eastAsia" w:ascii="宋体" w:hAnsi="宋体" w:cs="楷体"/>
          <w:color w:val="auto"/>
          <w:kern w:val="0"/>
          <w:sz w:val="24"/>
          <w:szCs w:val="24"/>
          <w:highlight w:val="none"/>
          <w:lang w:val="en-US" w:eastAsia="zh-CN"/>
        </w:rPr>
        <w:t>07</w:t>
      </w:r>
      <w:r>
        <w:rPr>
          <w:rFonts w:hint="eastAsia" w:ascii="宋体" w:hAnsi="宋体" w:eastAsia="宋体" w:cs="楷体"/>
          <w:color w:val="auto"/>
          <w:kern w:val="0"/>
          <w:sz w:val="24"/>
          <w:szCs w:val="24"/>
          <w:highlight w:val="none"/>
          <w:lang w:val="en-US" w:eastAsia="zh-CN"/>
        </w:rPr>
        <w:t>月</w:t>
      </w:r>
      <w:r>
        <w:rPr>
          <w:rFonts w:hint="eastAsia" w:ascii="宋体" w:hAnsi="宋体" w:cs="楷体"/>
          <w:color w:val="auto"/>
          <w:kern w:val="0"/>
          <w:sz w:val="24"/>
          <w:szCs w:val="24"/>
          <w:highlight w:val="none"/>
          <w:lang w:val="en-US" w:eastAsia="zh-CN"/>
        </w:rPr>
        <w:t>09</w:t>
      </w:r>
      <w:r>
        <w:rPr>
          <w:rFonts w:hint="eastAsia" w:ascii="宋体" w:hAnsi="宋体" w:eastAsia="宋体" w:cs="楷体"/>
          <w:color w:val="auto"/>
          <w:kern w:val="0"/>
          <w:sz w:val="24"/>
          <w:szCs w:val="24"/>
          <w:highlight w:val="none"/>
          <w:lang w:val="en-US" w:eastAsia="zh-CN"/>
        </w:rPr>
        <w:t>日9点00分（北京时间）；</w:t>
      </w:r>
    </w:p>
    <w:p w14:paraId="0558F9CC">
      <w:pPr>
        <w:spacing w:line="348" w:lineRule="auto"/>
        <w:ind w:firstLine="480" w:firstLineChars="200"/>
        <w:contextualSpacing/>
        <w:jc w:val="left"/>
        <w:rPr>
          <w:rFonts w:hint="eastAsia" w:ascii="宋体" w:hAnsi="宋体" w:eastAsia="宋体" w:cs="楷体"/>
          <w:color w:val="auto"/>
          <w:kern w:val="0"/>
          <w:sz w:val="24"/>
          <w:szCs w:val="24"/>
          <w:highlight w:val="none"/>
          <w:lang w:val="en-US" w:eastAsia="zh-CN" w:bidi="ar-SA"/>
        </w:rPr>
      </w:pPr>
      <w:r>
        <w:rPr>
          <w:rFonts w:hint="eastAsia" w:ascii="宋体" w:hAnsi="宋体" w:eastAsia="宋体" w:cs="楷体"/>
          <w:color w:val="auto"/>
          <w:kern w:val="0"/>
          <w:sz w:val="24"/>
          <w:szCs w:val="24"/>
          <w:highlight w:val="none"/>
          <w:lang w:val="en-US" w:eastAsia="zh-CN"/>
        </w:rPr>
        <w:t>地点：文山三方资源交易中心（文山市大景晟世5幢三楼写字楼）</w:t>
      </w:r>
    </w:p>
    <w:p w14:paraId="092AF1FA">
      <w:pPr>
        <w:spacing w:line="348" w:lineRule="auto"/>
        <w:ind w:firstLine="482" w:firstLineChars="200"/>
        <w:contextualSpacing/>
        <w:jc w:val="left"/>
        <w:rPr>
          <w:rFonts w:hint="eastAsia" w:ascii="宋体" w:hAnsi="宋体" w:eastAsia="宋体" w:cs="宋体"/>
          <w:b/>
          <w:bCs/>
          <w:color w:val="auto"/>
          <w:kern w:val="0"/>
          <w:sz w:val="21"/>
          <w:szCs w:val="21"/>
          <w:highlight w:val="none"/>
          <w:lang w:val="en-US" w:eastAsia="zh-CN"/>
        </w:rPr>
      </w:pPr>
      <w:bookmarkStart w:id="10" w:name="_Toc49357403"/>
      <w:bookmarkStart w:id="11" w:name="_Toc35393625"/>
      <w:bookmarkStart w:id="12" w:name="_Toc28359084"/>
      <w:bookmarkStart w:id="13" w:name="_Toc26349"/>
      <w:bookmarkStart w:id="14" w:name="_Toc35393794"/>
      <w:bookmarkStart w:id="15" w:name="_Toc28359007"/>
      <w:r>
        <w:rPr>
          <w:rFonts w:hint="eastAsia" w:ascii="宋体" w:hAnsi="宋体" w:eastAsia="宋体" w:cs="楷体"/>
          <w:b/>
          <w:color w:val="auto"/>
          <w:kern w:val="0"/>
          <w:sz w:val="24"/>
          <w:szCs w:val="24"/>
          <w:highlight w:val="none"/>
          <w:shd w:val="clear" w:color="auto" w:fill="FFFFFF"/>
          <w:lang w:val="en-US" w:eastAsia="zh-CN"/>
        </w:rPr>
        <w:t>六、公告期限</w:t>
      </w:r>
      <w:bookmarkEnd w:id="10"/>
      <w:bookmarkEnd w:id="11"/>
      <w:bookmarkEnd w:id="12"/>
      <w:bookmarkEnd w:id="13"/>
      <w:bookmarkEnd w:id="14"/>
      <w:bookmarkEnd w:id="15"/>
    </w:p>
    <w:p w14:paraId="79D47FA9">
      <w:pPr>
        <w:spacing w:line="348" w:lineRule="auto"/>
        <w:ind w:firstLine="480" w:firstLineChars="200"/>
        <w:contextualSpacing/>
        <w:jc w:val="left"/>
        <w:rPr>
          <w:rFonts w:hint="eastAsia" w:ascii="宋体" w:hAnsi="宋体" w:eastAsia="宋体" w:cs="楷体"/>
          <w:color w:val="auto"/>
          <w:kern w:val="0"/>
          <w:sz w:val="24"/>
          <w:szCs w:val="24"/>
          <w:highlight w:val="none"/>
          <w:lang w:val="en-US" w:eastAsia="zh-CN"/>
        </w:rPr>
      </w:pPr>
      <w:r>
        <w:rPr>
          <w:rFonts w:hint="eastAsia" w:ascii="宋体" w:hAnsi="宋体" w:eastAsia="宋体" w:cs="楷体"/>
          <w:color w:val="auto"/>
          <w:kern w:val="0"/>
          <w:sz w:val="24"/>
          <w:szCs w:val="24"/>
          <w:highlight w:val="none"/>
          <w:lang w:val="en-US" w:eastAsia="zh-CN"/>
        </w:rPr>
        <w:t>自本公告发布之日起5个工作日。</w:t>
      </w:r>
      <w:bookmarkStart w:id="16" w:name="_Toc35393795"/>
      <w:bookmarkStart w:id="17" w:name="_Toc49357404"/>
      <w:bookmarkStart w:id="18" w:name="_Toc35393626"/>
    </w:p>
    <w:p w14:paraId="400A8EFF">
      <w:pPr>
        <w:spacing w:line="348" w:lineRule="auto"/>
        <w:ind w:firstLine="482" w:firstLineChars="200"/>
        <w:contextualSpacing/>
        <w:jc w:val="left"/>
        <w:rPr>
          <w:rFonts w:hint="eastAsia" w:ascii="宋体" w:hAnsi="宋体" w:eastAsia="宋体" w:cs="宋体"/>
          <w:b/>
          <w:bCs/>
          <w:color w:val="auto"/>
          <w:kern w:val="0"/>
          <w:sz w:val="21"/>
          <w:szCs w:val="21"/>
          <w:highlight w:val="none"/>
          <w:lang w:val="en-US" w:eastAsia="zh-CN"/>
        </w:rPr>
      </w:pPr>
      <w:bookmarkStart w:id="19" w:name="_Toc15238"/>
      <w:r>
        <w:rPr>
          <w:rFonts w:hint="eastAsia" w:ascii="宋体" w:hAnsi="宋体" w:eastAsia="宋体" w:cs="楷体"/>
          <w:b/>
          <w:color w:val="auto"/>
          <w:kern w:val="0"/>
          <w:sz w:val="24"/>
          <w:szCs w:val="24"/>
          <w:highlight w:val="none"/>
          <w:shd w:val="clear" w:color="auto" w:fill="FFFFFF"/>
          <w:lang w:val="en-US" w:eastAsia="zh-CN"/>
        </w:rPr>
        <w:t>七、其他补充事宜</w:t>
      </w:r>
      <w:bookmarkEnd w:id="16"/>
      <w:bookmarkEnd w:id="17"/>
      <w:bookmarkEnd w:id="18"/>
      <w:bookmarkEnd w:id="19"/>
    </w:p>
    <w:p w14:paraId="20E48781">
      <w:pPr>
        <w:spacing w:line="348" w:lineRule="auto"/>
        <w:ind w:firstLine="480" w:firstLineChars="200"/>
        <w:contextualSpacing/>
        <w:jc w:val="left"/>
        <w:rPr>
          <w:rFonts w:hint="default" w:ascii="宋体" w:hAnsi="宋体" w:eastAsia="宋体" w:cs="楷体"/>
          <w:color w:val="auto"/>
          <w:kern w:val="0"/>
          <w:sz w:val="24"/>
          <w:szCs w:val="24"/>
          <w:highlight w:val="none"/>
          <w:lang w:val="en-US" w:eastAsia="zh-CN"/>
        </w:rPr>
      </w:pPr>
      <w:bookmarkStart w:id="20" w:name="_Toc49357405"/>
      <w:bookmarkStart w:id="21" w:name="_Toc35393627"/>
      <w:bookmarkStart w:id="22" w:name="_Toc29953"/>
      <w:bookmarkStart w:id="23" w:name="_Toc28359008"/>
      <w:bookmarkStart w:id="24" w:name="_Toc28359085"/>
      <w:bookmarkStart w:id="25" w:name="_Toc35393796"/>
      <w:r>
        <w:rPr>
          <w:rFonts w:hint="eastAsia" w:ascii="宋体" w:hAnsi="宋体" w:eastAsia="宋体" w:cs="楷体"/>
          <w:color w:val="auto"/>
          <w:kern w:val="0"/>
          <w:sz w:val="24"/>
          <w:szCs w:val="24"/>
          <w:highlight w:val="none"/>
          <w:lang w:val="en-US" w:eastAsia="zh-CN"/>
        </w:rPr>
        <w:t>开标方式：网上开标。</w:t>
      </w:r>
    </w:p>
    <w:p w14:paraId="6FDE45F9">
      <w:pPr>
        <w:spacing w:line="348" w:lineRule="auto"/>
        <w:ind w:firstLine="480" w:firstLineChars="200"/>
        <w:contextualSpacing/>
        <w:jc w:val="left"/>
        <w:rPr>
          <w:rFonts w:hint="eastAsia" w:ascii="宋体" w:hAnsi="宋体" w:eastAsia="宋体" w:cs="楷体"/>
          <w:color w:val="auto"/>
          <w:kern w:val="0"/>
          <w:sz w:val="24"/>
          <w:szCs w:val="24"/>
          <w:highlight w:val="none"/>
          <w:lang w:val="en-US" w:eastAsia="zh-CN"/>
        </w:rPr>
      </w:pPr>
      <w:r>
        <w:rPr>
          <w:rFonts w:hint="eastAsia" w:ascii="宋体" w:hAnsi="宋体" w:eastAsia="宋体" w:cs="楷体"/>
          <w:color w:val="auto"/>
          <w:kern w:val="0"/>
          <w:sz w:val="24"/>
          <w:szCs w:val="24"/>
          <w:highlight w:val="none"/>
          <w:lang w:val="en-US" w:eastAsia="zh-CN"/>
        </w:rPr>
        <w:t>磋商保证金的金额：本项目</w:t>
      </w:r>
      <w:r>
        <w:rPr>
          <w:rFonts w:hint="eastAsia" w:ascii="宋体" w:hAnsi="宋体" w:eastAsia="宋体" w:cs="楷体"/>
          <w:b/>
          <w:bCs/>
          <w:color w:val="auto"/>
          <w:kern w:val="0"/>
          <w:sz w:val="24"/>
          <w:szCs w:val="24"/>
          <w:highlight w:val="none"/>
          <w:u w:val="single"/>
          <w:lang w:val="en-US" w:eastAsia="zh-CN"/>
        </w:rPr>
        <w:t>不收取</w:t>
      </w:r>
      <w:r>
        <w:rPr>
          <w:rFonts w:hint="eastAsia" w:ascii="宋体" w:hAnsi="宋体" w:eastAsia="宋体" w:cs="楷体"/>
          <w:color w:val="auto"/>
          <w:kern w:val="0"/>
          <w:sz w:val="24"/>
          <w:szCs w:val="24"/>
          <w:highlight w:val="none"/>
          <w:lang w:val="en-US" w:eastAsia="zh-CN"/>
        </w:rPr>
        <w:t>磋商保证金。</w:t>
      </w:r>
    </w:p>
    <w:p w14:paraId="0B21D903">
      <w:pPr>
        <w:spacing w:line="348" w:lineRule="auto"/>
        <w:ind w:firstLine="480" w:firstLineChars="200"/>
        <w:contextualSpacing/>
        <w:jc w:val="left"/>
        <w:rPr>
          <w:rFonts w:hint="eastAsia" w:ascii="宋体" w:hAnsi="宋体" w:eastAsia="宋体" w:cs="楷体"/>
          <w:color w:val="auto"/>
          <w:kern w:val="0"/>
          <w:sz w:val="24"/>
          <w:szCs w:val="24"/>
          <w:highlight w:val="none"/>
          <w:lang w:val="en-US" w:eastAsia="zh-CN"/>
        </w:rPr>
      </w:pPr>
      <w:r>
        <w:rPr>
          <w:rFonts w:hint="eastAsia" w:ascii="宋体" w:hAnsi="宋体" w:eastAsia="宋体" w:cs="楷体"/>
          <w:color w:val="auto"/>
          <w:kern w:val="0"/>
          <w:sz w:val="24"/>
          <w:szCs w:val="24"/>
          <w:highlight w:val="none"/>
          <w:lang w:val="en-US" w:eastAsia="zh-CN"/>
        </w:rPr>
        <w:t>本次采购公告在《云南省政府采购网》上发布。</w:t>
      </w:r>
      <w:bookmarkEnd w:id="20"/>
      <w:bookmarkEnd w:id="21"/>
      <w:bookmarkEnd w:id="22"/>
      <w:bookmarkEnd w:id="23"/>
      <w:bookmarkEnd w:id="24"/>
      <w:bookmarkEnd w:id="25"/>
    </w:p>
    <w:p w14:paraId="657DDE4B">
      <w:pPr>
        <w:spacing w:line="348" w:lineRule="auto"/>
        <w:ind w:firstLine="482" w:firstLineChars="200"/>
        <w:contextualSpacing/>
        <w:jc w:val="left"/>
        <w:rPr>
          <w:rFonts w:ascii="宋体" w:hAnsi="宋体"/>
          <w:b/>
          <w:color w:val="auto"/>
          <w:kern w:val="0"/>
          <w:sz w:val="24"/>
          <w:szCs w:val="24"/>
          <w:highlight w:val="none"/>
        </w:rPr>
      </w:pPr>
      <w:r>
        <w:rPr>
          <w:rFonts w:hint="eastAsia" w:ascii="宋体" w:hAnsi="宋体" w:cs="楷体"/>
          <w:b/>
          <w:color w:val="auto"/>
          <w:kern w:val="0"/>
          <w:sz w:val="24"/>
          <w:szCs w:val="24"/>
          <w:highlight w:val="none"/>
          <w:shd w:val="clear" w:color="auto" w:fill="FFFFFF"/>
        </w:rPr>
        <w:t>八、凡对本次采购提出询问，请按以下方式联系。</w:t>
      </w:r>
    </w:p>
    <w:p w14:paraId="1FCA0D2C">
      <w:pPr>
        <w:spacing w:line="348" w:lineRule="auto"/>
        <w:ind w:firstLine="480" w:firstLineChars="200"/>
        <w:contextualSpacing/>
        <w:jc w:val="left"/>
        <w:rPr>
          <w:rFonts w:ascii="宋体" w:hAnsi="宋体"/>
          <w:b/>
          <w:color w:val="auto"/>
          <w:kern w:val="0"/>
          <w:sz w:val="24"/>
          <w:szCs w:val="24"/>
          <w:highlight w:val="none"/>
        </w:rPr>
      </w:pPr>
      <w:r>
        <w:rPr>
          <w:rFonts w:hint="eastAsia" w:ascii="宋体" w:hAnsi="宋体" w:cs="楷体"/>
          <w:color w:val="auto"/>
          <w:kern w:val="0"/>
          <w:sz w:val="24"/>
          <w:szCs w:val="24"/>
          <w:highlight w:val="none"/>
        </w:rPr>
        <w:t>1.采购人信息</w:t>
      </w:r>
    </w:p>
    <w:p w14:paraId="318C146E">
      <w:pPr>
        <w:spacing w:line="348" w:lineRule="auto"/>
        <w:ind w:firstLine="480" w:firstLineChars="200"/>
        <w:contextualSpacing/>
        <w:jc w:val="left"/>
        <w:rPr>
          <w:rFonts w:hint="default" w:ascii="宋体" w:hAnsi="宋体" w:eastAsia="宋体" w:cs="楷体"/>
          <w:color w:val="auto"/>
          <w:kern w:val="0"/>
          <w:sz w:val="24"/>
          <w:szCs w:val="24"/>
          <w:highlight w:val="none"/>
          <w:lang w:val="en-US" w:eastAsia="zh-CN"/>
        </w:rPr>
      </w:pPr>
      <w:r>
        <w:rPr>
          <w:rFonts w:hint="eastAsia" w:ascii="宋体" w:hAnsi="宋体" w:cs="楷体"/>
          <w:color w:val="auto"/>
          <w:kern w:val="0"/>
          <w:sz w:val="24"/>
          <w:szCs w:val="24"/>
          <w:highlight w:val="none"/>
        </w:rPr>
        <w:t>名    称：</w:t>
      </w:r>
      <w:r>
        <w:rPr>
          <w:rFonts w:hint="eastAsia" w:ascii="宋体" w:hAnsi="宋体" w:cs="楷体"/>
          <w:color w:val="auto"/>
          <w:kern w:val="0"/>
          <w:sz w:val="24"/>
          <w:szCs w:val="24"/>
          <w:highlight w:val="none"/>
          <w:lang w:val="en-US" w:eastAsia="zh-CN"/>
        </w:rPr>
        <w:t>云南文山国家级自然保护区管护局</w:t>
      </w:r>
    </w:p>
    <w:p w14:paraId="79CA0C79">
      <w:pPr>
        <w:spacing w:line="348" w:lineRule="auto"/>
        <w:ind w:firstLine="480" w:firstLineChars="200"/>
        <w:contextualSpacing/>
        <w:jc w:val="left"/>
        <w:rPr>
          <w:rFonts w:hint="default" w:ascii="宋体" w:hAnsi="宋体" w:eastAsia="宋体" w:cs="楷体"/>
          <w:color w:val="auto"/>
          <w:kern w:val="0"/>
          <w:sz w:val="24"/>
          <w:szCs w:val="24"/>
          <w:highlight w:val="none"/>
          <w:lang w:val="en-US" w:eastAsia="zh-CN"/>
        </w:rPr>
      </w:pPr>
      <w:r>
        <w:rPr>
          <w:rFonts w:hint="eastAsia" w:ascii="宋体" w:hAnsi="宋体" w:eastAsia="宋体" w:cs="楷体"/>
          <w:color w:val="auto"/>
          <w:kern w:val="0"/>
          <w:sz w:val="24"/>
          <w:szCs w:val="24"/>
          <w:highlight w:val="none"/>
        </w:rPr>
        <w:t>地    址：</w:t>
      </w:r>
      <w:r>
        <w:rPr>
          <w:rFonts w:hint="eastAsia" w:ascii="宋体" w:hAnsi="宋体" w:cs="楷体"/>
          <w:color w:val="auto"/>
          <w:kern w:val="0"/>
          <w:sz w:val="24"/>
          <w:szCs w:val="24"/>
          <w:highlight w:val="none"/>
          <w:lang w:val="en-US" w:eastAsia="zh-CN"/>
        </w:rPr>
        <w:t>文山市开化北路田心寨</w:t>
      </w:r>
    </w:p>
    <w:p w14:paraId="516FB5CA">
      <w:pPr>
        <w:spacing w:line="348" w:lineRule="auto"/>
        <w:ind w:firstLine="480" w:firstLineChars="200"/>
        <w:contextualSpacing/>
        <w:jc w:val="left"/>
        <w:rPr>
          <w:rFonts w:hint="eastAsia" w:ascii="宋体" w:hAnsi="宋体" w:eastAsia="宋体" w:cs="楷体"/>
          <w:color w:val="auto"/>
          <w:kern w:val="0"/>
          <w:sz w:val="24"/>
          <w:szCs w:val="24"/>
          <w:highlight w:val="none"/>
          <w:lang w:val="en-US" w:eastAsia="zh-CN"/>
        </w:rPr>
      </w:pPr>
      <w:r>
        <w:rPr>
          <w:rFonts w:hint="eastAsia" w:ascii="宋体" w:hAnsi="宋体" w:eastAsia="宋体" w:cs="楷体"/>
          <w:color w:val="auto"/>
          <w:kern w:val="0"/>
          <w:sz w:val="24"/>
          <w:szCs w:val="24"/>
          <w:highlight w:val="none"/>
          <w:lang w:val="en-US" w:eastAsia="zh-CN"/>
        </w:rPr>
        <w:t>联 系 人：</w:t>
      </w:r>
      <w:r>
        <w:rPr>
          <w:rFonts w:hint="eastAsia" w:ascii="宋体" w:hAnsi="宋体" w:cs="楷体"/>
          <w:color w:val="auto"/>
          <w:kern w:val="0"/>
          <w:sz w:val="24"/>
          <w:szCs w:val="24"/>
          <w:highlight w:val="none"/>
          <w:lang w:val="en-US" w:eastAsia="zh-CN"/>
        </w:rPr>
        <w:t>王伟</w:t>
      </w:r>
    </w:p>
    <w:p w14:paraId="2C0BFCD4">
      <w:pPr>
        <w:spacing w:line="348" w:lineRule="auto"/>
        <w:ind w:firstLine="480" w:firstLineChars="200"/>
        <w:contextualSpacing/>
        <w:jc w:val="left"/>
        <w:rPr>
          <w:rFonts w:hint="eastAsia" w:ascii="宋体" w:hAnsi="宋体" w:eastAsia="宋体" w:cs="楷体"/>
          <w:color w:val="auto"/>
          <w:kern w:val="0"/>
          <w:sz w:val="24"/>
          <w:szCs w:val="24"/>
          <w:highlight w:val="none"/>
          <w:lang w:val="en-US" w:eastAsia="zh-CN"/>
        </w:rPr>
      </w:pPr>
      <w:r>
        <w:rPr>
          <w:rFonts w:hint="eastAsia" w:ascii="宋体" w:hAnsi="宋体" w:eastAsia="宋体" w:cs="楷体"/>
          <w:color w:val="auto"/>
          <w:kern w:val="0"/>
          <w:sz w:val="24"/>
          <w:szCs w:val="24"/>
          <w:highlight w:val="none"/>
          <w:lang w:val="en-US" w:eastAsia="zh-CN"/>
        </w:rPr>
        <w:t>电    话：0876-3039740</w:t>
      </w:r>
    </w:p>
    <w:p w14:paraId="7B4E3C4F">
      <w:pPr>
        <w:spacing w:line="360" w:lineRule="auto"/>
        <w:ind w:firstLine="480" w:firstLineChars="200"/>
        <w:jc w:val="left"/>
        <w:rPr>
          <w:rFonts w:ascii="宋体" w:hAnsi="宋体"/>
          <w:b/>
          <w:color w:val="auto"/>
          <w:kern w:val="0"/>
          <w:sz w:val="24"/>
          <w:szCs w:val="24"/>
          <w:highlight w:val="none"/>
        </w:rPr>
      </w:pPr>
      <w:r>
        <w:rPr>
          <w:rFonts w:hint="eastAsia" w:ascii="宋体" w:hAnsi="宋体" w:cs="楷体"/>
          <w:color w:val="auto"/>
          <w:kern w:val="0"/>
          <w:sz w:val="24"/>
          <w:szCs w:val="24"/>
          <w:highlight w:val="none"/>
        </w:rPr>
        <w:t>2.采购代理机构信息</w:t>
      </w:r>
    </w:p>
    <w:p w14:paraId="479D9ADE">
      <w:pPr>
        <w:spacing w:line="360" w:lineRule="auto"/>
        <w:ind w:firstLine="480" w:firstLineChars="200"/>
        <w:jc w:val="left"/>
        <w:rPr>
          <w:rFonts w:hint="eastAsia" w:ascii="宋体" w:hAnsi="宋体" w:eastAsia="宋体"/>
          <w:color w:val="auto"/>
          <w:kern w:val="0"/>
          <w:sz w:val="24"/>
          <w:szCs w:val="24"/>
          <w:highlight w:val="none"/>
          <w:lang w:eastAsia="zh-CN"/>
        </w:rPr>
      </w:pPr>
      <w:r>
        <w:rPr>
          <w:rFonts w:hint="eastAsia" w:ascii="宋体" w:hAnsi="宋体" w:cs="楷体"/>
          <w:color w:val="auto"/>
          <w:kern w:val="0"/>
          <w:sz w:val="24"/>
          <w:szCs w:val="24"/>
          <w:highlight w:val="none"/>
        </w:rPr>
        <w:t>名    称：</w:t>
      </w:r>
      <w:r>
        <w:rPr>
          <w:rFonts w:hint="eastAsia" w:ascii="宋体" w:hAnsi="宋体" w:cs="楷体"/>
          <w:color w:val="auto"/>
          <w:kern w:val="0"/>
          <w:sz w:val="24"/>
          <w:szCs w:val="24"/>
          <w:highlight w:val="none"/>
          <w:lang w:eastAsia="zh-CN"/>
        </w:rPr>
        <w:t>中盈永诚咨询集团有限公司</w:t>
      </w:r>
    </w:p>
    <w:p w14:paraId="5A5091C6">
      <w:pPr>
        <w:spacing w:line="360" w:lineRule="auto"/>
        <w:ind w:firstLine="480" w:firstLineChars="200"/>
        <w:jc w:val="left"/>
        <w:rPr>
          <w:rFonts w:hint="eastAsia" w:ascii="宋体" w:hAnsi="宋体" w:eastAsia="宋体"/>
          <w:color w:val="auto"/>
          <w:kern w:val="0"/>
          <w:sz w:val="24"/>
          <w:szCs w:val="24"/>
          <w:highlight w:val="none"/>
          <w:lang w:eastAsia="zh-CN"/>
        </w:rPr>
      </w:pPr>
      <w:r>
        <w:rPr>
          <w:rFonts w:hint="eastAsia" w:ascii="宋体" w:hAnsi="宋体" w:cs="楷体"/>
          <w:color w:val="auto"/>
          <w:kern w:val="0"/>
          <w:sz w:val="24"/>
          <w:szCs w:val="24"/>
          <w:highlight w:val="none"/>
        </w:rPr>
        <w:t>地    址：</w:t>
      </w:r>
      <w:r>
        <w:rPr>
          <w:rFonts w:hint="eastAsia" w:ascii="宋体" w:hAnsi="宋体" w:cs="楷体"/>
          <w:color w:val="auto"/>
          <w:kern w:val="0"/>
          <w:sz w:val="24"/>
          <w:szCs w:val="24"/>
          <w:highlight w:val="none"/>
          <w:lang w:eastAsia="zh-CN"/>
        </w:rPr>
        <w:t>文山市石榴园小区三路37号</w:t>
      </w:r>
    </w:p>
    <w:p w14:paraId="22C98FBF">
      <w:pPr>
        <w:spacing w:line="360" w:lineRule="auto"/>
        <w:ind w:firstLine="480" w:firstLineChars="200"/>
        <w:jc w:val="left"/>
        <w:rPr>
          <w:rFonts w:hint="eastAsia" w:ascii="宋体" w:hAnsi="宋体" w:eastAsia="宋体"/>
          <w:color w:val="auto"/>
          <w:kern w:val="0"/>
          <w:sz w:val="24"/>
          <w:szCs w:val="24"/>
          <w:highlight w:val="none"/>
          <w:lang w:eastAsia="zh-CN"/>
        </w:rPr>
      </w:pPr>
      <w:r>
        <w:rPr>
          <w:rFonts w:hint="eastAsia" w:ascii="宋体" w:hAnsi="宋体" w:cs="楷体"/>
          <w:color w:val="auto"/>
          <w:kern w:val="0"/>
          <w:sz w:val="24"/>
          <w:szCs w:val="24"/>
          <w:highlight w:val="none"/>
        </w:rPr>
        <w:t>联系方式：</w:t>
      </w:r>
      <w:r>
        <w:rPr>
          <w:rFonts w:hint="eastAsia" w:ascii="宋体" w:hAnsi="宋体" w:cs="楷体"/>
          <w:color w:val="auto"/>
          <w:kern w:val="0"/>
          <w:sz w:val="24"/>
          <w:szCs w:val="24"/>
          <w:highlight w:val="none"/>
          <w:lang w:eastAsia="zh-CN"/>
        </w:rPr>
        <w:t>0876-3013887</w:t>
      </w:r>
    </w:p>
    <w:p w14:paraId="67CCAD3A">
      <w:pPr>
        <w:spacing w:line="360" w:lineRule="auto"/>
        <w:ind w:firstLine="480" w:firstLineChars="200"/>
        <w:jc w:val="left"/>
        <w:rPr>
          <w:rFonts w:ascii="宋体" w:hAnsi="宋体"/>
          <w:b/>
          <w:color w:val="auto"/>
          <w:kern w:val="0"/>
          <w:sz w:val="24"/>
          <w:szCs w:val="24"/>
          <w:highlight w:val="none"/>
        </w:rPr>
      </w:pPr>
      <w:r>
        <w:rPr>
          <w:rFonts w:hint="eastAsia" w:ascii="宋体" w:hAnsi="宋体" w:cs="楷体"/>
          <w:color w:val="auto"/>
          <w:kern w:val="0"/>
          <w:sz w:val="24"/>
          <w:szCs w:val="24"/>
          <w:highlight w:val="none"/>
        </w:rPr>
        <w:t>3.项目联系方式</w:t>
      </w:r>
    </w:p>
    <w:p w14:paraId="65F72DA7">
      <w:pPr>
        <w:spacing w:line="360" w:lineRule="auto"/>
        <w:ind w:firstLine="480" w:firstLineChars="200"/>
        <w:jc w:val="left"/>
        <w:rPr>
          <w:rFonts w:ascii="宋体" w:hAnsi="宋体"/>
          <w:color w:val="auto"/>
          <w:kern w:val="0"/>
          <w:sz w:val="24"/>
          <w:szCs w:val="24"/>
          <w:highlight w:val="none"/>
        </w:rPr>
      </w:pPr>
      <w:r>
        <w:rPr>
          <w:rFonts w:hint="eastAsia" w:ascii="宋体" w:hAnsi="宋体" w:cs="楷体"/>
          <w:color w:val="auto"/>
          <w:kern w:val="0"/>
          <w:sz w:val="24"/>
          <w:szCs w:val="24"/>
          <w:highlight w:val="none"/>
        </w:rPr>
        <w:t>项目联系人：</w:t>
      </w:r>
      <w:r>
        <w:rPr>
          <w:rFonts w:hint="eastAsia" w:ascii="宋体" w:hAnsi="宋体" w:cs="楷体"/>
          <w:color w:val="auto"/>
          <w:kern w:val="0"/>
          <w:sz w:val="24"/>
          <w:szCs w:val="24"/>
          <w:highlight w:val="none"/>
          <w:lang w:eastAsia="zh-CN"/>
        </w:rPr>
        <w:t>农工</w:t>
      </w:r>
    </w:p>
    <w:p w14:paraId="3473C9E0">
      <w:pPr>
        <w:spacing w:line="348" w:lineRule="auto"/>
        <w:ind w:firstLine="480" w:firstLineChars="200"/>
        <w:contextualSpacing/>
        <w:jc w:val="left"/>
        <w:rPr>
          <w:rFonts w:hint="eastAsia" w:ascii="宋体" w:hAnsi="宋体" w:eastAsia="宋体"/>
          <w:b/>
          <w:bCs/>
          <w:color w:val="auto"/>
          <w:kern w:val="0"/>
          <w:sz w:val="32"/>
          <w:szCs w:val="32"/>
          <w:highlight w:val="none"/>
          <w:lang w:eastAsia="zh-CN"/>
        </w:rPr>
      </w:pPr>
      <w:r>
        <w:rPr>
          <w:rFonts w:hint="eastAsia" w:ascii="宋体" w:hAnsi="宋体" w:cs="楷体"/>
          <w:color w:val="auto"/>
          <w:kern w:val="0"/>
          <w:sz w:val="24"/>
          <w:szCs w:val="24"/>
          <w:highlight w:val="none"/>
        </w:rPr>
        <w:t>电      话：</w:t>
      </w:r>
      <w:r>
        <w:rPr>
          <w:rFonts w:hint="eastAsia" w:ascii="宋体" w:hAnsi="宋体" w:cs="楷体"/>
          <w:color w:val="auto"/>
          <w:kern w:val="0"/>
          <w:sz w:val="24"/>
          <w:szCs w:val="24"/>
          <w:highlight w:val="none"/>
          <w:lang w:eastAsia="zh-CN"/>
        </w:rPr>
        <w:t>0876-3013887</w:t>
      </w:r>
    </w:p>
    <w:p w14:paraId="723FE722">
      <w:pPr>
        <w:spacing w:line="348" w:lineRule="auto"/>
        <w:ind w:firstLine="480" w:firstLineChars="200"/>
        <w:contextualSpacing/>
        <w:jc w:val="left"/>
        <w:rPr>
          <w:rFonts w:hint="default" w:ascii="宋体" w:hAnsi="宋体" w:eastAsia="宋体" w:cs="楷体"/>
          <w:color w:val="auto"/>
          <w:kern w:val="0"/>
          <w:sz w:val="24"/>
          <w:szCs w:val="24"/>
          <w:highlight w:val="none"/>
          <w:lang w:val="en-US" w:eastAsia="zh-CN"/>
        </w:rPr>
      </w:pPr>
      <w:r>
        <w:rPr>
          <w:rFonts w:hint="eastAsia" w:ascii="宋体" w:hAnsi="宋体" w:eastAsia="宋体" w:cs="楷体"/>
          <w:color w:val="auto"/>
          <w:kern w:val="0"/>
          <w:sz w:val="24"/>
          <w:szCs w:val="24"/>
          <w:highlight w:val="none"/>
          <w:lang w:val="en-US" w:eastAsia="zh-CN"/>
        </w:rPr>
        <w:t>4.监督部门：</w:t>
      </w:r>
      <w:r>
        <w:rPr>
          <w:rFonts w:hint="eastAsia" w:ascii="宋体" w:hAnsi="宋体" w:cs="楷体"/>
          <w:color w:val="auto"/>
          <w:kern w:val="0"/>
          <w:sz w:val="24"/>
          <w:szCs w:val="24"/>
          <w:highlight w:val="none"/>
          <w:lang w:val="en-US" w:eastAsia="zh-CN"/>
        </w:rPr>
        <w:t>文山州林业和草原局机关党委</w:t>
      </w:r>
    </w:p>
    <w:p w14:paraId="7B3BC104">
      <w:pPr>
        <w:spacing w:line="348" w:lineRule="auto"/>
        <w:ind w:firstLine="480" w:firstLineChars="200"/>
        <w:contextualSpacing/>
        <w:jc w:val="left"/>
        <w:rPr>
          <w:rFonts w:hint="eastAsia" w:ascii="宋体" w:hAnsi="宋体" w:eastAsia="宋体"/>
          <w:b/>
          <w:bCs/>
          <w:color w:val="auto"/>
          <w:kern w:val="0"/>
          <w:sz w:val="32"/>
          <w:szCs w:val="32"/>
          <w:highlight w:val="none"/>
        </w:rPr>
      </w:pPr>
      <w:r>
        <w:rPr>
          <w:rFonts w:hint="eastAsia" w:ascii="宋体" w:hAnsi="宋体" w:eastAsia="宋体" w:cs="楷体"/>
          <w:color w:val="auto"/>
          <w:kern w:val="0"/>
          <w:sz w:val="24"/>
          <w:szCs w:val="24"/>
          <w:highlight w:val="none"/>
          <w:lang w:val="en-US" w:eastAsia="zh-CN"/>
        </w:rPr>
        <w:t>联系方式：</w:t>
      </w:r>
      <w:r>
        <w:rPr>
          <w:rFonts w:hint="default" w:ascii="宋体" w:hAnsi="宋体" w:eastAsia="宋体" w:cs="宋体"/>
          <w:color w:val="auto"/>
          <w:sz w:val="24"/>
          <w:szCs w:val="24"/>
          <w:highlight w:val="none"/>
          <w:lang w:val="en-US" w:eastAsia="zh-CN"/>
        </w:rPr>
        <w:t>0876—3052917</w:t>
      </w:r>
    </w:p>
    <w:p w14:paraId="09CD6908">
      <w:pPr>
        <w:adjustRightInd/>
        <w:spacing w:line="348" w:lineRule="auto"/>
        <w:contextualSpacing/>
        <w:jc w:val="left"/>
        <w:rPr>
          <w:rFonts w:hint="eastAsia" w:ascii="宋体" w:hAnsi="宋体" w:eastAsia="宋体"/>
          <w:b/>
          <w:bCs/>
          <w:color w:val="auto"/>
          <w:kern w:val="0"/>
          <w:sz w:val="32"/>
          <w:szCs w:val="32"/>
          <w:highlight w:val="none"/>
        </w:rPr>
      </w:pPr>
    </w:p>
    <w:p w14:paraId="7F3C913F">
      <w:pPr>
        <w:pStyle w:val="15"/>
        <w:rPr>
          <w:rFonts w:hint="eastAsia" w:ascii="宋体" w:hAnsi="宋体" w:eastAsia="宋体"/>
          <w:b/>
          <w:bCs/>
          <w:color w:val="auto"/>
          <w:kern w:val="0"/>
          <w:sz w:val="32"/>
          <w:szCs w:val="32"/>
          <w:highlight w:val="none"/>
        </w:rPr>
      </w:pPr>
    </w:p>
    <w:p w14:paraId="644A953A">
      <w:pPr>
        <w:rPr>
          <w:rFonts w:hint="eastAsia" w:ascii="宋体" w:hAnsi="宋体" w:eastAsia="宋体"/>
          <w:b/>
          <w:bCs/>
          <w:color w:val="auto"/>
          <w:kern w:val="0"/>
          <w:sz w:val="32"/>
          <w:szCs w:val="32"/>
          <w:highlight w:val="none"/>
        </w:rPr>
      </w:pPr>
    </w:p>
    <w:p w14:paraId="4AAB750B">
      <w:pPr>
        <w:pStyle w:val="15"/>
        <w:rPr>
          <w:rFonts w:hint="eastAsia" w:ascii="宋体" w:hAnsi="宋体" w:eastAsia="宋体"/>
          <w:b/>
          <w:bCs/>
          <w:color w:val="auto"/>
          <w:kern w:val="0"/>
          <w:sz w:val="32"/>
          <w:szCs w:val="32"/>
          <w:highlight w:val="none"/>
        </w:rPr>
      </w:pPr>
    </w:p>
    <w:p w14:paraId="1483B5C8">
      <w:pPr>
        <w:rPr>
          <w:rFonts w:hint="eastAsia" w:ascii="宋体" w:hAnsi="宋体" w:eastAsia="宋体"/>
          <w:b/>
          <w:bCs/>
          <w:color w:val="auto"/>
          <w:kern w:val="0"/>
          <w:sz w:val="32"/>
          <w:szCs w:val="32"/>
          <w:highlight w:val="none"/>
        </w:rPr>
      </w:pPr>
    </w:p>
    <w:p w14:paraId="2079AB84">
      <w:pPr>
        <w:pStyle w:val="15"/>
        <w:rPr>
          <w:rFonts w:hint="eastAsia" w:ascii="宋体" w:hAnsi="宋体" w:eastAsia="宋体"/>
          <w:b/>
          <w:bCs/>
          <w:color w:val="auto"/>
          <w:kern w:val="0"/>
          <w:sz w:val="32"/>
          <w:szCs w:val="32"/>
          <w:highlight w:val="none"/>
        </w:rPr>
      </w:pPr>
    </w:p>
    <w:p w14:paraId="63803804">
      <w:pPr>
        <w:rPr>
          <w:color w:val="auto"/>
          <w:highlight w:val="none"/>
        </w:rPr>
      </w:pPr>
      <w:bookmarkStart w:id="26" w:name="_Toc82619019"/>
      <w:bookmarkStart w:id="27" w:name="_Toc471744991"/>
      <w:bookmarkStart w:id="28" w:name="_Toc373137792"/>
    </w:p>
    <w:p w14:paraId="5D5BA455">
      <w:pPr>
        <w:pStyle w:val="2"/>
        <w:spacing w:before="0" w:after="0" w:line="240" w:lineRule="auto"/>
        <w:jc w:val="center"/>
        <w:rPr>
          <w:rFonts w:ascii="宋体" w:hAnsi="宋体"/>
          <w:color w:val="auto"/>
          <w:kern w:val="0"/>
          <w:sz w:val="32"/>
          <w:szCs w:val="32"/>
          <w:highlight w:val="none"/>
        </w:rPr>
      </w:pPr>
      <w:r>
        <w:rPr>
          <w:rFonts w:ascii="宋体" w:hAnsi="宋体"/>
          <w:color w:val="auto"/>
          <w:kern w:val="0"/>
          <w:sz w:val="32"/>
          <w:szCs w:val="32"/>
          <w:highlight w:val="none"/>
        </w:rPr>
        <w:t>第二</w:t>
      </w:r>
      <w:r>
        <w:rPr>
          <w:rFonts w:hint="eastAsia" w:ascii="宋体" w:hAnsi="宋体"/>
          <w:color w:val="auto"/>
          <w:kern w:val="0"/>
          <w:sz w:val="32"/>
          <w:szCs w:val="32"/>
          <w:highlight w:val="none"/>
        </w:rPr>
        <w:t>章</w:t>
      </w:r>
      <w:r>
        <w:rPr>
          <w:rFonts w:ascii="宋体" w:hAnsi="宋体"/>
          <w:color w:val="auto"/>
          <w:kern w:val="0"/>
          <w:sz w:val="32"/>
          <w:szCs w:val="32"/>
          <w:highlight w:val="none"/>
        </w:rPr>
        <w:t xml:space="preserve"> </w:t>
      </w:r>
      <w:r>
        <w:rPr>
          <w:rFonts w:hint="eastAsia" w:ascii="宋体" w:hAnsi="宋体"/>
          <w:color w:val="auto"/>
          <w:kern w:val="0"/>
          <w:sz w:val="32"/>
          <w:szCs w:val="32"/>
          <w:highlight w:val="none"/>
        </w:rPr>
        <w:t xml:space="preserve"> </w:t>
      </w:r>
      <w:r>
        <w:rPr>
          <w:rFonts w:ascii="宋体" w:hAnsi="宋体"/>
          <w:color w:val="auto"/>
          <w:kern w:val="0"/>
          <w:sz w:val="32"/>
          <w:szCs w:val="32"/>
          <w:highlight w:val="none"/>
        </w:rPr>
        <w:t>供应商须知</w:t>
      </w:r>
      <w:r>
        <w:rPr>
          <w:rFonts w:hint="eastAsia" w:ascii="宋体" w:hAnsi="宋体"/>
          <w:color w:val="auto"/>
          <w:kern w:val="0"/>
          <w:sz w:val="32"/>
          <w:szCs w:val="32"/>
          <w:highlight w:val="none"/>
        </w:rPr>
        <w:t>及须知前附表</w:t>
      </w:r>
      <w:bookmarkEnd w:id="26"/>
      <w:bookmarkEnd w:id="27"/>
      <w:bookmarkEnd w:id="28"/>
    </w:p>
    <w:p w14:paraId="273ED059">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1"/>
        <w:rPr>
          <w:rFonts w:hint="eastAsia" w:asciiTheme="minorEastAsia" w:hAnsiTheme="minorEastAsia" w:eastAsiaTheme="minorEastAsia" w:cstheme="minorEastAsia"/>
          <w:b/>
          <w:bCs/>
          <w:color w:val="auto"/>
          <w:kern w:val="0"/>
          <w:sz w:val="22"/>
          <w:szCs w:val="22"/>
          <w:highlight w:val="none"/>
        </w:rPr>
      </w:pPr>
      <w:bookmarkStart w:id="29" w:name="_Toc264126158"/>
      <w:bookmarkStart w:id="30" w:name="_Toc118719409"/>
      <w:bookmarkStart w:id="31" w:name="_Toc373137793"/>
      <w:bookmarkStart w:id="32" w:name="_Toc118794033"/>
      <w:bookmarkStart w:id="33" w:name="_Toc471744612"/>
      <w:bookmarkStart w:id="34" w:name="_Toc82619020"/>
      <w:bookmarkStart w:id="35" w:name="_Toc374876413"/>
      <w:bookmarkStart w:id="36" w:name="_Toc118777458"/>
      <w:bookmarkStart w:id="37" w:name="_Toc118793836"/>
      <w:bookmarkStart w:id="38" w:name="_Toc118793362"/>
      <w:r>
        <w:rPr>
          <w:rFonts w:hint="eastAsia" w:ascii="宋体" w:hAnsi="宋体"/>
          <w:b/>
          <w:color w:val="auto"/>
          <w:kern w:val="0"/>
          <w:sz w:val="28"/>
          <w:szCs w:val="28"/>
          <w:highlight w:val="none"/>
        </w:rPr>
        <w:t>一、供应商须知前附表</w:t>
      </w:r>
      <w:bookmarkEnd w:id="29"/>
      <w:bookmarkEnd w:id="30"/>
      <w:bookmarkEnd w:id="31"/>
      <w:bookmarkEnd w:id="32"/>
      <w:bookmarkEnd w:id="33"/>
      <w:bookmarkEnd w:id="34"/>
      <w:bookmarkEnd w:id="35"/>
      <w:bookmarkEnd w:id="36"/>
      <w:bookmarkEnd w:id="37"/>
      <w:bookmarkEnd w:id="38"/>
      <w:bookmarkStart w:id="39" w:name="_Toc372192062"/>
      <w:bookmarkStart w:id="40" w:name="_Toc82619022"/>
      <w:bookmarkStart w:id="41" w:name="_Toc373137805"/>
    </w:p>
    <w:tbl>
      <w:tblPr>
        <w:tblStyle w:val="45"/>
        <w:tblW w:w="9801" w:type="dxa"/>
        <w:tblInd w:w="-176" w:type="dxa"/>
        <w:tblLayout w:type="fixed"/>
        <w:tblCellMar>
          <w:top w:w="0" w:type="dxa"/>
          <w:left w:w="108" w:type="dxa"/>
          <w:bottom w:w="0" w:type="dxa"/>
          <w:right w:w="108" w:type="dxa"/>
        </w:tblCellMar>
      </w:tblPr>
      <w:tblGrid>
        <w:gridCol w:w="757"/>
        <w:gridCol w:w="1716"/>
        <w:gridCol w:w="7328"/>
      </w:tblGrid>
      <w:tr w14:paraId="28475B4C">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3E63BA0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716" w:type="dxa"/>
            <w:tcBorders>
              <w:top w:val="single" w:color="auto" w:sz="4" w:space="0"/>
              <w:left w:val="single" w:color="auto" w:sz="4" w:space="0"/>
              <w:bottom w:val="single" w:color="auto" w:sz="4" w:space="0"/>
              <w:right w:val="single" w:color="auto" w:sz="4" w:space="0"/>
            </w:tcBorders>
            <w:vAlign w:val="center"/>
          </w:tcPr>
          <w:p w14:paraId="7AC9ACE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条款名称</w:t>
            </w:r>
          </w:p>
        </w:tc>
        <w:tc>
          <w:tcPr>
            <w:tcW w:w="7328" w:type="dxa"/>
            <w:tcBorders>
              <w:top w:val="single" w:color="auto" w:sz="4" w:space="0"/>
              <w:left w:val="single" w:color="auto" w:sz="4" w:space="0"/>
              <w:bottom w:val="single" w:color="auto" w:sz="4" w:space="0"/>
              <w:right w:val="single" w:color="auto" w:sz="4" w:space="0"/>
            </w:tcBorders>
            <w:vAlign w:val="center"/>
          </w:tcPr>
          <w:p w14:paraId="5E79619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编  列  内  容</w:t>
            </w:r>
          </w:p>
        </w:tc>
      </w:tr>
      <w:tr w14:paraId="30C9D680">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0E080EB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1716" w:type="dxa"/>
            <w:tcBorders>
              <w:top w:val="single" w:color="auto" w:sz="4" w:space="0"/>
              <w:left w:val="single" w:color="auto" w:sz="4" w:space="0"/>
              <w:bottom w:val="single" w:color="auto" w:sz="4" w:space="0"/>
              <w:right w:val="single" w:color="auto" w:sz="4" w:space="0"/>
            </w:tcBorders>
            <w:vAlign w:val="center"/>
          </w:tcPr>
          <w:p w14:paraId="576E3A9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p>
        </w:tc>
        <w:tc>
          <w:tcPr>
            <w:tcW w:w="7328" w:type="dxa"/>
            <w:tcBorders>
              <w:top w:val="single" w:color="auto" w:sz="4" w:space="0"/>
              <w:left w:val="single" w:color="auto" w:sz="4" w:space="0"/>
              <w:bottom w:val="single" w:color="auto" w:sz="4" w:space="0"/>
              <w:right w:val="single" w:color="auto" w:sz="4" w:space="0"/>
            </w:tcBorders>
            <w:vAlign w:val="center"/>
          </w:tcPr>
          <w:p w14:paraId="31516E03">
            <w:pPr>
              <w:keepNext w:val="0"/>
              <w:keepLines w:val="0"/>
              <w:pageBreakBefore w:val="0"/>
              <w:kinsoku/>
              <w:wordWrap/>
              <w:overflowPunct/>
              <w:topLinePunct w:val="0"/>
              <w:autoSpaceDE/>
              <w:autoSpaceDN/>
              <w:bidi w:val="0"/>
              <w:adjustRightInd w:val="0"/>
              <w:snapToGrid w:val="0"/>
              <w:spacing w:line="240" w:lineRule="auto"/>
              <w:ind w:left="1"/>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采购人：云南文山国家级自然保护区管护局        </w:t>
            </w:r>
          </w:p>
          <w:p w14:paraId="00FBE92D">
            <w:pPr>
              <w:keepNext w:val="0"/>
              <w:keepLines w:val="0"/>
              <w:pageBreakBefore w:val="0"/>
              <w:kinsoku/>
              <w:wordWrap/>
              <w:overflowPunct/>
              <w:topLinePunct w:val="0"/>
              <w:autoSpaceDE/>
              <w:autoSpaceDN/>
              <w:bidi w:val="0"/>
              <w:adjustRightInd w:val="0"/>
              <w:snapToGrid w:val="0"/>
              <w:spacing w:line="240" w:lineRule="auto"/>
              <w:ind w:left="1"/>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w:t>
            </w:r>
            <w:r>
              <w:rPr>
                <w:rFonts w:hint="eastAsia" w:ascii="宋体" w:hAnsi="宋体" w:cs="楷体"/>
                <w:color w:val="auto"/>
                <w:kern w:val="0"/>
                <w:sz w:val="24"/>
                <w:szCs w:val="24"/>
                <w:highlight w:val="none"/>
                <w:lang w:val="en-US" w:eastAsia="zh-CN"/>
              </w:rPr>
              <w:t>文山市开化北路田心寨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ab/>
            </w:r>
          </w:p>
          <w:p w14:paraId="3058F916">
            <w:pPr>
              <w:keepNext w:val="0"/>
              <w:keepLines w:val="0"/>
              <w:pageBreakBefore w:val="0"/>
              <w:kinsoku/>
              <w:wordWrap/>
              <w:overflowPunct/>
              <w:topLinePunct w:val="0"/>
              <w:autoSpaceDE/>
              <w:autoSpaceDN/>
              <w:bidi w:val="0"/>
              <w:adjustRightInd w:val="0"/>
              <w:snapToGrid w:val="0"/>
              <w:spacing w:line="240" w:lineRule="auto"/>
              <w:ind w:left="1"/>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联系人：王伟</w:t>
            </w: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ab/>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ab/>
            </w:r>
          </w:p>
          <w:p w14:paraId="08058D2C">
            <w:pPr>
              <w:keepNext w:val="0"/>
              <w:keepLines w:val="0"/>
              <w:pageBreakBefore w:val="0"/>
              <w:kinsoku/>
              <w:wordWrap/>
              <w:overflowPunct/>
              <w:topLinePunct w:val="0"/>
              <w:autoSpaceDE/>
              <w:autoSpaceDN/>
              <w:bidi w:val="0"/>
              <w:adjustRightInd w:val="0"/>
              <w:snapToGrid w:val="0"/>
              <w:spacing w:line="240" w:lineRule="auto"/>
              <w:ind w:left="1"/>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电话：0876-3039740</w:t>
            </w:r>
          </w:p>
        </w:tc>
      </w:tr>
      <w:tr w14:paraId="6B6B7BC3">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05888A9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w:t>
            </w:r>
          </w:p>
        </w:tc>
        <w:tc>
          <w:tcPr>
            <w:tcW w:w="1716" w:type="dxa"/>
            <w:tcBorders>
              <w:top w:val="single" w:color="auto" w:sz="4" w:space="0"/>
              <w:left w:val="single" w:color="auto" w:sz="4" w:space="0"/>
              <w:bottom w:val="single" w:color="auto" w:sz="4" w:space="0"/>
              <w:right w:val="single" w:color="auto" w:sz="4" w:space="0"/>
            </w:tcBorders>
            <w:vAlign w:val="center"/>
          </w:tcPr>
          <w:p w14:paraId="31395E6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w:t>
            </w:r>
          </w:p>
        </w:tc>
        <w:tc>
          <w:tcPr>
            <w:tcW w:w="7328" w:type="dxa"/>
            <w:tcBorders>
              <w:top w:val="single" w:color="auto" w:sz="4" w:space="0"/>
              <w:left w:val="single" w:color="auto" w:sz="4" w:space="0"/>
              <w:bottom w:val="single" w:color="auto" w:sz="4" w:space="0"/>
              <w:right w:val="single" w:color="auto" w:sz="4" w:space="0"/>
            </w:tcBorders>
            <w:vAlign w:val="center"/>
          </w:tcPr>
          <w:p w14:paraId="2A196AEA">
            <w:pPr>
              <w:spacing w:line="276" w:lineRule="auto"/>
              <w:rPr>
                <w:rFonts w:hint="eastAsia"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rPr>
              <w:t>采购代理机构：</w:t>
            </w:r>
            <w:r>
              <w:rPr>
                <w:rFonts w:hint="eastAsia" w:ascii="宋体" w:hAnsi="宋体" w:eastAsia="宋体" w:cs="宋体"/>
                <w:bCs/>
                <w:color w:val="auto"/>
                <w:kern w:val="0"/>
                <w:sz w:val="24"/>
                <w:szCs w:val="24"/>
                <w:highlight w:val="none"/>
                <w:lang w:eastAsia="zh-CN"/>
              </w:rPr>
              <w:t>中盈永诚咨询集团有限公司</w:t>
            </w:r>
          </w:p>
          <w:p w14:paraId="74CCCAD9">
            <w:pPr>
              <w:topLinePunct/>
              <w:spacing w:line="276" w:lineRule="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地    址：</w:t>
            </w:r>
            <w:r>
              <w:rPr>
                <w:rFonts w:hint="eastAsia" w:ascii="宋体" w:hAnsi="宋体" w:eastAsia="宋体" w:cs="宋体"/>
                <w:color w:val="auto"/>
                <w:kern w:val="0"/>
                <w:sz w:val="24"/>
                <w:szCs w:val="24"/>
                <w:highlight w:val="none"/>
                <w:lang w:eastAsia="zh-CN"/>
              </w:rPr>
              <w:t>文山市石榴园小区三路37号</w:t>
            </w:r>
          </w:p>
          <w:p w14:paraId="53B8D110">
            <w:pPr>
              <w:spacing w:line="276"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 系 人：</w:t>
            </w:r>
            <w:r>
              <w:rPr>
                <w:rFonts w:hint="eastAsia" w:ascii="宋体" w:hAnsi="宋体" w:eastAsia="宋体" w:cs="宋体"/>
                <w:color w:val="auto"/>
                <w:kern w:val="0"/>
                <w:sz w:val="24"/>
                <w:szCs w:val="24"/>
                <w:highlight w:val="none"/>
                <w:lang w:eastAsia="zh-CN"/>
              </w:rPr>
              <w:t>农工</w:t>
            </w:r>
          </w:p>
          <w:p w14:paraId="3EFF632E">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smallCaps/>
                <w:color w:val="auto"/>
                <w:sz w:val="24"/>
                <w:szCs w:val="24"/>
                <w:highlight w:val="none"/>
                <w:lang w:val="en-US" w:eastAsia="zh-CN"/>
              </w:rPr>
            </w:pPr>
            <w:r>
              <w:rPr>
                <w:rFonts w:hint="eastAsia" w:ascii="宋体" w:hAnsi="宋体" w:eastAsia="宋体" w:cs="宋体"/>
                <w:color w:val="auto"/>
                <w:kern w:val="0"/>
                <w:sz w:val="24"/>
                <w:szCs w:val="24"/>
                <w:highlight w:val="none"/>
              </w:rPr>
              <w:t>电    话：</w:t>
            </w:r>
            <w:r>
              <w:rPr>
                <w:rFonts w:hint="eastAsia" w:ascii="宋体" w:hAnsi="宋体" w:eastAsia="宋体" w:cs="宋体"/>
                <w:color w:val="auto"/>
                <w:kern w:val="0"/>
                <w:sz w:val="24"/>
                <w:szCs w:val="24"/>
                <w:highlight w:val="none"/>
                <w:lang w:eastAsia="zh-CN"/>
              </w:rPr>
              <w:t>0876-3013887</w:t>
            </w:r>
          </w:p>
        </w:tc>
      </w:tr>
      <w:tr w14:paraId="72F02162">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54A4BD4C">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p>
        </w:tc>
        <w:tc>
          <w:tcPr>
            <w:tcW w:w="1716" w:type="dxa"/>
            <w:tcBorders>
              <w:top w:val="single" w:color="auto" w:sz="4" w:space="0"/>
              <w:left w:val="single" w:color="auto" w:sz="4" w:space="0"/>
              <w:bottom w:val="single" w:color="auto" w:sz="4" w:space="0"/>
              <w:right w:val="single" w:color="auto" w:sz="4" w:space="0"/>
            </w:tcBorders>
            <w:vAlign w:val="center"/>
          </w:tcPr>
          <w:p w14:paraId="33806E4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项目名称</w:t>
            </w:r>
          </w:p>
          <w:p w14:paraId="36D7152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smallCaps/>
                <w:color w:val="auto"/>
                <w:sz w:val="24"/>
                <w:szCs w:val="24"/>
                <w:highlight w:val="none"/>
                <w:lang w:val="en-US" w:eastAsia="zh-CN"/>
              </w:rPr>
            </w:pPr>
            <w:r>
              <w:rPr>
                <w:rFonts w:hint="eastAsia" w:ascii="宋体" w:hAnsi="宋体" w:eastAsia="宋体" w:cs="宋体"/>
                <w:color w:val="auto"/>
                <w:sz w:val="24"/>
                <w:szCs w:val="24"/>
                <w:highlight w:val="none"/>
                <w:lang w:val="en-US" w:eastAsia="zh-CN"/>
              </w:rPr>
              <w:t>及编号</w:t>
            </w:r>
          </w:p>
        </w:tc>
        <w:tc>
          <w:tcPr>
            <w:tcW w:w="7328" w:type="dxa"/>
            <w:tcBorders>
              <w:top w:val="single" w:color="auto" w:sz="4" w:space="0"/>
              <w:left w:val="single" w:color="auto" w:sz="4" w:space="0"/>
              <w:bottom w:val="single" w:color="auto" w:sz="4" w:space="0"/>
              <w:right w:val="single" w:color="auto" w:sz="4" w:space="0"/>
            </w:tcBorders>
            <w:vAlign w:val="center"/>
          </w:tcPr>
          <w:p w14:paraId="0C5A8981">
            <w:pPr>
              <w:spacing w:line="276" w:lineRule="auto"/>
              <w:rPr>
                <w:rFonts w:hint="eastAsia" w:ascii="宋体" w:hAnsi="宋体" w:eastAsia="宋体" w:cs="宋体"/>
                <w:smallCaps/>
                <w:color w:val="auto"/>
                <w:kern w:val="0"/>
                <w:sz w:val="24"/>
                <w:szCs w:val="24"/>
                <w:highlight w:val="none"/>
                <w:lang w:eastAsia="zh-CN"/>
              </w:rPr>
            </w:pPr>
            <w:r>
              <w:rPr>
                <w:rFonts w:hint="eastAsia" w:ascii="宋体" w:hAnsi="宋体" w:eastAsia="宋体" w:cs="宋体"/>
                <w:smallCaps/>
                <w:color w:val="auto"/>
                <w:kern w:val="0"/>
                <w:sz w:val="24"/>
                <w:szCs w:val="24"/>
                <w:highlight w:val="none"/>
              </w:rPr>
              <w:t>名 称：</w:t>
            </w:r>
            <w:r>
              <w:rPr>
                <w:rFonts w:hint="eastAsia" w:ascii="宋体" w:hAnsi="宋体" w:eastAsia="宋体" w:cs="宋体"/>
                <w:color w:val="auto"/>
                <w:kern w:val="0"/>
                <w:sz w:val="24"/>
                <w:szCs w:val="24"/>
                <w:highlight w:val="none"/>
                <w:lang w:eastAsia="zh-CN"/>
              </w:rPr>
              <w:t>云南文山国家级自然保护区监测设备购置</w:t>
            </w:r>
          </w:p>
          <w:p w14:paraId="2B0057C0">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smallCaps/>
                <w:color w:val="auto"/>
                <w:sz w:val="24"/>
                <w:szCs w:val="24"/>
                <w:highlight w:val="none"/>
                <w:lang w:val="en-US" w:eastAsia="zh-CN"/>
              </w:rPr>
            </w:pPr>
            <w:r>
              <w:rPr>
                <w:rFonts w:hint="eastAsia" w:ascii="宋体" w:hAnsi="宋体" w:eastAsia="宋体" w:cs="宋体"/>
                <w:color w:val="auto"/>
                <w:kern w:val="0"/>
                <w:sz w:val="24"/>
                <w:szCs w:val="24"/>
                <w:highlight w:val="none"/>
              </w:rPr>
              <w:t>编 号：</w:t>
            </w:r>
            <w:r>
              <w:rPr>
                <w:rFonts w:hint="eastAsia" w:ascii="宋体" w:hAnsi="宋体" w:eastAsia="宋体" w:cs="宋体"/>
                <w:color w:val="auto"/>
                <w:kern w:val="0"/>
                <w:sz w:val="24"/>
                <w:szCs w:val="24"/>
                <w:highlight w:val="none"/>
                <w:lang w:eastAsia="zh-CN"/>
              </w:rPr>
              <w:t>ZYYCZB-202606-012</w:t>
            </w:r>
          </w:p>
        </w:tc>
      </w:tr>
      <w:tr w14:paraId="525AF5E9">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4E6CDE4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w:t>
            </w:r>
          </w:p>
        </w:tc>
        <w:tc>
          <w:tcPr>
            <w:tcW w:w="1716" w:type="dxa"/>
            <w:tcBorders>
              <w:top w:val="single" w:color="auto" w:sz="4" w:space="0"/>
              <w:left w:val="single" w:color="auto" w:sz="4" w:space="0"/>
              <w:bottom w:val="single" w:color="auto" w:sz="4" w:space="0"/>
              <w:right w:val="single" w:color="auto" w:sz="4" w:space="0"/>
            </w:tcBorders>
            <w:vAlign w:val="center"/>
          </w:tcPr>
          <w:p w14:paraId="5065985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采购需求</w:t>
            </w:r>
          </w:p>
        </w:tc>
        <w:tc>
          <w:tcPr>
            <w:tcW w:w="7328" w:type="dxa"/>
            <w:tcBorders>
              <w:top w:val="single" w:color="auto" w:sz="4" w:space="0"/>
              <w:left w:val="single" w:color="auto" w:sz="4" w:space="0"/>
              <w:bottom w:val="single" w:color="auto" w:sz="4" w:space="0"/>
              <w:right w:val="single" w:color="auto" w:sz="4" w:space="0"/>
            </w:tcBorders>
            <w:vAlign w:val="center"/>
          </w:tcPr>
          <w:p w14:paraId="51631B1E">
            <w:pPr>
              <w:spacing w:line="276" w:lineRule="auto"/>
              <w:rPr>
                <w:rFonts w:hint="eastAsia" w:ascii="宋体" w:hAnsi="宋体" w:eastAsia="宋体" w:cs="宋体"/>
                <w:color w:val="auto"/>
                <w:sz w:val="24"/>
                <w:szCs w:val="24"/>
                <w:highlight w:val="none"/>
              </w:rPr>
            </w:pPr>
            <w:r>
              <w:rPr>
                <w:rFonts w:hint="eastAsia" w:ascii="宋体" w:hAnsi="Times New Roman" w:eastAsia="宋体" w:cs="Times New Roman"/>
                <w:color w:val="auto"/>
                <w:kern w:val="2"/>
                <w:sz w:val="24"/>
                <w:szCs w:val="20"/>
                <w:highlight w:val="none"/>
                <w:lang w:val="en-US" w:eastAsia="zh-CN" w:bidi="ar-SA"/>
              </w:rPr>
              <w:t>购置36T硬盘1个</w:t>
            </w:r>
            <w:r>
              <w:rPr>
                <w:rFonts w:hint="eastAsia" w:ascii="宋体" w:cs="Times New Roman"/>
                <w:color w:val="auto"/>
                <w:kern w:val="2"/>
                <w:sz w:val="24"/>
                <w:szCs w:val="20"/>
                <w:highlight w:val="none"/>
                <w:lang w:val="en-US" w:eastAsia="zh-CN" w:bidi="ar-SA"/>
              </w:rPr>
              <w:t>、</w:t>
            </w:r>
            <w:r>
              <w:rPr>
                <w:rFonts w:hint="eastAsia" w:ascii="宋体" w:hAnsi="Times New Roman" w:eastAsia="宋体" w:cs="Times New Roman"/>
                <w:color w:val="auto"/>
                <w:kern w:val="2"/>
                <w:sz w:val="24"/>
                <w:szCs w:val="20"/>
                <w:highlight w:val="none"/>
                <w:lang w:val="en-US" w:eastAsia="zh-CN" w:bidi="ar-SA"/>
              </w:rPr>
              <w:t>红外热成像夜视仪2套、数码专业录音器2台、图形工作站2台、平板计算机3台、气象要素监测设备2台(含安装)、水文水质要素监测</w:t>
            </w:r>
            <w:r>
              <w:rPr>
                <w:rFonts w:hint="default" w:ascii="宋体" w:hAnsi="Times New Roman" w:eastAsia="宋体" w:cs="Times New Roman"/>
                <w:color w:val="auto"/>
                <w:kern w:val="2"/>
                <w:sz w:val="24"/>
                <w:szCs w:val="20"/>
                <w:highlight w:val="none"/>
                <w:lang w:val="en-US" w:eastAsia="zh-CN" w:bidi="ar-SA"/>
              </w:rPr>
              <w:t>设备6台(含安装)</w:t>
            </w:r>
            <w:r>
              <w:rPr>
                <w:rFonts w:hint="eastAsia" w:ascii="宋体" w:eastAsia="宋体" w:cs="Times New Roman"/>
                <w:color w:val="auto"/>
                <w:kern w:val="2"/>
                <w:sz w:val="24"/>
                <w:szCs w:val="20"/>
                <w:highlight w:val="none"/>
                <w:lang w:val="en-US" w:eastAsia="zh-CN" w:bidi="ar-SA"/>
              </w:rPr>
              <w:t>，</w:t>
            </w:r>
            <w:r>
              <w:rPr>
                <w:rFonts w:hint="default" w:ascii="宋体" w:hAnsi="Times New Roman" w:eastAsia="宋体" w:cs="Times New Roman"/>
                <w:color w:val="auto"/>
                <w:kern w:val="2"/>
                <w:sz w:val="24"/>
                <w:szCs w:val="20"/>
                <w:highlight w:val="none"/>
                <w:lang w:val="en-US" w:eastAsia="zh-CN" w:bidi="ar-SA"/>
              </w:rPr>
              <w:t>具体要求详见磋商文件第三</w:t>
            </w:r>
            <w:r>
              <w:rPr>
                <w:rFonts w:hint="eastAsia" w:ascii="宋体" w:hAnsi="Times New Roman" w:eastAsia="宋体" w:cs="Times New Roman"/>
                <w:color w:val="auto"/>
                <w:kern w:val="2"/>
                <w:sz w:val="24"/>
                <w:szCs w:val="20"/>
                <w:highlight w:val="none"/>
                <w:lang w:val="en-US" w:eastAsia="zh-CN" w:bidi="ar-SA"/>
              </w:rPr>
              <w:t>章采购需求</w:t>
            </w:r>
            <w:r>
              <w:rPr>
                <w:rFonts w:hint="default" w:ascii="宋体" w:hAnsi="Times New Roman" w:eastAsia="宋体" w:cs="Times New Roman"/>
                <w:color w:val="auto"/>
                <w:kern w:val="2"/>
                <w:sz w:val="24"/>
                <w:szCs w:val="20"/>
                <w:highlight w:val="none"/>
                <w:lang w:val="en-US" w:eastAsia="zh-CN" w:bidi="ar-SA"/>
              </w:rPr>
              <w:t>。</w:t>
            </w:r>
          </w:p>
        </w:tc>
      </w:tr>
      <w:tr w14:paraId="0E46EC27">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5CF6384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2.2</w:t>
            </w:r>
          </w:p>
        </w:tc>
        <w:tc>
          <w:tcPr>
            <w:tcW w:w="1716" w:type="dxa"/>
            <w:tcBorders>
              <w:top w:val="single" w:color="auto" w:sz="4" w:space="0"/>
              <w:left w:val="single" w:color="auto" w:sz="4" w:space="0"/>
              <w:bottom w:val="single" w:color="auto" w:sz="4" w:space="0"/>
              <w:right w:val="single" w:color="auto" w:sz="4" w:space="0"/>
            </w:tcBorders>
            <w:vAlign w:val="center"/>
          </w:tcPr>
          <w:p w14:paraId="1970FDF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bCs/>
                <w:color w:val="auto"/>
                <w:sz w:val="24"/>
                <w:szCs w:val="24"/>
                <w:highlight w:val="none"/>
                <w:shd w:val="clear" w:color="auto" w:fill="auto"/>
              </w:rPr>
              <w:t>采购</w:t>
            </w:r>
            <w:r>
              <w:rPr>
                <w:rFonts w:hint="eastAsia" w:ascii="宋体" w:hAnsi="宋体" w:eastAsia="宋体" w:cs="宋体"/>
                <w:b/>
                <w:bCs/>
                <w:color w:val="auto"/>
                <w:sz w:val="24"/>
                <w:szCs w:val="24"/>
                <w:highlight w:val="none"/>
                <w:shd w:val="clear" w:color="auto" w:fill="auto"/>
                <w:lang w:val="en-US" w:eastAsia="zh-CN"/>
              </w:rPr>
              <w:t>控制价</w:t>
            </w:r>
          </w:p>
        </w:tc>
        <w:tc>
          <w:tcPr>
            <w:tcW w:w="7328" w:type="dxa"/>
            <w:tcBorders>
              <w:top w:val="single" w:color="auto" w:sz="4" w:space="0"/>
              <w:left w:val="single" w:color="auto" w:sz="4" w:space="0"/>
              <w:bottom w:val="single" w:color="auto" w:sz="4" w:space="0"/>
              <w:right w:val="single" w:color="auto" w:sz="4" w:space="0"/>
            </w:tcBorders>
            <w:vAlign w:val="center"/>
          </w:tcPr>
          <w:p w14:paraId="15AEE02D">
            <w:pPr>
              <w:keepNext w:val="0"/>
              <w:keepLines w:val="0"/>
              <w:pageBreakBefore w:val="0"/>
              <w:widowControl/>
              <w:kinsoku/>
              <w:wordWrap/>
              <w:overflowPunct/>
              <w:topLinePunct w:val="0"/>
              <w:bidi w:val="0"/>
              <w:spacing w:line="240" w:lineRule="auto"/>
              <w:jc w:val="left"/>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kern w:val="0"/>
                <w:sz w:val="24"/>
                <w:szCs w:val="24"/>
                <w:highlight w:val="none"/>
                <w:shd w:val="clear" w:color="auto" w:fill="auto"/>
              </w:rPr>
              <w:t>本项目设采购控制价上限</w:t>
            </w:r>
            <w:r>
              <w:rPr>
                <w:rFonts w:hint="eastAsia" w:ascii="宋体" w:hAnsi="宋体" w:eastAsia="宋体" w:cs="宋体"/>
                <w:bCs/>
                <w:color w:val="auto"/>
                <w:kern w:val="0"/>
                <w:sz w:val="24"/>
                <w:szCs w:val="24"/>
                <w:highlight w:val="none"/>
                <w:shd w:val="clear" w:color="auto" w:fill="auto"/>
              </w:rPr>
              <w:t>：</w:t>
            </w:r>
            <w:r>
              <w:rPr>
                <w:rFonts w:hint="eastAsia" w:ascii="宋体" w:hAnsi="宋体" w:eastAsia="宋体" w:cs="宋体"/>
                <w:b/>
                <w:color w:val="auto"/>
                <w:kern w:val="0"/>
                <w:sz w:val="24"/>
                <w:szCs w:val="24"/>
                <w:highlight w:val="none"/>
                <w:shd w:val="clear" w:color="auto" w:fill="auto"/>
              </w:rPr>
              <w:t>人民币</w:t>
            </w:r>
            <w:r>
              <w:rPr>
                <w:rFonts w:hint="eastAsia" w:ascii="宋体" w:hAnsi="宋体" w:eastAsia="宋体" w:cs="宋体"/>
                <w:b/>
                <w:color w:val="auto"/>
                <w:kern w:val="0"/>
                <w:sz w:val="24"/>
                <w:szCs w:val="24"/>
                <w:highlight w:val="none"/>
                <w:shd w:val="clear" w:color="auto" w:fill="auto"/>
                <w:lang w:eastAsia="zh-CN"/>
              </w:rPr>
              <w:t>小写</w:t>
            </w:r>
            <w:r>
              <w:rPr>
                <w:rFonts w:hint="eastAsia" w:ascii="宋体" w:hAnsi="宋体" w:eastAsia="宋体" w:cs="宋体"/>
                <w:b/>
                <w:color w:val="auto"/>
                <w:kern w:val="0"/>
                <w:sz w:val="24"/>
                <w:szCs w:val="24"/>
                <w:highlight w:val="none"/>
                <w:shd w:val="clear" w:color="auto" w:fill="auto"/>
                <w:lang w:val="en-US" w:eastAsia="zh-CN"/>
              </w:rPr>
              <w:t>:1630000.00</w:t>
            </w:r>
            <w:r>
              <w:rPr>
                <w:rFonts w:hint="eastAsia" w:ascii="宋体" w:hAnsi="宋体" w:eastAsia="宋体" w:cs="宋体"/>
                <w:b/>
                <w:color w:val="auto"/>
                <w:kern w:val="0"/>
                <w:sz w:val="24"/>
                <w:szCs w:val="24"/>
                <w:highlight w:val="none"/>
                <w:shd w:val="clear" w:color="auto" w:fill="auto"/>
              </w:rPr>
              <w:t>元</w:t>
            </w:r>
            <w:r>
              <w:rPr>
                <w:rFonts w:hint="eastAsia" w:ascii="宋体" w:hAnsi="宋体" w:eastAsia="宋体" w:cs="宋体"/>
                <w:b/>
                <w:color w:val="auto"/>
                <w:kern w:val="0"/>
                <w:sz w:val="24"/>
                <w:szCs w:val="24"/>
                <w:highlight w:val="none"/>
                <w:shd w:val="clear" w:color="auto" w:fill="auto"/>
                <w:lang w:val="en-US" w:eastAsia="zh-CN"/>
              </w:rPr>
              <w:t>(大写:壹佰陆拾叁万元整)</w:t>
            </w:r>
            <w:r>
              <w:rPr>
                <w:rFonts w:hint="eastAsia" w:ascii="宋体" w:hAnsi="宋体" w:eastAsia="宋体" w:cs="宋体"/>
                <w:b/>
                <w:color w:val="auto"/>
                <w:kern w:val="0"/>
                <w:sz w:val="24"/>
                <w:szCs w:val="24"/>
                <w:highlight w:val="none"/>
                <w:shd w:val="clear" w:color="auto" w:fill="auto"/>
              </w:rPr>
              <w:t>；</w:t>
            </w:r>
            <w:r>
              <w:rPr>
                <w:rFonts w:hint="eastAsia" w:ascii="宋体" w:hAnsi="宋体" w:eastAsia="宋体" w:cs="宋体"/>
                <w:b/>
                <w:bCs/>
                <w:color w:val="auto"/>
                <w:kern w:val="0"/>
                <w:sz w:val="24"/>
                <w:szCs w:val="24"/>
                <w:highlight w:val="none"/>
                <w:shd w:val="clear" w:color="auto" w:fill="auto"/>
              </w:rPr>
              <w:t>供应商总报价超出</w:t>
            </w:r>
            <w:r>
              <w:rPr>
                <w:rFonts w:hint="eastAsia" w:ascii="宋体" w:hAnsi="宋体" w:eastAsia="宋体" w:cs="宋体"/>
                <w:b/>
                <w:bCs/>
                <w:color w:val="auto"/>
                <w:kern w:val="0"/>
                <w:sz w:val="24"/>
                <w:szCs w:val="24"/>
                <w:highlight w:val="none"/>
                <w:shd w:val="clear" w:color="auto" w:fill="auto"/>
                <w:lang w:val="en-US" w:eastAsia="zh-CN"/>
              </w:rPr>
              <w:t>采购控制价的</w:t>
            </w:r>
            <w:r>
              <w:rPr>
                <w:rFonts w:hint="eastAsia" w:ascii="宋体" w:hAnsi="宋体" w:eastAsia="宋体" w:cs="宋体"/>
                <w:b/>
                <w:bCs/>
                <w:color w:val="auto"/>
                <w:kern w:val="0"/>
                <w:sz w:val="24"/>
                <w:szCs w:val="24"/>
                <w:highlight w:val="none"/>
                <w:shd w:val="clear" w:color="auto" w:fill="auto"/>
              </w:rPr>
              <w:t>，视为废标处理。</w:t>
            </w:r>
          </w:p>
        </w:tc>
      </w:tr>
      <w:tr w14:paraId="3DE9733D">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1541FD7F">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2.3</w:t>
            </w:r>
          </w:p>
        </w:tc>
        <w:tc>
          <w:tcPr>
            <w:tcW w:w="1716" w:type="dxa"/>
            <w:tcBorders>
              <w:top w:val="single" w:color="auto" w:sz="4" w:space="0"/>
              <w:left w:val="single" w:color="auto" w:sz="4" w:space="0"/>
              <w:bottom w:val="single" w:color="auto" w:sz="4" w:space="0"/>
              <w:right w:val="single" w:color="auto" w:sz="4" w:space="0"/>
            </w:tcBorders>
            <w:vAlign w:val="center"/>
          </w:tcPr>
          <w:p w14:paraId="053FDFA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Times New Roman" w:eastAsia="宋体" w:cs="Times New Roman"/>
                <w:color w:val="auto"/>
                <w:kern w:val="2"/>
                <w:sz w:val="24"/>
                <w:szCs w:val="20"/>
                <w:highlight w:val="none"/>
                <w:lang w:val="en-US" w:eastAsia="zh-CN" w:bidi="ar-SA"/>
              </w:rPr>
              <w:t>合同履行期限</w:t>
            </w:r>
          </w:p>
        </w:tc>
        <w:tc>
          <w:tcPr>
            <w:tcW w:w="7328" w:type="dxa"/>
            <w:tcBorders>
              <w:top w:val="single" w:color="auto" w:sz="4" w:space="0"/>
              <w:left w:val="single" w:color="auto" w:sz="4" w:space="0"/>
              <w:bottom w:val="single" w:color="auto" w:sz="4" w:space="0"/>
              <w:right w:val="single" w:color="auto" w:sz="4" w:space="0"/>
            </w:tcBorders>
            <w:vAlign w:val="center"/>
          </w:tcPr>
          <w:p w14:paraId="27F02742">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color w:val="auto"/>
                <w:sz w:val="24"/>
                <w:szCs w:val="24"/>
                <w:highlight w:val="none"/>
                <w:lang w:val="en-US"/>
              </w:rPr>
            </w:pPr>
            <w:r>
              <w:rPr>
                <w:rFonts w:hint="eastAsia" w:ascii="宋体" w:cs="Times New Roman"/>
                <w:color w:val="auto"/>
                <w:kern w:val="2"/>
                <w:sz w:val="24"/>
                <w:szCs w:val="20"/>
                <w:highlight w:val="none"/>
                <w:lang w:val="en-US" w:eastAsia="zh-CN" w:bidi="ar-SA"/>
              </w:rPr>
              <w:t>签订合同之日起4个月完成</w:t>
            </w:r>
          </w:p>
        </w:tc>
      </w:tr>
      <w:tr w14:paraId="2D03FC4F">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55012C4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2.4</w:t>
            </w:r>
          </w:p>
        </w:tc>
        <w:tc>
          <w:tcPr>
            <w:tcW w:w="1716" w:type="dxa"/>
            <w:tcBorders>
              <w:top w:val="single" w:color="auto" w:sz="4" w:space="0"/>
              <w:left w:val="single" w:color="auto" w:sz="4" w:space="0"/>
              <w:bottom w:val="single" w:color="auto" w:sz="4" w:space="0"/>
              <w:right w:val="single" w:color="auto" w:sz="4" w:space="0"/>
            </w:tcBorders>
            <w:vAlign w:val="center"/>
          </w:tcPr>
          <w:p w14:paraId="6DA3463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质量</w:t>
            </w:r>
            <w:r>
              <w:rPr>
                <w:rFonts w:hint="eastAsia" w:ascii="宋体" w:hAnsi="宋体" w:eastAsia="宋体" w:cs="宋体"/>
                <w:color w:val="auto"/>
                <w:sz w:val="24"/>
                <w:szCs w:val="24"/>
                <w:highlight w:val="none"/>
                <w:lang w:val="en-US" w:eastAsia="zh-CN"/>
              </w:rPr>
              <w:t>要求</w:t>
            </w:r>
          </w:p>
        </w:tc>
        <w:tc>
          <w:tcPr>
            <w:tcW w:w="7328" w:type="dxa"/>
            <w:tcBorders>
              <w:top w:val="single" w:color="auto" w:sz="4" w:space="0"/>
              <w:left w:val="single" w:color="auto" w:sz="4" w:space="0"/>
              <w:bottom w:val="single" w:color="auto" w:sz="4" w:space="0"/>
              <w:right w:val="single" w:color="auto" w:sz="4" w:space="0"/>
            </w:tcBorders>
            <w:vAlign w:val="center"/>
          </w:tcPr>
          <w:p w14:paraId="72C083B7">
            <w:pPr>
              <w:keepNext w:val="0"/>
              <w:keepLines w:val="0"/>
              <w:pageBreakBefore w:val="0"/>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color w:val="auto"/>
                <w:sz w:val="24"/>
                <w:szCs w:val="24"/>
                <w:highlight w:val="none"/>
                <w:lang w:val="en-US" w:eastAsia="zh-CN"/>
              </w:rPr>
            </w:pPr>
            <w:r>
              <w:rPr>
                <w:rFonts w:hint="eastAsia" w:ascii="宋体" w:cs="Times New Roman"/>
                <w:color w:val="auto"/>
                <w:kern w:val="2"/>
                <w:sz w:val="24"/>
                <w:szCs w:val="20"/>
                <w:highlight w:val="none"/>
                <w:lang w:val="en-US" w:eastAsia="zh-CN" w:bidi="ar-SA"/>
              </w:rPr>
              <w:t>符合现行有关质量验收规范要求及采购人要求，并达到验收合格标准。</w:t>
            </w:r>
          </w:p>
        </w:tc>
      </w:tr>
      <w:tr w14:paraId="37074EB7">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1336093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w:t>
            </w:r>
          </w:p>
        </w:tc>
        <w:tc>
          <w:tcPr>
            <w:tcW w:w="1716" w:type="dxa"/>
            <w:tcBorders>
              <w:top w:val="single" w:color="auto" w:sz="4" w:space="0"/>
              <w:left w:val="single" w:color="auto" w:sz="4" w:space="0"/>
              <w:bottom w:val="single" w:color="auto" w:sz="4" w:space="0"/>
              <w:right w:val="single" w:color="auto" w:sz="4" w:space="0"/>
            </w:tcBorders>
            <w:vAlign w:val="center"/>
          </w:tcPr>
          <w:p w14:paraId="2D76C1F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建设地点</w:t>
            </w:r>
          </w:p>
        </w:tc>
        <w:tc>
          <w:tcPr>
            <w:tcW w:w="7328" w:type="dxa"/>
            <w:tcBorders>
              <w:top w:val="single" w:color="auto" w:sz="4" w:space="0"/>
              <w:left w:val="single" w:color="auto" w:sz="4" w:space="0"/>
              <w:bottom w:val="single" w:color="auto" w:sz="4" w:space="0"/>
              <w:right w:val="single" w:color="auto" w:sz="4" w:space="0"/>
            </w:tcBorders>
            <w:vAlign w:val="center"/>
          </w:tcPr>
          <w:p w14:paraId="275A99A4">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kern w:val="0"/>
                <w:sz w:val="24"/>
                <w:szCs w:val="24"/>
                <w:highlight w:val="none"/>
                <w:lang w:val="en-US" w:eastAsia="zh-CN"/>
              </w:rPr>
              <w:t>云南文山国家级自然保护区</w:t>
            </w:r>
          </w:p>
        </w:tc>
      </w:tr>
      <w:tr w14:paraId="38295A9B">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3691DB1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w:t>
            </w:r>
          </w:p>
        </w:tc>
        <w:tc>
          <w:tcPr>
            <w:tcW w:w="1716" w:type="dxa"/>
            <w:tcBorders>
              <w:top w:val="single" w:color="auto" w:sz="4" w:space="0"/>
              <w:left w:val="single" w:color="auto" w:sz="4" w:space="0"/>
              <w:bottom w:val="single" w:color="auto" w:sz="4" w:space="0"/>
              <w:right w:val="single" w:color="auto" w:sz="4" w:space="0"/>
            </w:tcBorders>
            <w:vAlign w:val="center"/>
          </w:tcPr>
          <w:p w14:paraId="7CE0AAB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资金来源</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出资比例</w:t>
            </w:r>
          </w:p>
        </w:tc>
        <w:tc>
          <w:tcPr>
            <w:tcW w:w="7328" w:type="dxa"/>
            <w:tcBorders>
              <w:top w:val="single" w:color="auto" w:sz="4" w:space="0"/>
              <w:left w:val="single" w:color="auto" w:sz="4" w:space="0"/>
              <w:bottom w:val="single" w:color="auto" w:sz="4" w:space="0"/>
              <w:right w:val="single" w:color="auto" w:sz="4" w:space="0"/>
            </w:tcBorders>
            <w:vAlign w:val="center"/>
          </w:tcPr>
          <w:p w14:paraId="79E61856">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财政资金、100%</w:t>
            </w:r>
          </w:p>
        </w:tc>
      </w:tr>
      <w:tr w14:paraId="08E8DCA2">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0D4F4B7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w:t>
            </w:r>
          </w:p>
        </w:tc>
        <w:tc>
          <w:tcPr>
            <w:tcW w:w="1716" w:type="dxa"/>
            <w:tcBorders>
              <w:top w:val="single" w:color="auto" w:sz="4" w:space="0"/>
              <w:left w:val="single" w:color="auto" w:sz="4" w:space="0"/>
              <w:bottom w:val="single" w:color="auto" w:sz="4" w:space="0"/>
              <w:right w:val="single" w:color="auto" w:sz="4" w:space="0"/>
            </w:tcBorders>
            <w:vAlign w:val="center"/>
          </w:tcPr>
          <w:p w14:paraId="0BE2613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付款方式</w:t>
            </w:r>
          </w:p>
        </w:tc>
        <w:tc>
          <w:tcPr>
            <w:tcW w:w="7328" w:type="dxa"/>
            <w:tcBorders>
              <w:top w:val="single" w:color="auto" w:sz="4" w:space="0"/>
              <w:left w:val="single" w:color="auto" w:sz="4" w:space="0"/>
              <w:bottom w:val="single" w:color="auto" w:sz="4" w:space="0"/>
              <w:right w:val="single" w:color="auto" w:sz="4" w:space="0"/>
            </w:tcBorders>
            <w:vAlign w:val="center"/>
          </w:tcPr>
          <w:p w14:paraId="4DCEE8C1">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双方在签订合同时自行协商具体付款方式。</w:t>
            </w:r>
          </w:p>
        </w:tc>
      </w:tr>
      <w:tr w14:paraId="5A1FFC17">
        <w:tblPrEx>
          <w:tblCellMar>
            <w:top w:w="0" w:type="dxa"/>
            <w:left w:w="108" w:type="dxa"/>
            <w:bottom w:w="0" w:type="dxa"/>
            <w:right w:w="108" w:type="dxa"/>
          </w:tblCellMar>
        </w:tblPrEx>
        <w:trPr>
          <w:trHeight w:val="3470" w:hRule="atLeast"/>
        </w:trPr>
        <w:tc>
          <w:tcPr>
            <w:tcW w:w="757" w:type="dxa"/>
            <w:tcBorders>
              <w:top w:val="single" w:color="auto" w:sz="4" w:space="0"/>
              <w:left w:val="single" w:color="auto" w:sz="4" w:space="0"/>
              <w:bottom w:val="single" w:color="auto" w:sz="4" w:space="0"/>
              <w:right w:val="single" w:color="auto" w:sz="4" w:space="0"/>
            </w:tcBorders>
            <w:vAlign w:val="center"/>
          </w:tcPr>
          <w:p w14:paraId="4AB661C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w:t>
            </w:r>
          </w:p>
        </w:tc>
        <w:tc>
          <w:tcPr>
            <w:tcW w:w="1716" w:type="dxa"/>
            <w:tcBorders>
              <w:top w:val="single" w:color="auto" w:sz="4" w:space="0"/>
              <w:left w:val="single" w:color="auto" w:sz="4" w:space="0"/>
              <w:bottom w:val="single" w:color="auto" w:sz="4" w:space="0"/>
              <w:right w:val="single" w:color="auto" w:sz="4" w:space="0"/>
            </w:tcBorders>
            <w:vAlign w:val="center"/>
          </w:tcPr>
          <w:p w14:paraId="24F35A2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供应商的资格要求</w:t>
            </w:r>
          </w:p>
        </w:tc>
        <w:tc>
          <w:tcPr>
            <w:tcW w:w="7328" w:type="dxa"/>
            <w:tcBorders>
              <w:top w:val="single" w:color="auto" w:sz="4" w:space="0"/>
              <w:left w:val="single" w:color="auto" w:sz="4" w:space="0"/>
              <w:bottom w:val="single" w:color="auto" w:sz="4" w:space="0"/>
              <w:right w:val="single" w:color="auto" w:sz="4" w:space="0"/>
            </w:tcBorders>
            <w:vAlign w:val="center"/>
          </w:tcPr>
          <w:p w14:paraId="1E0F20A6">
            <w:pPr>
              <w:spacing w:line="276" w:lineRule="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
                <w:bCs w:val="0"/>
                <w:color w:val="auto"/>
                <w:kern w:val="0"/>
                <w:sz w:val="24"/>
                <w:szCs w:val="24"/>
                <w:highlight w:val="none"/>
                <w:lang w:val="en-US" w:eastAsia="zh-CN"/>
              </w:rPr>
              <w:t>1.满足《中华人民共和国政府采购法》第二十二条规定；</w:t>
            </w:r>
          </w:p>
          <w:p w14:paraId="5244870E">
            <w:pPr>
              <w:spacing w:line="276" w:lineRule="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1.1具有独立承担民事责任的能力：（提供有效营业执照）；</w:t>
            </w:r>
          </w:p>
          <w:p w14:paraId="676C4C91">
            <w:pPr>
              <w:spacing w:line="276" w:lineRule="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rPr>
              <w:t>1.2具有良好的商业信誉和健全的财务会计制度：</w:t>
            </w:r>
            <w:r>
              <w:rPr>
                <w:rFonts w:hint="eastAsia" w:ascii="宋体" w:hAnsi="宋体" w:eastAsia="宋体" w:cs="宋体"/>
                <w:color w:val="auto"/>
                <w:sz w:val="24"/>
                <w:szCs w:val="24"/>
                <w:highlight w:val="none"/>
                <w:lang w:val="en-US" w:eastAsia="zh-CN"/>
              </w:rPr>
              <w:t>提供2023-2025年度任意一年经审计的财务报告及报表，如</w:t>
            </w:r>
            <w:r>
              <w:rPr>
                <w:rFonts w:hint="eastAsia" w:ascii="宋体" w:hAnsi="宋体" w:cs="宋体"/>
                <w:color w:val="auto"/>
                <w:sz w:val="24"/>
                <w:szCs w:val="24"/>
                <w:highlight w:val="none"/>
                <w:lang w:val="en-US" w:eastAsia="zh-CN"/>
              </w:rPr>
              <w:t>2026年新</w:t>
            </w:r>
            <w:r>
              <w:rPr>
                <w:rFonts w:hint="eastAsia" w:ascii="宋体" w:hAnsi="宋体" w:eastAsia="宋体" w:cs="宋体"/>
                <w:color w:val="auto"/>
                <w:sz w:val="24"/>
                <w:szCs w:val="24"/>
                <w:highlight w:val="none"/>
                <w:lang w:val="en-US" w:eastAsia="zh-CN"/>
              </w:rPr>
              <w:t>成立</w:t>
            </w:r>
            <w:r>
              <w:rPr>
                <w:rFonts w:hint="eastAsia" w:ascii="宋体" w:hAnsi="宋体" w:cs="宋体"/>
                <w:color w:val="auto"/>
                <w:sz w:val="24"/>
                <w:szCs w:val="24"/>
                <w:highlight w:val="none"/>
                <w:lang w:val="en-US" w:eastAsia="zh-CN"/>
              </w:rPr>
              <w:t>的公司</w:t>
            </w:r>
            <w:r>
              <w:rPr>
                <w:rFonts w:hint="eastAsia" w:ascii="宋体" w:hAnsi="宋体" w:eastAsia="宋体" w:cs="宋体"/>
                <w:color w:val="auto"/>
                <w:sz w:val="24"/>
                <w:szCs w:val="24"/>
                <w:highlight w:val="none"/>
                <w:lang w:val="en-US" w:eastAsia="zh-CN"/>
              </w:rPr>
              <w:t>，提供成立</w:t>
            </w:r>
            <w:r>
              <w:rPr>
                <w:rFonts w:hint="eastAsia" w:ascii="宋体" w:hAnsi="宋体" w:cs="宋体"/>
                <w:color w:val="auto"/>
                <w:sz w:val="24"/>
                <w:szCs w:val="24"/>
                <w:highlight w:val="none"/>
                <w:lang w:val="en-US" w:eastAsia="zh-CN"/>
              </w:rPr>
              <w:t>至响应文件提交截止时间止</w:t>
            </w:r>
            <w:r>
              <w:rPr>
                <w:rFonts w:hint="eastAsia" w:ascii="宋体" w:hAnsi="宋体" w:eastAsia="宋体" w:cs="宋体"/>
                <w:color w:val="auto"/>
                <w:sz w:val="24"/>
                <w:szCs w:val="24"/>
                <w:highlight w:val="none"/>
                <w:lang w:val="en-US" w:eastAsia="zh-CN"/>
              </w:rPr>
              <w:t>的财务报表（包括资产负债表、现金流量表、利润表）；或</w:t>
            </w:r>
            <w:r>
              <w:rPr>
                <w:rFonts w:hint="eastAsia" w:ascii="宋体" w:hAnsi="宋体" w:eastAsia="宋体" w:cs="宋体"/>
                <w:color w:val="auto"/>
                <w:sz w:val="24"/>
                <w:szCs w:val="24"/>
                <w:highlight w:val="none"/>
                <w:lang w:eastAsia="zh-CN"/>
              </w:rPr>
              <w:t>提供响应文件提交截止时间前三个月内银行开具的资信证明。</w:t>
            </w:r>
            <w:r>
              <w:rPr>
                <w:rFonts w:hint="eastAsia" w:ascii="宋体" w:hAnsi="宋体" w:eastAsia="宋体" w:cs="宋体"/>
                <w:color w:val="auto"/>
                <w:kern w:val="2"/>
                <w:sz w:val="24"/>
                <w:szCs w:val="24"/>
                <w:highlight w:val="none"/>
              </w:rPr>
              <w:t>（备注：事业单位法人参与投标可不提供财务状况报告。）</w:t>
            </w:r>
            <w:r>
              <w:rPr>
                <w:rFonts w:hint="eastAsia" w:ascii="宋体" w:hAnsi="宋体" w:eastAsia="宋体" w:cs="宋体"/>
                <w:b w:val="0"/>
                <w:bCs/>
                <w:color w:val="auto"/>
                <w:kern w:val="0"/>
                <w:sz w:val="24"/>
                <w:szCs w:val="24"/>
                <w:highlight w:val="none"/>
                <w:lang w:val="en-US" w:eastAsia="zh-CN"/>
              </w:rPr>
              <w:t>；</w:t>
            </w:r>
          </w:p>
          <w:p w14:paraId="34A76725">
            <w:pPr>
              <w:spacing w:line="276" w:lineRule="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1.3具有履行合同所必需的设备和专业技术能力（提供承诺书）；</w:t>
            </w:r>
          </w:p>
          <w:p w14:paraId="137B3D59">
            <w:pPr>
              <w:keepNext w:val="0"/>
              <w:keepLines w:val="0"/>
              <w:pageBreakBefore w:val="0"/>
              <w:kinsoku/>
              <w:wordWrap/>
              <w:overflowPunct/>
              <w:topLinePunct w:val="0"/>
              <w:autoSpaceDE/>
              <w:autoSpaceDN/>
              <w:bidi w:val="0"/>
              <w:adjustRightInd w:val="0"/>
              <w:snapToGrid w:val="0"/>
              <w:spacing w:line="240" w:lineRule="auto"/>
              <w:ind w:left="1"/>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1.4有依法缴纳税收和社会保障资金的良好记录：</w:t>
            </w:r>
            <w:r>
              <w:rPr>
                <w:rFonts w:hint="eastAsia" w:ascii="宋体" w:hAnsi="宋体" w:eastAsia="宋体" w:cs="宋体"/>
                <w:color w:val="auto"/>
                <w:kern w:val="2"/>
                <w:sz w:val="24"/>
                <w:szCs w:val="24"/>
                <w:highlight w:val="none"/>
              </w:rPr>
              <w:t>提供2025年</w:t>
            </w: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月</w:t>
            </w:r>
            <w:r>
              <w:rPr>
                <w:rFonts w:hint="eastAsia" w:ascii="宋体" w:hAnsi="宋体" w:cs="宋体"/>
                <w:color w:val="auto"/>
                <w:kern w:val="2"/>
                <w:sz w:val="24"/>
                <w:szCs w:val="24"/>
                <w:highlight w:val="none"/>
                <w:lang w:eastAsia="zh-CN"/>
              </w:rPr>
              <w:t>至响应文件提交截止时间止</w:t>
            </w:r>
            <w:r>
              <w:rPr>
                <w:rFonts w:hint="eastAsia" w:ascii="宋体" w:hAnsi="宋体" w:eastAsia="宋体" w:cs="宋体"/>
                <w:color w:val="auto"/>
                <w:kern w:val="2"/>
                <w:sz w:val="24"/>
                <w:szCs w:val="24"/>
                <w:highlight w:val="none"/>
              </w:rPr>
              <w:t>已缴纳的至少3个月的纳税证明（银行缴费凭证）或完税证明，依法免税的单位应提供相关证明材料</w:t>
            </w:r>
            <w:r>
              <w:rPr>
                <w:rFonts w:hint="eastAsia" w:ascii="宋体" w:hAnsi="宋体" w:eastAsia="宋体" w:cs="宋体"/>
                <w:color w:val="auto"/>
                <w:kern w:val="2"/>
                <w:sz w:val="24"/>
                <w:szCs w:val="24"/>
                <w:highlight w:val="none"/>
                <w:lang w:eastAsia="zh-CN"/>
              </w:rPr>
              <w:t>；如成立时间不足</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lang w:eastAsia="zh-CN"/>
              </w:rPr>
              <w:t>个月的，</w:t>
            </w:r>
            <w:r>
              <w:rPr>
                <w:rFonts w:hint="eastAsia" w:ascii="宋体" w:hAnsi="宋体" w:eastAsia="宋体" w:cs="宋体"/>
                <w:color w:val="auto"/>
                <w:kern w:val="2"/>
                <w:sz w:val="24"/>
                <w:szCs w:val="24"/>
                <w:highlight w:val="none"/>
                <w:lang w:val="en-US" w:eastAsia="zh-CN"/>
              </w:rPr>
              <w:t>按实际情况提供；</w:t>
            </w:r>
            <w:r>
              <w:rPr>
                <w:rFonts w:hint="eastAsia" w:ascii="宋体" w:hAnsi="宋体" w:eastAsia="宋体" w:cs="宋体"/>
                <w:color w:val="auto"/>
                <w:sz w:val="24"/>
                <w:szCs w:val="24"/>
                <w:highlight w:val="none"/>
              </w:rPr>
              <w:t>提供2025年</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月至</w:t>
            </w:r>
            <w:r>
              <w:rPr>
                <w:rFonts w:hint="eastAsia" w:ascii="宋体" w:hAnsi="宋体" w:cs="宋体"/>
                <w:color w:val="auto"/>
                <w:sz w:val="24"/>
                <w:szCs w:val="24"/>
                <w:highlight w:val="none"/>
                <w:lang w:eastAsia="zh-CN"/>
              </w:rPr>
              <w:t>响应文件提交截止时间</w:t>
            </w:r>
            <w:r>
              <w:rPr>
                <w:rFonts w:hint="eastAsia" w:ascii="宋体" w:hAnsi="宋体" w:eastAsia="宋体" w:cs="宋体"/>
                <w:color w:val="auto"/>
                <w:sz w:val="24"/>
                <w:szCs w:val="24"/>
                <w:highlight w:val="none"/>
              </w:rPr>
              <w:t>止至少3个月的社会保障资金银行缴费单据或社保机构开具的社会保险参保缴费情况证</w:t>
            </w:r>
            <w:r>
              <w:rPr>
                <w:rFonts w:hint="eastAsia" w:ascii="宋体" w:hAnsi="宋体" w:eastAsia="宋体" w:cs="宋体"/>
                <w:color w:val="auto"/>
                <w:kern w:val="0"/>
                <w:sz w:val="24"/>
                <w:szCs w:val="24"/>
                <w:highlight w:val="none"/>
                <w:lang w:val="en-US" w:eastAsia="zh-CN"/>
              </w:rPr>
              <w:t>明，依法不需要缴纳社会保障资金的单位应提供相关证明材料（加盖公章的复印件）；如成立时间不足3个月的，按实际情况提供；（备注：事业单位法人参与投标可不提供社会保障资金缴纳证明及税收缴纳证明。）；</w:t>
            </w:r>
          </w:p>
          <w:p w14:paraId="166F84FD">
            <w:pPr>
              <w:keepNext w:val="0"/>
              <w:keepLines w:val="0"/>
              <w:pageBreakBefore w:val="0"/>
              <w:kinsoku/>
              <w:wordWrap/>
              <w:overflowPunct/>
              <w:topLinePunct w:val="0"/>
              <w:autoSpaceDE/>
              <w:autoSpaceDN/>
              <w:bidi w:val="0"/>
              <w:adjustRightInd w:val="0"/>
              <w:snapToGrid w:val="0"/>
              <w:spacing w:line="240" w:lineRule="auto"/>
              <w:ind w:left="1"/>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1.5参加政府采购活动前三年内，在经营活动中没有重大违法记录（提供书面声明）；</w:t>
            </w:r>
          </w:p>
          <w:p w14:paraId="6AA6A719">
            <w:pPr>
              <w:keepNext w:val="0"/>
              <w:keepLines w:val="0"/>
              <w:pageBreakBefore w:val="0"/>
              <w:kinsoku/>
              <w:wordWrap/>
              <w:overflowPunct/>
              <w:topLinePunct w:val="0"/>
              <w:autoSpaceDE/>
              <w:autoSpaceDN/>
              <w:bidi w:val="0"/>
              <w:adjustRightInd w:val="0"/>
              <w:snapToGrid w:val="0"/>
              <w:spacing w:line="240" w:lineRule="auto"/>
              <w:ind w:left="1"/>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1.6法律、行政法规规定的其他条件：</w:t>
            </w:r>
          </w:p>
          <w:p w14:paraId="0E9BAD7A">
            <w:pPr>
              <w:keepNext w:val="0"/>
              <w:keepLines w:val="0"/>
              <w:pageBreakBefore w:val="0"/>
              <w:kinsoku/>
              <w:wordWrap/>
              <w:overflowPunct/>
              <w:topLinePunct w:val="0"/>
              <w:autoSpaceDE/>
              <w:autoSpaceDN/>
              <w:bidi w:val="0"/>
              <w:adjustRightInd w:val="0"/>
              <w:snapToGrid w:val="0"/>
              <w:spacing w:line="240" w:lineRule="auto"/>
              <w:ind w:left="1"/>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对列入“信用中国”网站(www.creditchina.gov.cn)“记录失信被执行人、重大税收违法失信主体、企业经营异常名录”记录名单；中国政府采购网(www.ccgp.gov.cn)“政府采购严重违法失信行为信息记录”的单位，应当拒绝参与政府采购活动。（以采购人或采购代理机构于开标当日查询结果为准。）</w:t>
            </w:r>
          </w:p>
          <w:p w14:paraId="30C8D98B">
            <w:pPr>
              <w:spacing w:line="276" w:lineRule="auto"/>
              <w:rPr>
                <w:rFonts w:hint="eastAsia" w:ascii="宋体" w:hAnsi="宋体" w:eastAsia="宋体" w:cs="宋体"/>
                <w:b/>
                <w:bCs w:val="0"/>
                <w:color w:val="auto"/>
                <w:kern w:val="0"/>
                <w:sz w:val="24"/>
                <w:szCs w:val="24"/>
                <w:highlight w:val="none"/>
                <w:lang w:val="en-US" w:eastAsia="zh-CN"/>
              </w:rPr>
            </w:pPr>
            <w:r>
              <w:rPr>
                <w:rFonts w:hint="eastAsia" w:ascii="宋体" w:hAnsi="宋体" w:eastAsia="宋体" w:cs="宋体"/>
                <w:b/>
                <w:bCs w:val="0"/>
                <w:color w:val="auto"/>
                <w:kern w:val="0"/>
                <w:sz w:val="24"/>
                <w:szCs w:val="24"/>
                <w:highlight w:val="none"/>
                <w:lang w:val="en-US" w:eastAsia="zh-CN"/>
              </w:rPr>
              <w:t>2.落实政府采购政策需满足的资格要求：</w:t>
            </w:r>
          </w:p>
          <w:p w14:paraId="551E7851">
            <w:pPr>
              <w:spacing w:line="276" w:lineRule="auto"/>
              <w:rPr>
                <w:rFonts w:hint="eastAsia" w:ascii="宋体" w:hAnsi="宋体" w:eastAsia="宋体" w:cs="宋体"/>
                <w:b/>
                <w:bCs w:val="0"/>
                <w:color w:val="auto"/>
                <w:kern w:val="0"/>
                <w:sz w:val="24"/>
                <w:szCs w:val="24"/>
                <w:highlight w:val="none"/>
                <w:lang w:val="en-US" w:eastAsia="zh-CN"/>
              </w:rPr>
            </w:pPr>
            <w:r>
              <w:rPr>
                <w:rFonts w:hint="eastAsia" w:ascii="宋体" w:hAnsi="宋体" w:eastAsia="宋体" w:cs="宋体"/>
                <w:color w:val="auto"/>
                <w:kern w:val="2"/>
                <w:sz w:val="24"/>
                <w:szCs w:val="24"/>
                <w:highlight w:val="none"/>
                <w:lang w:val="en-US" w:eastAsia="zh-CN"/>
              </w:rPr>
              <w:t>本项目采购内容符合《政府采购促进中小企业发展管理办法》（财库【2020】46 号）之规定，专门面向中小企业采购（提供中小企业声明函（货物））。</w:t>
            </w:r>
          </w:p>
          <w:p w14:paraId="62CC84CF">
            <w:pPr>
              <w:spacing w:line="276" w:lineRule="auto"/>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
                <w:bCs w:val="0"/>
                <w:color w:val="auto"/>
                <w:kern w:val="0"/>
                <w:sz w:val="24"/>
                <w:szCs w:val="24"/>
                <w:highlight w:val="none"/>
                <w:lang w:val="en-US" w:eastAsia="zh-CN"/>
              </w:rPr>
              <w:t>3.本项目的特定资格要求：</w:t>
            </w:r>
          </w:p>
          <w:p w14:paraId="014E1192">
            <w:pPr>
              <w:spacing w:line="276" w:lineRule="auto"/>
              <w:rPr>
                <w:rFonts w:hint="eastAsia" w:ascii="宋体" w:hAnsi="宋体" w:eastAsia="宋体" w:cs="宋体"/>
                <w:b/>
                <w:bCs/>
                <w:color w:val="auto"/>
                <w:sz w:val="24"/>
                <w:szCs w:val="24"/>
                <w:highlight w:val="none"/>
              </w:rPr>
            </w:pPr>
            <w:r>
              <w:rPr>
                <w:rFonts w:hint="eastAsia" w:ascii="宋体" w:hAnsi="宋体" w:eastAsia="宋体" w:cs="宋体"/>
                <w:color w:val="auto"/>
                <w:kern w:val="2"/>
                <w:sz w:val="24"/>
                <w:szCs w:val="24"/>
                <w:highlight w:val="none"/>
                <w:lang w:val="en-US" w:eastAsia="zh-CN"/>
              </w:rPr>
              <w:t>单位负责人为同一人或者存在直接控股、管理关系的不同投标人，不得参加同一招标项目包的政府采购活动。</w:t>
            </w:r>
          </w:p>
        </w:tc>
      </w:tr>
      <w:tr w14:paraId="70AD7131">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10D6E57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w:t>
            </w:r>
          </w:p>
        </w:tc>
        <w:tc>
          <w:tcPr>
            <w:tcW w:w="1716" w:type="dxa"/>
            <w:tcBorders>
              <w:top w:val="single" w:color="auto" w:sz="4" w:space="0"/>
              <w:left w:val="single" w:color="auto" w:sz="4" w:space="0"/>
              <w:bottom w:val="single" w:color="auto" w:sz="4" w:space="0"/>
              <w:right w:val="single" w:color="auto" w:sz="4" w:space="0"/>
            </w:tcBorders>
            <w:vAlign w:val="center"/>
          </w:tcPr>
          <w:p w14:paraId="4173FCEF">
            <w:pPr>
              <w:pStyle w:val="22"/>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是否接受联合体</w:t>
            </w:r>
            <w:r>
              <w:rPr>
                <w:rFonts w:hint="eastAsia" w:ascii="宋体" w:hAnsi="宋体" w:eastAsia="宋体" w:cs="宋体"/>
                <w:color w:val="auto"/>
                <w:sz w:val="24"/>
                <w:szCs w:val="24"/>
                <w:highlight w:val="none"/>
                <w:lang w:val="en-US" w:eastAsia="zh-CN"/>
              </w:rPr>
              <w:t>磋商</w:t>
            </w:r>
          </w:p>
        </w:tc>
        <w:tc>
          <w:tcPr>
            <w:tcW w:w="7328" w:type="dxa"/>
            <w:tcBorders>
              <w:top w:val="single" w:color="auto" w:sz="4" w:space="0"/>
              <w:left w:val="single" w:color="auto" w:sz="4" w:space="0"/>
              <w:bottom w:val="single" w:color="auto" w:sz="4" w:space="0"/>
              <w:right w:val="single" w:color="auto" w:sz="4" w:space="0"/>
            </w:tcBorders>
            <w:vAlign w:val="center"/>
          </w:tcPr>
          <w:p w14:paraId="0AEE0E53">
            <w:pPr>
              <w:keepNext w:val="0"/>
              <w:keepLines w:val="0"/>
              <w:pageBreakBefore w:val="0"/>
              <w:kinsoku/>
              <w:wordWrap/>
              <w:overflowPunct/>
              <w:topLinePunct w:val="0"/>
              <w:autoSpaceDE/>
              <w:autoSpaceDN/>
              <w:bidi w:val="0"/>
              <w:adjustRightInd w:val="0"/>
              <w:snapToGrid w:val="0"/>
              <w:spacing w:line="240" w:lineRule="auto"/>
              <w:ind w:left="1"/>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不接受</w:t>
            </w:r>
            <w:r>
              <w:rPr>
                <w:rFonts w:hint="eastAsia" w:ascii="宋体" w:hAnsi="宋体" w:eastAsia="宋体" w:cs="宋体"/>
                <w:color w:val="auto"/>
                <w:sz w:val="24"/>
                <w:szCs w:val="24"/>
                <w:highlight w:val="none"/>
                <w:lang w:eastAsia="zh-CN"/>
              </w:rPr>
              <w:t>。</w:t>
            </w:r>
          </w:p>
        </w:tc>
      </w:tr>
      <w:tr w14:paraId="478A7FF6">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47F91BDE">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w:t>
            </w:r>
          </w:p>
        </w:tc>
        <w:tc>
          <w:tcPr>
            <w:tcW w:w="1716" w:type="dxa"/>
            <w:tcBorders>
              <w:top w:val="single" w:color="auto" w:sz="4" w:space="0"/>
              <w:left w:val="single" w:color="auto" w:sz="4" w:space="0"/>
              <w:bottom w:val="single" w:color="auto" w:sz="4" w:space="0"/>
              <w:right w:val="single" w:color="auto" w:sz="4" w:space="0"/>
            </w:tcBorders>
            <w:vAlign w:val="center"/>
          </w:tcPr>
          <w:p w14:paraId="37F340B6">
            <w:pPr>
              <w:pStyle w:val="22"/>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踏勘现场</w:t>
            </w:r>
          </w:p>
        </w:tc>
        <w:tc>
          <w:tcPr>
            <w:tcW w:w="7328" w:type="dxa"/>
            <w:tcBorders>
              <w:top w:val="single" w:color="auto" w:sz="4" w:space="0"/>
              <w:left w:val="single" w:color="auto" w:sz="4" w:space="0"/>
              <w:bottom w:val="single" w:color="auto" w:sz="4" w:space="0"/>
              <w:right w:val="single" w:color="auto" w:sz="4" w:space="0"/>
            </w:tcBorders>
            <w:vAlign w:val="center"/>
          </w:tcPr>
          <w:p w14:paraId="4BA8E688">
            <w:pPr>
              <w:keepNext w:val="0"/>
              <w:keepLines w:val="0"/>
              <w:pageBreakBefore w:val="0"/>
              <w:kinsoku/>
              <w:wordWrap/>
              <w:overflowPunct/>
              <w:topLinePunct w:val="0"/>
              <w:autoSpaceDE/>
              <w:autoSpaceDN/>
              <w:bidi w:val="0"/>
              <w:adjustRightInd w:val="0"/>
              <w:snapToGrid w:val="0"/>
              <w:spacing w:line="240" w:lineRule="auto"/>
              <w:ind w:left="1"/>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不组织，自行踏勘。</w:t>
            </w:r>
          </w:p>
        </w:tc>
      </w:tr>
      <w:tr w14:paraId="425F269A">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42B371D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6.3</w:t>
            </w:r>
          </w:p>
        </w:tc>
        <w:tc>
          <w:tcPr>
            <w:tcW w:w="1716" w:type="dxa"/>
            <w:tcBorders>
              <w:top w:val="single" w:color="auto" w:sz="4" w:space="0"/>
              <w:left w:val="single" w:color="auto" w:sz="4" w:space="0"/>
              <w:bottom w:val="single" w:color="auto" w:sz="4" w:space="0"/>
              <w:right w:val="single" w:color="auto" w:sz="4" w:space="0"/>
            </w:tcBorders>
            <w:vAlign w:val="center"/>
          </w:tcPr>
          <w:p w14:paraId="2BC9D82D">
            <w:pPr>
              <w:pStyle w:val="22"/>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磋商预备会</w:t>
            </w:r>
          </w:p>
        </w:tc>
        <w:tc>
          <w:tcPr>
            <w:tcW w:w="7328" w:type="dxa"/>
            <w:tcBorders>
              <w:top w:val="single" w:color="auto" w:sz="4" w:space="0"/>
              <w:left w:val="single" w:color="auto" w:sz="4" w:space="0"/>
              <w:bottom w:val="single" w:color="auto" w:sz="4" w:space="0"/>
              <w:right w:val="single" w:color="auto" w:sz="4" w:space="0"/>
            </w:tcBorders>
            <w:vAlign w:val="center"/>
          </w:tcPr>
          <w:p w14:paraId="551BB04C">
            <w:pPr>
              <w:keepNext w:val="0"/>
              <w:keepLines w:val="0"/>
              <w:pageBreakBefore w:val="0"/>
              <w:kinsoku/>
              <w:wordWrap/>
              <w:overflowPunct/>
              <w:topLinePunct w:val="0"/>
              <w:autoSpaceDE/>
              <w:autoSpaceDN/>
              <w:bidi w:val="0"/>
              <w:adjustRightInd w:val="0"/>
              <w:snapToGrid w:val="0"/>
              <w:spacing w:line="240" w:lineRule="auto"/>
              <w:ind w:left="1"/>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不召开</w:t>
            </w:r>
            <w:r>
              <w:rPr>
                <w:rFonts w:hint="eastAsia" w:ascii="宋体" w:hAnsi="宋体" w:eastAsia="宋体" w:cs="宋体"/>
                <w:color w:val="auto"/>
                <w:sz w:val="24"/>
                <w:szCs w:val="24"/>
                <w:highlight w:val="none"/>
                <w:lang w:eastAsia="zh-CN"/>
              </w:rPr>
              <w:t>。</w:t>
            </w:r>
          </w:p>
        </w:tc>
      </w:tr>
      <w:tr w14:paraId="7BC3BFD3">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34458CA7">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w:t>
            </w:r>
          </w:p>
        </w:tc>
        <w:tc>
          <w:tcPr>
            <w:tcW w:w="1716" w:type="dxa"/>
            <w:tcBorders>
              <w:top w:val="single" w:color="auto" w:sz="4" w:space="0"/>
              <w:left w:val="single" w:color="auto" w:sz="4" w:space="0"/>
              <w:bottom w:val="single" w:color="auto" w:sz="4" w:space="0"/>
              <w:right w:val="single" w:color="auto" w:sz="4" w:space="0"/>
            </w:tcBorders>
            <w:vAlign w:val="center"/>
          </w:tcPr>
          <w:p w14:paraId="4C027267">
            <w:pPr>
              <w:pStyle w:val="22"/>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分包</w:t>
            </w:r>
          </w:p>
        </w:tc>
        <w:tc>
          <w:tcPr>
            <w:tcW w:w="7328" w:type="dxa"/>
            <w:tcBorders>
              <w:top w:val="single" w:color="auto" w:sz="4" w:space="0"/>
              <w:left w:val="single" w:color="auto" w:sz="4" w:space="0"/>
              <w:bottom w:val="single" w:color="auto" w:sz="4" w:space="0"/>
              <w:right w:val="single" w:color="auto" w:sz="4" w:space="0"/>
            </w:tcBorders>
            <w:vAlign w:val="center"/>
          </w:tcPr>
          <w:p w14:paraId="514F9253">
            <w:pPr>
              <w:keepNext w:val="0"/>
              <w:keepLines w:val="0"/>
              <w:pageBreakBefore w:val="0"/>
              <w:kinsoku/>
              <w:wordWrap/>
              <w:overflowPunct/>
              <w:topLinePunct w:val="0"/>
              <w:autoSpaceDE/>
              <w:autoSpaceDN/>
              <w:bidi w:val="0"/>
              <w:adjustRightInd w:val="0"/>
              <w:snapToGrid w:val="0"/>
              <w:spacing w:line="240" w:lineRule="auto"/>
              <w:ind w:left="1"/>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不允许</w:t>
            </w:r>
          </w:p>
        </w:tc>
      </w:tr>
      <w:tr w14:paraId="604529EF">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shd w:val="clear" w:color="auto" w:fill="auto"/>
            <w:vAlign w:val="center"/>
          </w:tcPr>
          <w:p w14:paraId="24EDBDB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8.1</w:t>
            </w:r>
          </w:p>
        </w:tc>
        <w:tc>
          <w:tcPr>
            <w:tcW w:w="1716" w:type="dxa"/>
            <w:tcBorders>
              <w:top w:val="single" w:color="auto" w:sz="4" w:space="0"/>
              <w:left w:val="single" w:color="auto" w:sz="4" w:space="0"/>
              <w:bottom w:val="single" w:color="auto" w:sz="4" w:space="0"/>
              <w:right w:val="single" w:color="auto" w:sz="4" w:space="0"/>
            </w:tcBorders>
            <w:shd w:val="clear" w:color="auto" w:fill="auto"/>
            <w:vAlign w:val="center"/>
          </w:tcPr>
          <w:p w14:paraId="54EEE460">
            <w:pPr>
              <w:pStyle w:val="22"/>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偏离</w:t>
            </w:r>
          </w:p>
        </w:tc>
        <w:tc>
          <w:tcPr>
            <w:tcW w:w="7328" w:type="dxa"/>
            <w:tcBorders>
              <w:top w:val="single" w:color="auto" w:sz="4" w:space="0"/>
              <w:left w:val="single" w:color="auto" w:sz="4" w:space="0"/>
              <w:bottom w:val="single" w:color="auto" w:sz="4" w:space="0"/>
              <w:right w:val="single" w:color="auto" w:sz="4" w:space="0"/>
            </w:tcBorders>
            <w:shd w:val="clear" w:color="auto" w:fill="auto"/>
            <w:vAlign w:val="center"/>
          </w:tcPr>
          <w:p w14:paraId="4909EAC2">
            <w:pPr>
              <w:pStyle w:val="22"/>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val="0"/>
                <w:color w:val="auto"/>
                <w:kern w:val="0"/>
                <w:sz w:val="24"/>
                <w:szCs w:val="24"/>
                <w:highlight w:val="none"/>
                <w:lang w:val="en-US" w:eastAsia="zh-CN" w:bidi="ar-SA"/>
              </w:rPr>
              <w:t>投标产品的技术参数与性能指标等于磋商文件要求填无偏离，高于磋商文件要求填正偏离，低于磋商文件要求填负偏离。</w:t>
            </w:r>
          </w:p>
        </w:tc>
      </w:tr>
      <w:tr w14:paraId="612789BA">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676F5B6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9.1</w:t>
            </w:r>
          </w:p>
        </w:tc>
        <w:tc>
          <w:tcPr>
            <w:tcW w:w="1716" w:type="dxa"/>
            <w:tcBorders>
              <w:top w:val="single" w:color="auto" w:sz="4" w:space="0"/>
              <w:left w:val="single" w:color="auto" w:sz="4" w:space="0"/>
              <w:bottom w:val="single" w:color="auto" w:sz="4" w:space="0"/>
              <w:right w:val="single" w:color="auto" w:sz="4" w:space="0"/>
            </w:tcBorders>
            <w:vAlign w:val="center"/>
          </w:tcPr>
          <w:p w14:paraId="7737DA87">
            <w:pPr>
              <w:pStyle w:val="22"/>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构成</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的其他材料</w:t>
            </w:r>
          </w:p>
        </w:tc>
        <w:tc>
          <w:tcPr>
            <w:tcW w:w="7328" w:type="dxa"/>
            <w:tcBorders>
              <w:top w:val="single" w:color="auto" w:sz="4" w:space="0"/>
              <w:left w:val="single" w:color="auto" w:sz="4" w:space="0"/>
              <w:bottom w:val="single" w:color="auto" w:sz="4" w:space="0"/>
              <w:right w:val="single" w:color="auto" w:sz="4" w:space="0"/>
            </w:tcBorders>
            <w:vAlign w:val="center"/>
          </w:tcPr>
          <w:p w14:paraId="3C5AB925">
            <w:pPr>
              <w:keepNext w:val="0"/>
              <w:keepLines w:val="0"/>
              <w:pageBreakBefore w:val="0"/>
              <w:kinsoku/>
              <w:wordWrap/>
              <w:overflowPunct/>
              <w:topLinePunct w:val="0"/>
              <w:autoSpaceDE/>
              <w:autoSpaceDN/>
              <w:bidi w:val="0"/>
              <w:adjustRightInd w:val="0"/>
              <w:snapToGrid w:val="0"/>
              <w:spacing w:line="240" w:lineRule="auto"/>
              <w:ind w:left="1"/>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采购单位以书面形式发出的答疑书、补遗书或通知等。</w:t>
            </w:r>
          </w:p>
        </w:tc>
      </w:tr>
      <w:tr w14:paraId="3F97DB3D">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751E67AA">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w:t>
            </w:r>
          </w:p>
        </w:tc>
        <w:tc>
          <w:tcPr>
            <w:tcW w:w="1716" w:type="dxa"/>
            <w:tcBorders>
              <w:top w:val="single" w:color="auto" w:sz="4" w:space="0"/>
              <w:left w:val="single" w:color="auto" w:sz="4" w:space="0"/>
              <w:bottom w:val="single" w:color="auto" w:sz="4" w:space="0"/>
              <w:right w:val="single" w:color="auto" w:sz="4" w:space="0"/>
            </w:tcBorders>
            <w:vAlign w:val="center"/>
          </w:tcPr>
          <w:p w14:paraId="744E213F">
            <w:pPr>
              <w:pStyle w:val="22"/>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供应商要求澄清</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的截止时间</w:t>
            </w:r>
          </w:p>
        </w:tc>
        <w:tc>
          <w:tcPr>
            <w:tcW w:w="7328" w:type="dxa"/>
            <w:tcBorders>
              <w:top w:val="single" w:color="auto" w:sz="4" w:space="0"/>
              <w:left w:val="single" w:color="auto" w:sz="4" w:space="0"/>
              <w:bottom w:val="single" w:color="auto" w:sz="4" w:space="0"/>
              <w:right w:val="single" w:color="auto" w:sz="4" w:space="0"/>
            </w:tcBorders>
            <w:vAlign w:val="center"/>
          </w:tcPr>
          <w:p w14:paraId="350DA3B6">
            <w:pPr>
              <w:keepNext w:val="0"/>
              <w:keepLines w:val="0"/>
              <w:pageBreakBefore w:val="0"/>
              <w:kinsoku/>
              <w:wordWrap/>
              <w:overflowPunct/>
              <w:topLinePunct w:val="0"/>
              <w:autoSpaceDE/>
              <w:autoSpaceDN/>
              <w:bidi w:val="0"/>
              <w:adjustRightInd w:val="0"/>
              <w:snapToGrid w:val="0"/>
              <w:spacing w:line="240" w:lineRule="auto"/>
              <w:ind w:left="1"/>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rPr>
              <w:t>供应商</w:t>
            </w:r>
            <w:r>
              <w:rPr>
                <w:rFonts w:hint="eastAsia" w:ascii="宋体" w:hAnsi="宋体" w:eastAsia="宋体" w:cs="宋体"/>
                <w:color w:val="auto"/>
                <w:kern w:val="0"/>
                <w:sz w:val="24"/>
                <w:szCs w:val="24"/>
                <w:highlight w:val="none"/>
              </w:rPr>
              <w:t>应仔细阅读和检查</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kern w:val="0"/>
                <w:sz w:val="24"/>
                <w:szCs w:val="24"/>
                <w:highlight w:val="none"/>
              </w:rPr>
              <w:t>的全部内容。如发现缺页或附件不全，应及时向采购人提出，以便补齐。如有疑问，应在</w:t>
            </w:r>
            <w:r>
              <w:rPr>
                <w:rFonts w:hint="eastAsia" w:ascii="宋体" w:hAnsi="宋体" w:eastAsia="宋体" w:cs="宋体"/>
                <w:color w:val="auto"/>
                <w:kern w:val="0"/>
                <w:sz w:val="24"/>
                <w:szCs w:val="24"/>
                <w:highlight w:val="none"/>
                <w:lang w:val="en-US" w:eastAsia="zh-CN"/>
              </w:rPr>
              <w:t>竞争性</w:t>
            </w:r>
            <w:r>
              <w:rPr>
                <w:rFonts w:hint="eastAsia" w:ascii="宋体" w:hAnsi="宋体" w:eastAsia="宋体" w:cs="宋体"/>
                <w:color w:val="auto"/>
                <w:kern w:val="0"/>
                <w:sz w:val="24"/>
                <w:szCs w:val="24"/>
                <w:highlight w:val="none"/>
                <w:lang w:eastAsia="zh-CN"/>
              </w:rPr>
              <w:t>磋商</w:t>
            </w:r>
            <w:r>
              <w:rPr>
                <w:rFonts w:hint="eastAsia" w:ascii="宋体" w:hAnsi="宋体" w:eastAsia="宋体" w:cs="宋体"/>
                <w:color w:val="auto"/>
                <w:kern w:val="0"/>
                <w:sz w:val="24"/>
                <w:szCs w:val="24"/>
                <w:highlight w:val="none"/>
              </w:rPr>
              <w:t>截止时间</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日前</w:t>
            </w:r>
            <w:r>
              <w:rPr>
                <w:rFonts w:hint="eastAsia" w:ascii="宋体" w:hAnsi="宋体" w:eastAsia="宋体" w:cs="宋体"/>
                <w:color w:val="auto"/>
                <w:kern w:val="0"/>
                <w:sz w:val="24"/>
                <w:szCs w:val="24"/>
                <w:highlight w:val="none"/>
                <w:lang w:eastAsia="zh-CN"/>
              </w:rPr>
              <w:t>向采购人提出，</w:t>
            </w:r>
            <w:r>
              <w:rPr>
                <w:rFonts w:hint="eastAsia" w:ascii="宋体" w:hAnsi="宋体" w:eastAsia="宋体" w:cs="宋体"/>
                <w:color w:val="auto"/>
                <w:kern w:val="0"/>
                <w:sz w:val="24"/>
                <w:szCs w:val="24"/>
                <w:highlight w:val="none"/>
              </w:rPr>
              <w:t>要求采购人对</w:t>
            </w:r>
            <w:r>
              <w:rPr>
                <w:rFonts w:hint="eastAsia" w:ascii="宋体" w:hAnsi="宋体" w:eastAsia="宋体" w:cs="宋体"/>
                <w:color w:val="auto"/>
                <w:kern w:val="0"/>
                <w:sz w:val="24"/>
                <w:szCs w:val="24"/>
                <w:highlight w:val="none"/>
                <w:lang w:eastAsia="zh-CN"/>
              </w:rPr>
              <w:t>磋商文件</w:t>
            </w:r>
            <w:r>
              <w:rPr>
                <w:rFonts w:hint="eastAsia" w:ascii="宋体" w:hAnsi="宋体" w:eastAsia="宋体" w:cs="宋体"/>
                <w:color w:val="auto"/>
                <w:kern w:val="0"/>
                <w:sz w:val="24"/>
                <w:szCs w:val="24"/>
                <w:highlight w:val="none"/>
              </w:rPr>
              <w:t>予以澄清。</w:t>
            </w:r>
          </w:p>
        </w:tc>
      </w:tr>
      <w:tr w14:paraId="67D7BB6B">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67BF548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w:t>
            </w:r>
          </w:p>
        </w:tc>
        <w:tc>
          <w:tcPr>
            <w:tcW w:w="1716" w:type="dxa"/>
            <w:tcBorders>
              <w:top w:val="single" w:color="auto" w:sz="4" w:space="0"/>
              <w:left w:val="single" w:color="auto" w:sz="4" w:space="0"/>
              <w:bottom w:val="single" w:color="auto" w:sz="4" w:space="0"/>
              <w:right w:val="single" w:color="auto" w:sz="4" w:space="0"/>
            </w:tcBorders>
            <w:vAlign w:val="center"/>
          </w:tcPr>
          <w:p w14:paraId="7378E167">
            <w:pPr>
              <w:pStyle w:val="22"/>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供应商确认收到</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澄清的时间</w:t>
            </w:r>
            <w:r>
              <w:rPr>
                <w:rFonts w:hint="eastAsia" w:ascii="宋体" w:hAnsi="宋体" w:eastAsia="宋体" w:cs="宋体"/>
                <w:color w:val="auto"/>
                <w:sz w:val="24"/>
                <w:szCs w:val="24"/>
                <w:highlight w:val="none"/>
                <w:lang w:val="en-US" w:eastAsia="zh-CN"/>
              </w:rPr>
              <w:t>及方法</w:t>
            </w:r>
          </w:p>
        </w:tc>
        <w:tc>
          <w:tcPr>
            <w:tcW w:w="7328" w:type="dxa"/>
            <w:tcBorders>
              <w:top w:val="single" w:color="auto" w:sz="4" w:space="0"/>
              <w:left w:val="single" w:color="auto" w:sz="4" w:space="0"/>
              <w:bottom w:val="single" w:color="auto" w:sz="4" w:space="0"/>
              <w:right w:val="single" w:color="auto" w:sz="4" w:space="0"/>
            </w:tcBorders>
            <w:vAlign w:val="center"/>
          </w:tcPr>
          <w:p w14:paraId="1A1C4E08">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澄清或者修改的内容可能影响</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编制的，采购人应当在</w:t>
            </w:r>
            <w:r>
              <w:rPr>
                <w:rFonts w:hint="eastAsia" w:ascii="宋体" w:hAnsi="宋体" w:eastAsia="宋体" w:cs="宋体"/>
                <w:b/>
                <w:color w:val="auto"/>
                <w:sz w:val="24"/>
                <w:szCs w:val="24"/>
                <w:highlight w:val="none"/>
                <w:u w:val="single"/>
                <w:lang w:eastAsia="zh-CN"/>
              </w:rPr>
              <w:t>响应文件</w:t>
            </w:r>
            <w:r>
              <w:rPr>
                <w:rFonts w:hint="eastAsia" w:ascii="宋体" w:hAnsi="宋体" w:eastAsia="宋体" w:cs="宋体"/>
                <w:b/>
                <w:color w:val="auto"/>
                <w:sz w:val="24"/>
                <w:szCs w:val="24"/>
                <w:highlight w:val="none"/>
                <w:u w:val="single"/>
              </w:rPr>
              <w:t>递交截止时间至少</w:t>
            </w:r>
            <w:r>
              <w:rPr>
                <w:rFonts w:hint="eastAsia" w:ascii="宋体" w:hAnsi="宋体" w:eastAsia="宋体" w:cs="宋体"/>
                <w:b/>
                <w:color w:val="auto"/>
                <w:sz w:val="24"/>
                <w:szCs w:val="24"/>
                <w:highlight w:val="none"/>
                <w:u w:val="single"/>
                <w:lang w:val="en-US" w:eastAsia="zh-CN"/>
              </w:rPr>
              <w:t>5</w:t>
            </w:r>
            <w:r>
              <w:rPr>
                <w:rFonts w:hint="eastAsia" w:ascii="宋体" w:hAnsi="宋体" w:eastAsia="宋体" w:cs="宋体"/>
                <w:b/>
                <w:color w:val="auto"/>
                <w:sz w:val="24"/>
                <w:szCs w:val="24"/>
                <w:highlight w:val="none"/>
                <w:u w:val="single"/>
              </w:rPr>
              <w:t>日前</w:t>
            </w:r>
            <w:r>
              <w:rPr>
                <w:rFonts w:hint="eastAsia" w:ascii="宋体" w:hAnsi="宋体" w:eastAsia="宋体" w:cs="宋体"/>
                <w:color w:val="auto"/>
                <w:sz w:val="24"/>
                <w:szCs w:val="24"/>
                <w:highlight w:val="none"/>
              </w:rPr>
              <w:t>，以</w:t>
            </w:r>
            <w:r>
              <w:rPr>
                <w:rFonts w:hint="eastAsia" w:ascii="宋体" w:hAnsi="宋体" w:eastAsia="宋体" w:cs="宋体"/>
                <w:color w:val="auto"/>
                <w:sz w:val="24"/>
                <w:szCs w:val="24"/>
                <w:highlight w:val="none"/>
                <w:lang w:val="en-US" w:eastAsia="zh-CN"/>
              </w:rPr>
              <w:t>网络</w:t>
            </w:r>
            <w:r>
              <w:rPr>
                <w:rFonts w:hint="eastAsia" w:ascii="宋体" w:hAnsi="宋体" w:eastAsia="宋体" w:cs="宋体"/>
                <w:color w:val="auto"/>
                <w:sz w:val="24"/>
                <w:szCs w:val="24"/>
                <w:highlight w:val="none"/>
              </w:rPr>
              <w:t>形式通知所有获取</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w:t>
            </w:r>
            <w:r>
              <w:rPr>
                <w:rFonts w:hint="eastAsia" w:ascii="宋体" w:hAnsi="宋体" w:eastAsia="宋体" w:cs="宋体"/>
                <w:color w:val="auto"/>
                <w:kern w:val="0"/>
                <w:sz w:val="24"/>
                <w:szCs w:val="24"/>
                <w:highlight w:val="none"/>
                <w:lang w:val="en-US" w:eastAsia="zh-CN"/>
              </w:rPr>
              <w:t>供应商</w:t>
            </w:r>
            <w:r>
              <w:rPr>
                <w:rFonts w:hint="eastAsia" w:ascii="宋体" w:hAnsi="宋体" w:eastAsia="宋体" w:cs="宋体"/>
                <w:color w:val="auto"/>
                <w:sz w:val="24"/>
                <w:szCs w:val="24"/>
                <w:highlight w:val="none"/>
              </w:rPr>
              <w:t>；不足</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日的，采购人应当顺延提交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的截止时间</w:t>
            </w:r>
            <w:r>
              <w:rPr>
                <w:rFonts w:hint="eastAsia" w:ascii="宋体" w:hAnsi="宋体" w:eastAsia="宋体" w:cs="宋体"/>
                <w:color w:val="auto"/>
                <w:sz w:val="24"/>
                <w:szCs w:val="24"/>
                <w:highlight w:val="none"/>
                <w:lang w:val="zh-CN"/>
              </w:rPr>
              <w:t>，以保证</w:t>
            </w:r>
            <w:r>
              <w:rPr>
                <w:rFonts w:hint="eastAsia" w:ascii="宋体" w:hAnsi="宋体" w:eastAsia="宋体" w:cs="宋体"/>
                <w:color w:val="auto"/>
                <w:kern w:val="0"/>
                <w:sz w:val="24"/>
                <w:szCs w:val="24"/>
                <w:highlight w:val="none"/>
                <w:lang w:val="en-US" w:eastAsia="zh-CN"/>
              </w:rPr>
              <w:t>供应商</w:t>
            </w:r>
            <w:r>
              <w:rPr>
                <w:rFonts w:hint="eastAsia" w:ascii="宋体" w:hAnsi="宋体" w:eastAsia="宋体" w:cs="宋体"/>
                <w:color w:val="auto"/>
                <w:sz w:val="24"/>
                <w:szCs w:val="24"/>
                <w:highlight w:val="none"/>
                <w:lang w:val="zh-CN"/>
              </w:rPr>
              <w:t>有合理的时间修编</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lang w:val="zh-CN"/>
              </w:rPr>
              <w:t>。</w:t>
            </w:r>
          </w:p>
          <w:p w14:paraId="6CEB0996">
            <w:pPr>
              <w:keepNext w:val="0"/>
              <w:keepLines w:val="0"/>
              <w:pageBreakBefore w:val="0"/>
              <w:kinsoku/>
              <w:wordWrap/>
              <w:overflowPunct/>
              <w:topLinePunct w:val="0"/>
              <w:autoSpaceDE/>
              <w:autoSpaceDN/>
              <w:bidi w:val="0"/>
              <w:adjustRightInd w:val="0"/>
              <w:snapToGrid w:val="0"/>
              <w:spacing w:line="240" w:lineRule="auto"/>
              <w:ind w:left="1"/>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磋商文件的澄清、修改和答疑等内容均应以</w:t>
            </w:r>
            <w:r>
              <w:rPr>
                <w:rFonts w:hint="eastAsia" w:ascii="宋体" w:hAnsi="宋体" w:eastAsia="宋体" w:cs="宋体"/>
                <w:color w:val="auto"/>
                <w:sz w:val="24"/>
                <w:szCs w:val="24"/>
                <w:highlight w:val="none"/>
                <w:lang w:val="en-US" w:eastAsia="zh-CN"/>
              </w:rPr>
              <w:t>网络</w:t>
            </w:r>
            <w:r>
              <w:rPr>
                <w:rFonts w:hint="eastAsia" w:ascii="宋体" w:hAnsi="宋体" w:eastAsia="宋体" w:cs="宋体"/>
                <w:color w:val="auto"/>
                <w:sz w:val="24"/>
                <w:szCs w:val="24"/>
                <w:highlight w:val="none"/>
                <w:lang w:val="zh-CN"/>
              </w:rPr>
              <w:t>形式明确的内容为准，并作为磋商文件的组成部分，</w:t>
            </w:r>
            <w:r>
              <w:rPr>
                <w:rFonts w:hint="eastAsia" w:ascii="宋体" w:hAnsi="宋体" w:eastAsia="宋体" w:cs="宋体"/>
                <w:color w:val="auto"/>
                <w:sz w:val="24"/>
                <w:szCs w:val="24"/>
                <w:highlight w:val="none"/>
              </w:rPr>
              <w:t>采购</w:t>
            </w:r>
            <w:r>
              <w:rPr>
                <w:rFonts w:hint="eastAsia" w:ascii="宋体" w:hAnsi="宋体" w:eastAsia="宋体" w:cs="宋体"/>
                <w:color w:val="auto"/>
                <w:sz w:val="24"/>
                <w:szCs w:val="24"/>
                <w:highlight w:val="none"/>
                <w:lang w:val="zh-CN"/>
              </w:rPr>
              <w:t>人对本磋商文件的修改、澄清和答疑等内容与磋商文件具有同等法律效应。</w:t>
            </w:r>
            <w:r>
              <w:rPr>
                <w:rFonts w:hint="eastAsia" w:ascii="宋体" w:hAnsi="宋体" w:eastAsia="宋体" w:cs="宋体"/>
                <w:color w:val="auto"/>
                <w:kern w:val="0"/>
                <w:sz w:val="24"/>
                <w:szCs w:val="24"/>
                <w:highlight w:val="none"/>
                <w:lang w:val="en-US" w:eastAsia="zh-CN"/>
              </w:rPr>
              <w:t>供应商</w:t>
            </w:r>
            <w:r>
              <w:rPr>
                <w:rFonts w:hint="eastAsia" w:ascii="宋体" w:hAnsi="宋体" w:eastAsia="宋体" w:cs="宋体"/>
                <w:color w:val="auto"/>
                <w:sz w:val="24"/>
                <w:szCs w:val="24"/>
                <w:highlight w:val="none"/>
                <w:lang w:val="zh-CN"/>
              </w:rPr>
              <w:t>在收到澄清、修改和答疑后</w:t>
            </w:r>
            <w:r>
              <w:rPr>
                <w:rFonts w:hint="eastAsia" w:ascii="宋体" w:hAnsi="宋体" w:eastAsia="宋体" w:cs="宋体"/>
                <w:color w:val="auto"/>
                <w:sz w:val="24"/>
                <w:szCs w:val="24"/>
                <w:highlight w:val="none"/>
                <w:lang w:val="en-US" w:eastAsia="zh-CN"/>
              </w:rPr>
              <w:t>自行登录“政采云”</w:t>
            </w:r>
            <w:r>
              <w:rPr>
                <w:rFonts w:hint="eastAsia" w:ascii="宋体" w:hAnsi="宋体" w:eastAsia="宋体" w:cs="宋体"/>
                <w:color w:val="auto"/>
                <w:kern w:val="0"/>
                <w:sz w:val="24"/>
                <w:szCs w:val="24"/>
                <w:highlight w:val="none"/>
              </w:rPr>
              <w:t>电子交易平台</w:t>
            </w:r>
            <w:r>
              <w:rPr>
                <w:rFonts w:hint="eastAsia" w:ascii="宋体" w:hAnsi="宋体" w:eastAsia="宋体" w:cs="宋体"/>
                <w:color w:val="auto"/>
                <w:kern w:val="0"/>
                <w:sz w:val="24"/>
                <w:szCs w:val="24"/>
                <w:highlight w:val="none"/>
                <w:lang w:val="en-US" w:eastAsia="zh-CN"/>
              </w:rPr>
              <w:t>收取澄清、修改和答疑内容，无须回复。</w:t>
            </w:r>
          </w:p>
        </w:tc>
      </w:tr>
      <w:tr w14:paraId="09004B6D">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75AED98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w:t>
            </w:r>
          </w:p>
        </w:tc>
        <w:tc>
          <w:tcPr>
            <w:tcW w:w="1716" w:type="dxa"/>
            <w:tcBorders>
              <w:top w:val="single" w:color="auto" w:sz="4" w:space="0"/>
              <w:left w:val="single" w:color="auto" w:sz="4" w:space="0"/>
              <w:bottom w:val="single" w:color="auto" w:sz="4" w:space="0"/>
              <w:right w:val="single" w:color="auto" w:sz="4" w:space="0"/>
            </w:tcBorders>
            <w:vAlign w:val="center"/>
          </w:tcPr>
          <w:p w14:paraId="399D722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报价方式</w:t>
            </w:r>
          </w:p>
        </w:tc>
        <w:tc>
          <w:tcPr>
            <w:tcW w:w="7328" w:type="dxa"/>
            <w:tcBorders>
              <w:top w:val="single" w:color="auto" w:sz="4" w:space="0"/>
              <w:left w:val="single" w:color="auto" w:sz="4" w:space="0"/>
              <w:bottom w:val="single" w:color="auto" w:sz="4" w:space="0"/>
              <w:right w:val="single" w:color="auto" w:sz="4" w:space="0"/>
            </w:tcBorders>
            <w:vAlign w:val="center"/>
          </w:tcPr>
          <w:p w14:paraId="36D723FC">
            <w:pPr>
              <w:keepNext w:val="0"/>
              <w:keepLines w:val="0"/>
              <w:pageBreakBefore w:val="0"/>
              <w:kinsoku/>
              <w:wordWrap/>
              <w:overflowPunct/>
              <w:topLinePunct w:val="0"/>
              <w:autoSpaceDE w:val="0"/>
              <w:autoSpaceDN w:val="0"/>
              <w:bidi w:val="0"/>
              <w:spacing w:line="240" w:lineRule="auto"/>
              <w:jc w:val="left"/>
              <w:textAlignment w:val="auto"/>
              <w:rPr>
                <w:rFonts w:hint="eastAsia" w:ascii="宋体" w:hAnsi="宋体" w:eastAsia="宋体" w:cs="宋体"/>
                <w:bCs/>
                <w:smallCap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所报总价不得超过</w:t>
            </w:r>
            <w:r>
              <w:rPr>
                <w:rFonts w:hint="eastAsia" w:ascii="宋体" w:hAnsi="宋体" w:eastAsia="宋体" w:cs="宋体"/>
                <w:b/>
                <w:bCs/>
                <w:color w:val="auto"/>
                <w:sz w:val="24"/>
                <w:szCs w:val="24"/>
                <w:highlight w:val="none"/>
              </w:rPr>
              <w:t>项目预算</w:t>
            </w:r>
            <w:r>
              <w:rPr>
                <w:rFonts w:hint="eastAsia" w:ascii="宋体" w:hAnsi="宋体" w:eastAsia="宋体" w:cs="宋体"/>
                <w:b/>
                <w:bCs/>
                <w:color w:val="auto"/>
                <w:sz w:val="24"/>
                <w:szCs w:val="24"/>
                <w:highlight w:val="none"/>
                <w:lang w:val="en-US" w:eastAsia="zh-CN"/>
              </w:rPr>
              <w:t>及最高限价；所报价格在合同履行期限内不得调整；</w:t>
            </w:r>
          </w:p>
        </w:tc>
      </w:tr>
      <w:tr w14:paraId="415D58E9">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58D796C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w:t>
            </w:r>
          </w:p>
        </w:tc>
        <w:tc>
          <w:tcPr>
            <w:tcW w:w="1716" w:type="dxa"/>
            <w:tcBorders>
              <w:top w:val="single" w:color="auto" w:sz="4" w:space="0"/>
              <w:left w:val="single" w:color="auto" w:sz="4" w:space="0"/>
              <w:bottom w:val="single" w:color="auto" w:sz="4" w:space="0"/>
              <w:right w:val="single" w:color="auto" w:sz="4" w:space="0"/>
            </w:tcBorders>
            <w:vAlign w:val="center"/>
          </w:tcPr>
          <w:p w14:paraId="3B60D2A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磋商保证金</w:t>
            </w:r>
          </w:p>
        </w:tc>
        <w:tc>
          <w:tcPr>
            <w:tcW w:w="7328" w:type="dxa"/>
            <w:tcBorders>
              <w:top w:val="single" w:color="auto" w:sz="4" w:space="0"/>
              <w:left w:val="single" w:color="auto" w:sz="4" w:space="0"/>
              <w:bottom w:val="single" w:color="auto" w:sz="4" w:space="0"/>
              <w:right w:val="single" w:color="auto" w:sz="4" w:space="0"/>
            </w:tcBorders>
            <w:vAlign w:val="center"/>
          </w:tcPr>
          <w:p w14:paraId="7F0785FF">
            <w:pPr>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w:t>
            </w:r>
            <w:r>
              <w:rPr>
                <w:rFonts w:hint="eastAsia" w:ascii="宋体" w:hAnsi="宋体" w:eastAsia="宋体" w:cs="宋体"/>
                <w:b/>
                <w:bCs/>
                <w:color w:val="auto"/>
                <w:sz w:val="24"/>
                <w:szCs w:val="24"/>
                <w:highlight w:val="none"/>
                <w:u w:val="single"/>
                <w:lang w:val="en-US" w:eastAsia="zh-CN"/>
              </w:rPr>
              <w:t>不收取</w:t>
            </w:r>
            <w:r>
              <w:rPr>
                <w:rFonts w:hint="eastAsia" w:ascii="宋体" w:hAnsi="宋体" w:eastAsia="宋体" w:cs="宋体"/>
                <w:color w:val="auto"/>
                <w:sz w:val="24"/>
                <w:szCs w:val="24"/>
                <w:highlight w:val="none"/>
                <w:lang w:val="en-US" w:eastAsia="zh-CN"/>
              </w:rPr>
              <w:t>磋商保证金。</w:t>
            </w:r>
          </w:p>
        </w:tc>
      </w:tr>
      <w:tr w14:paraId="4869DDD3">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10AC155D">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13.1</w:t>
            </w:r>
          </w:p>
        </w:tc>
        <w:tc>
          <w:tcPr>
            <w:tcW w:w="1716" w:type="dxa"/>
            <w:tcBorders>
              <w:top w:val="single" w:color="auto" w:sz="4" w:space="0"/>
              <w:left w:val="single" w:color="auto" w:sz="4" w:space="0"/>
              <w:bottom w:val="single" w:color="auto" w:sz="4" w:space="0"/>
              <w:right w:val="single" w:color="auto" w:sz="4" w:space="0"/>
            </w:tcBorders>
            <w:vAlign w:val="center"/>
          </w:tcPr>
          <w:p w14:paraId="6B96A554">
            <w:pPr>
              <w:pStyle w:val="22"/>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是否允许递交备选磋商方案</w:t>
            </w:r>
          </w:p>
        </w:tc>
        <w:tc>
          <w:tcPr>
            <w:tcW w:w="7328" w:type="dxa"/>
            <w:tcBorders>
              <w:top w:val="single" w:color="auto" w:sz="4" w:space="0"/>
              <w:left w:val="single" w:color="auto" w:sz="4" w:space="0"/>
              <w:bottom w:val="single" w:color="auto" w:sz="4" w:space="0"/>
              <w:right w:val="single" w:color="auto" w:sz="4" w:space="0"/>
            </w:tcBorders>
            <w:vAlign w:val="center"/>
          </w:tcPr>
          <w:p w14:paraId="59F219D7">
            <w:pPr>
              <w:keepNext w:val="0"/>
              <w:keepLines w:val="0"/>
              <w:pageBreakBefore w:val="0"/>
              <w:kinsoku/>
              <w:wordWrap/>
              <w:overflowPunct/>
              <w:topLinePunct w:val="0"/>
              <w:autoSpaceDE/>
              <w:autoSpaceDN/>
              <w:bidi w:val="0"/>
              <w:adjustRightInd w:val="0"/>
              <w:snapToGrid w:val="0"/>
              <w:spacing w:line="240" w:lineRule="auto"/>
              <w:ind w:left="1"/>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不允许</w:t>
            </w:r>
            <w:r>
              <w:rPr>
                <w:rFonts w:hint="eastAsia" w:ascii="宋体" w:hAnsi="宋体" w:eastAsia="宋体" w:cs="宋体"/>
                <w:color w:val="auto"/>
                <w:sz w:val="24"/>
                <w:szCs w:val="24"/>
                <w:highlight w:val="none"/>
                <w:lang w:eastAsia="zh-CN"/>
              </w:rPr>
              <w:t>。</w:t>
            </w:r>
          </w:p>
        </w:tc>
      </w:tr>
      <w:tr w14:paraId="70DB4B50">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6CF8B77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14.1</w:t>
            </w:r>
          </w:p>
        </w:tc>
        <w:tc>
          <w:tcPr>
            <w:tcW w:w="1716" w:type="dxa"/>
            <w:tcBorders>
              <w:top w:val="single" w:color="auto" w:sz="4" w:space="0"/>
              <w:left w:val="single" w:color="auto" w:sz="4" w:space="0"/>
              <w:bottom w:val="single" w:color="auto" w:sz="4" w:space="0"/>
              <w:right w:val="single" w:color="auto" w:sz="4" w:space="0"/>
            </w:tcBorders>
            <w:vAlign w:val="center"/>
          </w:tcPr>
          <w:p w14:paraId="72D80249">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有效期</w:t>
            </w:r>
          </w:p>
        </w:tc>
        <w:tc>
          <w:tcPr>
            <w:tcW w:w="7328" w:type="dxa"/>
            <w:tcBorders>
              <w:top w:val="single" w:color="auto" w:sz="4" w:space="0"/>
              <w:left w:val="single" w:color="auto" w:sz="4" w:space="0"/>
              <w:bottom w:val="single" w:color="auto" w:sz="4" w:space="0"/>
              <w:right w:val="single" w:color="auto" w:sz="4" w:space="0"/>
            </w:tcBorders>
            <w:vAlign w:val="center"/>
          </w:tcPr>
          <w:p w14:paraId="38DD98CF">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递交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的截止日期后</w:t>
            </w:r>
            <w:r>
              <w:rPr>
                <w:rFonts w:hint="eastAsia" w:ascii="宋体" w:hAnsi="宋体" w:eastAsia="宋体" w:cs="宋体"/>
                <w:color w:val="auto"/>
                <w:sz w:val="24"/>
                <w:szCs w:val="24"/>
                <w:highlight w:val="none"/>
                <w:u w:val="single"/>
                <w:lang w:val="en-US" w:eastAsia="zh-CN"/>
              </w:rPr>
              <w:t>90</w:t>
            </w:r>
            <w:r>
              <w:rPr>
                <w:rFonts w:hint="eastAsia" w:ascii="宋体" w:hAnsi="宋体" w:eastAsia="宋体" w:cs="宋体"/>
                <w:color w:val="auto"/>
                <w:sz w:val="24"/>
                <w:szCs w:val="24"/>
                <w:highlight w:val="none"/>
                <w:lang w:val="en-US" w:eastAsia="zh-CN"/>
              </w:rPr>
              <w:t>日历天。</w:t>
            </w:r>
          </w:p>
        </w:tc>
      </w:tr>
      <w:tr w14:paraId="7673F3FA">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045C33D6">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14.2</w:t>
            </w:r>
          </w:p>
        </w:tc>
        <w:tc>
          <w:tcPr>
            <w:tcW w:w="1716" w:type="dxa"/>
            <w:tcBorders>
              <w:top w:val="single" w:color="auto" w:sz="4" w:space="0"/>
              <w:left w:val="single" w:color="auto" w:sz="4" w:space="0"/>
              <w:bottom w:val="single" w:color="auto" w:sz="4" w:space="0"/>
              <w:right w:val="single" w:color="auto" w:sz="4" w:space="0"/>
            </w:tcBorders>
            <w:vAlign w:val="center"/>
          </w:tcPr>
          <w:p w14:paraId="65C492C3">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的份数</w:t>
            </w:r>
          </w:p>
        </w:tc>
        <w:tc>
          <w:tcPr>
            <w:tcW w:w="7328" w:type="dxa"/>
            <w:tcBorders>
              <w:top w:val="single" w:color="auto" w:sz="4" w:space="0"/>
              <w:left w:val="single" w:color="auto" w:sz="4" w:space="0"/>
              <w:bottom w:val="single" w:color="auto" w:sz="4" w:space="0"/>
              <w:right w:val="single" w:color="auto" w:sz="4" w:space="0"/>
            </w:tcBorders>
            <w:vAlign w:val="center"/>
          </w:tcPr>
          <w:p w14:paraId="4417CD4C">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电子响应文件</w:t>
            </w:r>
            <w:r>
              <w:rPr>
                <w:rFonts w:hint="eastAsia" w:ascii="宋体" w:hAnsi="宋体" w:eastAsia="宋体" w:cs="宋体"/>
                <w:color w:val="auto"/>
                <w:sz w:val="24"/>
                <w:szCs w:val="24"/>
                <w:highlight w:val="none"/>
                <w:lang w:val="en-US" w:eastAsia="zh-CN"/>
              </w:rPr>
              <w:t>一份。</w:t>
            </w:r>
          </w:p>
          <w:p w14:paraId="7F685DC8">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1.为保证采购工作顺利进行，请务必使用《政采云投标客户端》 (详细操作步骤请登录https://helpcenter.zcygov.cn/document/#/document/detail?siteCode=beijing&amp;manualId=853&amp;topicId=19177)，使用政采云投标客户端在线编制，电子标书最终生成格式为*.jmbs格式。</w:t>
            </w:r>
          </w:p>
          <w:p w14:paraId="302BEE62">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2.在编制响应文件时，粘贴图片使用FPD格式的文件，并且每张图片的分辩率建议大于100dpi（注意图片清晰度，影响投标），最终的每份标书文件所占用的磁盘空间必须小于2G。</w:t>
            </w:r>
          </w:p>
        </w:tc>
      </w:tr>
      <w:tr w14:paraId="34692573">
        <w:tblPrEx>
          <w:tblCellMar>
            <w:top w:w="0" w:type="dxa"/>
            <w:left w:w="108" w:type="dxa"/>
            <w:bottom w:w="0" w:type="dxa"/>
            <w:right w:w="108" w:type="dxa"/>
          </w:tblCellMar>
        </w:tblPrEx>
        <w:trPr>
          <w:trHeight w:val="1565" w:hRule="atLeast"/>
        </w:trPr>
        <w:tc>
          <w:tcPr>
            <w:tcW w:w="757" w:type="dxa"/>
            <w:tcBorders>
              <w:top w:val="single" w:color="auto" w:sz="4" w:space="0"/>
              <w:left w:val="single" w:color="auto" w:sz="4" w:space="0"/>
              <w:bottom w:val="single" w:color="auto" w:sz="4" w:space="0"/>
              <w:right w:val="single" w:color="auto" w:sz="4" w:space="0"/>
            </w:tcBorders>
            <w:vAlign w:val="center"/>
          </w:tcPr>
          <w:p w14:paraId="481E7970">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14.3</w:t>
            </w:r>
          </w:p>
        </w:tc>
        <w:tc>
          <w:tcPr>
            <w:tcW w:w="1716" w:type="dxa"/>
            <w:tcBorders>
              <w:top w:val="single" w:color="auto" w:sz="4" w:space="0"/>
              <w:left w:val="single" w:color="auto" w:sz="4" w:space="0"/>
              <w:bottom w:val="single" w:color="auto" w:sz="4" w:space="0"/>
              <w:right w:val="single" w:color="auto" w:sz="4" w:space="0"/>
            </w:tcBorders>
            <w:vAlign w:val="center"/>
          </w:tcPr>
          <w:p w14:paraId="2D0A8D1A">
            <w:pPr>
              <w:pStyle w:val="22"/>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签字或盖章要求</w:t>
            </w:r>
          </w:p>
        </w:tc>
        <w:tc>
          <w:tcPr>
            <w:tcW w:w="7328" w:type="dxa"/>
            <w:tcBorders>
              <w:top w:val="single" w:color="auto" w:sz="4" w:space="0"/>
              <w:left w:val="single" w:color="auto" w:sz="4" w:space="0"/>
              <w:bottom w:val="single" w:color="auto" w:sz="4" w:space="0"/>
              <w:right w:val="single" w:color="auto" w:sz="4" w:space="0"/>
            </w:tcBorders>
            <w:vAlign w:val="center"/>
          </w:tcPr>
          <w:p w14:paraId="22C6C862">
            <w:pPr>
              <w:keepNext w:val="0"/>
              <w:keepLines w:val="0"/>
              <w:pageBreakBefore w:val="0"/>
              <w:kinsoku/>
              <w:wordWrap/>
              <w:overflowPunct/>
              <w:topLinePunct w:val="0"/>
              <w:autoSpaceDE/>
              <w:autoSpaceDN/>
              <w:bidi w:val="0"/>
              <w:adjustRightInd w:val="0"/>
              <w:snapToGrid w:val="0"/>
              <w:spacing w:line="240" w:lineRule="auto"/>
              <w:ind w:left="1"/>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1.按照磋商文件格式，采用企业、法定代表人或授权委托人电子签章及数字证书电子签名。</w:t>
            </w:r>
          </w:p>
          <w:p w14:paraId="161EFB91">
            <w:pPr>
              <w:keepNext w:val="0"/>
              <w:keepLines w:val="0"/>
              <w:pageBreakBefore w:val="0"/>
              <w:kinsoku/>
              <w:wordWrap/>
              <w:overflowPunct/>
              <w:topLinePunct w:val="0"/>
              <w:autoSpaceDE/>
              <w:autoSpaceDN/>
              <w:bidi w:val="0"/>
              <w:adjustRightInd w:val="0"/>
              <w:snapToGrid w:val="0"/>
              <w:spacing w:line="240" w:lineRule="auto"/>
              <w:ind w:left="1"/>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2.如法定代表人或授权委托人无电子签章的，可使用亲笔签名上传扫描件。</w:t>
            </w:r>
          </w:p>
          <w:p w14:paraId="497C467E">
            <w:pPr>
              <w:keepNext w:val="0"/>
              <w:keepLines w:val="0"/>
              <w:pageBreakBefore w:val="0"/>
              <w:kinsoku/>
              <w:wordWrap/>
              <w:overflowPunct/>
              <w:topLinePunct w:val="0"/>
              <w:autoSpaceDE/>
              <w:autoSpaceDN/>
              <w:bidi w:val="0"/>
              <w:adjustRightInd w:val="0"/>
              <w:snapToGrid w:val="0"/>
              <w:spacing w:line="240" w:lineRule="auto"/>
              <w:ind w:left="1"/>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3.在需要签字或盖章的地方进行签字或盖章，无需逐页签字或盖章（包含电子签章及数字证书电子签名）。</w:t>
            </w:r>
          </w:p>
        </w:tc>
      </w:tr>
      <w:tr w14:paraId="2AFC090A">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767D170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15.1</w:t>
            </w:r>
          </w:p>
        </w:tc>
        <w:tc>
          <w:tcPr>
            <w:tcW w:w="1716" w:type="dxa"/>
            <w:tcBorders>
              <w:top w:val="single" w:color="auto" w:sz="4" w:space="0"/>
              <w:left w:val="single" w:color="auto" w:sz="4" w:space="0"/>
              <w:bottom w:val="single" w:color="auto" w:sz="4" w:space="0"/>
              <w:right w:val="single" w:color="auto" w:sz="4" w:space="0"/>
            </w:tcBorders>
            <w:vAlign w:val="center"/>
          </w:tcPr>
          <w:p w14:paraId="662DEA9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响应文件递交的截止时间</w:t>
            </w:r>
          </w:p>
        </w:tc>
        <w:tc>
          <w:tcPr>
            <w:tcW w:w="7328" w:type="dxa"/>
            <w:tcBorders>
              <w:top w:val="single" w:color="auto" w:sz="4" w:space="0"/>
              <w:left w:val="single" w:color="auto" w:sz="4" w:space="0"/>
              <w:bottom w:val="single" w:color="auto" w:sz="4" w:space="0"/>
              <w:right w:val="single" w:color="auto" w:sz="4" w:space="0"/>
            </w:tcBorders>
            <w:vAlign w:val="center"/>
          </w:tcPr>
          <w:p w14:paraId="757AE2C4">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楷体"/>
                <w:b/>
                <w:bCs/>
                <w:color w:val="auto"/>
                <w:kern w:val="0"/>
                <w:sz w:val="24"/>
                <w:szCs w:val="24"/>
                <w:highlight w:val="none"/>
                <w:lang w:val="en-US" w:eastAsia="zh-CN" w:bidi="ar-SA"/>
              </w:rPr>
              <w:t>2026年</w:t>
            </w:r>
            <w:r>
              <w:rPr>
                <w:rFonts w:hint="eastAsia" w:ascii="宋体" w:hAnsi="宋体" w:cs="楷体"/>
                <w:b/>
                <w:bCs/>
                <w:color w:val="auto"/>
                <w:kern w:val="0"/>
                <w:sz w:val="24"/>
                <w:szCs w:val="24"/>
                <w:highlight w:val="none"/>
                <w:lang w:val="en-US" w:eastAsia="zh-CN" w:bidi="ar-SA"/>
              </w:rPr>
              <w:t>07</w:t>
            </w:r>
            <w:r>
              <w:rPr>
                <w:rFonts w:hint="eastAsia" w:ascii="宋体" w:hAnsi="宋体" w:eastAsia="宋体" w:cs="楷体"/>
                <w:b/>
                <w:bCs/>
                <w:color w:val="auto"/>
                <w:kern w:val="0"/>
                <w:sz w:val="24"/>
                <w:szCs w:val="24"/>
                <w:highlight w:val="none"/>
                <w:lang w:val="en-US" w:eastAsia="zh-CN" w:bidi="ar-SA"/>
              </w:rPr>
              <w:t>月</w:t>
            </w:r>
            <w:r>
              <w:rPr>
                <w:rFonts w:hint="eastAsia" w:ascii="宋体" w:hAnsi="宋体" w:cs="楷体"/>
                <w:b/>
                <w:bCs/>
                <w:color w:val="auto"/>
                <w:kern w:val="0"/>
                <w:sz w:val="24"/>
                <w:szCs w:val="24"/>
                <w:highlight w:val="none"/>
                <w:lang w:val="en-US" w:eastAsia="zh-CN" w:bidi="ar-SA"/>
              </w:rPr>
              <w:t>09</w:t>
            </w:r>
            <w:r>
              <w:rPr>
                <w:rFonts w:hint="eastAsia" w:ascii="宋体" w:hAnsi="宋体" w:eastAsia="宋体" w:cs="楷体"/>
                <w:b/>
                <w:bCs/>
                <w:color w:val="auto"/>
                <w:kern w:val="0"/>
                <w:sz w:val="24"/>
                <w:szCs w:val="24"/>
                <w:highlight w:val="none"/>
                <w:lang w:val="en-US" w:eastAsia="zh-CN" w:bidi="ar-SA"/>
              </w:rPr>
              <w:t>日9点00分（北京时间）</w:t>
            </w:r>
          </w:p>
        </w:tc>
      </w:tr>
      <w:tr w14:paraId="375B597D">
        <w:tblPrEx>
          <w:tblCellMar>
            <w:top w:w="0" w:type="dxa"/>
            <w:left w:w="108" w:type="dxa"/>
            <w:bottom w:w="0" w:type="dxa"/>
            <w:right w:w="108" w:type="dxa"/>
          </w:tblCellMar>
        </w:tblPrEx>
        <w:trPr>
          <w:trHeight w:val="327" w:hRule="atLeast"/>
        </w:trPr>
        <w:tc>
          <w:tcPr>
            <w:tcW w:w="757" w:type="dxa"/>
            <w:tcBorders>
              <w:top w:val="single" w:color="auto" w:sz="4" w:space="0"/>
              <w:left w:val="single" w:color="auto" w:sz="4" w:space="0"/>
              <w:bottom w:val="single" w:color="auto" w:sz="4" w:space="0"/>
              <w:right w:val="single" w:color="auto" w:sz="4" w:space="0"/>
            </w:tcBorders>
            <w:vAlign w:val="center"/>
          </w:tcPr>
          <w:p w14:paraId="0EAC46E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15.2</w:t>
            </w:r>
          </w:p>
        </w:tc>
        <w:tc>
          <w:tcPr>
            <w:tcW w:w="1716" w:type="dxa"/>
            <w:tcBorders>
              <w:top w:val="single" w:color="auto" w:sz="4" w:space="0"/>
              <w:left w:val="single" w:color="auto" w:sz="4" w:space="0"/>
              <w:bottom w:val="single" w:color="auto" w:sz="4" w:space="0"/>
              <w:right w:val="single" w:color="auto" w:sz="4" w:space="0"/>
            </w:tcBorders>
            <w:vAlign w:val="center"/>
          </w:tcPr>
          <w:p w14:paraId="0FA563B8">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递交的地点</w:t>
            </w:r>
          </w:p>
        </w:tc>
        <w:tc>
          <w:tcPr>
            <w:tcW w:w="7328" w:type="dxa"/>
            <w:tcBorders>
              <w:top w:val="single" w:color="auto" w:sz="4" w:space="0"/>
              <w:left w:val="single" w:color="auto" w:sz="4" w:space="0"/>
              <w:bottom w:val="single" w:color="auto" w:sz="4" w:space="0"/>
              <w:right w:val="single" w:color="auto" w:sz="4" w:space="0"/>
            </w:tcBorders>
            <w:vAlign w:val="center"/>
          </w:tcPr>
          <w:p w14:paraId="5FFDCFB2">
            <w:pP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供应商生成格式为*.jmbs格式加密标书后，需在提交截止时间前将加密的电子响应文件按“政采云”要求上传至政采云平台。</w:t>
            </w:r>
          </w:p>
          <w:p w14:paraId="1645CBB1">
            <w:pPr>
              <w:spacing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未按要求在截止时间前完成电子响应文件上传的，视为自动放弃磋商。</w:t>
            </w:r>
          </w:p>
        </w:tc>
      </w:tr>
      <w:tr w14:paraId="052EE7C5">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098C8834">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16.1</w:t>
            </w:r>
          </w:p>
        </w:tc>
        <w:tc>
          <w:tcPr>
            <w:tcW w:w="1716" w:type="dxa"/>
            <w:tcBorders>
              <w:top w:val="single" w:color="auto" w:sz="4" w:space="0"/>
              <w:left w:val="single" w:color="auto" w:sz="4" w:space="0"/>
              <w:bottom w:val="single" w:color="auto" w:sz="4" w:space="0"/>
              <w:right w:val="single" w:color="auto" w:sz="4" w:space="0"/>
            </w:tcBorders>
            <w:vAlign w:val="center"/>
          </w:tcPr>
          <w:p w14:paraId="20F2A40B">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开标时间和地点</w:t>
            </w:r>
          </w:p>
        </w:tc>
        <w:tc>
          <w:tcPr>
            <w:tcW w:w="7328" w:type="dxa"/>
            <w:tcBorders>
              <w:top w:val="single" w:color="auto" w:sz="4" w:space="0"/>
              <w:left w:val="single" w:color="auto" w:sz="4" w:space="0"/>
              <w:bottom w:val="single" w:color="auto" w:sz="4" w:space="0"/>
              <w:right w:val="single" w:color="auto" w:sz="4" w:space="0"/>
            </w:tcBorders>
            <w:vAlign w:val="center"/>
          </w:tcPr>
          <w:p w14:paraId="1871B44A">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楷体"/>
                <w:b/>
                <w:bCs/>
                <w:color w:val="auto"/>
                <w:kern w:val="0"/>
                <w:sz w:val="24"/>
                <w:szCs w:val="24"/>
                <w:highlight w:val="none"/>
                <w:lang w:val="en-US" w:eastAsia="zh-CN" w:bidi="ar-SA"/>
              </w:rPr>
              <w:t>2026年</w:t>
            </w:r>
            <w:r>
              <w:rPr>
                <w:rFonts w:hint="eastAsia" w:ascii="宋体" w:hAnsi="宋体" w:cs="楷体"/>
                <w:b/>
                <w:bCs/>
                <w:color w:val="auto"/>
                <w:kern w:val="0"/>
                <w:sz w:val="24"/>
                <w:szCs w:val="24"/>
                <w:highlight w:val="none"/>
                <w:lang w:val="en-US" w:eastAsia="zh-CN" w:bidi="ar-SA"/>
              </w:rPr>
              <w:t>07</w:t>
            </w:r>
            <w:r>
              <w:rPr>
                <w:rFonts w:hint="eastAsia" w:ascii="宋体" w:hAnsi="宋体" w:eastAsia="宋体" w:cs="楷体"/>
                <w:b/>
                <w:bCs/>
                <w:color w:val="auto"/>
                <w:kern w:val="0"/>
                <w:sz w:val="24"/>
                <w:szCs w:val="24"/>
                <w:highlight w:val="none"/>
                <w:lang w:val="en-US" w:eastAsia="zh-CN" w:bidi="ar-SA"/>
              </w:rPr>
              <w:t>月</w:t>
            </w:r>
            <w:r>
              <w:rPr>
                <w:rFonts w:hint="eastAsia" w:ascii="宋体" w:hAnsi="宋体" w:cs="楷体"/>
                <w:b/>
                <w:bCs/>
                <w:color w:val="auto"/>
                <w:kern w:val="0"/>
                <w:sz w:val="24"/>
                <w:szCs w:val="24"/>
                <w:highlight w:val="none"/>
                <w:lang w:val="en-US" w:eastAsia="zh-CN" w:bidi="ar-SA"/>
              </w:rPr>
              <w:t>09</w:t>
            </w:r>
            <w:r>
              <w:rPr>
                <w:rFonts w:hint="eastAsia" w:ascii="宋体" w:hAnsi="宋体" w:eastAsia="宋体" w:cs="楷体"/>
                <w:b/>
                <w:bCs/>
                <w:color w:val="auto"/>
                <w:kern w:val="0"/>
                <w:sz w:val="24"/>
                <w:szCs w:val="24"/>
                <w:highlight w:val="none"/>
                <w:lang w:val="en-US" w:eastAsia="zh-CN" w:bidi="ar-SA"/>
              </w:rPr>
              <w:t>日9点00分（北京时间）</w:t>
            </w:r>
          </w:p>
          <w:p w14:paraId="6363995B">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地点：</w:t>
            </w:r>
            <w:r>
              <w:rPr>
                <w:rFonts w:hint="eastAsia" w:ascii="宋体" w:hAnsi="宋体" w:eastAsia="宋体" w:cs="楷体"/>
                <w:color w:val="auto"/>
                <w:kern w:val="0"/>
                <w:sz w:val="24"/>
                <w:szCs w:val="24"/>
                <w:highlight w:val="none"/>
                <w:lang w:val="en-US" w:eastAsia="zh-CN"/>
              </w:rPr>
              <w:t>文山三方资源交易中心（文山市大景晟世5幢三楼写字楼）</w:t>
            </w:r>
          </w:p>
        </w:tc>
      </w:tr>
      <w:tr w14:paraId="6010B8FC">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64DFED11">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17.1</w:t>
            </w:r>
          </w:p>
        </w:tc>
        <w:tc>
          <w:tcPr>
            <w:tcW w:w="1716" w:type="dxa"/>
            <w:tcBorders>
              <w:top w:val="single" w:color="auto" w:sz="4" w:space="0"/>
              <w:left w:val="single" w:color="auto" w:sz="4" w:space="0"/>
              <w:bottom w:val="single" w:color="auto" w:sz="4" w:space="0"/>
              <w:right w:val="single" w:color="auto" w:sz="4" w:space="0"/>
            </w:tcBorders>
            <w:vAlign w:val="center"/>
          </w:tcPr>
          <w:p w14:paraId="035D1325">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磋商小组成员</w:t>
            </w:r>
          </w:p>
        </w:tc>
        <w:tc>
          <w:tcPr>
            <w:tcW w:w="7328" w:type="dxa"/>
            <w:tcBorders>
              <w:top w:val="single" w:color="auto" w:sz="4" w:space="0"/>
              <w:left w:val="single" w:color="auto" w:sz="4" w:space="0"/>
              <w:bottom w:val="single" w:color="auto" w:sz="4" w:space="0"/>
              <w:right w:val="single" w:color="auto" w:sz="4" w:space="0"/>
            </w:tcBorders>
            <w:vAlign w:val="center"/>
          </w:tcPr>
          <w:p w14:paraId="6E7A0EE6">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磋商小组由有关的技术、经济方面的专家组成。其中，技术、经济等方面的专家不得少于成员总数的三分之二。</w:t>
            </w:r>
          </w:p>
          <w:p w14:paraId="5A866012">
            <w:pPr>
              <w:keepNext w:val="0"/>
              <w:keepLines w:val="0"/>
              <w:pageBreakBefore w:val="0"/>
              <w:kinsoku/>
              <w:wordWrap/>
              <w:overflowPunct/>
              <w:topLinePunct w:val="0"/>
              <w:autoSpaceDE/>
              <w:autoSpaceDN/>
              <w:bidi w:val="0"/>
              <w:adjustRightInd w:val="0"/>
              <w:snapToGrid w:val="0"/>
              <w:spacing w:line="24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磋商小组确定方式：在云南省政府采购专家库（文山州分库）成员名单中随机抽取。</w:t>
            </w:r>
          </w:p>
        </w:tc>
      </w:tr>
      <w:tr w14:paraId="0234A2FE">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6CA2309A">
            <w:pPr>
              <w:pStyle w:val="22"/>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18.1</w:t>
            </w:r>
          </w:p>
        </w:tc>
        <w:tc>
          <w:tcPr>
            <w:tcW w:w="1716" w:type="dxa"/>
            <w:tcBorders>
              <w:top w:val="single" w:color="auto" w:sz="4" w:space="0"/>
              <w:left w:val="single" w:color="auto" w:sz="4" w:space="0"/>
              <w:bottom w:val="single" w:color="auto" w:sz="4" w:space="0"/>
              <w:right w:val="single" w:color="auto" w:sz="4" w:space="0"/>
            </w:tcBorders>
            <w:vAlign w:val="center"/>
          </w:tcPr>
          <w:p w14:paraId="2CB5A0F5">
            <w:pPr>
              <w:pStyle w:val="22"/>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电子招标投标注意事项及要求</w:t>
            </w:r>
          </w:p>
        </w:tc>
        <w:tc>
          <w:tcPr>
            <w:tcW w:w="7328" w:type="dxa"/>
            <w:tcBorders>
              <w:top w:val="single" w:color="auto" w:sz="4" w:space="0"/>
              <w:left w:val="single" w:color="auto" w:sz="4" w:space="0"/>
              <w:bottom w:val="single" w:color="auto" w:sz="4" w:space="0"/>
              <w:right w:val="single" w:color="auto" w:sz="4" w:space="0"/>
            </w:tcBorders>
            <w:vAlign w:val="center"/>
          </w:tcPr>
          <w:p w14:paraId="00C1ABFF">
            <w:pPr>
              <w:pStyle w:val="22"/>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1.本项目采用网上开标远程解密方式，开启电子响应文件时供应商无需到现场出席磋商会。</w:t>
            </w:r>
          </w:p>
          <w:p w14:paraId="68445FC9">
            <w:pPr>
              <w:pStyle w:val="22"/>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2.供应商应提前熟悉“政釆云”相关投标程序，并按“政釆云”开标大厅中的提示完成投标活动。</w:t>
            </w:r>
          </w:p>
          <w:p w14:paraId="75C86A4D">
            <w:pPr>
              <w:pStyle w:val="22"/>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3.采购代理机构将依托电子交易平台发起开始解密指令，供应商登陆“政采云”开标大厅，使用供应商编制电子响应文件时的加密数字证书对电子响应文件进行解密。</w:t>
            </w:r>
          </w:p>
          <w:p w14:paraId="7947A618">
            <w:pPr>
              <w:pStyle w:val="22"/>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4.电子响应文件解密：CA证书在线解密，电子响应文件解密时长</w:t>
            </w: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分钟，由于自身原因解密失败的视为无效响应。采购人将不予接收其电子响应文件，一切责任由供应商自行负责。</w:t>
            </w:r>
          </w:p>
        </w:tc>
      </w:tr>
      <w:tr w14:paraId="391EA983">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00611665">
            <w:pPr>
              <w:pStyle w:val="22"/>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19.1</w:t>
            </w:r>
          </w:p>
        </w:tc>
        <w:tc>
          <w:tcPr>
            <w:tcW w:w="1716" w:type="dxa"/>
            <w:tcBorders>
              <w:top w:val="single" w:color="auto" w:sz="4" w:space="0"/>
              <w:left w:val="single" w:color="auto" w:sz="4" w:space="0"/>
              <w:bottom w:val="single" w:color="auto" w:sz="4" w:space="0"/>
              <w:right w:val="single" w:color="auto" w:sz="4" w:space="0"/>
            </w:tcBorders>
            <w:vAlign w:val="center"/>
          </w:tcPr>
          <w:p w14:paraId="00A201B7">
            <w:pPr>
              <w:pStyle w:val="22"/>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代理服务费</w:t>
            </w:r>
          </w:p>
        </w:tc>
        <w:tc>
          <w:tcPr>
            <w:tcW w:w="7328" w:type="dxa"/>
            <w:tcBorders>
              <w:top w:val="single" w:color="auto" w:sz="4" w:space="0"/>
              <w:left w:val="single" w:color="auto" w:sz="4" w:space="0"/>
              <w:bottom w:val="single" w:color="auto" w:sz="4" w:space="0"/>
              <w:right w:val="single" w:color="auto" w:sz="4" w:space="0"/>
            </w:tcBorders>
            <w:vAlign w:val="center"/>
          </w:tcPr>
          <w:p w14:paraId="4DDD801A">
            <w:pPr>
              <w:pStyle w:val="22"/>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按(云建招协〔2026〕11号)文件标准下浮20%计取，以中标金额为基数计算，向中标人收取。</w:t>
            </w:r>
          </w:p>
        </w:tc>
      </w:tr>
      <w:tr w14:paraId="0846940C">
        <w:tblPrEx>
          <w:tblCellMar>
            <w:top w:w="0" w:type="dxa"/>
            <w:left w:w="108" w:type="dxa"/>
            <w:bottom w:w="0" w:type="dxa"/>
            <w:right w:w="108" w:type="dxa"/>
          </w:tblCellMar>
        </w:tblPrEx>
        <w:trPr>
          <w:trHeight w:val="567" w:hRule="atLeast"/>
        </w:trPr>
        <w:tc>
          <w:tcPr>
            <w:tcW w:w="757" w:type="dxa"/>
            <w:tcBorders>
              <w:top w:val="single" w:color="auto" w:sz="4" w:space="0"/>
              <w:left w:val="single" w:color="auto" w:sz="4" w:space="0"/>
              <w:bottom w:val="single" w:color="auto" w:sz="4" w:space="0"/>
              <w:right w:val="single" w:color="auto" w:sz="4" w:space="0"/>
            </w:tcBorders>
            <w:vAlign w:val="center"/>
          </w:tcPr>
          <w:p w14:paraId="2F6FE102">
            <w:pPr>
              <w:keepNext w:val="0"/>
              <w:keepLines w:val="0"/>
              <w:pageBreakBefore w:val="0"/>
              <w:kinsoku/>
              <w:wordWrap/>
              <w:overflowPunct/>
              <w:topLinePunct w:val="0"/>
              <w:autoSpaceDE/>
              <w:autoSpaceDN/>
              <w:bidi w:val="0"/>
              <w:adjustRightInd w:val="0"/>
              <w:snapToGrid w:val="0"/>
              <w:spacing w:line="240" w:lineRule="auto"/>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20.1</w:t>
            </w:r>
          </w:p>
        </w:tc>
        <w:tc>
          <w:tcPr>
            <w:tcW w:w="9044" w:type="dxa"/>
            <w:gridSpan w:val="2"/>
            <w:tcBorders>
              <w:top w:val="single" w:color="auto" w:sz="4" w:space="0"/>
              <w:left w:val="single" w:color="auto" w:sz="4" w:space="0"/>
              <w:bottom w:val="single" w:color="auto" w:sz="4" w:space="0"/>
              <w:right w:val="single" w:color="auto" w:sz="4" w:space="0"/>
            </w:tcBorders>
            <w:vAlign w:val="center"/>
          </w:tcPr>
          <w:p w14:paraId="7E5E1E8C">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需要补充的其他内容</w:t>
            </w:r>
          </w:p>
        </w:tc>
      </w:tr>
      <w:tr w14:paraId="76044FED">
        <w:tblPrEx>
          <w:tblCellMar>
            <w:top w:w="0" w:type="dxa"/>
            <w:left w:w="108" w:type="dxa"/>
            <w:bottom w:w="0" w:type="dxa"/>
            <w:right w:w="108" w:type="dxa"/>
          </w:tblCellMar>
        </w:tblPrEx>
        <w:trPr>
          <w:trHeight w:val="567" w:hRule="atLeast"/>
        </w:trPr>
        <w:tc>
          <w:tcPr>
            <w:tcW w:w="9801" w:type="dxa"/>
            <w:gridSpan w:val="3"/>
            <w:tcBorders>
              <w:top w:val="single" w:color="auto" w:sz="4" w:space="0"/>
              <w:left w:val="single" w:color="auto" w:sz="4" w:space="0"/>
              <w:bottom w:val="single" w:color="auto" w:sz="4" w:space="0"/>
              <w:right w:val="single" w:color="auto" w:sz="4" w:space="0"/>
            </w:tcBorders>
            <w:vAlign w:val="center"/>
          </w:tcPr>
          <w:p w14:paraId="68B91605">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21.1</w:t>
            </w:r>
            <w:r>
              <w:rPr>
                <w:rFonts w:hint="eastAsia" w:ascii="宋体" w:hAnsi="宋体" w:eastAsia="宋体" w:cs="宋体"/>
                <w:color w:val="auto"/>
                <w:sz w:val="24"/>
                <w:szCs w:val="24"/>
                <w:highlight w:val="none"/>
              </w:rPr>
              <w:t>成交公示</w:t>
            </w:r>
          </w:p>
        </w:tc>
      </w:tr>
      <w:tr w14:paraId="14E227AB">
        <w:tblPrEx>
          <w:tblCellMar>
            <w:top w:w="0" w:type="dxa"/>
            <w:left w:w="108" w:type="dxa"/>
            <w:bottom w:w="0" w:type="dxa"/>
            <w:right w:w="108" w:type="dxa"/>
          </w:tblCellMar>
        </w:tblPrEx>
        <w:trPr>
          <w:trHeight w:val="567" w:hRule="atLeast"/>
        </w:trPr>
        <w:tc>
          <w:tcPr>
            <w:tcW w:w="9801" w:type="dxa"/>
            <w:gridSpan w:val="3"/>
            <w:tcBorders>
              <w:top w:val="single" w:color="auto" w:sz="4" w:space="0"/>
              <w:left w:val="single" w:color="auto" w:sz="4" w:space="0"/>
              <w:bottom w:val="single" w:color="auto" w:sz="4" w:space="0"/>
              <w:right w:val="single" w:color="auto" w:sz="4" w:space="0"/>
            </w:tcBorders>
            <w:vAlign w:val="center"/>
          </w:tcPr>
          <w:p w14:paraId="7D18D1D0">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在成交通知书发出前，采购单位将成交候选人的情况在本磋商项目磋商公告发布的同一媒介予以公示，公示</w:t>
            </w:r>
            <w:r>
              <w:rPr>
                <w:rFonts w:hint="eastAsia" w:ascii="宋体" w:hAnsi="宋体" w:cs="宋体"/>
                <w:color w:val="auto"/>
                <w:sz w:val="24"/>
                <w:szCs w:val="24"/>
                <w:highlight w:val="none"/>
                <w:lang w:eastAsia="zh-CN"/>
              </w:rPr>
              <w:t>期为</w:t>
            </w:r>
            <w:r>
              <w:rPr>
                <w:rFonts w:hint="eastAsia" w:ascii="宋体" w:hAnsi="宋体" w:eastAsia="宋体" w:cs="宋体"/>
                <w:color w:val="auto"/>
                <w:sz w:val="24"/>
                <w:szCs w:val="24"/>
                <w:highlight w:val="none"/>
              </w:rPr>
              <w:t>1个工作日。</w:t>
            </w:r>
          </w:p>
        </w:tc>
      </w:tr>
      <w:tr w14:paraId="26EF624C">
        <w:tblPrEx>
          <w:tblCellMar>
            <w:top w:w="0" w:type="dxa"/>
            <w:left w:w="108" w:type="dxa"/>
            <w:bottom w:w="0" w:type="dxa"/>
            <w:right w:w="108" w:type="dxa"/>
          </w:tblCellMar>
        </w:tblPrEx>
        <w:trPr>
          <w:trHeight w:val="567" w:hRule="atLeast"/>
        </w:trPr>
        <w:tc>
          <w:tcPr>
            <w:tcW w:w="9801" w:type="dxa"/>
            <w:gridSpan w:val="3"/>
            <w:tcBorders>
              <w:top w:val="single" w:color="auto" w:sz="4" w:space="0"/>
              <w:left w:val="single" w:color="auto" w:sz="4" w:space="0"/>
              <w:bottom w:val="single" w:color="auto" w:sz="4" w:space="0"/>
              <w:right w:val="single" w:color="auto" w:sz="4" w:space="0"/>
            </w:tcBorders>
            <w:vAlign w:val="center"/>
          </w:tcPr>
          <w:p w14:paraId="09358F25">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21.1.1</w:t>
            </w:r>
            <w:r>
              <w:rPr>
                <w:rFonts w:hint="eastAsia" w:ascii="宋体" w:hAnsi="宋体" w:eastAsia="宋体" w:cs="宋体"/>
                <w:color w:val="auto"/>
                <w:sz w:val="24"/>
                <w:szCs w:val="24"/>
                <w:highlight w:val="none"/>
              </w:rPr>
              <w:t>知识产权</w:t>
            </w:r>
          </w:p>
        </w:tc>
      </w:tr>
      <w:tr w14:paraId="0B4A53BA">
        <w:tblPrEx>
          <w:tblCellMar>
            <w:top w:w="0" w:type="dxa"/>
            <w:left w:w="108" w:type="dxa"/>
            <w:bottom w:w="0" w:type="dxa"/>
            <w:right w:w="108" w:type="dxa"/>
          </w:tblCellMar>
        </w:tblPrEx>
        <w:trPr>
          <w:trHeight w:val="567" w:hRule="atLeast"/>
        </w:trPr>
        <w:tc>
          <w:tcPr>
            <w:tcW w:w="9801" w:type="dxa"/>
            <w:gridSpan w:val="3"/>
            <w:tcBorders>
              <w:top w:val="single" w:color="auto" w:sz="4" w:space="0"/>
              <w:left w:val="single" w:color="auto" w:sz="4" w:space="0"/>
              <w:bottom w:val="single" w:color="auto" w:sz="4" w:space="0"/>
              <w:right w:val="single" w:color="auto" w:sz="4" w:space="0"/>
            </w:tcBorders>
            <w:vAlign w:val="center"/>
          </w:tcPr>
          <w:p w14:paraId="6A5B2D0F">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构成本</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各个组成部分的文件，未经采购单位书面同意，供应商不得擅自复印和用于非本磋商项目所需的其他目的。采购单位全部或者部分使用未成交人</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中的技术成果或技术培训方案时，需征得其书面同意，并不得擅自复印或提供给第三人。</w:t>
            </w:r>
          </w:p>
        </w:tc>
      </w:tr>
      <w:tr w14:paraId="30FBB138">
        <w:tblPrEx>
          <w:tblCellMar>
            <w:top w:w="0" w:type="dxa"/>
            <w:left w:w="108" w:type="dxa"/>
            <w:bottom w:w="0" w:type="dxa"/>
            <w:right w:w="108" w:type="dxa"/>
          </w:tblCellMar>
        </w:tblPrEx>
        <w:trPr>
          <w:trHeight w:val="567" w:hRule="atLeast"/>
        </w:trPr>
        <w:tc>
          <w:tcPr>
            <w:tcW w:w="9801" w:type="dxa"/>
            <w:gridSpan w:val="3"/>
            <w:tcBorders>
              <w:top w:val="single" w:color="auto" w:sz="4" w:space="0"/>
              <w:left w:val="single" w:color="auto" w:sz="4" w:space="0"/>
              <w:bottom w:val="single" w:color="auto" w:sz="4" w:space="0"/>
              <w:right w:val="single" w:color="auto" w:sz="4" w:space="0"/>
            </w:tcBorders>
            <w:vAlign w:val="center"/>
          </w:tcPr>
          <w:p w14:paraId="5B6B506D">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21.1.2</w:t>
            </w:r>
            <w:r>
              <w:rPr>
                <w:rFonts w:hint="eastAsia" w:ascii="宋体" w:hAnsi="宋体" w:eastAsia="宋体" w:cs="宋体"/>
                <w:color w:val="auto"/>
                <w:sz w:val="24"/>
                <w:szCs w:val="24"/>
                <w:highlight w:val="none"/>
              </w:rPr>
              <w:t>重新招标</w:t>
            </w:r>
          </w:p>
        </w:tc>
      </w:tr>
      <w:tr w14:paraId="40E32D78">
        <w:tblPrEx>
          <w:tblCellMar>
            <w:top w:w="0" w:type="dxa"/>
            <w:left w:w="108" w:type="dxa"/>
            <w:bottom w:w="0" w:type="dxa"/>
            <w:right w:w="108" w:type="dxa"/>
          </w:tblCellMar>
        </w:tblPrEx>
        <w:trPr>
          <w:trHeight w:val="567" w:hRule="atLeast"/>
        </w:trPr>
        <w:tc>
          <w:tcPr>
            <w:tcW w:w="9801" w:type="dxa"/>
            <w:gridSpan w:val="3"/>
            <w:tcBorders>
              <w:top w:val="single" w:color="auto" w:sz="4" w:space="0"/>
              <w:left w:val="single" w:color="auto" w:sz="4" w:space="0"/>
              <w:bottom w:val="single" w:color="auto" w:sz="4" w:space="0"/>
              <w:right w:val="single" w:color="auto" w:sz="4" w:space="0"/>
            </w:tcBorders>
            <w:vAlign w:val="center"/>
          </w:tcPr>
          <w:p w14:paraId="23EA1336">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除磋商须知正文规定的情形外，除非已经产生中标候选人，在磋商时间截止前响应供应商少于三个的，采购单位应当依法重新招标。</w:t>
            </w:r>
          </w:p>
        </w:tc>
      </w:tr>
      <w:tr w14:paraId="1C810721">
        <w:tblPrEx>
          <w:tblCellMar>
            <w:top w:w="0" w:type="dxa"/>
            <w:left w:w="108" w:type="dxa"/>
            <w:bottom w:w="0" w:type="dxa"/>
            <w:right w:w="108" w:type="dxa"/>
          </w:tblCellMar>
        </w:tblPrEx>
        <w:trPr>
          <w:trHeight w:val="567" w:hRule="atLeast"/>
        </w:trPr>
        <w:tc>
          <w:tcPr>
            <w:tcW w:w="9801" w:type="dxa"/>
            <w:gridSpan w:val="3"/>
            <w:tcBorders>
              <w:top w:val="single" w:color="auto" w:sz="4" w:space="0"/>
              <w:left w:val="single" w:color="auto" w:sz="4" w:space="0"/>
              <w:bottom w:val="single" w:color="auto" w:sz="4" w:space="0"/>
              <w:right w:val="single" w:color="auto" w:sz="4" w:space="0"/>
            </w:tcBorders>
            <w:vAlign w:val="center"/>
          </w:tcPr>
          <w:p w14:paraId="4DEB2E24">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21.1.3</w:t>
            </w:r>
            <w:r>
              <w:rPr>
                <w:rFonts w:hint="eastAsia" w:ascii="宋体" w:hAnsi="宋体" w:eastAsia="宋体" w:cs="宋体"/>
                <w:color w:val="auto"/>
                <w:sz w:val="24"/>
                <w:szCs w:val="24"/>
                <w:highlight w:val="none"/>
              </w:rPr>
              <w:t>同义词语</w:t>
            </w:r>
          </w:p>
        </w:tc>
      </w:tr>
      <w:tr w14:paraId="311E368E">
        <w:tblPrEx>
          <w:tblCellMar>
            <w:top w:w="0" w:type="dxa"/>
            <w:left w:w="108" w:type="dxa"/>
            <w:bottom w:w="0" w:type="dxa"/>
            <w:right w:w="108" w:type="dxa"/>
          </w:tblCellMar>
        </w:tblPrEx>
        <w:trPr>
          <w:trHeight w:val="567" w:hRule="atLeast"/>
        </w:trPr>
        <w:tc>
          <w:tcPr>
            <w:tcW w:w="9801" w:type="dxa"/>
            <w:gridSpan w:val="3"/>
            <w:tcBorders>
              <w:top w:val="single" w:color="auto" w:sz="4" w:space="0"/>
              <w:left w:val="single" w:color="auto" w:sz="4" w:space="0"/>
              <w:bottom w:val="single" w:color="auto" w:sz="4" w:space="0"/>
              <w:right w:val="single" w:color="auto" w:sz="4" w:space="0"/>
            </w:tcBorders>
            <w:vAlign w:val="center"/>
          </w:tcPr>
          <w:p w14:paraId="2B4B454B">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构成</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组成部分的“通用合同条款”、“专用合同条款”、“技术标准和要求”和“采购清单”等章节中出现的措辞“发包人”和“承包人”，在招标投标阶段应当分别按“采购单位”和“供应商”进行理解。</w:t>
            </w:r>
          </w:p>
        </w:tc>
      </w:tr>
      <w:tr w14:paraId="6DA63383">
        <w:tblPrEx>
          <w:tblCellMar>
            <w:top w:w="0" w:type="dxa"/>
            <w:left w:w="108" w:type="dxa"/>
            <w:bottom w:w="0" w:type="dxa"/>
            <w:right w:w="108" w:type="dxa"/>
          </w:tblCellMar>
        </w:tblPrEx>
        <w:trPr>
          <w:trHeight w:val="567" w:hRule="atLeast"/>
        </w:trPr>
        <w:tc>
          <w:tcPr>
            <w:tcW w:w="9801" w:type="dxa"/>
            <w:gridSpan w:val="3"/>
            <w:tcBorders>
              <w:top w:val="single" w:color="auto" w:sz="4" w:space="0"/>
              <w:left w:val="single" w:color="auto" w:sz="4" w:space="0"/>
              <w:bottom w:val="single" w:color="auto" w:sz="4" w:space="0"/>
              <w:right w:val="single" w:color="auto" w:sz="4" w:space="0"/>
            </w:tcBorders>
            <w:vAlign w:val="center"/>
          </w:tcPr>
          <w:p w14:paraId="01C78774">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21.1.4</w:t>
            </w:r>
            <w:r>
              <w:rPr>
                <w:rFonts w:hint="eastAsia" w:ascii="宋体" w:hAnsi="宋体" w:eastAsia="宋体" w:cs="宋体"/>
                <w:color w:val="auto"/>
                <w:sz w:val="24"/>
                <w:szCs w:val="24"/>
                <w:highlight w:val="none"/>
              </w:rPr>
              <w:t xml:space="preserve"> 解释权</w:t>
            </w:r>
          </w:p>
        </w:tc>
      </w:tr>
      <w:tr w14:paraId="46EBF62B">
        <w:tblPrEx>
          <w:tblCellMar>
            <w:top w:w="0" w:type="dxa"/>
            <w:left w:w="108" w:type="dxa"/>
            <w:bottom w:w="0" w:type="dxa"/>
            <w:right w:w="108" w:type="dxa"/>
          </w:tblCellMar>
        </w:tblPrEx>
        <w:trPr>
          <w:trHeight w:val="567" w:hRule="atLeast"/>
        </w:trPr>
        <w:tc>
          <w:tcPr>
            <w:tcW w:w="9801" w:type="dxa"/>
            <w:gridSpan w:val="3"/>
            <w:tcBorders>
              <w:top w:val="single" w:color="auto" w:sz="4" w:space="0"/>
              <w:left w:val="single" w:color="auto" w:sz="4" w:space="0"/>
              <w:bottom w:val="single" w:color="auto" w:sz="4" w:space="0"/>
              <w:right w:val="single" w:color="auto" w:sz="4" w:space="0"/>
            </w:tcBorders>
            <w:vAlign w:val="center"/>
          </w:tcPr>
          <w:p w14:paraId="248C8EA4">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带★部分均为实质要求,必须完全响应满足，如有不一致或未响应满足的，作废标处理。</w:t>
            </w:r>
            <w:r>
              <w:rPr>
                <w:rFonts w:hint="eastAsia" w:ascii="宋体" w:hAnsi="宋体" w:eastAsia="宋体" w:cs="宋体"/>
                <w:color w:val="auto"/>
                <w:sz w:val="24"/>
                <w:szCs w:val="24"/>
                <w:highlight w:val="none"/>
              </w:rPr>
              <w:t>除</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中有特别规定外，仅适用于招标投标阶段的规</w:t>
            </w:r>
            <w:r>
              <w:rPr>
                <w:rFonts w:hint="eastAsia" w:ascii="宋体" w:hAnsi="宋体" w:eastAsia="宋体" w:cs="宋体"/>
                <w:color w:val="auto"/>
                <w:sz w:val="24"/>
                <w:szCs w:val="24"/>
                <w:highlight w:val="none"/>
              </w:rPr>
              <w:t>定，按磋商公告、磋商须知</w:t>
            </w:r>
            <w:r>
              <w:rPr>
                <w:rFonts w:hint="eastAsia" w:ascii="宋体" w:hAnsi="宋体" w:eastAsia="宋体" w:cs="宋体"/>
                <w:color w:val="auto"/>
                <w:sz w:val="24"/>
                <w:szCs w:val="24"/>
                <w:highlight w:val="none"/>
                <w:lang w:val="en-US" w:eastAsia="zh-CN"/>
              </w:rPr>
              <w:t>及须知前附表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采购需求、合同样式及主要条款、竞争性</w:t>
            </w:r>
            <w:r>
              <w:rPr>
                <w:rFonts w:hint="eastAsia" w:ascii="宋体" w:hAnsi="宋体" w:eastAsia="宋体" w:cs="宋体"/>
                <w:color w:val="auto"/>
                <w:sz w:val="24"/>
                <w:szCs w:val="24"/>
                <w:highlight w:val="none"/>
              </w:rPr>
              <w:t>磋商办法、</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的先后顺序解释；同一组成文件中就同一事项的规定或约定不一致的，以编排顺序在先的为准；同一组成文件不同版本之间有不一致的，以形成时间在先的为准。按本款前述规定仍不能形成结论的，由采购单位负责解释。</w:t>
            </w:r>
          </w:p>
        </w:tc>
      </w:tr>
      <w:tr w14:paraId="17D18EA4">
        <w:tblPrEx>
          <w:tblCellMar>
            <w:top w:w="0" w:type="dxa"/>
            <w:left w:w="108" w:type="dxa"/>
            <w:bottom w:w="0" w:type="dxa"/>
            <w:right w:w="108" w:type="dxa"/>
          </w:tblCellMar>
        </w:tblPrEx>
        <w:trPr>
          <w:trHeight w:val="567" w:hRule="atLeast"/>
        </w:trPr>
        <w:tc>
          <w:tcPr>
            <w:tcW w:w="9801" w:type="dxa"/>
            <w:gridSpan w:val="3"/>
            <w:tcBorders>
              <w:top w:val="single" w:color="auto" w:sz="4" w:space="0"/>
              <w:left w:val="single" w:color="auto" w:sz="4" w:space="0"/>
              <w:bottom w:val="single" w:color="auto" w:sz="4" w:space="0"/>
              <w:right w:val="single" w:color="auto" w:sz="4" w:space="0"/>
            </w:tcBorders>
            <w:vAlign w:val="center"/>
          </w:tcPr>
          <w:p w14:paraId="4DEFF0E8">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4"/>
                <w:szCs w:val="24"/>
                <w:highlight w:val="none"/>
                <w:lang w:val="en-US" w:eastAsia="zh-CN"/>
              </w:rPr>
            </w:pPr>
            <w:bookmarkStart w:id="42" w:name="_Toc471744613"/>
            <w:bookmarkStart w:id="43" w:name="_Toc2528"/>
            <w:bookmarkStart w:id="44" w:name="_Toc374876414"/>
            <w:bookmarkStart w:id="45" w:name="_Toc373137794"/>
            <w:bookmarkStart w:id="46" w:name="_Toc49151262"/>
            <w:r>
              <w:rPr>
                <w:rFonts w:hint="eastAsia" w:ascii="宋体" w:hAnsi="宋体" w:eastAsia="宋体" w:cs="宋体"/>
                <w:color w:val="auto"/>
                <w:sz w:val="24"/>
                <w:szCs w:val="24"/>
                <w:highlight w:val="none"/>
                <w:lang w:val="en-US" w:eastAsia="zh-CN"/>
              </w:rPr>
              <w:t>21.1.5 磋商</w:t>
            </w:r>
          </w:p>
        </w:tc>
      </w:tr>
      <w:tr w14:paraId="57733805">
        <w:tblPrEx>
          <w:tblCellMar>
            <w:top w:w="0" w:type="dxa"/>
            <w:left w:w="108" w:type="dxa"/>
            <w:bottom w:w="0" w:type="dxa"/>
            <w:right w:w="108" w:type="dxa"/>
          </w:tblCellMar>
        </w:tblPrEx>
        <w:trPr>
          <w:trHeight w:val="2106" w:hRule="atLeast"/>
        </w:trPr>
        <w:tc>
          <w:tcPr>
            <w:tcW w:w="9801" w:type="dxa"/>
            <w:gridSpan w:val="3"/>
            <w:tcBorders>
              <w:top w:val="single" w:color="auto" w:sz="4" w:space="0"/>
              <w:left w:val="single" w:color="auto" w:sz="4" w:space="0"/>
              <w:bottom w:val="single" w:color="auto" w:sz="4" w:space="0"/>
              <w:right w:val="single" w:color="auto" w:sz="4" w:space="0"/>
            </w:tcBorders>
            <w:vAlign w:val="center"/>
          </w:tcPr>
          <w:p w14:paraId="31915DA6">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1.通过符合性响应的供应商应准备实时在线，磋商小组通过网络方式通知供应商在规定时限内，在“政采云”平台进行二次报价，提交最终（第二次）报价。</w:t>
            </w:r>
          </w:p>
          <w:p w14:paraId="7824BECA">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一共有二次报价机会（第一次报价为电子响应文件中的报价，第二次报价为最终报价）。最终报价的准备时间按“政采云”平台要求为准，超出规定时间未进行报价的，视为放弃最终报价，按第一次报价为准。</w:t>
            </w:r>
          </w:p>
          <w:p w14:paraId="2449938E">
            <w:pPr>
              <w:keepNext w:val="0"/>
              <w:keepLines w:val="0"/>
              <w:pageBreakBefore w:val="0"/>
              <w:kinsoku/>
              <w:wordWrap/>
              <w:overflowPunct/>
              <w:topLinePunct w:val="0"/>
              <w:autoSpaceDE/>
              <w:autoSpaceDN/>
              <w:bidi w:val="0"/>
              <w:adjustRightInd w:val="0"/>
              <w:snapToGrid w:val="0"/>
              <w:spacing w:line="24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3.供应商在“政采云”平台完成最终报价后可以离场，若发生意外状况，采购代理机构电话通知参与最终报价的供应商。</w:t>
            </w:r>
          </w:p>
        </w:tc>
      </w:tr>
    </w:tbl>
    <w:p w14:paraId="0DCE713B">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1"/>
        <w:rPr>
          <w:rFonts w:hint="eastAsia" w:ascii="宋体" w:hAnsi="宋体" w:eastAsia="宋体" w:cs="宋体"/>
          <w:b/>
          <w:bCs/>
          <w:color w:val="auto"/>
          <w:kern w:val="0"/>
          <w:sz w:val="24"/>
          <w:szCs w:val="24"/>
          <w:highlight w:val="none"/>
        </w:rPr>
      </w:pPr>
      <w:r>
        <w:rPr>
          <w:rFonts w:hint="eastAsia" w:ascii="宋体" w:hAnsi="宋体" w:eastAsia="宋体"/>
          <w:b/>
          <w:color w:val="auto"/>
          <w:kern w:val="0"/>
          <w:sz w:val="28"/>
          <w:szCs w:val="28"/>
          <w:highlight w:val="none"/>
        </w:rPr>
        <w:t>二、供应商须知</w:t>
      </w:r>
      <w:bookmarkEnd w:id="42"/>
      <w:bookmarkEnd w:id="43"/>
      <w:bookmarkEnd w:id="44"/>
      <w:bookmarkEnd w:id="45"/>
      <w:bookmarkEnd w:id="46"/>
    </w:p>
    <w:p w14:paraId="7147F699">
      <w:pPr>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bCs/>
          <w:color w:val="auto"/>
          <w:sz w:val="24"/>
          <w:szCs w:val="24"/>
          <w:highlight w:val="none"/>
        </w:rPr>
      </w:pPr>
      <w:bookmarkStart w:id="47" w:name="_Toc373137795"/>
      <w:bookmarkStart w:id="48" w:name="_Toc354588658"/>
      <w:r>
        <w:rPr>
          <w:rFonts w:hint="eastAsia" w:ascii="宋体" w:hAnsi="宋体" w:eastAsia="宋体" w:cs="宋体"/>
          <w:b/>
          <w:bCs/>
          <w:color w:val="auto"/>
          <w:sz w:val="24"/>
          <w:szCs w:val="24"/>
          <w:highlight w:val="none"/>
        </w:rPr>
        <w:t>(一)总则</w:t>
      </w:r>
      <w:bookmarkEnd w:id="47"/>
      <w:bookmarkEnd w:id="48"/>
    </w:p>
    <w:p w14:paraId="01E87D34">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1.适用范围</w:t>
      </w:r>
    </w:p>
    <w:p w14:paraId="4AAE3A4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w:t>
      </w:r>
      <w:r>
        <w:rPr>
          <w:rFonts w:hint="eastAsia" w:ascii="宋体" w:hAnsi="宋体" w:eastAsia="宋体" w:cs="宋体"/>
          <w:color w:val="auto"/>
          <w:sz w:val="24"/>
          <w:szCs w:val="24"/>
          <w:highlight w:val="none"/>
          <w:lang w:val="en-US" w:eastAsia="zh-CN"/>
        </w:rPr>
        <w:t>磋商文件</w:t>
      </w:r>
      <w:r>
        <w:rPr>
          <w:rFonts w:hint="eastAsia" w:ascii="宋体" w:hAnsi="宋体" w:eastAsia="宋体" w:cs="宋体"/>
          <w:color w:val="auto"/>
          <w:sz w:val="24"/>
          <w:szCs w:val="24"/>
          <w:highlight w:val="none"/>
        </w:rPr>
        <w:t>适用于本次磋商活动的全过程。</w:t>
      </w:r>
    </w:p>
    <w:p w14:paraId="3EAD6601">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2.定义</w:t>
      </w:r>
    </w:p>
    <w:p w14:paraId="1406F89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2.1根据《中华人民共和国政府采购法》、《政府采购竞争性磋商采购方式管理暂行办法》、《政府采购货物和服务招标投标管理办法》（财政部令第87号）等法律法规的规定，</w:t>
      </w:r>
      <w:r>
        <w:rPr>
          <w:rFonts w:hint="eastAsia" w:ascii="宋体" w:hAnsi="宋体" w:eastAsia="宋体" w:cs="宋体"/>
          <w:b w:val="0"/>
          <w:bCs w:val="0"/>
          <w:color w:val="auto"/>
          <w:sz w:val="24"/>
          <w:szCs w:val="24"/>
          <w:highlight w:val="none"/>
        </w:rPr>
        <w:t>我公司受</w:t>
      </w:r>
      <w:r>
        <w:rPr>
          <w:rFonts w:hint="eastAsia" w:ascii="宋体" w:hAnsi="宋体" w:cs="宋体"/>
          <w:b/>
          <w:bCs/>
          <w:color w:val="auto"/>
          <w:sz w:val="24"/>
          <w:szCs w:val="24"/>
          <w:highlight w:val="none"/>
          <w:u w:val="single"/>
          <w:lang w:val="en-US" w:eastAsia="zh-CN"/>
        </w:rPr>
        <w:t>云南文山国家级自然保护区管护局</w:t>
      </w:r>
      <w:r>
        <w:rPr>
          <w:rFonts w:hint="eastAsia" w:ascii="宋体" w:hAnsi="宋体" w:eastAsia="宋体" w:cs="宋体"/>
          <w:b w:val="0"/>
          <w:bCs w:val="0"/>
          <w:color w:val="auto"/>
          <w:sz w:val="24"/>
          <w:szCs w:val="24"/>
          <w:highlight w:val="none"/>
        </w:rPr>
        <w:t>（以下简称“采购人”）的委托，</w:t>
      </w:r>
      <w:r>
        <w:rPr>
          <w:rFonts w:hint="eastAsia" w:ascii="宋体" w:hAnsi="宋体" w:eastAsia="宋体" w:cs="宋体"/>
          <w:color w:val="auto"/>
          <w:sz w:val="24"/>
          <w:szCs w:val="24"/>
          <w:highlight w:val="none"/>
        </w:rPr>
        <w:t>组织对本项目进行竞争性磋商采购，本项目</w:t>
      </w:r>
      <w:r>
        <w:rPr>
          <w:rFonts w:hint="eastAsia" w:ascii="宋体" w:hAnsi="宋体" w:eastAsia="宋体" w:cs="宋体"/>
          <w:color w:val="auto"/>
          <w:sz w:val="24"/>
          <w:szCs w:val="24"/>
          <w:highlight w:val="none"/>
        </w:rPr>
        <w:t>已具备竞争性磋商条件，现对本项目进行竞争性磋商采购。</w:t>
      </w:r>
    </w:p>
    <w:p w14:paraId="646F616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本项目采购人、采购代理机构、项目名称及项目编号：见“供应商须知前附表”</w:t>
      </w:r>
    </w:p>
    <w:p w14:paraId="4D3A220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“潜在供应商”指符合本</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各项规定的合格供应商。</w:t>
      </w:r>
    </w:p>
    <w:p w14:paraId="4C7DBC4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“供应商”指符合本</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规定并参加招标的供应商。</w:t>
      </w:r>
    </w:p>
    <w:p w14:paraId="195A953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类似项目指：与本次招标性质相似、金额相近的项目。</w:t>
      </w:r>
    </w:p>
    <w:p w14:paraId="66FAC809">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3.合格供应商的条件</w:t>
      </w:r>
    </w:p>
    <w:p w14:paraId="1CB0313F">
      <w:pPr>
        <w:spacing w:line="360" w:lineRule="auto"/>
        <w:ind w:firstLine="480" w:firstLineChars="200"/>
        <w:rPr>
          <w:rFonts w:ascii="宋体" w:hAnsi="宋体" w:eastAsia="宋体"/>
          <w:b w:val="0"/>
          <w:bCs w:val="0"/>
          <w:color w:val="auto"/>
          <w:kern w:val="0"/>
          <w:sz w:val="24"/>
          <w:szCs w:val="24"/>
          <w:highlight w:val="none"/>
        </w:rPr>
      </w:pPr>
      <w:r>
        <w:rPr>
          <w:rFonts w:hint="eastAsia" w:ascii="宋体" w:hAnsi="宋体" w:eastAsia="宋体" w:cs="宋体"/>
          <w:b w:val="0"/>
          <w:bCs w:val="0"/>
          <w:color w:val="auto"/>
          <w:sz w:val="24"/>
          <w:szCs w:val="24"/>
          <w:highlight w:val="none"/>
        </w:rPr>
        <w:t>3.1遵守有关的国家法律、法规和条例，具备《中华人民共和国政府采购法》第二十二条规定的供应商资格条件：</w:t>
      </w:r>
    </w:p>
    <w:p w14:paraId="28E36FCD">
      <w:pPr>
        <w:spacing w:line="348" w:lineRule="auto"/>
        <w:ind w:firstLine="480" w:firstLineChars="200"/>
        <w:contextualSpacing/>
        <w:rPr>
          <w:rFonts w:hint="eastAsia" w:ascii="宋体" w:hAnsi="Times New Roman" w:eastAsia="宋体" w:cs="Times New Roman"/>
          <w:b w:val="0"/>
          <w:bCs w:val="0"/>
          <w:color w:val="auto"/>
          <w:kern w:val="2"/>
          <w:sz w:val="24"/>
          <w:szCs w:val="20"/>
          <w:highlight w:val="none"/>
          <w:lang w:val="en-US" w:eastAsia="zh-CN" w:bidi="ar-SA"/>
        </w:rPr>
      </w:pPr>
      <w:r>
        <w:rPr>
          <w:rFonts w:hint="eastAsia" w:ascii="宋体" w:cs="Times New Roman"/>
          <w:b w:val="0"/>
          <w:bCs w:val="0"/>
          <w:color w:val="auto"/>
          <w:kern w:val="2"/>
          <w:sz w:val="24"/>
          <w:szCs w:val="20"/>
          <w:highlight w:val="none"/>
          <w:lang w:val="en-US" w:eastAsia="zh-CN" w:bidi="ar-SA"/>
        </w:rPr>
        <w:t>3.</w:t>
      </w:r>
      <w:r>
        <w:rPr>
          <w:rFonts w:hint="eastAsia" w:ascii="宋体" w:hAnsi="Times New Roman" w:eastAsia="宋体" w:cs="Times New Roman"/>
          <w:b w:val="0"/>
          <w:bCs w:val="0"/>
          <w:color w:val="auto"/>
          <w:kern w:val="2"/>
          <w:sz w:val="24"/>
          <w:szCs w:val="20"/>
          <w:highlight w:val="none"/>
          <w:lang w:val="en-US" w:eastAsia="zh-CN" w:bidi="ar-SA"/>
        </w:rPr>
        <w:t>1.1具有独立承担民事责任的能力；</w:t>
      </w:r>
    </w:p>
    <w:p w14:paraId="3E18E41D">
      <w:pPr>
        <w:spacing w:line="348" w:lineRule="auto"/>
        <w:ind w:firstLine="480" w:firstLineChars="200"/>
        <w:contextualSpacing/>
        <w:rPr>
          <w:rFonts w:hint="eastAsia" w:ascii="宋体" w:hAnsi="Times New Roman" w:eastAsia="宋体" w:cs="Times New Roman"/>
          <w:b w:val="0"/>
          <w:bCs w:val="0"/>
          <w:color w:val="auto"/>
          <w:kern w:val="2"/>
          <w:sz w:val="24"/>
          <w:szCs w:val="20"/>
          <w:highlight w:val="none"/>
          <w:lang w:val="en-US" w:eastAsia="zh-CN" w:bidi="ar-SA"/>
        </w:rPr>
      </w:pPr>
      <w:r>
        <w:rPr>
          <w:rFonts w:hint="eastAsia" w:ascii="宋体" w:cs="Times New Roman"/>
          <w:b w:val="0"/>
          <w:bCs w:val="0"/>
          <w:color w:val="auto"/>
          <w:kern w:val="2"/>
          <w:sz w:val="24"/>
          <w:szCs w:val="20"/>
          <w:highlight w:val="none"/>
          <w:lang w:val="en-US" w:eastAsia="zh-CN" w:bidi="ar-SA"/>
        </w:rPr>
        <w:t>3.</w:t>
      </w:r>
      <w:r>
        <w:rPr>
          <w:rFonts w:hint="eastAsia" w:ascii="宋体" w:hAnsi="Times New Roman" w:eastAsia="宋体" w:cs="Times New Roman"/>
          <w:b w:val="0"/>
          <w:bCs w:val="0"/>
          <w:color w:val="auto"/>
          <w:kern w:val="2"/>
          <w:sz w:val="24"/>
          <w:szCs w:val="20"/>
          <w:highlight w:val="none"/>
          <w:lang w:val="en-US" w:eastAsia="zh-CN" w:bidi="ar-SA"/>
        </w:rPr>
        <w:t>1.2具有良好的商业信誉和健全的财务会计制度；</w:t>
      </w:r>
    </w:p>
    <w:p w14:paraId="62CE2CBB">
      <w:pPr>
        <w:spacing w:line="348" w:lineRule="auto"/>
        <w:ind w:firstLine="480" w:firstLineChars="200"/>
        <w:contextualSpacing/>
        <w:rPr>
          <w:rFonts w:hint="eastAsia" w:ascii="宋体" w:hAnsi="Times New Roman" w:eastAsia="宋体" w:cs="Times New Roman"/>
          <w:b w:val="0"/>
          <w:bCs w:val="0"/>
          <w:color w:val="auto"/>
          <w:kern w:val="2"/>
          <w:sz w:val="24"/>
          <w:szCs w:val="20"/>
          <w:highlight w:val="none"/>
          <w:lang w:val="en-US" w:eastAsia="zh-CN" w:bidi="ar-SA"/>
        </w:rPr>
      </w:pPr>
      <w:r>
        <w:rPr>
          <w:rFonts w:hint="eastAsia" w:ascii="宋体" w:cs="Times New Roman"/>
          <w:b w:val="0"/>
          <w:bCs w:val="0"/>
          <w:color w:val="auto"/>
          <w:kern w:val="2"/>
          <w:sz w:val="24"/>
          <w:szCs w:val="20"/>
          <w:highlight w:val="none"/>
          <w:lang w:val="en-US" w:eastAsia="zh-CN" w:bidi="ar-SA"/>
        </w:rPr>
        <w:t>3.</w:t>
      </w:r>
      <w:r>
        <w:rPr>
          <w:rFonts w:hint="eastAsia" w:ascii="宋体" w:hAnsi="Times New Roman" w:eastAsia="宋体" w:cs="Times New Roman"/>
          <w:b w:val="0"/>
          <w:bCs w:val="0"/>
          <w:color w:val="auto"/>
          <w:kern w:val="2"/>
          <w:sz w:val="24"/>
          <w:szCs w:val="20"/>
          <w:highlight w:val="none"/>
          <w:lang w:val="en-US" w:eastAsia="zh-CN" w:bidi="ar-SA"/>
        </w:rPr>
        <w:t>1.3具有履行合同所必需的设备和专业技术能力；</w:t>
      </w:r>
    </w:p>
    <w:p w14:paraId="286043D5">
      <w:pPr>
        <w:spacing w:line="348" w:lineRule="auto"/>
        <w:ind w:firstLine="480" w:firstLineChars="200"/>
        <w:contextualSpacing/>
        <w:rPr>
          <w:rFonts w:hint="eastAsia" w:ascii="宋体" w:hAnsi="Times New Roman" w:eastAsia="宋体" w:cs="Times New Roman"/>
          <w:b w:val="0"/>
          <w:bCs w:val="0"/>
          <w:color w:val="auto"/>
          <w:kern w:val="2"/>
          <w:sz w:val="24"/>
          <w:szCs w:val="20"/>
          <w:highlight w:val="none"/>
          <w:lang w:val="en-US" w:eastAsia="zh-CN" w:bidi="ar-SA"/>
        </w:rPr>
      </w:pPr>
      <w:r>
        <w:rPr>
          <w:rFonts w:hint="eastAsia" w:ascii="宋体" w:cs="Times New Roman"/>
          <w:b w:val="0"/>
          <w:bCs w:val="0"/>
          <w:color w:val="auto"/>
          <w:kern w:val="2"/>
          <w:sz w:val="24"/>
          <w:szCs w:val="20"/>
          <w:highlight w:val="none"/>
          <w:lang w:val="en-US" w:eastAsia="zh-CN" w:bidi="ar-SA"/>
        </w:rPr>
        <w:t>3.</w:t>
      </w:r>
      <w:r>
        <w:rPr>
          <w:rFonts w:hint="eastAsia" w:ascii="宋体" w:hAnsi="Times New Roman" w:eastAsia="宋体" w:cs="Times New Roman"/>
          <w:b w:val="0"/>
          <w:bCs w:val="0"/>
          <w:color w:val="auto"/>
          <w:kern w:val="2"/>
          <w:sz w:val="24"/>
          <w:szCs w:val="20"/>
          <w:highlight w:val="none"/>
          <w:lang w:val="en-US" w:eastAsia="zh-CN" w:bidi="ar-SA"/>
        </w:rPr>
        <w:t>1.4有依法缴纳税收和社会保障资金的良好记录；</w:t>
      </w:r>
    </w:p>
    <w:p w14:paraId="65177230">
      <w:pPr>
        <w:spacing w:line="348" w:lineRule="auto"/>
        <w:ind w:firstLine="480" w:firstLineChars="200"/>
        <w:contextualSpacing/>
        <w:rPr>
          <w:rFonts w:hint="eastAsia" w:ascii="宋体" w:hAnsi="宋体" w:eastAsia="宋体"/>
          <w:b w:val="0"/>
          <w:bCs w:val="0"/>
          <w:color w:val="auto"/>
          <w:kern w:val="0"/>
          <w:sz w:val="24"/>
          <w:szCs w:val="24"/>
          <w:highlight w:val="none"/>
        </w:rPr>
      </w:pPr>
      <w:r>
        <w:rPr>
          <w:rFonts w:hint="eastAsia" w:ascii="宋体" w:cs="Times New Roman"/>
          <w:b w:val="0"/>
          <w:bCs w:val="0"/>
          <w:color w:val="auto"/>
          <w:kern w:val="2"/>
          <w:sz w:val="24"/>
          <w:szCs w:val="20"/>
          <w:highlight w:val="none"/>
          <w:lang w:val="en-US" w:eastAsia="zh-CN" w:bidi="ar-SA"/>
        </w:rPr>
        <w:t>3.</w:t>
      </w:r>
      <w:r>
        <w:rPr>
          <w:rFonts w:hint="eastAsia" w:ascii="宋体" w:hAnsi="Times New Roman" w:eastAsia="宋体" w:cs="Times New Roman"/>
          <w:b w:val="0"/>
          <w:bCs w:val="0"/>
          <w:color w:val="auto"/>
          <w:kern w:val="2"/>
          <w:sz w:val="24"/>
          <w:szCs w:val="20"/>
          <w:highlight w:val="none"/>
          <w:lang w:val="en-US" w:eastAsia="zh-CN" w:bidi="ar-SA"/>
        </w:rPr>
        <w:t>1.5参加政府采购活动前三年内，在经营活动中没有重大违法记录</w:t>
      </w:r>
      <w:r>
        <w:rPr>
          <w:rFonts w:hint="eastAsia" w:ascii="宋体" w:hAnsi="宋体" w:eastAsia="宋体"/>
          <w:b w:val="0"/>
          <w:bCs w:val="0"/>
          <w:color w:val="auto"/>
          <w:kern w:val="0"/>
          <w:sz w:val="24"/>
          <w:szCs w:val="24"/>
          <w:highlight w:val="none"/>
        </w:rPr>
        <w:t>；</w:t>
      </w:r>
    </w:p>
    <w:p w14:paraId="470F86EF">
      <w:pPr>
        <w:adjustRightInd/>
        <w:spacing w:line="348" w:lineRule="auto"/>
        <w:ind w:firstLine="480" w:firstLineChars="200"/>
        <w:contextualSpacing/>
        <w:jc w:val="left"/>
        <w:rPr>
          <w:rFonts w:hint="eastAsia" w:ascii="宋体" w:hAnsi="宋体" w:eastAsia="宋体"/>
          <w:b w:val="0"/>
          <w:bCs w:val="0"/>
          <w:color w:val="auto"/>
          <w:kern w:val="0"/>
          <w:sz w:val="24"/>
          <w:szCs w:val="24"/>
          <w:highlight w:val="none"/>
          <w:lang w:val="en-US" w:eastAsia="zh-CN"/>
        </w:rPr>
      </w:pPr>
      <w:r>
        <w:rPr>
          <w:rFonts w:hint="eastAsia" w:ascii="宋体" w:hAnsi="宋体"/>
          <w:b w:val="0"/>
          <w:bCs w:val="0"/>
          <w:color w:val="auto"/>
          <w:kern w:val="0"/>
          <w:sz w:val="24"/>
          <w:szCs w:val="24"/>
          <w:highlight w:val="none"/>
          <w:lang w:val="en-US" w:eastAsia="zh-CN"/>
        </w:rPr>
        <w:t>3.</w:t>
      </w:r>
      <w:r>
        <w:rPr>
          <w:rFonts w:hint="eastAsia" w:ascii="宋体" w:hAnsi="宋体" w:eastAsia="宋体"/>
          <w:b w:val="0"/>
          <w:bCs w:val="0"/>
          <w:color w:val="auto"/>
          <w:kern w:val="0"/>
          <w:sz w:val="24"/>
          <w:szCs w:val="24"/>
          <w:highlight w:val="none"/>
          <w:lang w:val="en-US" w:eastAsia="zh-CN"/>
        </w:rPr>
        <w:t>1.6</w:t>
      </w:r>
      <w:r>
        <w:rPr>
          <w:rFonts w:hint="eastAsia" w:ascii="宋体" w:hAnsi="宋体" w:eastAsia="宋体"/>
          <w:b w:val="0"/>
          <w:bCs w:val="0"/>
          <w:color w:val="auto"/>
          <w:kern w:val="0"/>
          <w:sz w:val="24"/>
          <w:szCs w:val="24"/>
          <w:highlight w:val="none"/>
        </w:rPr>
        <w:t>法律、行政法规规定的其他条件：</w:t>
      </w:r>
    </w:p>
    <w:p w14:paraId="0C6BA53D">
      <w:pPr>
        <w:pStyle w:val="44"/>
        <w:ind w:left="0" w:leftChars="0" w:firstLine="480" w:firstLineChars="200"/>
        <w:rPr>
          <w:rFonts w:hint="eastAsia" w:ascii="宋体" w:hAnsi="宋体" w:eastAsia="宋体" w:cs="Times New Roman"/>
          <w:b w:val="0"/>
          <w:bCs w:val="0"/>
          <w:color w:val="auto"/>
          <w:kern w:val="0"/>
          <w:sz w:val="24"/>
          <w:szCs w:val="24"/>
          <w:highlight w:val="none"/>
          <w:lang w:val="en-US" w:eastAsia="zh-CN" w:bidi="ar-SA"/>
        </w:rPr>
      </w:pPr>
      <w:r>
        <w:rPr>
          <w:rFonts w:hint="eastAsia" w:ascii="宋体" w:hAnsi="宋体" w:eastAsia="宋体" w:cs="Times New Roman"/>
          <w:color w:val="auto"/>
          <w:kern w:val="0"/>
          <w:sz w:val="24"/>
          <w:szCs w:val="24"/>
          <w:highlight w:val="none"/>
          <w:lang w:val="en-US" w:eastAsia="zh-CN" w:bidi="ar-SA"/>
        </w:rPr>
        <w:t>对列入“信用中国”网站(www.creditchina.gov.cn)“记录失信被执行人、重大税收违法失信主体、企业经营异常名录”记录名单；中国政府采购网(www.ccgp.gov.cn)“政府采购严重违法失信行为信息记录”的单位，应当拒绝参与政府采购活动</w:t>
      </w:r>
      <w:r>
        <w:rPr>
          <w:rFonts w:hint="eastAsia" w:ascii="宋体" w:hAnsi="宋体" w:cs="Times New Roman"/>
          <w:color w:val="auto"/>
          <w:kern w:val="0"/>
          <w:sz w:val="24"/>
          <w:szCs w:val="24"/>
          <w:highlight w:val="none"/>
          <w:lang w:val="en-US" w:eastAsia="zh-CN" w:bidi="ar-SA"/>
        </w:rPr>
        <w:t>。（以采购人或采购代理机构于开标当日查询结果为准。）</w:t>
      </w:r>
    </w:p>
    <w:p w14:paraId="3A852D37">
      <w:pPr>
        <w:adjustRightInd/>
        <w:spacing w:line="348" w:lineRule="auto"/>
        <w:ind w:firstLine="480" w:firstLineChars="200"/>
        <w:contextualSpacing/>
        <w:jc w:val="left"/>
        <w:rPr>
          <w:rFonts w:hint="eastAsia" w:ascii="宋体" w:hAnsi="宋体" w:eastAsia="宋体"/>
          <w:b w:val="0"/>
          <w:bCs w:val="0"/>
          <w:color w:val="auto"/>
          <w:kern w:val="0"/>
          <w:sz w:val="24"/>
          <w:szCs w:val="24"/>
          <w:highlight w:val="none"/>
        </w:rPr>
      </w:pPr>
      <w:r>
        <w:rPr>
          <w:rFonts w:hint="eastAsia" w:ascii="宋体" w:hAnsi="宋体"/>
          <w:b w:val="0"/>
          <w:bCs w:val="0"/>
          <w:color w:val="auto"/>
          <w:kern w:val="0"/>
          <w:sz w:val="24"/>
          <w:szCs w:val="24"/>
          <w:highlight w:val="none"/>
          <w:lang w:val="en-US" w:eastAsia="zh-CN"/>
        </w:rPr>
        <w:t>3.</w:t>
      </w:r>
      <w:r>
        <w:rPr>
          <w:rFonts w:ascii="宋体" w:hAnsi="宋体" w:eastAsia="宋体"/>
          <w:b w:val="0"/>
          <w:bCs w:val="0"/>
          <w:color w:val="auto"/>
          <w:kern w:val="0"/>
          <w:sz w:val="24"/>
          <w:szCs w:val="24"/>
          <w:highlight w:val="none"/>
        </w:rPr>
        <w:t>2</w:t>
      </w:r>
      <w:r>
        <w:rPr>
          <w:rFonts w:hint="eastAsia" w:ascii="宋体" w:hAnsi="宋体" w:eastAsia="宋体"/>
          <w:b w:val="0"/>
          <w:bCs w:val="0"/>
          <w:color w:val="auto"/>
          <w:kern w:val="0"/>
          <w:sz w:val="24"/>
          <w:szCs w:val="24"/>
          <w:highlight w:val="none"/>
        </w:rPr>
        <w:t>.落实政府采购政策需满足的资格要求：</w:t>
      </w:r>
    </w:p>
    <w:p w14:paraId="1662E706">
      <w:pPr>
        <w:pStyle w:val="44"/>
        <w:ind w:left="0" w:leftChars="0" w:firstLine="480" w:firstLineChars="200"/>
        <w:rPr>
          <w:rFonts w:hint="eastAsia" w:ascii="宋体" w:hAnsi="宋体" w:eastAsia="宋体"/>
          <w:b w:val="0"/>
          <w:bCs w:val="0"/>
          <w:color w:val="auto"/>
          <w:kern w:val="0"/>
          <w:sz w:val="24"/>
          <w:szCs w:val="24"/>
          <w:highlight w:val="none"/>
          <w:lang w:eastAsia="zh-CN"/>
        </w:rPr>
      </w:pPr>
      <w:r>
        <w:rPr>
          <w:rFonts w:hint="eastAsia" w:ascii="宋体" w:hAnsi="宋体" w:eastAsia="宋体" w:cs="Times New Roman"/>
          <w:color w:val="auto"/>
          <w:kern w:val="0"/>
          <w:sz w:val="24"/>
          <w:szCs w:val="24"/>
          <w:highlight w:val="none"/>
          <w:lang w:val="en-US" w:eastAsia="zh-CN" w:bidi="ar-SA"/>
        </w:rPr>
        <w:t>本项目采购内容符合《政府采购促进中小企业发展管理办法》（财库【2020】46 号）之规定，专门面向中小企业采购（提供中小企业声明函（货物））。</w:t>
      </w:r>
    </w:p>
    <w:p w14:paraId="5AD104EC">
      <w:pPr>
        <w:adjustRightInd/>
        <w:spacing w:line="348" w:lineRule="auto"/>
        <w:ind w:firstLine="480" w:firstLineChars="200"/>
        <w:contextualSpacing/>
        <w:jc w:val="left"/>
        <w:rPr>
          <w:rFonts w:ascii="宋体" w:hAnsi="宋体" w:eastAsia="宋体"/>
          <w:b w:val="0"/>
          <w:bCs w:val="0"/>
          <w:color w:val="auto"/>
          <w:kern w:val="0"/>
          <w:sz w:val="24"/>
          <w:szCs w:val="24"/>
          <w:highlight w:val="none"/>
        </w:rPr>
      </w:pPr>
      <w:r>
        <w:rPr>
          <w:rFonts w:hint="eastAsia" w:ascii="宋体" w:hAnsi="宋体"/>
          <w:b w:val="0"/>
          <w:bCs w:val="0"/>
          <w:color w:val="auto"/>
          <w:kern w:val="0"/>
          <w:sz w:val="24"/>
          <w:szCs w:val="24"/>
          <w:highlight w:val="none"/>
          <w:lang w:val="en-US" w:eastAsia="zh-CN"/>
        </w:rPr>
        <w:t>3.</w:t>
      </w:r>
      <w:r>
        <w:rPr>
          <w:rFonts w:hint="eastAsia" w:ascii="宋体" w:hAnsi="宋体" w:eastAsia="宋体"/>
          <w:b w:val="0"/>
          <w:bCs w:val="0"/>
          <w:color w:val="auto"/>
          <w:kern w:val="0"/>
          <w:sz w:val="24"/>
          <w:szCs w:val="24"/>
          <w:highlight w:val="none"/>
        </w:rPr>
        <w:t>3.本项目的特定资格要求：</w:t>
      </w:r>
    </w:p>
    <w:p w14:paraId="77BE7410">
      <w:pPr>
        <w:pStyle w:val="44"/>
        <w:ind w:left="0" w:leftChars="0"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kern w:val="0"/>
          <w:sz w:val="24"/>
          <w:szCs w:val="24"/>
          <w:highlight w:val="none"/>
          <w:lang w:val="en-US" w:eastAsia="zh-CN" w:bidi="ar-SA"/>
        </w:rPr>
        <w:t>单位负责人为同一人或者存在直接控股、管理关系的不同投标人，不得参加同一招标项目包的政府采购活动。</w:t>
      </w:r>
    </w:p>
    <w:p w14:paraId="17DB9992">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4.资金来源</w:t>
      </w:r>
    </w:p>
    <w:p w14:paraId="1C6403F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见供应商须知前附表</w:t>
      </w: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条。</w:t>
      </w:r>
    </w:p>
    <w:p w14:paraId="6CB5D035">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5.投标费用</w:t>
      </w:r>
    </w:p>
    <w:p w14:paraId="3925A9A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5.1供应商应承担所有与准备和参加本项目磋商有关的费用，采购代理机构和采购人在任何情况下均无义务和责任承担这些费用。</w:t>
      </w:r>
    </w:p>
    <w:p w14:paraId="1F2B79B9">
      <w:pPr>
        <w:spacing w:line="360" w:lineRule="auto"/>
        <w:jc w:val="center"/>
        <w:rPr>
          <w:rFonts w:hint="eastAsia" w:ascii="宋体" w:hAnsi="宋体" w:eastAsia="宋体" w:cs="宋体"/>
          <w:b/>
          <w:bCs/>
          <w:color w:val="auto"/>
          <w:sz w:val="24"/>
          <w:szCs w:val="24"/>
          <w:highlight w:val="none"/>
          <w:lang w:eastAsia="zh-CN"/>
        </w:rPr>
      </w:pPr>
      <w:bookmarkStart w:id="49" w:name="_Toc354588659"/>
      <w:bookmarkStart w:id="50" w:name="_Toc373137796"/>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t>(二)</w:t>
      </w:r>
      <w:bookmarkEnd w:id="49"/>
      <w:bookmarkEnd w:id="50"/>
      <w:r>
        <w:rPr>
          <w:rFonts w:hint="eastAsia" w:ascii="宋体" w:hAnsi="宋体" w:eastAsia="宋体" w:cs="宋体"/>
          <w:b/>
          <w:bCs/>
          <w:color w:val="auto"/>
          <w:sz w:val="24"/>
          <w:szCs w:val="24"/>
          <w:highlight w:val="none"/>
          <w:lang w:eastAsia="zh-CN"/>
        </w:rPr>
        <w:t>磋商文件</w:t>
      </w:r>
    </w:p>
    <w:p w14:paraId="3F592A33">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6.</w:t>
      </w:r>
      <w:r>
        <w:rPr>
          <w:rFonts w:hint="eastAsia" w:ascii="宋体" w:hAnsi="宋体" w:eastAsia="宋体" w:cs="宋体"/>
          <w:b/>
          <w:color w:val="auto"/>
          <w:sz w:val="24"/>
          <w:szCs w:val="24"/>
          <w:highlight w:val="none"/>
          <w:lang w:eastAsia="zh-CN"/>
        </w:rPr>
        <w:t>磋商文件</w:t>
      </w:r>
      <w:r>
        <w:rPr>
          <w:rFonts w:hint="eastAsia" w:ascii="宋体" w:hAnsi="宋体" w:eastAsia="宋体" w:cs="宋体"/>
          <w:b/>
          <w:color w:val="auto"/>
          <w:sz w:val="24"/>
          <w:szCs w:val="24"/>
          <w:highlight w:val="none"/>
        </w:rPr>
        <w:t>的内容</w:t>
      </w:r>
    </w:p>
    <w:p w14:paraId="73D71CB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w:t>
      </w:r>
      <w:r>
        <w:rPr>
          <w:rFonts w:hint="eastAsia" w:ascii="宋体" w:hAnsi="宋体" w:eastAsia="宋体" w:cs="宋体"/>
          <w:color w:val="auto"/>
          <w:sz w:val="24"/>
          <w:szCs w:val="24"/>
          <w:highlight w:val="none"/>
          <w:lang w:eastAsia="zh-CN"/>
        </w:rPr>
        <w:t>竞争性磋商</w:t>
      </w:r>
      <w:r>
        <w:rPr>
          <w:rFonts w:hint="eastAsia" w:ascii="宋体" w:hAnsi="宋体" w:eastAsia="宋体" w:cs="宋体"/>
          <w:color w:val="auto"/>
          <w:sz w:val="24"/>
          <w:szCs w:val="24"/>
          <w:highlight w:val="none"/>
        </w:rPr>
        <w:t>由下列六部分内容组成：</w:t>
      </w:r>
    </w:p>
    <w:p w14:paraId="394FB59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val="en-US" w:eastAsia="zh-CN"/>
        </w:rPr>
        <w:t>竞争性</w:t>
      </w:r>
      <w:r>
        <w:rPr>
          <w:rFonts w:hint="eastAsia" w:ascii="宋体" w:hAnsi="宋体" w:eastAsia="宋体" w:cs="宋体"/>
          <w:color w:val="auto"/>
          <w:sz w:val="24"/>
          <w:szCs w:val="24"/>
          <w:highlight w:val="none"/>
        </w:rPr>
        <w:t>磋商公告</w:t>
      </w:r>
    </w:p>
    <w:p w14:paraId="0F382CB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第二章 供应商须知及须知前附表</w:t>
      </w:r>
    </w:p>
    <w:p w14:paraId="19FA3B74">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第三章 </w:t>
      </w:r>
      <w:r>
        <w:rPr>
          <w:rFonts w:hint="eastAsia" w:ascii="宋体" w:hAnsi="宋体" w:cs="宋体"/>
          <w:color w:val="auto"/>
          <w:sz w:val="24"/>
          <w:szCs w:val="24"/>
          <w:highlight w:val="none"/>
          <w:lang w:val="en-US" w:eastAsia="zh-CN"/>
        </w:rPr>
        <w:t>采购需求</w:t>
      </w:r>
    </w:p>
    <w:p w14:paraId="3C62A3D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第四章 合同样式及主要条款</w:t>
      </w:r>
    </w:p>
    <w:p w14:paraId="2B35A244">
      <w:pPr>
        <w:spacing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第五章 </w:t>
      </w:r>
      <w:r>
        <w:rPr>
          <w:rFonts w:hint="eastAsia" w:ascii="宋体" w:hAnsi="宋体" w:eastAsia="宋体" w:cs="宋体"/>
          <w:color w:val="auto"/>
          <w:sz w:val="24"/>
          <w:szCs w:val="24"/>
          <w:highlight w:val="none"/>
          <w:lang w:val="en-US" w:eastAsia="zh-CN"/>
        </w:rPr>
        <w:t>评审</w:t>
      </w:r>
      <w:r>
        <w:rPr>
          <w:rFonts w:hint="eastAsia" w:ascii="宋体" w:hAnsi="宋体" w:cs="宋体"/>
          <w:color w:val="auto"/>
          <w:sz w:val="24"/>
          <w:szCs w:val="24"/>
          <w:highlight w:val="none"/>
          <w:lang w:val="en-US" w:eastAsia="zh-CN"/>
        </w:rPr>
        <w:t>方法</w:t>
      </w:r>
    </w:p>
    <w:p w14:paraId="18C7774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第六章 </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格式</w:t>
      </w:r>
    </w:p>
    <w:p w14:paraId="75DC6EDF">
      <w:pPr>
        <w:spacing w:line="360" w:lineRule="auto"/>
        <w:ind w:firstLine="465"/>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 供应商获取</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后，应仔细检查招标的所有内容，如有残缺等问题应在</w:t>
      </w:r>
      <w:r>
        <w:rPr>
          <w:rFonts w:hint="eastAsia" w:ascii="宋体" w:hAnsi="宋体" w:eastAsia="宋体" w:cs="宋体"/>
          <w:color w:val="auto"/>
          <w:sz w:val="24"/>
          <w:szCs w:val="24"/>
          <w:highlight w:val="none"/>
          <w:lang w:val="en-US" w:eastAsia="zh-CN"/>
        </w:rPr>
        <w:t>竞争性</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日前</w:t>
      </w:r>
      <w:r>
        <w:rPr>
          <w:rFonts w:hint="eastAsia" w:ascii="宋体" w:hAnsi="宋体" w:eastAsia="宋体" w:cs="宋体"/>
          <w:color w:val="auto"/>
          <w:sz w:val="24"/>
          <w:szCs w:val="24"/>
          <w:highlight w:val="none"/>
          <w:lang w:eastAsia="zh-CN"/>
        </w:rPr>
        <w:t>向采购人提出，</w:t>
      </w:r>
      <w:r>
        <w:rPr>
          <w:rFonts w:hint="eastAsia" w:ascii="宋体" w:hAnsi="宋体" w:eastAsia="宋体" w:cs="宋体"/>
          <w:color w:val="auto"/>
          <w:sz w:val="24"/>
          <w:szCs w:val="24"/>
          <w:highlight w:val="none"/>
        </w:rPr>
        <w:t>要求采购人对</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予以澄清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否则，由此引起的损失由供应商自己承担。供应商同时应认真审阅</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中所有的事项、格式、条款和规范要求等，若供应商的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没有按</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要求提交全部资料，或</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没有对</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做出实质性响应，其风险由供应商自行承担。</w:t>
      </w:r>
    </w:p>
    <w:p w14:paraId="06C435C8">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w:t>
      </w:r>
      <w:r>
        <w:rPr>
          <w:rFonts w:hint="eastAsia" w:ascii="宋体" w:hAnsi="宋体" w:eastAsia="宋体" w:cs="宋体"/>
          <w:b/>
          <w:color w:val="auto"/>
          <w:sz w:val="24"/>
          <w:szCs w:val="24"/>
          <w:highlight w:val="none"/>
          <w:lang w:eastAsia="zh-CN"/>
        </w:rPr>
        <w:t>磋商文件</w:t>
      </w:r>
      <w:r>
        <w:rPr>
          <w:rFonts w:hint="eastAsia" w:ascii="宋体" w:hAnsi="宋体" w:eastAsia="宋体" w:cs="宋体"/>
          <w:b/>
          <w:color w:val="auto"/>
          <w:sz w:val="24"/>
          <w:szCs w:val="24"/>
          <w:highlight w:val="none"/>
        </w:rPr>
        <w:t>的澄清和修改</w:t>
      </w:r>
    </w:p>
    <w:p w14:paraId="355BEB2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 参加磋商供应商应认真审核竞争性磋商文件，如有疑问，应在递交响应文件的截止时间至少5日前在政采云平台上以网络在线方式要求采购代理机构澄清。在规定时间内，对磋商文件未提出异议，即视为默认磋商文件的全部内容。</w:t>
      </w:r>
    </w:p>
    <w:p w14:paraId="26617D2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 采购代理机构将视情况在政采云平台在线答复所有领取磋商文件的供应商（答复中不包含问题的来源）要求澄清的问题，其他澄清方式无效。</w:t>
      </w:r>
    </w:p>
    <w:p w14:paraId="679BEB3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 磋商文件澄清联系方式见“供应商须知前附表”。</w:t>
      </w:r>
    </w:p>
    <w:p w14:paraId="399F388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.4 采购代理机构对已发出的磋商文件进行必要澄清或者修改的，将以网络形式通知所有磋商文件收受人，该澄清或者修改的内容为磋商文件的组成部分，对采购代理机构和磋商供应商都有同等的约束力。</w:t>
      </w:r>
    </w:p>
    <w:p w14:paraId="4D20DB1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.5采购代理机构和采购人可以视采购具体情况，推迟递交响应文件截止时间，并将变更时间书面通知所有磋商文件收受人。</w:t>
      </w:r>
    </w:p>
    <w:p w14:paraId="0D86B32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澄清、</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修改文件内容均以网上发布的文件为准，当</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澄清、</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修改文件内容前后相互矛盾时，以最后发出的为准。</w:t>
      </w:r>
    </w:p>
    <w:p w14:paraId="4C1ECA57">
      <w:pPr>
        <w:spacing w:line="360" w:lineRule="auto"/>
        <w:jc w:val="center"/>
        <w:rPr>
          <w:rFonts w:hint="eastAsia" w:ascii="宋体" w:hAnsi="宋体" w:eastAsia="宋体" w:cs="宋体"/>
          <w:color w:val="auto"/>
          <w:sz w:val="24"/>
          <w:szCs w:val="24"/>
          <w:highlight w:val="none"/>
        </w:rPr>
      </w:pPr>
      <w:bookmarkStart w:id="51" w:name="_Toc373137797"/>
      <w:bookmarkStart w:id="52" w:name="_Toc354588660"/>
      <w:r>
        <w:rPr>
          <w:rFonts w:hint="eastAsia" w:ascii="宋体" w:hAnsi="宋体" w:eastAsia="宋体" w:cs="宋体"/>
          <w:b/>
          <w:bCs/>
          <w:color w:val="auto"/>
          <w:sz w:val="24"/>
          <w:szCs w:val="24"/>
          <w:highlight w:val="none"/>
        </w:rPr>
        <w:t>(三)</w:t>
      </w:r>
      <w:bookmarkEnd w:id="51"/>
      <w:bookmarkEnd w:id="52"/>
      <w:r>
        <w:rPr>
          <w:rFonts w:hint="eastAsia" w:ascii="宋体" w:hAnsi="宋体" w:eastAsia="宋体" w:cs="宋体"/>
          <w:b/>
          <w:bCs/>
          <w:color w:val="auto"/>
          <w:sz w:val="24"/>
          <w:szCs w:val="24"/>
          <w:highlight w:val="none"/>
          <w:lang w:eastAsia="zh-CN"/>
        </w:rPr>
        <w:t>响应文件</w:t>
      </w:r>
      <w:r>
        <w:rPr>
          <w:rFonts w:hint="eastAsia" w:ascii="宋体" w:hAnsi="宋体" w:eastAsia="宋体" w:cs="宋体"/>
          <w:b/>
          <w:bCs/>
          <w:color w:val="auto"/>
          <w:sz w:val="24"/>
          <w:szCs w:val="24"/>
          <w:highlight w:val="none"/>
        </w:rPr>
        <w:t xml:space="preserve"> </w:t>
      </w:r>
      <w:r>
        <w:rPr>
          <w:rFonts w:hint="eastAsia" w:ascii="宋体" w:hAnsi="宋体" w:eastAsia="宋体" w:cs="宋体"/>
          <w:color w:val="auto"/>
          <w:sz w:val="24"/>
          <w:szCs w:val="24"/>
          <w:highlight w:val="none"/>
        </w:rPr>
        <w:t xml:space="preserve">   </w:t>
      </w:r>
    </w:p>
    <w:p w14:paraId="439A5DE5">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8.</w:t>
      </w:r>
      <w:r>
        <w:rPr>
          <w:rFonts w:hint="eastAsia" w:ascii="宋体" w:hAnsi="宋体" w:eastAsia="宋体" w:cs="宋体"/>
          <w:b/>
          <w:color w:val="auto"/>
          <w:sz w:val="24"/>
          <w:szCs w:val="24"/>
          <w:highlight w:val="none"/>
          <w:lang w:eastAsia="zh-CN"/>
        </w:rPr>
        <w:t>响应文件</w:t>
      </w:r>
      <w:r>
        <w:rPr>
          <w:rFonts w:hint="eastAsia" w:ascii="宋体" w:hAnsi="宋体" w:eastAsia="宋体" w:cs="宋体"/>
          <w:b/>
          <w:color w:val="auto"/>
          <w:sz w:val="24"/>
          <w:szCs w:val="24"/>
          <w:highlight w:val="none"/>
        </w:rPr>
        <w:t>的语言和计量单位</w:t>
      </w:r>
    </w:p>
    <w:p w14:paraId="53EDA46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8.1供应商提交的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（包括技术文件和资料、图纸中的说明）以及供应商与采购代理机构就有关投标的所有来往函电均应使用中文简体字。</w:t>
      </w:r>
    </w:p>
    <w:p w14:paraId="4741C95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原版为外文的证书类文件，以及由外国人做出的本人签名、外国公司的名称或外国印章等可以是外文，但应当提供中文翻译文件并加盖供应商鲜章。必要时磋商小组可以要求供应商提供附有公证书的中文翻译文件或者与原版文件签章相一致的中文翻译文件。</w:t>
      </w:r>
    </w:p>
    <w:p w14:paraId="47F0E76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原版为外文的证书类、证明类文件，与供应商名称或其它实际情况不符的，供应商应当提供相关证明文件。</w:t>
      </w:r>
    </w:p>
    <w:p w14:paraId="7A96F31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所使用的计量单位，应使用中华人民共和国法定计量单位（规范另有规定除外）。</w:t>
      </w:r>
    </w:p>
    <w:p w14:paraId="7DB2AAB1">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9.</w:t>
      </w:r>
      <w:r>
        <w:rPr>
          <w:rFonts w:hint="eastAsia" w:ascii="宋体" w:hAnsi="宋体" w:eastAsia="宋体" w:cs="宋体"/>
          <w:b/>
          <w:color w:val="auto"/>
          <w:sz w:val="24"/>
          <w:szCs w:val="24"/>
          <w:highlight w:val="none"/>
          <w:lang w:eastAsia="zh-CN"/>
        </w:rPr>
        <w:t>响应文件</w:t>
      </w:r>
      <w:r>
        <w:rPr>
          <w:rFonts w:hint="eastAsia" w:ascii="宋体" w:hAnsi="宋体" w:eastAsia="宋体" w:cs="宋体"/>
          <w:b/>
          <w:color w:val="auto"/>
          <w:sz w:val="24"/>
          <w:szCs w:val="24"/>
          <w:highlight w:val="none"/>
        </w:rPr>
        <w:t>的组成及相关要求</w:t>
      </w:r>
    </w:p>
    <w:p w14:paraId="219BB24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分为商务部分和技术部分（具体填写及格式按</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第六章要求填写，格式及格式内容不得更改，表格可以按同样格式扩展，供应商提供的其他文件格式自拟。）</w:t>
      </w:r>
    </w:p>
    <w:p w14:paraId="03A4BE2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9.2磋商申请人编写的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应由下列部分构成：</w:t>
      </w:r>
    </w:p>
    <w:p w14:paraId="464E7977">
      <w:pPr>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outlineLvl w:val="9"/>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一、</w:t>
      </w:r>
      <w:r>
        <w:rPr>
          <w:rFonts w:hint="eastAsia" w:ascii="宋体" w:hAnsi="宋体" w:cs="宋体"/>
          <w:b w:val="0"/>
          <w:bCs w:val="0"/>
          <w:color w:val="auto"/>
          <w:sz w:val="24"/>
          <w:szCs w:val="24"/>
          <w:highlight w:val="none"/>
          <w:lang w:val="en-US" w:eastAsia="zh-CN"/>
        </w:rPr>
        <w:t>磋商初次报价（唱标）表</w:t>
      </w:r>
    </w:p>
    <w:p w14:paraId="1B3F71EC">
      <w:pPr>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outlineLvl w:val="9"/>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二</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分部分项报价一览表</w:t>
      </w:r>
    </w:p>
    <w:p w14:paraId="62EE33D1">
      <w:pPr>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outlineLvl w:val="9"/>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三、</w:t>
      </w:r>
      <w:r>
        <w:rPr>
          <w:rFonts w:hint="eastAsia" w:ascii="宋体" w:hAnsi="宋体" w:cs="宋体"/>
          <w:b w:val="0"/>
          <w:bCs w:val="0"/>
          <w:color w:val="auto"/>
          <w:sz w:val="24"/>
          <w:szCs w:val="24"/>
          <w:highlight w:val="none"/>
          <w:lang w:val="en-US" w:eastAsia="zh-CN"/>
        </w:rPr>
        <w:t>专用工具报价表</w:t>
      </w:r>
    </w:p>
    <w:p w14:paraId="5F0B43C1">
      <w:pPr>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四、</w:t>
      </w:r>
      <w:r>
        <w:rPr>
          <w:rFonts w:hint="eastAsia" w:ascii="宋体" w:hAnsi="宋体" w:eastAsia="宋体" w:cs="宋体"/>
          <w:b w:val="0"/>
          <w:bCs w:val="0"/>
          <w:color w:val="auto"/>
          <w:sz w:val="24"/>
          <w:szCs w:val="24"/>
          <w:highlight w:val="none"/>
          <w:lang w:eastAsia="zh-CN"/>
        </w:rPr>
        <w:t>备品备件、易损件报价表</w:t>
      </w:r>
    </w:p>
    <w:p w14:paraId="4CC1870B">
      <w:pPr>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五、</w:t>
      </w:r>
      <w:r>
        <w:rPr>
          <w:rFonts w:hint="eastAsia" w:ascii="宋体" w:hAnsi="宋体" w:eastAsia="宋体" w:cs="宋体"/>
          <w:b w:val="0"/>
          <w:bCs w:val="0"/>
          <w:color w:val="auto"/>
          <w:sz w:val="24"/>
          <w:szCs w:val="24"/>
          <w:highlight w:val="none"/>
          <w:lang w:eastAsia="zh-CN"/>
        </w:rPr>
        <w:t>投标函</w:t>
      </w:r>
    </w:p>
    <w:p w14:paraId="1F32AC2B">
      <w:pPr>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六、</w:t>
      </w:r>
      <w:r>
        <w:rPr>
          <w:rFonts w:hint="eastAsia" w:ascii="宋体" w:hAnsi="宋体" w:eastAsia="宋体" w:cs="宋体"/>
          <w:b w:val="0"/>
          <w:bCs w:val="0"/>
          <w:color w:val="auto"/>
          <w:sz w:val="24"/>
          <w:szCs w:val="24"/>
          <w:highlight w:val="none"/>
          <w:lang w:val="en-US" w:eastAsia="zh-CN"/>
        </w:rPr>
        <w:t>法定代表人身份证明及授权委托书</w:t>
      </w:r>
    </w:p>
    <w:p w14:paraId="2D4A3135">
      <w:pPr>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七</w:t>
      </w:r>
      <w:r>
        <w:rPr>
          <w:rFonts w:hint="eastAsia" w:ascii="宋体" w:hAnsi="宋体" w:eastAsia="宋体" w:cs="宋体"/>
          <w:b w:val="0"/>
          <w:bCs w:val="0"/>
          <w:color w:val="auto"/>
          <w:sz w:val="24"/>
          <w:szCs w:val="24"/>
          <w:highlight w:val="none"/>
        </w:rPr>
        <w:t>、企业基本情况表</w:t>
      </w:r>
    </w:p>
    <w:p w14:paraId="2E403AD3">
      <w:pPr>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八</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供应商资格证明文件</w:t>
      </w:r>
    </w:p>
    <w:p w14:paraId="75D963A8">
      <w:pPr>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outlineLvl w:val="9"/>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九、技术部分</w:t>
      </w:r>
    </w:p>
    <w:p w14:paraId="6E5359E2">
      <w:pPr>
        <w:keepNext w:val="0"/>
        <w:keepLines w:val="0"/>
        <w:pageBreakBefore w:val="0"/>
        <w:widowControl w:val="0"/>
        <w:kinsoku/>
        <w:wordWrap/>
        <w:overflowPunct/>
        <w:topLinePunct w:val="0"/>
        <w:autoSpaceDE/>
        <w:autoSpaceDN/>
        <w:bidi w:val="0"/>
        <w:adjustRightInd/>
        <w:snapToGrid/>
        <w:spacing w:line="360" w:lineRule="auto"/>
        <w:ind w:firstLine="600" w:firstLineChars="250"/>
        <w:textAlignment w:val="auto"/>
        <w:outlineLvl w:val="9"/>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十、其他资料</w:t>
      </w:r>
    </w:p>
    <w:p w14:paraId="6E39B5C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格式</w:t>
      </w:r>
    </w:p>
    <w:p w14:paraId="56F3E76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9.4.1供应商应按要求提交商务、技术部分内容，以及需要供应商自行编写的其他文件。</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应按</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第六章要求填写，格式、排版及内容不得更改，表格可以按同样格式扩展，供应商提供的其他文件格式自拟。</w:t>
      </w:r>
    </w:p>
    <w:p w14:paraId="4EBF67A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9.4.2供应商须提交的资格证明文件：见供应商须知前附表。</w:t>
      </w:r>
    </w:p>
    <w:p w14:paraId="548CC8B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9.4.3供应商必须保证</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所提供的全部资料真实可靠，并接受磋商小组对其中任何资料进一步审查的要求。</w:t>
      </w:r>
    </w:p>
    <w:p w14:paraId="705182E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9.4电子</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签章和签名要求：1.按照磋商文件格式，采用企业、法定代表人或授权委托人电子签章及数字证书电子签名。2.如法定代表人或授权委托人无电子签章的，可使用亲笔签名上传扫描件。3.在需要签字或盖章的地方进行签字或盖章，无需逐页签字或盖章（包含电子签章及数字证书电子签名）。</w:t>
      </w:r>
    </w:p>
    <w:p w14:paraId="4AE3F89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9.5因复印、扫描、拍摄模糊，字迹潦草，表达不清，未按要求填写而导致非唯一理解，造成未实质性响应</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将会被认定为无效。</w:t>
      </w:r>
    </w:p>
    <w:p w14:paraId="4ACB9F48">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10.磋商报价</w:t>
      </w:r>
    </w:p>
    <w:p w14:paraId="0DF3CA3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10.1本项目报价采用的币种为人民币，单位为：元。</w:t>
      </w:r>
    </w:p>
    <w:p w14:paraId="51A277B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10.2本项目报价方式：见供应商须知前附表。</w:t>
      </w:r>
    </w:p>
    <w:p w14:paraId="02972FB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10.3报价是履行合同的最终价格，本次磋商报价应对产品进行二次报价，报价应包括</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所规定技术要求所有内容及税收管理等的所有费用，但不得以任何理由予以重复计价。</w:t>
      </w:r>
    </w:p>
    <w:p w14:paraId="0C71072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只允许有一个报价，有多个报价、或者有选择的报价、或有条件的报价将不予接受。</w:t>
      </w:r>
    </w:p>
    <w:p w14:paraId="322823F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10.5供应商的报价包括：应为人民币含税价的全包价。该报价应是完成本项目采购范围内所有工作内容的全部费用，最终按照实际发生数量乘以成交单价为结算依据。</w:t>
      </w:r>
    </w:p>
    <w:p w14:paraId="53B8B73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10.6供应商应详细阅读</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的全部内容，</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须对磋商内容做出实质性和完整的响应。</w:t>
      </w:r>
    </w:p>
    <w:p w14:paraId="1AC22B7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10.7供应商照搬照抄</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技术要求，并未提供技术资料或提供资料不详的，磋商小组有权决定是否拒绝该报价申请，或通知供应商限期进行书面解释或提供相关证明材料。若已要求，而该供应商在规定期限内未做出解释、做出的解释不合理或不能提供证明材料的，磋商小组有权拒绝该报价。</w:t>
      </w:r>
    </w:p>
    <w:p w14:paraId="74B689AD">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11.磋商保证金</w:t>
      </w:r>
    </w:p>
    <w:p w14:paraId="13328A1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11.1供应商应按供应商须知前附表的规定交纳磋商保证金，未按要求交纳磋商保证金的，其投标将被拒绝。</w:t>
      </w:r>
    </w:p>
    <w:p w14:paraId="5B8E775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供应商出现下列情况，采购人有权取消其中标资格，并没收其磋商保证金。</w:t>
      </w:r>
    </w:p>
    <w:p w14:paraId="1505FBF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11.2.1 供应商在投标有效期内撤回其</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w:t>
      </w:r>
    </w:p>
    <w:p w14:paraId="76072DE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11.2.2 成交单位逾期不缴纳履约保证金或无正当理由拒绝签订合同。</w:t>
      </w:r>
    </w:p>
    <w:p w14:paraId="4124A7D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11.3磋商保证金的退还。</w:t>
      </w:r>
    </w:p>
    <w:p w14:paraId="6A67305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11.3.1成交单位的磋商保证金在签订采购合同5个工作日内退还，不计息；</w:t>
      </w:r>
    </w:p>
    <w:p w14:paraId="36528B7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11.3.2未成交单位的磋商保证金在发出《成交通知书》后5个工作日内退还，不计息。</w:t>
      </w:r>
    </w:p>
    <w:p w14:paraId="02B27D5D">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12.</w:t>
      </w:r>
      <w:r>
        <w:rPr>
          <w:rFonts w:hint="eastAsia" w:ascii="宋体" w:hAnsi="宋体" w:eastAsia="宋体" w:cs="宋体"/>
          <w:b/>
          <w:color w:val="auto"/>
          <w:sz w:val="24"/>
          <w:szCs w:val="24"/>
          <w:highlight w:val="none"/>
          <w:lang w:eastAsia="zh-CN"/>
        </w:rPr>
        <w:t>响应文件</w:t>
      </w:r>
      <w:r>
        <w:rPr>
          <w:rFonts w:hint="eastAsia" w:ascii="宋体" w:hAnsi="宋体" w:eastAsia="宋体" w:cs="宋体"/>
          <w:b/>
          <w:color w:val="auto"/>
          <w:sz w:val="24"/>
          <w:szCs w:val="24"/>
          <w:highlight w:val="none"/>
        </w:rPr>
        <w:t>的有效期</w:t>
      </w:r>
    </w:p>
    <w:p w14:paraId="25DF1C7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应在供应商须知前附表规定的期限内保持有效，有效期短于该规定期限的投标将被拒绝。</w:t>
      </w:r>
    </w:p>
    <w:p w14:paraId="5BF7938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在特殊情况下，采购人在原定投标有效期内，可以根据需要以书面形式向供应商提出延长投标有效期的要求，对此要求供应商须以书面形式予以答复。供应商可以拒绝采购人这种要求而不被没收磋商保证金。同意延长投标有效期的供应商既不能要求也不允许修改其</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，但需要相应的延长磋商保证金的有效期，在延长的投标有效期内关于磋商保证金的退还与没收的规定仍然适用。</w:t>
      </w:r>
    </w:p>
    <w:p w14:paraId="45C39B2C">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13.</w:t>
      </w:r>
      <w:r>
        <w:rPr>
          <w:rFonts w:hint="eastAsia" w:ascii="宋体" w:hAnsi="宋体" w:eastAsia="宋体" w:cs="宋体"/>
          <w:b/>
          <w:color w:val="auto"/>
          <w:sz w:val="24"/>
          <w:szCs w:val="24"/>
          <w:highlight w:val="none"/>
          <w:lang w:eastAsia="zh-CN"/>
        </w:rPr>
        <w:t>响应文件</w:t>
      </w:r>
      <w:r>
        <w:rPr>
          <w:rFonts w:hint="eastAsia" w:ascii="宋体" w:hAnsi="宋体" w:eastAsia="宋体" w:cs="宋体"/>
          <w:b/>
          <w:color w:val="auto"/>
          <w:sz w:val="24"/>
          <w:szCs w:val="24"/>
          <w:highlight w:val="none"/>
        </w:rPr>
        <w:t>的签署及份数要求</w:t>
      </w:r>
    </w:p>
    <w:p w14:paraId="704089C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应按</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规定的格式，由法定代表人或授权委托人签字并加盖供应商印章。</w:t>
      </w:r>
    </w:p>
    <w:p w14:paraId="3148A4E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13.1.1由委托人签字的，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中应附有按照</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格式填写的《法定代表人授权委托书》原件，否则</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无效。</w:t>
      </w:r>
    </w:p>
    <w:p w14:paraId="17C3166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13.1.2供应商在</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及相关文件的签订、履行、通知等事项的书面文件中的“单位盖章”、“印章”、“鲜章”等处均仅指与当事人名称全称相一致的标准鲜章，不得使用其它（如带有“专用章”等字样）的印章代替。</w:t>
      </w:r>
    </w:p>
    <w:p w14:paraId="02B315D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应字迹清楚、内容齐全，无涂改或行间插字和增删。如有修改和增删，修改处应由法定代表人或授权委托人签字并加盖供应商印章。</w:t>
      </w:r>
    </w:p>
    <w:p w14:paraId="4772037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 因</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字迹潦草或表达不清所引起的不利后果由供应商承担。</w:t>
      </w:r>
    </w:p>
    <w:p w14:paraId="2B8B389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13.4供应商须提交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的份数：见供应商须知前附表第</w:t>
      </w:r>
      <w:r>
        <w:rPr>
          <w:rFonts w:hint="eastAsia" w:ascii="宋体" w:hAnsi="宋体" w:eastAsia="宋体" w:cs="宋体"/>
          <w:color w:val="auto"/>
          <w:sz w:val="24"/>
          <w:szCs w:val="24"/>
          <w:highlight w:val="none"/>
          <w:lang w:val="en-US" w:eastAsia="zh-CN"/>
        </w:rPr>
        <w:t>14.2</w:t>
      </w:r>
      <w:r>
        <w:rPr>
          <w:rFonts w:hint="eastAsia" w:ascii="宋体" w:hAnsi="宋体" w:eastAsia="宋体" w:cs="宋体"/>
          <w:color w:val="auto"/>
          <w:sz w:val="24"/>
          <w:szCs w:val="24"/>
          <w:highlight w:val="none"/>
        </w:rPr>
        <w:t>条。</w:t>
      </w:r>
    </w:p>
    <w:p w14:paraId="6AE78430">
      <w:pPr>
        <w:spacing w:line="360" w:lineRule="auto"/>
        <w:jc w:val="center"/>
        <w:rPr>
          <w:rFonts w:hint="eastAsia" w:ascii="宋体" w:hAnsi="宋体" w:eastAsia="宋体" w:cs="宋体"/>
          <w:color w:val="auto"/>
          <w:sz w:val="24"/>
          <w:szCs w:val="24"/>
          <w:highlight w:val="none"/>
        </w:rPr>
      </w:pPr>
      <w:bookmarkStart w:id="53" w:name="_Toc373137798"/>
      <w:bookmarkStart w:id="54" w:name="_Toc354588661"/>
      <w:r>
        <w:rPr>
          <w:rFonts w:hint="eastAsia" w:ascii="宋体" w:hAnsi="宋体" w:eastAsia="宋体" w:cs="宋体"/>
          <w:b/>
          <w:bCs/>
          <w:color w:val="auto"/>
          <w:sz w:val="24"/>
          <w:szCs w:val="24"/>
          <w:highlight w:val="none"/>
        </w:rPr>
        <w:t>(四)</w:t>
      </w:r>
      <w:r>
        <w:rPr>
          <w:rFonts w:hint="eastAsia" w:ascii="宋体" w:hAnsi="宋体" w:eastAsia="宋体" w:cs="宋体"/>
          <w:b/>
          <w:bCs/>
          <w:color w:val="auto"/>
          <w:sz w:val="24"/>
          <w:szCs w:val="24"/>
          <w:highlight w:val="none"/>
          <w:lang w:eastAsia="zh-CN"/>
        </w:rPr>
        <w:t>响应文件</w:t>
      </w:r>
      <w:r>
        <w:rPr>
          <w:rFonts w:hint="eastAsia" w:ascii="宋体" w:hAnsi="宋体" w:eastAsia="宋体" w:cs="宋体"/>
          <w:b/>
          <w:bCs/>
          <w:color w:val="auto"/>
          <w:sz w:val="24"/>
          <w:szCs w:val="24"/>
          <w:highlight w:val="none"/>
        </w:rPr>
        <w:t>的递交</w:t>
      </w:r>
      <w:bookmarkEnd w:id="53"/>
      <w:bookmarkEnd w:id="54"/>
    </w:p>
    <w:p w14:paraId="5BF10EFD">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14</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eastAsia="zh-CN"/>
        </w:rPr>
        <w:t>响应文件</w:t>
      </w:r>
      <w:r>
        <w:rPr>
          <w:rFonts w:hint="eastAsia" w:ascii="宋体" w:hAnsi="宋体" w:eastAsia="宋体" w:cs="宋体"/>
          <w:b/>
          <w:color w:val="auto"/>
          <w:sz w:val="24"/>
          <w:szCs w:val="24"/>
          <w:highlight w:val="none"/>
        </w:rPr>
        <w:t>的补充、修改和撤回</w:t>
      </w:r>
    </w:p>
    <w:p w14:paraId="7978568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.1在规定</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递交截止时间前，供应商可以修改或撤回已在网上递交的电子</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，无须书面形式通知采购人。</w:t>
      </w:r>
    </w:p>
    <w:p w14:paraId="4ECFDE7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.2在</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递交截止时间之后，供应商不得撤回其投标。</w:t>
      </w:r>
    </w:p>
    <w:p w14:paraId="6AF5EECD">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15</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eastAsia="zh-CN"/>
        </w:rPr>
        <w:t>响应文件</w:t>
      </w:r>
      <w:r>
        <w:rPr>
          <w:rFonts w:hint="eastAsia" w:ascii="宋体" w:hAnsi="宋体" w:eastAsia="宋体" w:cs="宋体"/>
          <w:b/>
          <w:color w:val="auto"/>
          <w:sz w:val="24"/>
          <w:szCs w:val="24"/>
          <w:highlight w:val="none"/>
        </w:rPr>
        <w:t>递交</w:t>
      </w:r>
    </w:p>
    <w:p w14:paraId="7DCA262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.1 供应商应在供应商须知前附表规定的投标截止时间前递交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w:t>
      </w:r>
    </w:p>
    <w:p w14:paraId="3A37E9F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.2 供应商递交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的地点：见供应商须知前附表。</w:t>
      </w:r>
    </w:p>
    <w:p w14:paraId="2CFB183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.3 除供应商须知前附表另有规定外，供应商所递交的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不予退还。</w:t>
      </w:r>
    </w:p>
    <w:p w14:paraId="5921091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.4 逾期送达的或者未送达指定地点的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，采购代理机构不予接收。</w:t>
      </w:r>
    </w:p>
    <w:p w14:paraId="1F2E993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.5 采购人可按</w:t>
      </w:r>
      <w:r>
        <w:rPr>
          <w:rFonts w:hint="eastAsia" w:ascii="宋体" w:hAnsi="宋体" w:eastAsia="宋体" w:cs="宋体"/>
          <w:color w:val="auto"/>
          <w:sz w:val="24"/>
          <w:szCs w:val="24"/>
          <w:highlight w:val="none"/>
        </w:rPr>
        <w:t>本须知第</w:t>
      </w:r>
      <w:r>
        <w:rPr>
          <w:rFonts w:hint="eastAsia" w:ascii="宋体" w:hAnsi="宋体" w:cs="宋体"/>
          <w:color w:val="auto"/>
          <w:sz w:val="24"/>
          <w:szCs w:val="24"/>
          <w:highlight w:val="none"/>
          <w:lang w:val="en-US" w:eastAsia="zh-CN"/>
        </w:rPr>
        <w:t>10.2</w:t>
      </w:r>
      <w:r>
        <w:rPr>
          <w:rFonts w:hint="eastAsia" w:ascii="宋体" w:hAnsi="宋体" w:eastAsia="宋体" w:cs="宋体"/>
          <w:color w:val="auto"/>
          <w:sz w:val="24"/>
          <w:szCs w:val="24"/>
          <w:highlight w:val="none"/>
        </w:rPr>
        <w:t>条规定以修改</w:t>
      </w:r>
      <w:r>
        <w:rPr>
          <w:rFonts w:hint="eastAsia" w:ascii="宋体" w:hAnsi="宋体" w:eastAsia="宋体" w:cs="宋体"/>
          <w:color w:val="auto"/>
          <w:sz w:val="24"/>
          <w:szCs w:val="24"/>
          <w:highlight w:val="none"/>
        </w:rPr>
        <w:t>补充通知的方式，延长提交</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的截止时间。在此情况下，供应商的所有权利和义务以及供应商受制约的截止时间，均以延长后新的投标截止时间为准。</w:t>
      </w:r>
      <w:bookmarkStart w:id="55" w:name="_Toc354588662"/>
    </w:p>
    <w:p w14:paraId="58AD5206">
      <w:pPr>
        <w:spacing w:line="36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bookmarkStart w:id="56" w:name="_Toc373137799"/>
      <w:r>
        <w:rPr>
          <w:rFonts w:hint="eastAsia" w:ascii="宋体" w:hAnsi="宋体" w:eastAsia="宋体" w:cs="宋体"/>
          <w:b/>
          <w:bCs/>
          <w:color w:val="auto"/>
          <w:sz w:val="24"/>
          <w:szCs w:val="24"/>
          <w:highlight w:val="none"/>
        </w:rPr>
        <w:t>(五)开标与评标</w:t>
      </w:r>
      <w:bookmarkEnd w:id="55"/>
      <w:bookmarkEnd w:id="56"/>
    </w:p>
    <w:p w14:paraId="3914DE9A">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.开标准备</w:t>
      </w:r>
    </w:p>
    <w:p w14:paraId="13C46B0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 采购代理机构将按照供应商须知前附表规定的时间、地点开标。</w:t>
      </w:r>
    </w:p>
    <w:p w14:paraId="2C5B2A6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 采购代理机构将在“供应商须知前附表”规定的开启时间和地点组织开启响应文件，并邀请所有供应商的法定代表人或其委托代理人准时在网上参加。</w:t>
      </w:r>
    </w:p>
    <w:p w14:paraId="530FFB94">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.开标程序</w:t>
      </w:r>
    </w:p>
    <w:p w14:paraId="7C25BBF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.1.主持人宣布开标会议开始。</w:t>
      </w:r>
    </w:p>
    <w:p w14:paraId="1187080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 xml:space="preserve">.2.主持人介绍参加开标会的人员名单。 </w:t>
      </w:r>
    </w:p>
    <w:p w14:paraId="23093AB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.3.主持人宣布评标期间的有关事项，告知应当回避的情形，提请有关人员回避。</w:t>
      </w:r>
    </w:p>
    <w:p w14:paraId="4CDF8BD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.4电子</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lang w:val="en-US" w:eastAsia="zh-CN"/>
        </w:rPr>
        <w:t>的开启方式</w:t>
      </w:r>
      <w:r>
        <w:rPr>
          <w:rFonts w:hint="eastAsia" w:ascii="宋体" w:hAnsi="宋体" w:eastAsia="宋体" w:cs="宋体"/>
          <w:color w:val="auto"/>
          <w:sz w:val="24"/>
          <w:szCs w:val="24"/>
          <w:highlight w:val="none"/>
        </w:rPr>
        <w:t>：采用网上开标远程解密。</w:t>
      </w:r>
    </w:p>
    <w:p w14:paraId="0507B0B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.5远程解密：见“供应商须知前附表”。</w:t>
      </w:r>
    </w:p>
    <w:p w14:paraId="7DA2C38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.6开标会议结束。</w:t>
      </w:r>
    </w:p>
    <w:p w14:paraId="3BD4F335">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.组建磋商小组</w:t>
      </w:r>
    </w:p>
    <w:p w14:paraId="6D90869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.1采购代理机构根据有关法律法规，结合本采购项目的特点依法组建磋商小组。</w:t>
      </w:r>
    </w:p>
    <w:p w14:paraId="1F28374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.2在政府采购活动中，采购人员及相关人员与供应商有下列利害关系之一的，应当回避：</w:t>
      </w:r>
    </w:p>
    <w:p w14:paraId="75E0464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①参加采购活动前3年内与供应商存在劳动关系；</w:t>
      </w:r>
    </w:p>
    <w:p w14:paraId="18EA53A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②参加采购活动前3年内担任供应商的董事、监事；</w:t>
      </w:r>
    </w:p>
    <w:p w14:paraId="7FF3B0B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③参加采购活动前3年内是供应商的控股股东或者实际控股人；</w:t>
      </w:r>
    </w:p>
    <w:p w14:paraId="021AAF6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④与供应商的法定代表人或者负责人有夫妻、直系血亲、三代以内旁系血亲或者近嫡亲关系；</w:t>
      </w:r>
    </w:p>
    <w:p w14:paraId="31C3651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⑤与供应商有其他可能影响政府采购活动公平、公正进行的关系。</w:t>
      </w:r>
    </w:p>
    <w:p w14:paraId="467D75B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.3磋商小组负责对</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进行评审，推荐成交候选人。</w:t>
      </w:r>
    </w:p>
    <w:p w14:paraId="2662B827">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19</w:t>
      </w:r>
      <w:r>
        <w:rPr>
          <w:rFonts w:hint="eastAsia" w:ascii="宋体" w:hAnsi="宋体" w:eastAsia="宋体" w:cs="宋体"/>
          <w:b/>
          <w:color w:val="auto"/>
          <w:sz w:val="24"/>
          <w:szCs w:val="24"/>
          <w:highlight w:val="none"/>
        </w:rPr>
        <w:t>.评标原则</w:t>
      </w:r>
    </w:p>
    <w:p w14:paraId="0CD0364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.1评标原则：依照“公平、公正、科学、择优、合法、保密”原则。</w:t>
      </w:r>
    </w:p>
    <w:p w14:paraId="7264E51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.2磋商小组将严格按照</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的要求，对供应商的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进行认真评审；磋商小组对</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的评审仅依据</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本身，而不依据</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以外的任何因素。</w:t>
      </w:r>
    </w:p>
    <w:p w14:paraId="259CEEBB">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0</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eastAsia="zh-CN"/>
        </w:rPr>
        <w:t>响应文件</w:t>
      </w:r>
      <w:r>
        <w:rPr>
          <w:rFonts w:hint="eastAsia" w:ascii="宋体" w:hAnsi="宋体" w:eastAsia="宋体" w:cs="宋体"/>
          <w:b/>
          <w:color w:val="auto"/>
          <w:sz w:val="24"/>
          <w:szCs w:val="24"/>
          <w:highlight w:val="none"/>
        </w:rPr>
        <w:t>的有效性</w:t>
      </w:r>
    </w:p>
    <w:p w14:paraId="2D7C959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出现下列情形之一的，应当作为无效投标；</w:t>
      </w:r>
    </w:p>
    <w:p w14:paraId="105638D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.1.1未按</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要求按时送达的；</w:t>
      </w:r>
    </w:p>
    <w:p w14:paraId="791CF20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.1.2电子光盘未按要求密封和标记的；</w:t>
      </w:r>
    </w:p>
    <w:p w14:paraId="29DE46A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w:t>
      </w:r>
      <w:bookmarkStart w:id="57" w:name="_Toc23997"/>
      <w:r>
        <w:rPr>
          <w:rFonts w:hint="eastAsia" w:ascii="宋体" w:hAnsi="宋体" w:eastAsia="宋体" w:cs="宋体"/>
          <w:color w:val="auto"/>
          <w:sz w:val="24"/>
          <w:szCs w:val="24"/>
          <w:highlight w:val="none"/>
        </w:rPr>
        <w:t>有下列情形之一的，视为供应商串通投标，其投标无效：</w:t>
      </w:r>
      <w:bookmarkEnd w:id="57"/>
    </w:p>
    <w:p w14:paraId="7AE5EAD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.2.1不同供应商的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由同一单位或者个人编制；</w:t>
      </w:r>
    </w:p>
    <w:p w14:paraId="22336D2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.2.2不同供应商委托同一单位或者个人办理投标事宜；</w:t>
      </w:r>
    </w:p>
    <w:p w14:paraId="7BD3490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.2.3不同供应商的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载明的项目管理成员或者联系人员为同一人；</w:t>
      </w:r>
    </w:p>
    <w:p w14:paraId="0B9DD3B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.2.4不同供应商的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异常一致或者投标报价呈规律性差异；</w:t>
      </w:r>
    </w:p>
    <w:p w14:paraId="20C494C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.2.5不同供应商的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相互混装；</w:t>
      </w:r>
    </w:p>
    <w:p w14:paraId="2609311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.2.6不同供应商的</w:t>
      </w:r>
      <w:r>
        <w:rPr>
          <w:rFonts w:hint="eastAsia" w:ascii="宋体" w:hAnsi="宋体" w:eastAsia="宋体" w:cs="宋体"/>
          <w:color w:val="auto"/>
          <w:sz w:val="24"/>
          <w:szCs w:val="24"/>
          <w:highlight w:val="none"/>
          <w:lang w:eastAsia="zh-CN"/>
        </w:rPr>
        <w:t>磋商保证金</w:t>
      </w:r>
      <w:r>
        <w:rPr>
          <w:rFonts w:hint="eastAsia" w:ascii="宋体" w:hAnsi="宋体" w:eastAsia="宋体" w:cs="宋体"/>
          <w:color w:val="auto"/>
          <w:sz w:val="24"/>
          <w:szCs w:val="24"/>
          <w:highlight w:val="none"/>
        </w:rPr>
        <w:t>从同一单位或者个人的账户转出；</w:t>
      </w:r>
    </w:p>
    <w:p w14:paraId="701A21F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.3采购人将有效</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，送磋商小组进行评审、比较。</w:t>
      </w:r>
    </w:p>
    <w:p w14:paraId="0A62ED92">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评审</w:t>
      </w:r>
      <w:r>
        <w:rPr>
          <w:rFonts w:hint="eastAsia" w:ascii="宋体" w:hAnsi="宋体" w:eastAsia="宋体" w:cs="宋体"/>
          <w:b/>
          <w:color w:val="auto"/>
          <w:sz w:val="24"/>
          <w:szCs w:val="24"/>
          <w:highlight w:val="none"/>
        </w:rPr>
        <w:t>方法</w:t>
      </w:r>
    </w:p>
    <w:p w14:paraId="09B1BE5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w:t>
      </w:r>
      <w:r>
        <w:rPr>
          <w:rFonts w:hint="eastAsia" w:ascii="宋体" w:hAnsi="宋体" w:eastAsia="宋体" w:cs="宋体"/>
          <w:color w:val="auto"/>
          <w:sz w:val="24"/>
          <w:szCs w:val="24"/>
          <w:highlight w:val="none"/>
          <w:lang w:val="en-US" w:eastAsia="zh-CN"/>
        </w:rPr>
        <w:t>磋商文件“</w:t>
      </w:r>
      <w:r>
        <w:rPr>
          <w:rFonts w:hint="eastAsia" w:ascii="宋体" w:hAnsi="宋体" w:eastAsia="宋体" w:cs="宋体"/>
          <w:color w:val="auto"/>
          <w:sz w:val="24"/>
          <w:szCs w:val="24"/>
          <w:highlight w:val="none"/>
        </w:rPr>
        <w:t>第五章</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评审方法</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w:t>
      </w:r>
    </w:p>
    <w:p w14:paraId="15AC3867">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评审</w:t>
      </w:r>
      <w:r>
        <w:rPr>
          <w:rFonts w:hint="eastAsia" w:ascii="宋体" w:hAnsi="宋体" w:eastAsia="宋体" w:cs="宋体"/>
          <w:b/>
          <w:color w:val="auto"/>
          <w:sz w:val="24"/>
          <w:szCs w:val="24"/>
          <w:highlight w:val="none"/>
        </w:rPr>
        <w:t>标准</w:t>
      </w:r>
    </w:p>
    <w:p w14:paraId="3CC7E19F">
      <w:pPr>
        <w:spacing w:line="360" w:lineRule="auto"/>
        <w:ind w:firstLine="480" w:firstLineChars="200"/>
        <w:rPr>
          <w:rFonts w:hint="eastAsia" w:ascii="宋体" w:hAnsi="宋体" w:eastAsia="宋体" w:cs="宋体"/>
          <w:color w:val="auto"/>
          <w:sz w:val="24"/>
          <w:szCs w:val="24"/>
          <w:highlight w:val="none"/>
        </w:rPr>
      </w:pPr>
      <w:bookmarkStart w:id="58" w:name="_Toc144974558"/>
      <w:bookmarkStart w:id="59" w:name="_Toc328396411"/>
      <w:bookmarkStart w:id="60" w:name="_Toc246996977"/>
      <w:bookmarkStart w:id="61" w:name="_Toc247085749"/>
      <w:bookmarkStart w:id="62" w:name="_Toc179632609"/>
      <w:bookmarkStart w:id="63" w:name="_Toc152045591"/>
      <w:bookmarkStart w:id="64" w:name="_Toc246996234"/>
      <w:bookmarkStart w:id="65" w:name="_Toc152042368"/>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 初步评审标准</w:t>
      </w:r>
      <w:bookmarkEnd w:id="58"/>
      <w:bookmarkEnd w:id="59"/>
      <w:bookmarkEnd w:id="60"/>
      <w:bookmarkEnd w:id="61"/>
      <w:bookmarkEnd w:id="62"/>
      <w:bookmarkEnd w:id="63"/>
      <w:bookmarkEnd w:id="64"/>
      <w:bookmarkEnd w:id="65"/>
    </w:p>
    <w:p w14:paraId="5F4F508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.1.1资格评审标准：第五章</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评审方法</w:t>
      </w:r>
      <w:r>
        <w:rPr>
          <w:rFonts w:hint="eastAsia" w:ascii="宋体" w:hAnsi="宋体" w:eastAsia="宋体" w:cs="宋体"/>
          <w:color w:val="auto"/>
          <w:sz w:val="24"/>
          <w:szCs w:val="24"/>
          <w:highlight w:val="none"/>
        </w:rPr>
        <w:t>。</w:t>
      </w:r>
    </w:p>
    <w:p w14:paraId="289DBC9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.1.2符合性评审标准：第五章</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评审方法</w:t>
      </w:r>
      <w:r>
        <w:rPr>
          <w:rFonts w:hint="eastAsia" w:ascii="宋体" w:hAnsi="宋体" w:eastAsia="宋体" w:cs="宋体"/>
          <w:color w:val="auto"/>
          <w:sz w:val="24"/>
          <w:szCs w:val="24"/>
          <w:highlight w:val="none"/>
        </w:rPr>
        <w:t>。</w:t>
      </w:r>
    </w:p>
    <w:p w14:paraId="204A3FC0">
      <w:pPr>
        <w:spacing w:line="360" w:lineRule="auto"/>
        <w:ind w:firstLine="480" w:firstLineChars="200"/>
        <w:rPr>
          <w:rFonts w:hint="eastAsia" w:ascii="宋体" w:hAnsi="宋体" w:eastAsia="宋体" w:cs="宋体"/>
          <w:color w:val="auto"/>
          <w:sz w:val="24"/>
          <w:szCs w:val="24"/>
          <w:highlight w:val="none"/>
        </w:rPr>
      </w:pPr>
      <w:bookmarkStart w:id="66" w:name="_Toc246996978"/>
      <w:bookmarkStart w:id="67" w:name="_Toc247085750"/>
      <w:bookmarkStart w:id="68" w:name="_Toc328396412"/>
      <w:bookmarkStart w:id="69" w:name="_Toc152042369"/>
      <w:bookmarkStart w:id="70" w:name="_Toc179632610"/>
      <w:bookmarkStart w:id="71" w:name="_Toc246996235"/>
      <w:bookmarkStart w:id="72" w:name="_Toc152045592"/>
      <w:bookmarkStart w:id="73" w:name="_Toc144974559"/>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 详细评审标准</w:t>
      </w:r>
      <w:bookmarkEnd w:id="66"/>
      <w:bookmarkEnd w:id="67"/>
      <w:bookmarkEnd w:id="68"/>
      <w:bookmarkEnd w:id="69"/>
      <w:bookmarkEnd w:id="70"/>
      <w:bookmarkEnd w:id="71"/>
      <w:bookmarkEnd w:id="72"/>
      <w:bookmarkEnd w:id="73"/>
      <w:r>
        <w:rPr>
          <w:rFonts w:hint="eastAsia" w:ascii="宋体" w:hAnsi="宋体" w:eastAsia="宋体" w:cs="宋体"/>
          <w:color w:val="auto"/>
          <w:sz w:val="24"/>
          <w:szCs w:val="24"/>
          <w:highlight w:val="none"/>
        </w:rPr>
        <w:t>：第五章</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评审方法</w:t>
      </w:r>
      <w:r>
        <w:rPr>
          <w:rFonts w:hint="eastAsia" w:ascii="宋体" w:hAnsi="宋体" w:eastAsia="宋体" w:cs="宋体"/>
          <w:color w:val="auto"/>
          <w:sz w:val="24"/>
          <w:szCs w:val="24"/>
          <w:highlight w:val="none"/>
        </w:rPr>
        <w:t>。</w:t>
      </w:r>
    </w:p>
    <w:p w14:paraId="004EBBFA">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.评标程序</w:t>
      </w:r>
    </w:p>
    <w:p w14:paraId="7AF1E4BF">
      <w:pPr>
        <w:spacing w:line="360" w:lineRule="auto"/>
        <w:ind w:firstLine="480" w:firstLineChars="200"/>
        <w:rPr>
          <w:rFonts w:hint="eastAsia" w:ascii="宋体" w:hAnsi="宋体" w:eastAsia="宋体" w:cs="宋体"/>
          <w:color w:val="auto"/>
          <w:sz w:val="24"/>
          <w:szCs w:val="24"/>
          <w:highlight w:val="none"/>
        </w:rPr>
      </w:pPr>
      <w:bookmarkStart w:id="74" w:name="_Toc144974561"/>
      <w:bookmarkStart w:id="75" w:name="_Toc328396414"/>
      <w:bookmarkStart w:id="76" w:name="_Toc179632612"/>
      <w:bookmarkStart w:id="77" w:name="_Toc152045594"/>
      <w:bookmarkStart w:id="78" w:name="_Toc246996237"/>
      <w:bookmarkStart w:id="79" w:name="_Toc247085752"/>
      <w:bookmarkStart w:id="80" w:name="_Toc152042371"/>
      <w:bookmarkStart w:id="81" w:name="_Toc246996980"/>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.1初步评审</w:t>
      </w:r>
      <w:bookmarkEnd w:id="74"/>
      <w:bookmarkEnd w:id="75"/>
      <w:bookmarkEnd w:id="76"/>
      <w:bookmarkEnd w:id="77"/>
      <w:bookmarkEnd w:id="78"/>
      <w:bookmarkEnd w:id="79"/>
      <w:bookmarkEnd w:id="80"/>
      <w:bookmarkEnd w:id="81"/>
    </w:p>
    <w:p w14:paraId="3865E9F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.1.1磋商小组可以要求供应商提交规定的有关证明和证件的原件，以便核验。磋商小组依据本章第2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.1.1款规定的标准对</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进行初步评审。有一项不符合评审标准的，磋商小组应当否决其投标。</w:t>
      </w:r>
    </w:p>
    <w:p w14:paraId="4887117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.1.2供应商有以下情形之一的，磋商小组应当否决其投标：</w:t>
      </w:r>
    </w:p>
    <w:p w14:paraId="3C0629BE">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kern w:val="0"/>
          <w:sz w:val="24"/>
          <w:szCs w:val="24"/>
          <w:highlight w:val="none"/>
        </w:rPr>
        <w:t>单位负责人为同一人或者存在直接控股、管理关系的不同投标人</w:t>
      </w:r>
      <w:r>
        <w:rPr>
          <w:rFonts w:hint="eastAsia" w:ascii="宋体" w:hAnsi="宋体" w:cs="宋体"/>
          <w:color w:val="auto"/>
          <w:kern w:val="0"/>
          <w:sz w:val="24"/>
          <w:szCs w:val="24"/>
          <w:highlight w:val="none"/>
          <w:lang w:eastAsia="zh-CN"/>
        </w:rPr>
        <w:t>；</w:t>
      </w:r>
    </w:p>
    <w:p w14:paraId="3AF1BAA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（2）串通投标或弄虚作假或有其他违法行为的；</w:t>
      </w:r>
    </w:p>
    <w:p w14:paraId="4AF9990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（3）不按磋商小组要求澄清、说明或补正的。</w:t>
      </w:r>
    </w:p>
    <w:p w14:paraId="4149391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.1.3</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出现表述差异的，磋商小组按以下原则对进行修正，修正的结果经供应商书面确认后具有约束力。供应商不接受修正的，磋商小组应当否决其投标。</w:t>
      </w:r>
    </w:p>
    <w:p w14:paraId="0607606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（1）如果</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的磋商初次报价一览表总价与</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正本有差异，以磋商初次报价一览表为准；</w:t>
      </w:r>
    </w:p>
    <w:p w14:paraId="0D346D7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中的磋商初次报价一览表总价与</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中明细表汇总不一致的，以明细表中的单价为准；</w:t>
      </w:r>
    </w:p>
    <w:p w14:paraId="774F626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（3）单独的磋商初次报价一览表之间如有差异，按无效投标处理；</w:t>
      </w:r>
    </w:p>
    <w:p w14:paraId="15D39DF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（4）对不同文字文本</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的解释发生异议的，以中文文本为准。</w:t>
      </w:r>
    </w:p>
    <w:p w14:paraId="41AAB9B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.1.4磋商报价有算术错误的，磋商小组按以下原则对磋商报价进行修正，修正的价格经供应商书面确认后具有约束力。供应商不接受修正价格的，磋商小组应当否决其投标。</w:t>
      </w:r>
    </w:p>
    <w:p w14:paraId="05554AC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中文字表示的数据与数字表示的有差别，以文字为准修正数字。</w:t>
      </w:r>
    </w:p>
    <w:p w14:paraId="1F9AA2F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（2）大写金额与小写金额不一致的，以大写金额为准；</w:t>
      </w:r>
    </w:p>
    <w:p w14:paraId="09BE3DE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（3）总价金额与依据单价计算出的结果不一致的，以单价金额为准修正总价，但单价金额小数点有明显错误的除外。</w:t>
      </w:r>
    </w:p>
    <w:p w14:paraId="7AC09C4E">
      <w:pPr>
        <w:spacing w:line="360" w:lineRule="auto"/>
        <w:ind w:firstLine="480" w:firstLineChars="200"/>
        <w:rPr>
          <w:rFonts w:hint="eastAsia" w:ascii="宋体" w:hAnsi="宋体" w:eastAsia="宋体" w:cs="宋体"/>
          <w:color w:val="auto"/>
          <w:sz w:val="24"/>
          <w:szCs w:val="24"/>
          <w:highlight w:val="none"/>
        </w:rPr>
      </w:pPr>
      <w:bookmarkStart w:id="82" w:name="_Toc152045595"/>
      <w:bookmarkStart w:id="83" w:name="_Toc328396415"/>
      <w:bookmarkStart w:id="84" w:name="_Toc152042372"/>
      <w:bookmarkStart w:id="85" w:name="_Toc246996238"/>
      <w:bookmarkStart w:id="86" w:name="_Toc144974562"/>
      <w:bookmarkStart w:id="87" w:name="_Toc179632613"/>
      <w:bookmarkStart w:id="88" w:name="_Toc246996981"/>
      <w:bookmarkStart w:id="89" w:name="_Toc247085753"/>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.2详细评审</w:t>
      </w:r>
      <w:bookmarkEnd w:id="82"/>
      <w:bookmarkEnd w:id="83"/>
      <w:bookmarkEnd w:id="84"/>
      <w:bookmarkEnd w:id="85"/>
      <w:bookmarkEnd w:id="86"/>
      <w:bookmarkEnd w:id="87"/>
      <w:bookmarkEnd w:id="88"/>
      <w:bookmarkEnd w:id="89"/>
    </w:p>
    <w:p w14:paraId="73B2109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.2.1磋商小组按本章第2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.2款规定的量化因素和标准进行评审，计算出最终得分，并编制评审比较表。</w:t>
      </w:r>
    </w:p>
    <w:p w14:paraId="6D79DB8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.2.2 磋商小组须对各供应商的报价进行合理性审核，如磋商小组一致认为某个供应商的报价明显不合理，有降低质量、不能诚信履行的可能时，磋商小组有权决定是否通知供应商限期进行书面解释或提供相关证明材料。若已要求，而该供应商在规定期限内未做出解释、做出的解释不合理或不能提供证明材料的，磋商小组有权拒绝该报价。</w:t>
      </w:r>
    </w:p>
    <w:p w14:paraId="7223EA84">
      <w:pPr>
        <w:spacing w:line="360" w:lineRule="auto"/>
        <w:ind w:firstLine="480" w:firstLineChars="200"/>
        <w:rPr>
          <w:rFonts w:hint="eastAsia" w:ascii="宋体" w:hAnsi="宋体" w:eastAsia="宋体" w:cs="宋体"/>
          <w:color w:val="auto"/>
          <w:sz w:val="24"/>
          <w:szCs w:val="24"/>
          <w:highlight w:val="none"/>
        </w:rPr>
      </w:pPr>
      <w:bookmarkStart w:id="90" w:name="_Toc144974563"/>
      <w:bookmarkStart w:id="91" w:name="_Toc246996982"/>
      <w:bookmarkStart w:id="92" w:name="_Toc152045596"/>
      <w:bookmarkStart w:id="93" w:name="_Toc247085754"/>
      <w:bookmarkStart w:id="94" w:name="_Toc179632614"/>
      <w:bookmarkStart w:id="95" w:name="_Toc152042373"/>
      <w:bookmarkStart w:id="96" w:name="_Toc328396416"/>
      <w:bookmarkStart w:id="97" w:name="_Toc246996239"/>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的澄清</w:t>
      </w:r>
      <w:bookmarkEnd w:id="90"/>
      <w:r>
        <w:rPr>
          <w:rFonts w:hint="eastAsia" w:ascii="宋体" w:hAnsi="宋体" w:eastAsia="宋体" w:cs="宋体"/>
          <w:color w:val="auto"/>
          <w:sz w:val="24"/>
          <w:szCs w:val="24"/>
          <w:highlight w:val="none"/>
        </w:rPr>
        <w:t>和补正</w:t>
      </w:r>
      <w:bookmarkEnd w:id="91"/>
      <w:bookmarkEnd w:id="92"/>
      <w:bookmarkEnd w:id="93"/>
      <w:bookmarkEnd w:id="94"/>
      <w:bookmarkEnd w:id="95"/>
      <w:bookmarkEnd w:id="96"/>
      <w:bookmarkEnd w:id="97"/>
    </w:p>
    <w:p w14:paraId="1332B97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.3.1在评标过程中，磋商小组可以书面形式要求供应商对所提交的</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中不明确的内容进行书面澄清或说明，或者对细微偏差进行补正。磋商小组不接受供应商主动提出的澄清、说明或补正。</w:t>
      </w:r>
    </w:p>
    <w:p w14:paraId="75761B8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.3.2 澄清、说明和补正不得改变</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的实质性内容。供应商的书面澄清、说明和补正属于</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的组成部分。</w:t>
      </w:r>
    </w:p>
    <w:p w14:paraId="7514E21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.3.3 磋商小组对供应商提交的澄清、说明或补正有疑问的，可以要求供应商进一步澄清、说明或补正，直至满足磋商小组的要求。供应商拒不按照要求对</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进行澄清、说明或者补正的，磋商小组可拒绝该投标。</w:t>
      </w:r>
    </w:p>
    <w:p w14:paraId="012744E4">
      <w:pPr>
        <w:spacing w:line="360" w:lineRule="auto"/>
        <w:ind w:firstLine="480" w:firstLineChars="200"/>
        <w:rPr>
          <w:rFonts w:hint="eastAsia" w:ascii="宋体" w:hAnsi="宋体" w:eastAsia="宋体" w:cs="宋体"/>
          <w:color w:val="auto"/>
          <w:sz w:val="24"/>
          <w:szCs w:val="24"/>
          <w:highlight w:val="none"/>
          <w:u w:val="single"/>
        </w:rPr>
      </w:pPr>
      <w:bookmarkStart w:id="98" w:name="_Toc144974564"/>
      <w:bookmarkStart w:id="99" w:name="_Toc152045597"/>
      <w:bookmarkStart w:id="100" w:name="_Toc152042374"/>
      <w:bookmarkStart w:id="101" w:name="_Toc246996983"/>
      <w:bookmarkStart w:id="102" w:name="_Toc179632615"/>
      <w:bookmarkStart w:id="103" w:name="_Toc328396417"/>
      <w:bookmarkStart w:id="104" w:name="_Toc246996240"/>
      <w:bookmarkStart w:id="105" w:name="_Toc247085755"/>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.4评标结果</w:t>
      </w:r>
      <w:bookmarkEnd w:id="98"/>
      <w:bookmarkEnd w:id="99"/>
      <w:bookmarkEnd w:id="100"/>
      <w:bookmarkEnd w:id="101"/>
      <w:bookmarkEnd w:id="102"/>
      <w:bookmarkEnd w:id="103"/>
      <w:bookmarkEnd w:id="104"/>
      <w:bookmarkEnd w:id="105"/>
    </w:p>
    <w:p w14:paraId="008FC84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.4.1除供应商须知前附表授权直接确定成交人外，磋商小组按照综合评审得分由高到低的顺序推荐成交候选人。</w:t>
      </w:r>
    </w:p>
    <w:p w14:paraId="33DD7A5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.4.2 磋商小组完成评标后，应当向采购人提交书面评标报告。</w:t>
      </w:r>
    </w:p>
    <w:p w14:paraId="583329CE">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.评标过程保密</w:t>
      </w:r>
    </w:p>
    <w:p w14:paraId="0C89450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.1评标开始之后，直到授予成交人合同止，凡是属于对投标进行审查、澄清、评价和比较的有关资料以及授标意向等，均不得向供应商或其他与评审无关的人员透露。</w:t>
      </w:r>
    </w:p>
    <w:p w14:paraId="6BAB06C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.2在评标期间，供应商企图影响采购代理机构或磋商小组的任何活动，将导致报价被拒绝，并由其承担相应的法律责任。</w:t>
      </w:r>
    </w:p>
    <w:p w14:paraId="47F9F27E">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.关于供应商瑕疵滞后发现的处理规则</w:t>
      </w:r>
    </w:p>
    <w:p w14:paraId="59727B5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无论基于何种原因，各项本应做拒绝投标处理的情形，即便未被及时发现而使该供应商进入初审、详细评审或其它后续程序，包括已经签约的情形。一旦被发现存在上述情形，则磋商小组/采购代理机构均有权决定取消该供应商的此前评议结果，或决定对该报价予以拒绝，并有权采取相应的补救及纠正措施。一旦该供应商被拒绝或被取消该供应商的此前评议结果，其现有的位置将被其他供应商依序替代，相关的一切损失均由该供应商承担。</w:t>
      </w:r>
    </w:p>
    <w:p w14:paraId="13C1235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若已经超过质疑期限而没有被发现且已经签订了相关的合同，之后才发现存在上述情形，经磋商小组/采购代理机构再行审查认为其在技术、必要资质等方面并不存在问题而仅属于商务方面存在瑕疵的问题，且若一旦取消该供应商的此前评议结果或采取类似效果的处理措施将对本次采购更为不利，在此情形下准备考虑维持结果，磋商小组/采购代理机构有权要求该存在瑕疵的供应商提供特别担保金用以承担可能产生的赔偿责任，若其拒绝提供该等担保或所实际提供的担保金额不足要求金额，磋商小组/采购代理机构有权并且应当决定取消该供应商的此前评议结果或采取类似效果的措施。</w:t>
      </w:r>
    </w:p>
    <w:p w14:paraId="5011EFB6">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.重新招标</w:t>
      </w:r>
    </w:p>
    <w:p w14:paraId="23B257D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.1根据政府采购法律法规的有关规定，出现下列情形之一的，应当否决所有投标，采购人重新组织。</w:t>
      </w:r>
    </w:p>
    <w:p w14:paraId="2F2DBC7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（1）符合专业条件的供应商或者实质响应的供应商不足三家的； </w:t>
      </w:r>
    </w:p>
    <w:p w14:paraId="7F03E71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（2）出现影响采购公正的违法、违规行为的；</w:t>
      </w:r>
    </w:p>
    <w:p w14:paraId="686AE16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（3）供应商的报价均超过了采购预算；</w:t>
      </w:r>
    </w:p>
    <w:p w14:paraId="44EC517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（4）因重大变故，采购任务取消的。</w:t>
      </w:r>
    </w:p>
    <w:p w14:paraId="705A8AE3">
      <w:pPr>
        <w:spacing w:line="360" w:lineRule="auto"/>
        <w:jc w:val="center"/>
        <w:rPr>
          <w:rFonts w:hint="eastAsia" w:ascii="宋体" w:hAnsi="宋体" w:eastAsia="宋体" w:cs="宋体"/>
          <w:b/>
          <w:bCs/>
          <w:color w:val="auto"/>
          <w:sz w:val="24"/>
          <w:szCs w:val="24"/>
          <w:highlight w:val="none"/>
        </w:rPr>
      </w:pPr>
      <w:bookmarkStart w:id="106" w:name="_Toc354588663"/>
      <w:bookmarkStart w:id="107" w:name="_Toc373137800"/>
      <w:r>
        <w:rPr>
          <w:rFonts w:hint="eastAsia" w:ascii="宋体" w:hAnsi="宋体" w:eastAsia="宋体" w:cs="宋体"/>
          <w:b/>
          <w:bCs/>
          <w:color w:val="auto"/>
          <w:sz w:val="24"/>
          <w:szCs w:val="24"/>
          <w:highlight w:val="none"/>
        </w:rPr>
        <w:t>(六)签订合同</w:t>
      </w:r>
      <w:bookmarkEnd w:id="106"/>
      <w:bookmarkEnd w:id="107"/>
    </w:p>
    <w:p w14:paraId="6F817E57">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.成交公告</w:t>
      </w:r>
    </w:p>
    <w:p w14:paraId="797C014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.1采购代理机构在评标结束后2个工作日内将评标报告交采购人确认，同时在发布磋商公告的网站上对评标结果进行公示。</w:t>
      </w:r>
    </w:p>
    <w:p w14:paraId="5079756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.2自公布之日起1个工作日满，供应商对评标结果无异议的，采购代理机构将发出成交通知书，不再以书面方式通知未成交人。如有供应商对评标结果提出质疑的，采购人在质疑处理完毕后确定成交人。</w:t>
      </w:r>
    </w:p>
    <w:p w14:paraId="76C4FE4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成交结果的有效性不依赖于未成交的供应商是否知道成交结果。</w:t>
      </w:r>
    </w:p>
    <w:p w14:paraId="0903F815">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.确定成交人</w:t>
      </w:r>
    </w:p>
    <w:p w14:paraId="176C92A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28</w:t>
      </w:r>
      <w:r>
        <w:rPr>
          <w:rFonts w:hint="eastAsia" w:ascii="宋体" w:hAnsi="宋体" w:eastAsia="宋体" w:cs="宋体"/>
          <w:color w:val="auto"/>
          <w:sz w:val="24"/>
          <w:szCs w:val="24"/>
          <w:highlight w:val="none"/>
        </w:rPr>
        <w:t>.1 经公示后无异议，确定第一成交候选人为成交人。排名第一的成交人因不可抗力或者自身原因不能履行合同的，或者未按规定提交履约保证金的，采购人将与排名第二的供应商签订合同，以此类推。</w:t>
      </w:r>
    </w:p>
    <w:p w14:paraId="69687A0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.2采购代理机构不对供应商解释未中标原因。</w:t>
      </w:r>
    </w:p>
    <w:p w14:paraId="0F3B8DC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.3成交通知书是合同的组成部分，对采购人和成交人具有同等法律效力。成交通知书发出以后，采购人改变中标结果或者中标供应商放弃成交，应当承担相应的法律责任。</w:t>
      </w:r>
    </w:p>
    <w:p w14:paraId="79C32A5F">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29</w:t>
      </w:r>
      <w:r>
        <w:rPr>
          <w:rFonts w:hint="eastAsia" w:ascii="宋体" w:hAnsi="宋体" w:eastAsia="宋体" w:cs="宋体"/>
          <w:b/>
          <w:color w:val="auto"/>
          <w:sz w:val="24"/>
          <w:szCs w:val="24"/>
          <w:highlight w:val="none"/>
        </w:rPr>
        <w:t>.签订合同</w:t>
      </w:r>
    </w:p>
    <w:p w14:paraId="23A6A23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.1成交人应在接到成交通知书</w:t>
      </w:r>
      <w:r>
        <w:rPr>
          <w:rFonts w:hint="eastAsia" w:ascii="宋体" w:hAnsi="宋体" w:eastAsia="宋体" w:cs="宋体"/>
          <w:color w:val="auto"/>
          <w:sz w:val="24"/>
          <w:szCs w:val="24"/>
          <w:highlight w:val="none"/>
          <w:lang w:val="en-US" w:eastAsia="zh-CN"/>
        </w:rPr>
        <w:t>30日历天</w:t>
      </w:r>
      <w:r>
        <w:rPr>
          <w:rFonts w:hint="eastAsia" w:ascii="宋体" w:hAnsi="宋体" w:eastAsia="宋体" w:cs="宋体"/>
          <w:color w:val="auto"/>
          <w:sz w:val="24"/>
          <w:szCs w:val="24"/>
          <w:highlight w:val="none"/>
        </w:rPr>
        <w:t>内与采购人签订采购合同。</w:t>
      </w:r>
    </w:p>
    <w:p w14:paraId="6561D3A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.2成交人应按照</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及评审过程中的有关澄清、说明或者补正文件的内容与采购人签订合同。成交人不得再与采购人签订背离合同实质性内容的其它协议或声明。</w:t>
      </w:r>
    </w:p>
    <w:p w14:paraId="4D31634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.3在合同履行中，采购人如需追加与合同标的相同的货物，在不改变合同其他条款的前提下，成交人可与采购人协商签订补充合同，但所有补充合同的采购金额不得超过原合同金额的百分之十。</w:t>
      </w:r>
    </w:p>
    <w:p w14:paraId="22392EE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4成交人一旦成交，未经采购人事先给予书面同意不得转包、分包，亦不得将合同全部及任何权利、义务向第三方转让，否则将被视为严重违约，采购人有权决定按照成交人成交后毁标、终止或解除合同等依约处理。</w:t>
      </w:r>
      <w:bookmarkStart w:id="108" w:name="_Toc354588664"/>
    </w:p>
    <w:p w14:paraId="76E20B97">
      <w:pPr>
        <w:keepNext w:val="0"/>
        <w:keepLines w:val="0"/>
        <w:pageBreakBefore w:val="0"/>
        <w:widowControl w:val="0"/>
        <w:kinsoku/>
        <w:wordWrap/>
        <w:overflowPunct/>
        <w:topLinePunct w:val="0"/>
        <w:autoSpaceDE/>
        <w:autoSpaceDN/>
        <w:bidi w:val="0"/>
        <w:adjustRightInd/>
        <w:snapToGrid/>
        <w:spacing w:before="313" w:beforeLines="100" w:line="360" w:lineRule="auto"/>
        <w:jc w:val="center"/>
        <w:textAlignment w:val="auto"/>
        <w:rPr>
          <w:rFonts w:hint="eastAsia" w:ascii="宋体" w:hAnsi="宋体" w:eastAsia="宋体" w:cs="宋体"/>
          <w:b/>
          <w:bCs/>
          <w:color w:val="auto"/>
          <w:sz w:val="24"/>
          <w:szCs w:val="24"/>
          <w:highlight w:val="none"/>
        </w:rPr>
      </w:pPr>
      <w:bookmarkStart w:id="109" w:name="_Toc373137801"/>
      <w:r>
        <w:rPr>
          <w:rFonts w:hint="eastAsia" w:ascii="宋体" w:hAnsi="宋体" w:eastAsia="宋体" w:cs="宋体"/>
          <w:b/>
          <w:bCs/>
          <w:color w:val="auto"/>
          <w:sz w:val="24"/>
          <w:szCs w:val="24"/>
          <w:highlight w:val="none"/>
        </w:rPr>
        <w:t>(七)保密和披露</w:t>
      </w:r>
      <w:bookmarkEnd w:id="108"/>
      <w:bookmarkEnd w:id="109"/>
    </w:p>
    <w:p w14:paraId="17F03D9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val="en-US" w:eastAsia="zh-CN"/>
        </w:rPr>
        <w:t>0</w:t>
      </w:r>
      <w:r>
        <w:rPr>
          <w:rFonts w:hint="eastAsia" w:ascii="宋体" w:hAnsi="宋体" w:eastAsia="宋体" w:cs="宋体"/>
          <w:b/>
          <w:color w:val="auto"/>
          <w:sz w:val="24"/>
          <w:szCs w:val="24"/>
          <w:highlight w:val="none"/>
        </w:rPr>
        <w:t>.保密</w:t>
      </w:r>
    </w:p>
    <w:p w14:paraId="07DCFF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供应商自领取</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之日起，须承诺承担对本采购项目的保密义务，不得将因本次招标获得的信息向第三人外传。</w:t>
      </w:r>
    </w:p>
    <w:p w14:paraId="20AC1CC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.披露</w:t>
      </w:r>
    </w:p>
    <w:p w14:paraId="41ADAA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.1采购代理机构有权将供应商提供的所有资料向有关政府部门或评审标书的有关人员披露。</w:t>
      </w:r>
    </w:p>
    <w:p w14:paraId="3A86C2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在下列情形下：当发布成交公告和其它公告时，在采购代理机构认为适当国家机关调查、审查、审计时，以及其他符合法律规定的情形下，采购代理机构无须事先征求供应商/成交人同意而可以披露关于采购过程、合同文本、签署情况的资料、供应商/成交人的名称及地址、</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的有关信息以及补充条款等。对任何已经公布过的内容或与之内容相同的资料，以及供应商/成交人已经泄露或公开的，无须再承担保密责任。</w:t>
      </w:r>
    </w:p>
    <w:p w14:paraId="4E8C6CC6">
      <w:pPr>
        <w:spacing w:line="360" w:lineRule="auto"/>
        <w:jc w:val="center"/>
        <w:rPr>
          <w:rFonts w:hint="eastAsia" w:ascii="宋体" w:hAnsi="宋体" w:eastAsia="宋体" w:cs="宋体"/>
          <w:b/>
          <w:bCs/>
          <w:color w:val="auto"/>
          <w:sz w:val="24"/>
          <w:szCs w:val="24"/>
          <w:highlight w:val="none"/>
        </w:rPr>
      </w:pPr>
      <w:bookmarkStart w:id="110" w:name="_Toc354588665"/>
      <w:bookmarkStart w:id="111" w:name="_Toc373137802"/>
      <w:r>
        <w:rPr>
          <w:rFonts w:hint="eastAsia" w:ascii="宋体" w:hAnsi="宋体" w:eastAsia="宋体" w:cs="宋体"/>
          <w:b/>
          <w:bCs/>
          <w:color w:val="auto"/>
          <w:sz w:val="24"/>
          <w:szCs w:val="24"/>
          <w:highlight w:val="none"/>
        </w:rPr>
        <w:t>(八)询问和质疑</w:t>
      </w:r>
      <w:bookmarkEnd w:id="110"/>
      <w:bookmarkEnd w:id="111"/>
    </w:p>
    <w:p w14:paraId="1A09DAB0">
      <w:pPr>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.供应商有权就采购事宜提出询问和质疑。</w:t>
      </w:r>
    </w:p>
    <w:p w14:paraId="547F181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.1招标程序受相关法律法规的约束，并受到严格的内部监督，以确保授予合同过程的公平公正。</w:t>
      </w:r>
    </w:p>
    <w:p w14:paraId="6AF5A32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.2供应商对</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条款或技术、商务参数有异议的，应当在开标前通过澄清或修改程序提出。</w:t>
      </w:r>
    </w:p>
    <w:p w14:paraId="13EB670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.3供应商对采购事项有疑问的，可以向采购代理机构提出询问。</w:t>
      </w:r>
    </w:p>
    <w:p w14:paraId="6B1E5A6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.4供应商认为其报价未获公平评审或采购过程和成交结果使自己的合法权益受到损害的，应当在知道或者应知其权益受到损害之日起7个工作日内提出质疑。</w:t>
      </w:r>
    </w:p>
    <w:p w14:paraId="4142CCF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.5质疑应当以书面形式向采购代理机构提出，经法定代表人签字并加盖鲜章。</w:t>
      </w:r>
    </w:p>
    <w:p w14:paraId="41438BA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.6质疑书应当包括以下主要内容：被质疑项目名称、项目编号、磋商公告发布时间、质疑事项、法律依据（具体条款）、质疑人全称、法定代表人签字、盖章、有效联系方式（包括手机、传真号码）。</w:t>
      </w:r>
    </w:p>
    <w:p w14:paraId="682792B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.7质疑应按照“谁主张、谁举证”的原则，质疑书应当附相关证明材料。质疑材料应为简体中文，一式二份。</w:t>
      </w:r>
    </w:p>
    <w:p w14:paraId="013C9E2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.8有下列情形之一的，属于无效质疑，采购代理机构可不予受理：</w:t>
      </w:r>
    </w:p>
    <w:p w14:paraId="2AC43FC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（1）未在有效期限内提出质疑的；</w:t>
      </w:r>
    </w:p>
    <w:p w14:paraId="68B8C2D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（2）质疑未以书面形式提出的；</w:t>
      </w:r>
    </w:p>
    <w:p w14:paraId="5DBB7E8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（3）所提交材料未明示属于质疑材料的；</w:t>
      </w:r>
    </w:p>
    <w:p w14:paraId="5139EA9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（4）质疑书没有法定代表人签署本人姓名或印盖本人姓名章并加盖单位鲜章的；质疑书由参加采购项目的授权代表签署本人姓名或印盖本人姓名章，但没有法定代表人特别授权的；</w:t>
      </w:r>
    </w:p>
    <w:p w14:paraId="27E405B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（5）质疑书未提供有效联系人或联系方式的；</w:t>
      </w:r>
    </w:p>
    <w:p w14:paraId="53F32B5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（6）质疑事项已经进入投诉或者诉讼程序的；</w:t>
      </w:r>
    </w:p>
    <w:p w14:paraId="783C10B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（7）质疑书未附相关证明材料，被视为无有效证据支持的；</w:t>
      </w:r>
    </w:p>
    <w:p w14:paraId="10DFD91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（8）供应商对</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条款或技术参数有异议，未在开标前通过澄清或修改程序提出，并且供应商已经参与报价，而于开标后对</w:t>
      </w:r>
      <w:r>
        <w:rPr>
          <w:rFonts w:hint="eastAsia" w:ascii="宋体" w:hAnsi="宋体" w:eastAsia="宋体" w:cs="宋体"/>
          <w:color w:val="auto"/>
          <w:sz w:val="24"/>
          <w:szCs w:val="24"/>
          <w:highlight w:val="none"/>
          <w:lang w:eastAsia="zh-CN"/>
        </w:rPr>
        <w:t>磋商文件</w:t>
      </w:r>
      <w:r>
        <w:rPr>
          <w:rFonts w:hint="eastAsia" w:ascii="宋体" w:hAnsi="宋体" w:eastAsia="宋体" w:cs="宋体"/>
          <w:color w:val="auto"/>
          <w:sz w:val="24"/>
          <w:szCs w:val="24"/>
          <w:highlight w:val="none"/>
        </w:rPr>
        <w:t>提出质疑的；</w:t>
      </w:r>
    </w:p>
    <w:p w14:paraId="12DAA7E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（9）在提出本次质疑前半年内连续三次质疑而无事实依据的；</w:t>
      </w:r>
    </w:p>
    <w:p w14:paraId="14A30CA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（10）其他不符合受理条件的情形。</w:t>
      </w:r>
    </w:p>
    <w:p w14:paraId="20B7471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32.9</w:t>
      </w:r>
      <w:r>
        <w:rPr>
          <w:rFonts w:hint="eastAsia" w:ascii="宋体" w:hAnsi="宋体" w:eastAsia="宋体" w:cs="宋体"/>
          <w:color w:val="auto"/>
          <w:sz w:val="24"/>
          <w:szCs w:val="24"/>
          <w:highlight w:val="none"/>
        </w:rPr>
        <w:t>供应商认为竞争性磋商文件、采购过程和成交结果使自己的合法权益受到损害的，应当在知道或者应知其权益受到损害之日起七个工作日内，以书面形式向下列部门或采购人提出质疑。质疑内容不得含有虚假、恶意成分。提出质疑时必须同时提交相关证据材料和注明事实的确切来源。</w:t>
      </w:r>
    </w:p>
    <w:p w14:paraId="03EAEF20">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受理质疑部门：</w:t>
      </w:r>
    </w:p>
    <w:p w14:paraId="1470D2D5">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采购代理机构：</w:t>
      </w:r>
      <w:r>
        <w:rPr>
          <w:rFonts w:hint="eastAsia" w:ascii="宋体" w:hAnsi="宋体" w:cs="宋体"/>
          <w:b/>
          <w:bCs/>
          <w:color w:val="auto"/>
          <w:sz w:val="24"/>
          <w:szCs w:val="24"/>
          <w:highlight w:val="none"/>
          <w:lang w:val="en-US" w:eastAsia="zh-CN"/>
        </w:rPr>
        <w:t>中盈永诚咨询集团有限公司</w:t>
      </w:r>
    </w:p>
    <w:p w14:paraId="22BE6EC1">
      <w:pPr>
        <w:spacing w:line="360" w:lineRule="auto"/>
        <w:ind w:firstLine="482" w:firstLineChars="200"/>
        <w:rPr>
          <w:rFonts w:hint="default"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eastAsia="zh-CN"/>
        </w:rPr>
        <w:t>联系方式</w:t>
      </w:r>
      <w:r>
        <w:rPr>
          <w:rFonts w:hint="eastAsia" w:ascii="宋体" w:hAnsi="宋体" w:eastAsia="宋体" w:cs="宋体"/>
          <w:b/>
          <w:bCs/>
          <w:color w:val="auto"/>
          <w:sz w:val="24"/>
          <w:szCs w:val="24"/>
          <w:highlight w:val="none"/>
        </w:rPr>
        <w:t>：</w:t>
      </w:r>
      <w:r>
        <w:rPr>
          <w:rFonts w:hint="eastAsia" w:ascii="宋体" w:hAnsi="宋体" w:cs="宋体"/>
          <w:b/>
          <w:bCs/>
          <w:color w:val="auto"/>
          <w:sz w:val="24"/>
          <w:szCs w:val="24"/>
          <w:highlight w:val="none"/>
          <w:lang w:val="en-US" w:eastAsia="zh-CN"/>
        </w:rPr>
        <w:t>0876-3013887</w:t>
      </w:r>
    </w:p>
    <w:p w14:paraId="46632D6E">
      <w:pPr>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采购人：</w:t>
      </w:r>
      <w:r>
        <w:rPr>
          <w:rFonts w:hint="eastAsia" w:ascii="宋体" w:hAnsi="宋体" w:cs="宋体"/>
          <w:b/>
          <w:bCs/>
          <w:color w:val="auto"/>
          <w:sz w:val="24"/>
          <w:szCs w:val="24"/>
          <w:highlight w:val="none"/>
          <w:lang w:val="en-US" w:eastAsia="zh-CN"/>
        </w:rPr>
        <w:t>云南文山国家级自然保护区管护局</w:t>
      </w:r>
    </w:p>
    <w:p w14:paraId="0C395F7B">
      <w:pPr>
        <w:spacing w:line="360" w:lineRule="auto"/>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联系方式：0876-3039740</w:t>
      </w:r>
    </w:p>
    <w:p w14:paraId="0F5F131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32.9.1</w:t>
      </w:r>
      <w:r>
        <w:rPr>
          <w:rFonts w:hint="eastAsia" w:ascii="宋体" w:hAnsi="宋体" w:eastAsia="宋体" w:cs="宋体"/>
          <w:color w:val="auto"/>
          <w:sz w:val="24"/>
          <w:szCs w:val="24"/>
          <w:highlight w:val="none"/>
        </w:rPr>
        <w:t>供应商提供的质疑书（如材料中有外文资料应同时附上中文译本）应当包括以下主要内容：</w:t>
      </w:r>
    </w:p>
    <w:p w14:paraId="0669DB0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（1）质疑项目名称；</w:t>
      </w:r>
    </w:p>
    <w:p w14:paraId="713FA19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（2）明确的请求和必要的证明材料；</w:t>
      </w:r>
    </w:p>
    <w:p w14:paraId="30253E3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（3）质疑理由及事实依据；</w:t>
      </w:r>
    </w:p>
    <w:p w14:paraId="54C8B72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（4）质疑对象；</w:t>
      </w:r>
    </w:p>
    <w:p w14:paraId="2A1EB08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（5）联系电话和地址；</w:t>
      </w:r>
    </w:p>
    <w:p w14:paraId="5624097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（6）质疑的日期；</w:t>
      </w:r>
    </w:p>
    <w:p w14:paraId="4747AED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（7）质疑人署名。</w:t>
      </w:r>
    </w:p>
    <w:p w14:paraId="1ABCFA1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质疑书实行实名制并由法定代表人或其授权代理人签字并加盖公章。</w:t>
      </w:r>
    </w:p>
    <w:p w14:paraId="29D4F43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32.9.2</w:t>
      </w:r>
      <w:r>
        <w:rPr>
          <w:rFonts w:hint="eastAsia" w:ascii="宋体" w:hAnsi="宋体" w:eastAsia="宋体" w:cs="宋体"/>
          <w:color w:val="auto"/>
          <w:sz w:val="24"/>
          <w:szCs w:val="24"/>
          <w:highlight w:val="none"/>
        </w:rPr>
        <w:t xml:space="preserve"> 采购人、采购代理机构将在收到供应商的书面质疑后七个工作日内做出答复，但答复的内容不涉及商业秘密。</w:t>
      </w:r>
    </w:p>
    <w:p w14:paraId="456622BF">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32.9.3</w:t>
      </w:r>
      <w:r>
        <w:rPr>
          <w:rFonts w:hint="eastAsia" w:ascii="宋体" w:hAnsi="宋体" w:eastAsia="宋体" w:cs="宋体"/>
          <w:color w:val="auto"/>
          <w:sz w:val="24"/>
          <w:szCs w:val="24"/>
          <w:highlight w:val="none"/>
        </w:rPr>
        <w:t>供应商和其他利害关系人认为本次采购活动违反法律、法规和规章规定的，有权向采购单位上级监督部门实名书面投诉。</w:t>
      </w:r>
    </w:p>
    <w:p w14:paraId="36B1CF0C">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监督部门：文山</w:t>
      </w:r>
      <w:r>
        <w:rPr>
          <w:rFonts w:hint="default" w:ascii="宋体" w:hAnsi="宋体" w:eastAsia="宋体" w:cs="宋体"/>
          <w:color w:val="auto"/>
          <w:sz w:val="24"/>
          <w:szCs w:val="24"/>
          <w:highlight w:val="none"/>
          <w:lang w:val="zh-CN"/>
        </w:rPr>
        <w:t>州</w:t>
      </w:r>
      <w:r>
        <w:rPr>
          <w:rFonts w:hint="eastAsia" w:ascii="宋体" w:hAnsi="宋体" w:eastAsia="宋体" w:cs="宋体"/>
          <w:color w:val="auto"/>
          <w:sz w:val="24"/>
          <w:szCs w:val="24"/>
          <w:highlight w:val="none"/>
          <w:lang w:val="en-US" w:eastAsia="zh-CN"/>
        </w:rPr>
        <w:t>林业和草原局</w:t>
      </w:r>
      <w:r>
        <w:rPr>
          <w:rFonts w:hint="default" w:ascii="宋体" w:hAnsi="宋体" w:eastAsia="宋体" w:cs="宋体"/>
          <w:color w:val="auto"/>
          <w:sz w:val="24"/>
          <w:szCs w:val="24"/>
          <w:highlight w:val="none"/>
          <w:lang w:val="zh-CN"/>
        </w:rPr>
        <w:t>机关党委</w:t>
      </w:r>
    </w:p>
    <w:p w14:paraId="05D3997C">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w:t>
      </w:r>
      <w:r>
        <w:rPr>
          <w:rFonts w:hint="default" w:ascii="宋体" w:hAnsi="宋体" w:eastAsia="宋体" w:cs="宋体"/>
          <w:color w:val="auto"/>
          <w:sz w:val="24"/>
          <w:szCs w:val="24"/>
          <w:highlight w:val="none"/>
          <w:lang w:val="en-US" w:eastAsia="zh-CN"/>
        </w:rPr>
        <w:t>0876—3052917</w:t>
      </w:r>
    </w:p>
    <w:p w14:paraId="754B69A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采购人或采购代理机构将在收到书面质疑后7个工作日内审查质疑事项，做出答复或相关处理决定，并以书面形式通知质疑供应商和其他有关供应商，但答复的内容不涉及商业秘密。</w:t>
      </w:r>
    </w:p>
    <w:p w14:paraId="6D51765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供应商进行虚假和恶意质疑的，将会列入不良记录名单，在一至三年内禁止参加政府采购活动，并将处理决定在相关政府采购媒体上公布。</w:t>
      </w:r>
    </w:p>
    <w:p w14:paraId="09D59BF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质疑供应商对采购人或采购代理机构的答复不满意以及采购人或采购代理机构未在规定的时间内做出答复的，可以在答复期满后15个工作日内向政府采购监管部门投诉。</w:t>
      </w:r>
    </w:p>
    <w:p w14:paraId="633D2CED">
      <w:pPr>
        <w:numPr>
          <w:ilvl w:val="0"/>
          <w:numId w:val="0"/>
        </w:numPr>
        <w:spacing w:line="360" w:lineRule="auto"/>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九</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需要补充的其它事宜</w:t>
      </w:r>
    </w:p>
    <w:p w14:paraId="35BE4C84">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33.</w:t>
      </w:r>
      <w:r>
        <w:rPr>
          <w:rFonts w:hint="eastAsia" w:ascii="宋体" w:hAnsi="宋体" w:eastAsia="宋体" w:cs="宋体"/>
          <w:color w:val="auto"/>
          <w:sz w:val="24"/>
          <w:szCs w:val="24"/>
          <w:highlight w:val="none"/>
          <w:lang w:eastAsia="zh-CN"/>
        </w:rPr>
        <w:t>成交公示</w:t>
      </w:r>
    </w:p>
    <w:p w14:paraId="55050CCC">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在成交通知书发出前，采购单位将成交候选人的情况在本磋商项目磋商公告发布的同一媒介予以公示，公示期1个工作日。</w:t>
      </w:r>
    </w:p>
    <w:p w14:paraId="38FB4A42">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34.</w:t>
      </w:r>
      <w:r>
        <w:rPr>
          <w:rFonts w:hint="eastAsia" w:ascii="宋体" w:hAnsi="宋体" w:eastAsia="宋体" w:cs="宋体"/>
          <w:color w:val="auto"/>
          <w:sz w:val="24"/>
          <w:szCs w:val="24"/>
          <w:highlight w:val="none"/>
          <w:lang w:eastAsia="zh-CN"/>
        </w:rPr>
        <w:t>知识产权</w:t>
      </w:r>
    </w:p>
    <w:p w14:paraId="5073F850">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构成本磋商文件各个组成部分的文件，未经采购单位书面同意，供应商不得擅自复印和用于非本磋商项目所需的其他目的。采购单位全部或者部分使用未成交人响应文件中的技术成果或技术培训方案时，需征得其书面同意，并不得擅自复印或提供给第三人。</w:t>
      </w:r>
    </w:p>
    <w:p w14:paraId="6004F6A1">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35.</w:t>
      </w:r>
      <w:r>
        <w:rPr>
          <w:rFonts w:hint="eastAsia" w:ascii="宋体" w:hAnsi="宋体" w:eastAsia="宋体" w:cs="宋体"/>
          <w:color w:val="auto"/>
          <w:sz w:val="24"/>
          <w:szCs w:val="24"/>
          <w:highlight w:val="none"/>
          <w:lang w:eastAsia="zh-CN"/>
        </w:rPr>
        <w:t>重新招标</w:t>
      </w:r>
    </w:p>
    <w:p w14:paraId="5D1332F0">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除磋商须知正文规定的情形外，除非已经产生中标候选人，在磋商时间截止前响应供应商少于三个的，采购单位应当依法重新招标。</w:t>
      </w:r>
    </w:p>
    <w:p w14:paraId="2356FA53">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36.</w:t>
      </w:r>
      <w:r>
        <w:rPr>
          <w:rFonts w:hint="eastAsia" w:ascii="宋体" w:hAnsi="宋体" w:eastAsia="宋体" w:cs="宋体"/>
          <w:color w:val="auto"/>
          <w:sz w:val="24"/>
          <w:szCs w:val="24"/>
          <w:highlight w:val="none"/>
          <w:lang w:eastAsia="zh-CN"/>
        </w:rPr>
        <w:t>同义词语</w:t>
      </w:r>
    </w:p>
    <w:p w14:paraId="191ACCE2">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构成磋商文件组成部分的“通用合同条款”、“专用合同条款”、“技术标准和要求”和“采购清单”等章节中出现的措辞“发包人”和“承包人”，在招标投标阶段应当分别按“采购单位”和“供应商”进行理解。</w:t>
      </w:r>
    </w:p>
    <w:p w14:paraId="0B0E29B7">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37.</w:t>
      </w:r>
      <w:r>
        <w:rPr>
          <w:rFonts w:hint="eastAsia" w:ascii="宋体" w:hAnsi="宋体" w:eastAsia="宋体" w:cs="宋体"/>
          <w:color w:val="auto"/>
          <w:sz w:val="24"/>
          <w:szCs w:val="24"/>
          <w:highlight w:val="none"/>
          <w:lang w:eastAsia="zh-CN"/>
        </w:rPr>
        <w:t>解释权</w:t>
      </w:r>
    </w:p>
    <w:p w14:paraId="4D2CAC69">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带★部分均为实质要求,必须完全响应满足，如有不一致或未响应满足的，作废标处理。除磋商文件中有特别规定外，仅适用于招标投标阶段的规定，按磋商公告、磋商须知及须知前附表、采购需求、合同样式及主要条款、竞争性磋商办法、响应文件格式等的先后顺序解释；同一组成文件中就同一事项的规定或约定不一致的，以编排顺序在先的为准；同一组成文件不同版本之间有不一致的，以形成时间在先的为准。按本款前述规定仍不能形成结论的，由采购单位负责解释。</w:t>
      </w:r>
    </w:p>
    <w:p w14:paraId="1FD8AD17">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38.</w:t>
      </w:r>
      <w:r>
        <w:rPr>
          <w:rFonts w:hint="eastAsia" w:ascii="宋体" w:hAnsi="宋体" w:eastAsia="宋体" w:cs="宋体"/>
          <w:color w:val="auto"/>
          <w:sz w:val="24"/>
          <w:szCs w:val="24"/>
          <w:highlight w:val="none"/>
          <w:lang w:eastAsia="zh-CN"/>
        </w:rPr>
        <w:t>磋商</w:t>
      </w:r>
    </w:p>
    <w:p w14:paraId="398B2B4C">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）通过符合性响应的供应商应准备实时在线，磋商小组通过网络方式通知供应商在规定时限内，在“政采云”平台进行二次报价，提交最终（第二次）报价。</w:t>
      </w:r>
    </w:p>
    <w:p w14:paraId="6455589C">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供应商一共有二次报价机会（第一次报价为电子响应文件中的报价，第二次报价为最终报价）。最终报价的准备时间按“政采云”平台要求为准，超出规定时间未进行报价的，视为放弃最终报价，按第一次报价为准。</w:t>
      </w:r>
    </w:p>
    <w:p w14:paraId="5C2000CD">
      <w:pPr>
        <w:spacing w:line="360" w:lineRule="auto"/>
        <w:ind w:firstLine="480" w:firstLineChars="200"/>
        <w:rPr>
          <w:rFonts w:ascii="宋体" w:hAnsi="宋体"/>
          <w:color w:val="auto"/>
          <w:kern w:val="0"/>
          <w:sz w:val="32"/>
          <w:szCs w:val="32"/>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）供应商在“政采云”平台完成最终报价后可以离场，若发生意外状况，采购代理机构电话通知参与最终报价的供应商。</w:t>
      </w:r>
    </w:p>
    <w:p w14:paraId="37144432">
      <w:pPr>
        <w:pStyle w:val="18"/>
        <w:rPr>
          <w:rFonts w:ascii="宋体" w:hAnsi="宋体"/>
          <w:color w:val="auto"/>
          <w:kern w:val="0"/>
          <w:sz w:val="32"/>
          <w:szCs w:val="32"/>
          <w:highlight w:val="none"/>
        </w:rPr>
      </w:pPr>
    </w:p>
    <w:p w14:paraId="6CEF23CD">
      <w:pPr>
        <w:pStyle w:val="18"/>
        <w:rPr>
          <w:rFonts w:ascii="宋体" w:hAnsi="宋体"/>
          <w:color w:val="auto"/>
          <w:kern w:val="0"/>
          <w:sz w:val="32"/>
          <w:szCs w:val="32"/>
          <w:highlight w:val="none"/>
        </w:rPr>
      </w:pPr>
    </w:p>
    <w:p w14:paraId="063211F9">
      <w:pPr>
        <w:pStyle w:val="18"/>
        <w:rPr>
          <w:rFonts w:ascii="宋体" w:hAnsi="宋体"/>
          <w:color w:val="auto"/>
          <w:kern w:val="0"/>
          <w:sz w:val="32"/>
          <w:szCs w:val="32"/>
          <w:highlight w:val="none"/>
        </w:rPr>
      </w:pPr>
    </w:p>
    <w:p w14:paraId="529D02E2">
      <w:pPr>
        <w:pStyle w:val="2"/>
        <w:spacing w:before="156" w:beforeLines="50" w:after="0" w:line="360" w:lineRule="auto"/>
        <w:jc w:val="center"/>
        <w:rPr>
          <w:rFonts w:hint="eastAsia" w:ascii="宋体" w:hAnsi="宋体"/>
          <w:color w:val="auto"/>
          <w:kern w:val="0"/>
          <w:sz w:val="32"/>
          <w:szCs w:val="32"/>
          <w:highlight w:val="none"/>
        </w:rPr>
      </w:pPr>
      <w:r>
        <w:rPr>
          <w:rFonts w:ascii="宋体" w:hAnsi="宋体"/>
          <w:color w:val="auto"/>
          <w:kern w:val="0"/>
          <w:sz w:val="32"/>
          <w:szCs w:val="32"/>
          <w:highlight w:val="none"/>
        </w:rPr>
        <w:t>第三</w:t>
      </w:r>
      <w:r>
        <w:rPr>
          <w:rFonts w:hint="eastAsia" w:ascii="宋体" w:hAnsi="宋体"/>
          <w:color w:val="auto"/>
          <w:kern w:val="0"/>
          <w:sz w:val="32"/>
          <w:szCs w:val="32"/>
          <w:highlight w:val="none"/>
        </w:rPr>
        <w:t>章</w:t>
      </w:r>
      <w:bookmarkEnd w:id="39"/>
      <w:r>
        <w:rPr>
          <w:rFonts w:hint="eastAsia" w:ascii="宋体" w:hAnsi="宋体"/>
          <w:color w:val="auto"/>
          <w:kern w:val="0"/>
          <w:sz w:val="32"/>
          <w:szCs w:val="32"/>
          <w:highlight w:val="none"/>
        </w:rPr>
        <w:t xml:space="preserve">  采购需求</w:t>
      </w:r>
      <w:bookmarkEnd w:id="40"/>
    </w:p>
    <w:bookmarkEnd w:id="41"/>
    <w:p w14:paraId="0C378683">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b/>
          <w:bCs/>
          <w:color w:val="auto"/>
          <w:kern w:val="0"/>
          <w:sz w:val="24"/>
          <w:szCs w:val="24"/>
          <w:highlight w:val="none"/>
        </w:rPr>
      </w:pPr>
      <w:bookmarkStart w:id="112" w:name="_Toc82619024"/>
      <w:bookmarkStart w:id="113" w:name="_Toc455128313"/>
      <w:bookmarkStart w:id="114" w:name="_Toc64909513"/>
      <w:bookmarkStart w:id="115" w:name="_Toc339021493"/>
      <w:r>
        <w:rPr>
          <w:rFonts w:hint="eastAsia" w:ascii="宋体" w:hAnsi="宋体" w:eastAsia="宋体" w:cs="宋体"/>
          <w:b/>
          <w:bCs/>
          <w:color w:val="auto"/>
          <w:sz w:val="24"/>
          <w:szCs w:val="24"/>
          <w:highlight w:val="none"/>
          <w:lang w:eastAsia="zh-CN"/>
        </w:rPr>
        <w:t>采购需求：</w:t>
      </w:r>
      <w:r>
        <w:rPr>
          <w:rFonts w:hint="eastAsia" w:ascii="宋体" w:hAnsi="宋体" w:eastAsia="宋体" w:cs="宋体"/>
          <w:color w:val="auto"/>
          <w:sz w:val="24"/>
          <w:szCs w:val="24"/>
          <w:highlight w:val="none"/>
          <w:lang w:eastAsia="zh-CN"/>
        </w:rPr>
        <w:t>购置36T硬盘1个、红外热成像夜视仪2套、数码专业录音器2台、图形工作站2台、平板计算机3台、气象要素监测设备2台（含安装）、水文水质要素监测设备6台（含安装）。</w:t>
      </w:r>
    </w:p>
    <w:p w14:paraId="01923662">
      <w:pPr>
        <w:pStyle w:val="27"/>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一、36T硬盘（1个）</w:t>
      </w:r>
    </w:p>
    <w:p w14:paraId="30EA1BA0">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1.核心技术参数</w:t>
      </w:r>
    </w:p>
    <w:p w14:paraId="0B9592D6">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1）标称总存储容量：36TB，实际可用容量符合行业通用存储换算标准，不得虚标容量。</w:t>
      </w:r>
    </w:p>
    <w:p w14:paraId="4C6B3219">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2）产品形态：一体式移动硬盘/桌面式外置大容量移动存储，集成硬盘与存储盒体，无需额外组装，即插即用。</w:t>
      </w:r>
    </w:p>
    <w:p w14:paraId="1C5C0F07">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3）接口规格：标配高速通用数据接口，向下兼容主流接口版本，传输稳定、插拔顺畅，支持热插拔。</w:t>
      </w:r>
    </w:p>
    <w:p w14:paraId="38F859E2">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4）传输性能：读写速度稳定，满足大文件、批量文件连续读写需求，长时间连续读写无掉速、断连现象。</w:t>
      </w:r>
    </w:p>
    <w:p w14:paraId="79BDD0A9">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5）供电方式：支持常规外接供电，供电稳定，低功耗设计，运行过程无异常断电、重启问题。</w:t>
      </w:r>
    </w:p>
    <w:p w14:paraId="2DF55C2B">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6）兼容性要求：全面兼容主流 Windows 系列操作系统、国产操作系统、常用办公及业务终端设备，无需额外安装专属驱动，接入设备后可正常识别、读写、分区、格式化。</w:t>
      </w:r>
    </w:p>
    <w:p w14:paraId="3D7B1138">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7）结构与防护：外壳采用硬质耐磨材质，具备防震、防摔、抗压、抗电磁干扰能力；内部盘体具备减震结构设计，适配室内常规办公、机房存放、短途移动搬运场景。</w:t>
      </w:r>
    </w:p>
    <w:p w14:paraId="3161A59F">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8）运行状态：工作状态下噪音低、发热量小，长时间连续运行无异常高温、异响。</w:t>
      </w:r>
    </w:p>
    <w:p w14:paraId="6C14577D">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9）分区与文件系统：支持主流文件系统格式，支持多分区划分、单分区大容量存储，支持大容量单个文件存储。</w:t>
      </w:r>
    </w:p>
    <w:p w14:paraId="4A5DED5B">
      <w:pPr>
        <w:pStyle w:val="27"/>
        <w:keepNext w:val="0"/>
        <w:keepLines w:val="0"/>
        <w:pageBreakBefore w:val="0"/>
        <w:numPr>
          <w:ilvl w:val="0"/>
          <w:numId w:val="0"/>
        </w:numPr>
        <w:kinsoku/>
        <w:wordWrap/>
        <w:overflowPunct/>
        <w:topLinePunct w:val="0"/>
        <w:autoSpaceDE/>
        <w:autoSpaceDN/>
        <w:bidi w:val="0"/>
        <w:adjustRightInd w:val="0"/>
        <w:snapToGrid w:val="0"/>
        <w:spacing w:line="360" w:lineRule="auto"/>
        <w:textAlignment w:val="auto"/>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二、红外热成像夜视仪</w:t>
      </w:r>
      <w:r>
        <w:rPr>
          <w:rFonts w:hint="eastAsia" w:ascii="宋体" w:hAnsi="宋体" w:cs="宋体"/>
          <w:b/>
          <w:bCs/>
          <w:color w:val="auto"/>
          <w:sz w:val="24"/>
          <w:szCs w:val="24"/>
          <w:highlight w:val="none"/>
          <w:lang w:val="en-US" w:eastAsia="zh-CN"/>
        </w:rPr>
        <w:t>（2套）</w:t>
      </w:r>
    </w:p>
    <w:p w14:paraId="7EB647D7">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红外热成像夜视仪设备应符合《安全防范视频监控红外热成像设备》（GA/T 1708-2020）、《夜视仪通用规范》（GJB 851-1990）。</w:t>
      </w:r>
    </w:p>
    <w:p w14:paraId="1F9B3E99">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1.核心技术参数</w:t>
      </w:r>
    </w:p>
    <w:p w14:paraId="5EEA3864">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（一）红外探测核心</w:t>
      </w:r>
    </w:p>
    <w:p w14:paraId="1C80937D">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1）▲探测器类型：非制冷氧化钒（VOx）焦平面探测器，像元尺寸≤12μm。</w:t>
      </w:r>
    </w:p>
    <w:p w14:paraId="0325F0D1">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2）▲红外分辨率：≥640×512 像素。</w:t>
      </w:r>
    </w:p>
    <w:p w14:paraId="7DB6CFB5">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3）▲噪声等效温差（NETD）：≤18mK（@25℃，F#=1.0），温度灵敏度极高。</w:t>
      </w:r>
    </w:p>
    <w:p w14:paraId="51034A2B">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4）▲响应波段：8～14μm。</w:t>
      </w:r>
    </w:p>
    <w:p w14:paraId="0BFB99B7">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5）▲帧频：≥50Hz，图像流畅无拖影。</w:t>
      </w:r>
    </w:p>
    <w:p w14:paraId="46081E58">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（二）镜头与视场</w:t>
      </w:r>
    </w:p>
    <w:p w14:paraId="1D896553">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6）▲焦距：25mm，F1.0 大光圈。</w:t>
      </w:r>
    </w:p>
    <w:p w14:paraId="4956E3C3">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7）▲视场角：≥17.4°×14.0°，广角大视野。</w:t>
      </w:r>
    </w:p>
    <w:p w14:paraId="78A68997">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8）调焦方式：手动调焦，清晰适配远近目标。</w:t>
      </w:r>
    </w:p>
    <w:p w14:paraId="4C1C447C">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（三）成像与显示</w:t>
      </w:r>
    </w:p>
    <w:p w14:paraId="4FD7E12A">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9）▲电子放大：1×/2×/4×/8× 连续数码变焦。</w:t>
      </w:r>
    </w:p>
    <w:p w14:paraId="2FB38BBA">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10）显示：内置OLED 显示屏，分辨率≥1024×768。</w:t>
      </w:r>
    </w:p>
    <w:p w14:paraId="38A40D7A">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11）图像模式：黑热、白热、彩虹、铁红、羽红。</w:t>
      </w:r>
    </w:p>
    <w:p w14:paraId="033DFB10">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12）激光测距：≥1000m</w:t>
      </w:r>
    </w:p>
    <w:p w14:paraId="4BE39389">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13）探测距离：≥1000m（以人为参照）；≥1500m（2.3x2.3m车辆为参照）</w:t>
      </w:r>
    </w:p>
    <w:p w14:paraId="0453AF12">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14）▲主要功能：测距、WiFi、拍照录像、十字分划线、罗盘方位、APP实时图像传输</w:t>
      </w:r>
    </w:p>
    <w:p w14:paraId="015CCD64">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15）重量：≤400g</w:t>
      </w:r>
    </w:p>
    <w:p w14:paraId="6A8E0AEF">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16）尺寸：≤180mmX75mmX55mm</w:t>
      </w:r>
    </w:p>
    <w:p w14:paraId="0638178F">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（五）结构与环境适应性</w:t>
      </w:r>
    </w:p>
    <w:p w14:paraId="55450877">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17）▲防护等级：IP67（防尘防水），抗摔、耐户外环境。</w:t>
      </w:r>
    </w:p>
    <w:p w14:paraId="7A39CD08">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18）工作温度：-20℃～+50℃稳定运行。</w:t>
      </w:r>
    </w:p>
    <w:p w14:paraId="71BD8A75">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19）供电：可更换锂电池（18650），单电池连续工作≥5小时，配双电池。</w:t>
      </w:r>
    </w:p>
    <w:p w14:paraId="77793817">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20）存储：内置≥64GB，支持视频录制、图像抓拍。</w:t>
      </w:r>
    </w:p>
    <w:p w14:paraId="4F368DEB">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21)接口：Type-C，支持数据导出、视频输出。</w:t>
      </w:r>
    </w:p>
    <w:p w14:paraId="5AD3435D">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三、配置清单</w:t>
      </w:r>
    </w:p>
    <w:p w14:paraId="16C803CC">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22）热成像仪主机 1 台</w:t>
      </w:r>
    </w:p>
    <w:p w14:paraId="799C5BE6">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23）25mm 红外镜头（标配） 1 个</w:t>
      </w:r>
    </w:p>
    <w:p w14:paraId="165409F8">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24）可充电锂电池 2 块</w:t>
      </w:r>
    </w:p>
    <w:p w14:paraId="67D51CAC">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25）Type-C 充电 / 数据线 1 根</w:t>
      </w:r>
    </w:p>
    <w:p w14:paraId="1FBB2012">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26）便携收纳包袋1 个、防护箱1个</w:t>
      </w:r>
    </w:p>
    <w:p w14:paraId="16CCD0B1">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27）说明书、合格证、保修卡</w:t>
      </w:r>
    </w:p>
    <w:p w14:paraId="1F257B4F">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四、质保与服务</w:t>
      </w:r>
    </w:p>
    <w:p w14:paraId="44C02858">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★28）▲整机 ≥3 年原厂质保 ，核心部件（探测器、镜头）质保≥3 年。</w:t>
      </w:r>
    </w:p>
    <w:p w14:paraId="24E7E7B6">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★29）▲提供7×24 小时技术支持，4 小时响应、24 小时内解决故障。</w:t>
      </w:r>
    </w:p>
    <w:p w14:paraId="01AFB84D">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30）免费安装调试、操作培训，提供操作手册。</w:t>
      </w:r>
    </w:p>
    <w:p w14:paraId="21AC4D6B">
      <w:pPr>
        <w:pStyle w:val="27"/>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三、数码专业录音器（2台）</w:t>
      </w:r>
    </w:p>
    <w:p w14:paraId="392DB26A">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支持录制16bit或24bit PCM编码，支持WAV或MP3格式</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2)频响范围：20HZ-24KHZ</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3)</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最大采样率≥ 96KHz</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4)</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麦克风数量≥2，全向麦克风</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5)麦克风灵敏度：可选-26dB或-32dB（0dB=1V/pa@1kHz）</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6)信噪比:-78 dB  1V/pa@1kHz</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7)动态声压范围：30-126 dB (SPL)</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8)支持双声道立体声，左声道，右声道三种模式可调</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9)</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支持自动与手动增益调节，支持多级增益可调，最大可调增益≥50db</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10)支持智能降噪</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11)拾音距离大于100米</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12)支持自动定位，可自动获取日期时间、经度、纬度、海拔</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13)</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支持自动更新日出日落时间</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14)</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内置温度湿度传感器，支持自动获取温湿度信息</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15)</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功耗≤150mw</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16)</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IP68防水防尘</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17)</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供电方式：支持8节或16节5号AA电池或 6节18650或12节18650供电，支持6-24V外接宽电压电源供电，支持太阳能充电。</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18)</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支持弹夹式电池仓，可整体安装更换电池</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19)</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支持两档开关，设备开机后3分钟无操作自动进入录音工作状态</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20)</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自带前置全向显示屏，尺寸2英寸</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21)</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存储卡：最大支持1T SD卡</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22)支持录制时间长度可调，间隔时间可调</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23)支持录音文件自动分段功能</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24)</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支持定时录制，可设置定时工作时间段4个</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25)工作温度-40至80度</w:t>
      </w:r>
      <w:r>
        <w:rPr>
          <w:rFonts w:hint="eastAsia" w:ascii="宋体" w:hAnsi="宋体" w:eastAsia="宋体" w:cs="宋体"/>
          <w:color w:val="auto"/>
          <w:kern w:val="2"/>
          <w:sz w:val="24"/>
          <w:szCs w:val="24"/>
          <w:highlight w:val="none"/>
          <w:lang w:val="en-US" w:eastAsia="zh-CN" w:bidi="ar-SA"/>
        </w:rPr>
        <w:br w:type="textWrapping"/>
      </w:r>
      <w:r>
        <w:rPr>
          <w:rFonts w:hint="eastAsia" w:ascii="宋体" w:hAnsi="宋体" w:eastAsia="宋体" w:cs="宋体"/>
          <w:color w:val="auto"/>
          <w:kern w:val="2"/>
          <w:sz w:val="24"/>
          <w:szCs w:val="24"/>
          <w:highlight w:val="none"/>
          <w:lang w:val="en-US" w:eastAsia="zh-CN" w:bidi="ar-SA"/>
        </w:rPr>
        <w:t>26)</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支持后台服务器自动识别物种，识别物种数≥1200种</w:t>
      </w:r>
    </w:p>
    <w:p w14:paraId="097FDB5A">
      <w:pPr>
        <w:pStyle w:val="27"/>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四、图形工作站（2台）</w:t>
      </w:r>
    </w:p>
    <w:p w14:paraId="5F8DDA52">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1.整体合规与质量通用要求</w:t>
      </w:r>
    </w:p>
    <w:p w14:paraId="1A3890A0">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1）投标整机必须完全符合《工作站政府采购需求标准（2023年版）》（财库〔2023〕32号）中所有实质性指标要求。</w:t>
      </w:r>
    </w:p>
    <w:p w14:paraId="09250771">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2）整机核心硬件（CPU、主板、内存、固态硬盘、网卡）均为信创目录入围产品，适配国产信创生态。</w:t>
      </w:r>
    </w:p>
    <w:p w14:paraId="0D344D39">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设备质量符合国家现行工业级计算机设备质量标准，支持高强度连续作业，在环境温度45℃条件下满负载连续运行72小时无死机、蓝屏、降频、重启、过热告警等故障，整机稳定性满足专业图形工作站使用要求。</w:t>
      </w:r>
    </w:p>
    <w:p w14:paraId="41A3E4C5">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4）机箱为工作站专用机箱，具备防静电、防浪涌、防尘、抗电磁干扰能力，所有对外接口为原生接口，无转接拓展方案，设备运行稳定可靠。</w:t>
      </w:r>
    </w:p>
    <w:p w14:paraId="3A956332">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5）电源采用80PLUS金牌及以上认证宽幅电源，支持电压波动适配，具备过压、欠压、过载、短路保护功能，符合GB/T 14715计算机电源通用标准。</w:t>
      </w:r>
    </w:p>
    <w:p w14:paraId="1F2000CD">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2.双系统全兼容要求</w:t>
      </w:r>
    </w:p>
    <w:p w14:paraId="0E9051B4">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6）设备原生双向兼容国产操作系统与Windows操作系统，硬件所有功能（显卡加速、音频、网络、外设接口、节能、独显渲染）在双系统下均可完整正常使用，无功能缺失、兼容报错、驱动异常问题。</w:t>
      </w:r>
    </w:p>
    <w:p w14:paraId="7FADBD84">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7）国产系统兼容要求：完整适配银河麒麟V10、银河麒麟V11、统信UOS V20、统信UOS V25主流国产操作系统。</w:t>
      </w:r>
    </w:p>
    <w:p w14:paraId="6C51B30A">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8）Windows系统兼容要求：原生支持Windows10、Windows11 64位专业版操作系统，厂商提供官方适配全套驱动程序，支持UEFI双系统引导模式，可自由切换双系统，无启动冲突、分区兼容问题。</w:t>
      </w:r>
    </w:p>
    <w:p w14:paraId="18F8628F">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9）支持Secure Boot安全启动模式可灵活开关配置，同时适配国产系统安全启动机制与Windows系统签名验证机制，满足双系统安全运行要求。</w:t>
      </w:r>
    </w:p>
    <w:p w14:paraId="62E74B6B">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10）整机显卡、外设、拓展接口均针对双系统完成深度适配，图形渲染、三维建模、视频解码等核心图形功能在双系统下性能一致，无性能衰减。</w:t>
      </w:r>
    </w:p>
    <w:p w14:paraId="79CAEA55">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3.核心硬件配置参数</w:t>
      </w:r>
    </w:p>
    <w:p w14:paraId="5BEAECF9">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11）处理器：采用国产信创架构处理器（海光/兆芯/鲲鹏/飞腾），主频≥2.8GHz，核心线程≥16核，支持多线程并行运算，满足三维建模、仿真渲染、高清剪辑等图形算力需求，通过国家信息安全可靠测评。</w:t>
      </w:r>
    </w:p>
    <w:p w14:paraId="6691A8EA">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12）内存：标配≥32GB DDR4/DDR5国产工业级内存，支持双通道运行，最大可拓展≥128GB，满足大型图形软件、多任务并行运行需求。</w:t>
      </w:r>
    </w:p>
    <w:p w14:paraId="7EA2E601">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13）图形显卡：标配专业独立图形显卡，显存≥12GB，支持主流图形运算协议，适配CAD、BIM、三维仿真、影视后期等专业图形软件，双系统驱动完整适配。</w:t>
      </w:r>
    </w:p>
    <w:p w14:paraId="7CB19138">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14）存储配置：标配≥512G NVMe高速国产固态硬盘+≥2TB机械硬盘，支持RAID磁盘阵列模式，支持高速读写，满足大型工程文件、高清素材存储与快速加载需求。</w:t>
      </w:r>
    </w:p>
    <w:p w14:paraId="4A38611B">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15）接口配置：配备充足原生USB3.0及以上接口、高清视频输出接口、网口、音频接口，支持多显示器拓展、专业外设接入，满足多场景图形作业需求。</w:t>
      </w:r>
    </w:p>
    <w:p w14:paraId="1D311C79">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16）散热系统：采用工作站级高效风冷/水冷散热方案，高负载图形运算场景下持续稳压不降频，有效控制设备温度，保障长期稳定运行。</w:t>
      </w:r>
    </w:p>
    <w:p w14:paraId="562E93F3">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17）内置台式机刻录光驱：支持光盘CD-ROM、CD-R、CD-RW、DVD-ROM、DVD-R、DVD+R、DVD-RW、DVD+RW、DVD±R DL（双层）、DVD-RAM 全兼容。</w:t>
      </w:r>
    </w:p>
    <w:p w14:paraId="14DAF823">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18）显示器：27寸、4k</w:t>
      </w:r>
    </w:p>
    <w:p w14:paraId="4CAC0F3E">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4.安全与资质认证要求</w:t>
      </w:r>
    </w:p>
    <w:p w14:paraId="625BEDE7">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19）整机、处理器、适配国产操作系统均通过国家信息安全测评中心安全可靠测评。</w:t>
      </w:r>
    </w:p>
    <w:p w14:paraId="16ABCD88">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20）整机符合网络安全等级保护2.0终端安全相关要求，支持终端安全管控、数据加密、远程运维管控等安全功能。</w:t>
      </w:r>
    </w:p>
    <w:p w14:paraId="75DDA990">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5.售后与质保服务要求</w:t>
      </w:r>
    </w:p>
    <w:p w14:paraId="2C156972">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21）提供整机≥3年原厂免费上门质保服务，核心硬件（CPU、显卡、内存、硬盘）全保，质保期内非人为故障免费维修、更换配件。</w:t>
      </w:r>
    </w:p>
    <w:p w14:paraId="2A602D9C">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22）提供7×24小时技术咨询服务，设有售后服务网点，故障响应时间≤2小时，现场解决故障时间≤24小时。</w:t>
      </w:r>
    </w:p>
    <w:p w14:paraId="2AE42B61">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23）免费提供双系统适配调试、软件兼容优化、装机部署服务，质保期内免费提供驱动升级、系统适配更新服务。</w:t>
      </w:r>
    </w:p>
    <w:p w14:paraId="20550E0C">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24）提供完整的双系统安装教程、适配清单，保障用户可自主完成系统切换、重装、维护操作。</w:t>
      </w:r>
    </w:p>
    <w:p w14:paraId="5B00E095">
      <w:pPr>
        <w:pStyle w:val="27"/>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五、平板计算机（3台）</w:t>
      </w:r>
    </w:p>
    <w:p w14:paraId="60E156B7">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1.CPU：国产芯片</w:t>
      </w:r>
    </w:p>
    <w:p w14:paraId="12B959E2">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2.尺寸：≥11.5 英寸</w:t>
      </w:r>
    </w:p>
    <w:p w14:paraId="7AE333A9">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3.屏占比：86%</w:t>
      </w:r>
    </w:p>
    <w:p w14:paraId="6C1C7ABF">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4.分辨率：≥2800 × 1840，291</w:t>
      </w:r>
    </w:p>
    <w:p w14:paraId="2B617448">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5.色彩：1670 万色，P3 色域</w:t>
      </w:r>
    </w:p>
    <w:p w14:paraId="4AF0FD66">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6.材质：IPS 触控屏</w:t>
      </w:r>
    </w:p>
    <w:p w14:paraId="0759DCA5">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7.系统：国产操作系统</w:t>
      </w:r>
    </w:p>
    <w:p w14:paraId="68BE83BC">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8.运行内存：≥8GB </w:t>
      </w:r>
    </w:p>
    <w:p w14:paraId="64834913">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9.存储：≥256 GB</w:t>
      </w:r>
    </w:p>
    <w:p w14:paraId="229F938C">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10.前置：≥800 万像素高清摄像头（f/2.0 光圈）</w:t>
      </w:r>
    </w:p>
    <w:p w14:paraId="1C730C90">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11.后置：≥1300 万像素高清摄像头（f/1.8 光圈）</w:t>
      </w:r>
    </w:p>
    <w:p w14:paraId="31CE31AD">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12.电池：≥8800 mAh</w:t>
      </w:r>
    </w:p>
    <w:p w14:paraId="2D559405">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13.网络：WLAN，Bluetooth 5.2，星闪，支持OTG、Type-C、 USB 3.0</w:t>
      </w:r>
    </w:p>
    <w:p w14:paraId="6E8A0F30">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14.音频：≥扬声器 ×4</w:t>
      </w:r>
    </w:p>
    <w:p w14:paraId="658DCFD8">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15.配套：皮套、支架、笔、智能磁吸键盘</w:t>
      </w:r>
    </w:p>
    <w:p w14:paraId="0F5D4B73">
      <w:pPr>
        <w:pStyle w:val="27"/>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六、气象要素监测设备（2套含安装）</w:t>
      </w:r>
    </w:p>
    <w:p w14:paraId="65A9B08F">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环境监测信息统计。选择统计时间段，对某一时段环境监测因子变化统计分析。可以统计其中一个环境站监测数据，也可以统计某一环境监控设备数据量。系统支持统计数据的同比/环比统计分析，统计结果以饼状图/柱状图/折线图展示，支持统计结果导出。</w:t>
      </w:r>
    </w:p>
    <w:p w14:paraId="782945A0">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2.监测信息告警</w:t>
      </w:r>
    </w:p>
    <w:p w14:paraId="4CE19C6D">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对生境监测设备的各类监测指标建立监测数值阀值，根据阀值建立监测信息告警，超出阀值自动告警。并根据告警信息实时查看监测信息，提升监测信息准确性和监测设备的实效性。</w:t>
      </w:r>
    </w:p>
    <w:p w14:paraId="51948CAF">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3.可以导出日、月、年数据均值报表</w:t>
      </w:r>
    </w:p>
    <w:p w14:paraId="2F18116E">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4.系统管理功能：用户管理、站点增减、监控管理、日志管理；</w:t>
      </w:r>
    </w:p>
    <w:p w14:paraId="340FA973">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5.具备数据图表可视化、对比分析功能、图表、曲线展示数据、可查看历史数据</w:t>
      </w:r>
    </w:p>
    <w:p w14:paraId="25613B9A">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6.易于扩展，可以根据需要添加额外的站点数据。可以同时从多个计算机获取数据</w:t>
      </w:r>
    </w:p>
    <w:p w14:paraId="3367C2E7">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7.支持云端设置远程站点的记录间隔、上报数据间隔</w:t>
      </w:r>
    </w:p>
    <w:p w14:paraId="34075E62">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8.支持联动摄像机，报警抓拍图片。</w:t>
      </w:r>
    </w:p>
    <w:p w14:paraId="16308813">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9.数据通过手机网络或者WiFi发送、支持任意可上网的电脑、手机访问</w:t>
      </w:r>
    </w:p>
    <w:p w14:paraId="08043223">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10.数据存储在阿里云服务器上，且每天备份，安全无忧。</w:t>
      </w:r>
    </w:p>
    <w:p w14:paraId="2D4EFF68">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11.支持监测系统实施预览、历史录像、支持视频播放、下载、抓拍图片。</w:t>
      </w:r>
    </w:p>
    <w:p w14:paraId="4EBDF95F">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12.支持多种环境信息设备接入</w:t>
      </w:r>
    </w:p>
    <w:p w14:paraId="39865612">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13.供应商需要将采购的设备数据对接到省级或国家林业草原局平台，供应商需自行和平台方沟通解决。（提交承诺书）</w:t>
      </w:r>
    </w:p>
    <w:p w14:paraId="71416F69">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14.中标方需保证原平台数据完整、安全、可靠运行，信息化平台交接事宜需自行解决。（提交承诺书）</w:t>
      </w:r>
    </w:p>
    <w:p w14:paraId="618226F6">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15.数据远程传输与控制功能：数据采集、数据存储、数据分析下载、测点增减功能；通过接入各种生态因子监测站，实时监测显示各个环境等监测数据，可对生态环境质量进行监测查询、分析统计，对超出监测阀值生态监测因子及时预警，实现对设备及网络资源管理，为生态环境状况监测，变化趋势提供精细化管理手段，对环境保护及恢复治理提供生态数据支撑。</w:t>
      </w:r>
    </w:p>
    <w:p w14:paraId="4CAFE003">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1）内核：ARM 32位Cortex-M3 CPU</w:t>
      </w:r>
    </w:p>
    <w:p w14:paraId="328B9769">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2）系统时钟：144MHz；</w:t>
      </w:r>
    </w:p>
    <w:p w14:paraId="132EC5E0">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3）指令执行速度： 1.25Dmips/MHz；</w:t>
      </w:r>
    </w:p>
    <w:p w14:paraId="54475241">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4）采样频率：0.5s/次；</w:t>
      </w:r>
    </w:p>
    <w:p w14:paraId="132BB917">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显示形式：液晶触摸显示屏 480X272分辨率；</w:t>
      </w:r>
    </w:p>
    <w:p w14:paraId="16889707">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 xml:space="preserve"> 内置存储128Mbit，扩展存储：TF内存卡存储16G；</w:t>
      </w:r>
    </w:p>
    <w:p w14:paraId="7DF38E69">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 xml:space="preserve"> 独立RS485传感器通道：10路，独立RS485/RS232主从通道：4路，电源控制输出：8路，模拟通道输入（电压、电流、开关量、频率等）：8路。</w:t>
      </w:r>
    </w:p>
    <w:p w14:paraId="657DE727">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8）</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具备电源管理功能，可实时采集设备供电电压，电量低于设定阀值自动更新采样上传频率降低设备整体功耗。</w:t>
      </w:r>
    </w:p>
    <w:p w14:paraId="272B07F4">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9）宽电压输入：9VDC--36VDC，过压保护；</w:t>
      </w:r>
    </w:p>
    <w:p w14:paraId="69B55B80">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10）RTC时钟：实时时钟，±5s/天，可与平台校时；</w:t>
      </w:r>
    </w:p>
    <w:p w14:paraId="0007D722">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11）远程升级：可自动检测程序、配置是否需升级，可实现自动升级；</w:t>
      </w:r>
    </w:p>
    <w:p w14:paraId="43B3A232">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12）</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数据上传：可同时支持四种平台/协议同时通信，且互不干扰；</w:t>
      </w:r>
    </w:p>
    <w:p w14:paraId="254AA7F7">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16.超声波</w:t>
      </w:r>
    </w:p>
    <w:p w14:paraId="666A14F2">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风速：测量范围0-60m/s</w:t>
      </w:r>
    </w:p>
    <w:p w14:paraId="66AE43D5">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精度：≤±0.3m/s</w:t>
      </w:r>
    </w:p>
    <w:p w14:paraId="0B8A2B1E">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分辨率0.1m/s</w:t>
      </w:r>
    </w:p>
    <w:p w14:paraId="1768C3C6">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风向：测量范围0-360°</w:t>
      </w:r>
    </w:p>
    <w:p w14:paraId="3370A5FE">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精度±3°</w:t>
      </w:r>
    </w:p>
    <w:p w14:paraId="1C250E45">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分辨率1°</w:t>
      </w:r>
    </w:p>
    <w:p w14:paraId="70BD5978">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3）温度</w:t>
      </w:r>
    </w:p>
    <w:p w14:paraId="3072FF7E">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测量范围：-40～80℃；</w:t>
      </w:r>
    </w:p>
    <w:p w14:paraId="4223A15D">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温度准确度：±0.3℃，</w:t>
      </w:r>
    </w:p>
    <w:p w14:paraId="6D9FA49E">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温度分辨率：0.1℃</w:t>
      </w:r>
    </w:p>
    <w:p w14:paraId="5B089DD9">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4）湿度</w:t>
      </w:r>
    </w:p>
    <w:p w14:paraId="5FC7748F">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湿度测量范围：0～100%；</w:t>
      </w:r>
    </w:p>
    <w:p w14:paraId="3EE29074">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湿度精度：≤4%</w:t>
      </w:r>
    </w:p>
    <w:p w14:paraId="210E5BC9">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湿度分辨率：0.1%</w:t>
      </w:r>
    </w:p>
    <w:p w14:paraId="22104341">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5）大气压</w:t>
      </w:r>
    </w:p>
    <w:p w14:paraId="306A57EB">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大气压测量范围：500--1060hpa；分辨力0.1，准确度±0.3；</w:t>
      </w:r>
    </w:p>
    <w:p w14:paraId="6628E6F7">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6）日照时数：</w:t>
      </w:r>
    </w:p>
    <w:p w14:paraId="5B54A752">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统计每分钟的日照有无，每天零点清零。 分辨率：  0.1h   光谱范围：0.3～3μm   响应时间：＜5s</w:t>
      </w:r>
    </w:p>
    <w:p w14:paraId="395F0F0A">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7）工作环境： 温度：-40～70℃; 湿度： 0～100% RH;  18、地表温度    温度量程：-40~70℃；分辨率0.1℃；准确度±0.3℃@25℃；  材质：铝合金 防护等级：IP68 供电：DC12V</w:t>
      </w:r>
    </w:p>
    <w:p w14:paraId="28FD947C">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8）</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PM2.5/PM10/TSP PM2.5测量范围：0~10000 ug/m3、测定分辨率：1 ug/m3颗粒物测定精度：相对于标准颗粒准确度：≤10%；</w:t>
      </w:r>
    </w:p>
    <w:p w14:paraId="7EA7498F">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PM10测量范围：0~10000ug/m3、测定分辨率：1 ug/m3颗粒物测定精度：相对于标准颗粒准确度：≤10%；</w:t>
      </w:r>
    </w:p>
    <w:p w14:paraId="49DF5AAD">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TSP测量范围：0~10000 ug/m3、测定分辨率：1 ug/m3颗粒物测定精度：相对于标准颗粒准确度：≤10%；</w:t>
      </w:r>
    </w:p>
    <w:p w14:paraId="77F97329">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11）</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粉尘示值重复性：≤5％；</w:t>
      </w:r>
    </w:p>
    <w:p w14:paraId="77AD2D37">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12）</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粉尘零点漂移：≤1％FS；</w:t>
      </w:r>
    </w:p>
    <w:p w14:paraId="1F1933D9">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13）</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 xml:space="preserve">采样流量：≤5％/24H； </w:t>
      </w:r>
    </w:p>
    <w:p w14:paraId="4562F6F6">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14）防护等级：IP53；</w:t>
      </w:r>
    </w:p>
    <w:p w14:paraId="12AD946F">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空气负氧离子测量范围： 0~5000000个/cm3</w:t>
      </w:r>
    </w:p>
    <w:p w14:paraId="2F1B5505">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15）</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四段式设定</w:t>
      </w:r>
    </w:p>
    <w:p w14:paraId="16A9F5DD">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R1：0~±8,000ions/CC </w:t>
      </w:r>
    </w:p>
    <w:p w14:paraId="282FCCC9">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R2：0~±50,000ions/CC</w:t>
      </w:r>
    </w:p>
    <w:p w14:paraId="334B0608">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R3：0~±500,000ions/CC</w:t>
      </w:r>
    </w:p>
    <w:p w14:paraId="2CE3C88D">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R4：0~±5,000,000ions/CC</w:t>
      </w:r>
    </w:p>
    <w:p w14:paraId="24ADD6D4">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分辨率： 10个/cm3</w:t>
      </w:r>
    </w:p>
    <w:p w14:paraId="04908042">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测量误差： 读数±10%；</w:t>
      </w:r>
    </w:p>
    <w:p w14:paraId="3B54816D">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采样频率： 10次/s ;</w:t>
      </w:r>
    </w:p>
    <w:p w14:paraId="56DE3C90">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离子迁移率： 0.4～1.0( cm2/V•sec) ;</w:t>
      </w:r>
    </w:p>
    <w:p w14:paraId="498F8669">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16）</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含氧量: 含氧量测量范围0-30%Vol 含氧量测量精度：±3%Vo</w:t>
      </w:r>
    </w:p>
    <w:p w14:paraId="4DBC0228">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17）</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 xml:space="preserve">降水量：符合标准GB/T 21978.2－2014《降水量观测要求》要求。采用阳极电镀铝设计，测量0.1mm降雨的增量。降雨通过漏斗进入机械装置的翻斗，当达到标定线时自动倾斜倒掉雨水。把一个磁铁放在倾卸台下，当翻斗时促使开关开动。瞬时开关闭合通过的数据采集器上的脉冲通道采集和存储。 </w:t>
      </w:r>
    </w:p>
    <w:p w14:paraId="48EC6989">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操作温度：0～+50℃</w:t>
      </w:r>
    </w:p>
    <w:p w14:paraId="74164EC1">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分 辨 率：≤0.1mm</w:t>
      </w:r>
    </w:p>
    <w:p w14:paraId="497527A4">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每斗雨量：≤0.1mm</w:t>
      </w:r>
    </w:p>
    <w:p w14:paraId="3FBACEA5">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雨量口直径：≤24.5cm</w:t>
      </w:r>
    </w:p>
    <w:p w14:paraId="782AAE81">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高度：≤29.21cm</w:t>
      </w:r>
    </w:p>
    <w:p w14:paraId="03FE2CBB">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重量：≤1.1kg</w:t>
      </w:r>
    </w:p>
    <w:p w14:paraId="4DFDB00B">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精度：≤1.0%（0～50mm/h）</w:t>
      </w:r>
    </w:p>
    <w:p w14:paraId="43EFCD72">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材质：阳极电镀铝</w:t>
      </w:r>
    </w:p>
    <w:p w14:paraId="521B6FDF">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电缆类型：2芯屏蔽电缆</w:t>
      </w:r>
    </w:p>
    <w:p w14:paraId="779CF589">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18）梯度土壤传感器：</w:t>
      </w:r>
    </w:p>
    <w:p w14:paraId="09882B59">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监测参数：地面温湿度、土壤温湿度（10/20/30厘米深三层）；</w:t>
      </w:r>
    </w:p>
    <w:p w14:paraId="4611E809">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传感器内置相机支持拍照核实</w:t>
      </w:r>
    </w:p>
    <w:p w14:paraId="50B073EE">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拍照功能：30万像素 镜头水平角度:133.2°;垂直角度:100.1°;对角线:166°；</w:t>
      </w:r>
    </w:p>
    <w:p w14:paraId="69AD9E10">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地面温度量程:-20-60℃，精度：±0.5℃，分辨率:0.1℃；</w:t>
      </w:r>
    </w:p>
    <w:p w14:paraId="6FD301E4">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地面湿度量程:0-100%RH，精度：±3%RH，分辨率:0.1%RH；</w:t>
      </w:r>
    </w:p>
    <w:p w14:paraId="7034EB03">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土壤温度量程：-20-60℃，精度：±0.5℃，分辨率：0.1℃；</w:t>
      </w:r>
    </w:p>
    <w:p w14:paraId="00E83C2A">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土壤湿度量程:0-50%，测量精度:±3%，分辨率:0.1%；</w:t>
      </w:r>
    </w:p>
    <w:p w14:paraId="14E4F256">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19）机箱参数： 1）碳钢喷塑、防腐防尘、钢板厚度≥1.2毫米</w:t>
      </w:r>
      <w:r>
        <w:rPr>
          <w:rFonts w:hint="eastAsia" w:ascii="宋体" w:hAnsi="宋体" w:cs="宋体"/>
          <w:color w:val="auto"/>
          <w:kern w:val="2"/>
          <w:sz w:val="24"/>
          <w:szCs w:val="24"/>
          <w:highlight w:val="none"/>
          <w:lang w:val="en-US" w:eastAsia="zh-CN" w:bidi="ar-SA"/>
        </w:rPr>
        <w:t xml:space="preserve">  </w:t>
      </w:r>
      <w:r>
        <w:rPr>
          <w:rFonts w:hint="eastAsia" w:ascii="宋体" w:hAnsi="宋体" w:eastAsia="宋体" w:cs="宋体"/>
          <w:color w:val="auto"/>
          <w:kern w:val="2"/>
          <w:sz w:val="24"/>
          <w:szCs w:val="24"/>
          <w:highlight w:val="none"/>
          <w:lang w:val="en-US" w:eastAsia="zh-CN" w:bidi="ar-SA"/>
        </w:rPr>
        <w:t>2）防护等级：IP66  3) 防护箱内安装：数据采集主机、存储模块、太阳能控制器（12V,10a）、交直流转换器、GPRS无线通讯模块、以太网模块(含数据线、天线、电源线及至少一年的通讯费)；</w:t>
      </w:r>
    </w:p>
    <w:p w14:paraId="55F702EA">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20）太阳能板150W(含安装支架)、太阳能专用蓄电池(12V,100ah)</w:t>
      </w:r>
    </w:p>
    <w:p w14:paraId="1B0B48C8">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21）10米立杆：包含支架和预埋件，支架底盘280*280毫米带可折叠结构。立杆分三节组合，底部直径114毫米高度4米。中间直径76毫米高度3米。顶部直径51毫米高度3米。立杆采用Q235碳钢材料，整体防腐喷涂。配2道不锈钢防风拉锁固定。包含安装附件。</w:t>
      </w:r>
    </w:p>
    <w:p w14:paraId="5E30AA3C">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17.物候监测配置红外相机：</w:t>
      </w:r>
    </w:p>
    <w:p w14:paraId="6D5C8EAC">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视频分辨率≥3K（2560*1920）/40fps有声视频，照片最大像素≥3200万；提供检测报告</w:t>
      </w:r>
    </w:p>
    <w:p w14:paraId="449B91CA">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支持相机Wifi直连手机APP，通过手机设置参数，回放图像, 预览监控区域画面, 自动同步手机日期时间及位置信息；</w:t>
      </w:r>
    </w:p>
    <w:p w14:paraId="0C29580F">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≥2.4英寸高清屏，且可旋转随盖板翻动，安装时方便查看监测区域；提供检测报告</w:t>
      </w:r>
    </w:p>
    <w:p w14:paraId="4A85096A">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相机录像与拍照同步启动，启动时间≤0.2秒，绝不漏拍动物且节省功耗；提供检测报告</w:t>
      </w:r>
    </w:p>
    <w:p w14:paraId="2C5D4A4E">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支持拍照、录像、拍照+录像的工作模式；提供检测报告</w:t>
      </w:r>
    </w:p>
    <w:p w14:paraId="5EA4303C">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6)支持智能图像算法，自适应各种环境光线，自动调节远近距离曝光度；</w:t>
      </w:r>
    </w:p>
    <w:p w14:paraId="5DB3B1EB">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支持类似换弹匣式的整体安装及更换电池方式，更换电池方便快捷；提供检测报告</w:t>
      </w:r>
    </w:p>
    <w:p w14:paraId="3A52804E">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8)支持PIR+移动智能双重检测；</w:t>
      </w:r>
    </w:p>
    <w:p w14:paraId="046CC15A">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9)支持12AA电池及6节18650电池，电池仓可以灵活快速更换，支持太阳能充电；</w:t>
      </w:r>
    </w:p>
    <w:p w14:paraId="60B3C175">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IP68防水防尘，可进行5米以上深水浸泡试验；提供检测报告</w:t>
      </w:r>
    </w:p>
    <w:p w14:paraId="4E38787A">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11)镜头光圈值不大于1.6大光圈镜头,FOV不小于65度；</w:t>
      </w:r>
    </w:p>
    <w:p w14:paraId="283D83B8">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12)内置耐低温钮扣电池保证断电或低温时时间不错乱；</w:t>
      </w:r>
    </w:p>
    <w:p w14:paraId="55B66BB0">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13)待机电流≤100ua，白天整机工作电流≤180ma；</w:t>
      </w:r>
    </w:p>
    <w:p w14:paraId="7B813847">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14)</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支持850nm灯,无红曝940nm灯，白光LED灯，补光灯数量60个，闪光灯工作数量可根据安装场景不同进行设置；</w:t>
      </w:r>
    </w:p>
    <w:p w14:paraId="52432359">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15)PIR灵敏度可调节：高、一般、低；</w:t>
      </w:r>
    </w:p>
    <w:p w14:paraId="40AE6E6E">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16)</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 xml:space="preserve">支持≥512GB SD存储卡，（用 SD 卡野外使用操作更加方便、方便编辑卡号）； </w:t>
      </w:r>
    </w:p>
    <w:p w14:paraId="6FD3CDBF">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17)可显示丰富的照片信息,包括拍摄日期、时间、温度、月相、设备名称、经纬度等；</w:t>
      </w:r>
    </w:p>
    <w:p w14:paraId="61BD28E8">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18)</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工作温度-40至+80摄氏度，工作湿度最大98%，并能承受长时间高温低温高湿的反复冲击。（提供测试时长不小于720小时的检测报告）。</w:t>
      </w:r>
    </w:p>
    <w:p w14:paraId="04BEB388">
      <w:pPr>
        <w:pStyle w:val="27"/>
        <w:keepNext w:val="0"/>
        <w:keepLines w:val="0"/>
        <w:pageBreakBefore w:val="0"/>
        <w:kinsoku/>
        <w:wordWrap/>
        <w:overflowPunct/>
        <w:topLinePunct w:val="0"/>
        <w:autoSpaceDE/>
        <w:autoSpaceDN/>
        <w:bidi w:val="0"/>
        <w:adjustRightInd w:val="0"/>
        <w:snapToGrid w:val="0"/>
        <w:spacing w:line="360" w:lineRule="auto"/>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19.配套图像管理软件，具有图像人工识别、按组打标签、图像信息自动提取、查询分拣、批量重命名、批量打水印、批量修改拍摄时间、批量删除、相机管理、历史数据管理等功能。</w:t>
      </w:r>
    </w:p>
    <w:p w14:paraId="2ECC9102">
      <w:pPr>
        <w:pStyle w:val="27"/>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七、水文水质要素监测设备（6套含安装）</w:t>
      </w:r>
    </w:p>
    <w:p w14:paraId="0692A760">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数据远程传输与控制功能：数据采集、数据存储、数据分析下载、测点增减功能；气象、水文监测管理系统系统组成。可将水位、流速、流量、电导率、光学溶解氧、PH值、温度、浊度等多项环境监测因子集中展现到一个平台。方便监测区域内各环境要素的统一监测和管理。配置：专业环境监测数据处理软件MDM 移动设备管理平台。实现了多站点统一实时监测，方便用户对区域环境的监测管理需求。能够满足多要素观测、生态物候观测等多领域的要求。支持将数据对接到国家林草局平台，支持集成与扩展，支持与省局互联互通。</w:t>
      </w:r>
    </w:p>
    <w:p w14:paraId="451117E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1)供应商需要将采购的设备数据对接到省级或国家林业草原局平台，供应商需自行和平台方沟通解决。 （提交承诺书）</w:t>
      </w:r>
    </w:p>
    <w:p w14:paraId="3AD7796B">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2)中标方需保证原平台数据完整、安全、可靠运行，信息化原平台交接事宜需自行解决。（提交承诺书）</w:t>
      </w:r>
    </w:p>
    <w:p w14:paraId="09D9B891">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2.监测内容：水位、流速、流量、水温传感器、电导率传感器、pH传感器、荧光法溶解氧传感器、ORP（氧化还原电位）、自清洗浊度</w:t>
      </w:r>
    </w:p>
    <w:p w14:paraId="56AEA5A6">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3.雷达流量计测量原理 平面微带阵列天线 CW+FMCW </w:t>
      </w:r>
    </w:p>
    <w:p w14:paraId="546F5C13">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4.工作模式 手动、自动 </w:t>
      </w:r>
    </w:p>
    <w:p w14:paraId="28F5B5CB">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5.适用环境 24小时、雨天 </w:t>
      </w:r>
    </w:p>
    <w:p w14:paraId="458F2C0B">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工作温度 -40~80℃ </w:t>
      </w:r>
    </w:p>
    <w:p w14:paraId="564D195C">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工作电压 12-24VDC </w:t>
      </w:r>
    </w:p>
    <w:p w14:paraId="2C222E57">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工作电流 12VDC输入，工作模式： ≤300mA </w:t>
      </w:r>
    </w:p>
    <w:p w14:paraId="12CB7194">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6.待机模式： （4G工作电流≤ 80mA；休眠≤ 40mA） </w:t>
      </w:r>
    </w:p>
    <w:p w14:paraId="3E9E9433">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7.防护等级 IP68 </w:t>
      </w:r>
    </w:p>
    <w:p w14:paraId="11B74E72">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8.防雷等级 6KV </w:t>
      </w:r>
    </w:p>
    <w:p w14:paraId="532DF8B4">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9.外观尺寸 215×120×80（mm） </w:t>
      </w:r>
    </w:p>
    <w:p w14:paraId="5ECA23FE">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重量 小于1.2kg </w:t>
      </w:r>
    </w:p>
    <w:p w14:paraId="6D478949">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10.雷达流速参数</w:t>
      </w:r>
    </w:p>
    <w:p w14:paraId="6D5FC15E">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雷达频率 24GHz </w:t>
      </w:r>
    </w:p>
    <w:p w14:paraId="23145009">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最大测程 40m </w:t>
      </w:r>
    </w:p>
    <w:p w14:paraId="6D44336F">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 xml:space="preserve">测速范围 0.03~20m/s </w:t>
      </w:r>
    </w:p>
    <w:p w14:paraId="29B890CF">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 xml:space="preserve">测速精度 ±0.01m/s；±1%FS </w:t>
      </w:r>
    </w:p>
    <w:p w14:paraId="2B03E23C">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 xml:space="preserve">天线角度 20*12° </w:t>
      </w:r>
    </w:p>
    <w:p w14:paraId="4B990795">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 xml:space="preserve">测量方向 自动识别水流方向，内置垂直角度校正 </w:t>
      </w:r>
    </w:p>
    <w:p w14:paraId="671A6200">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11.水位参数 </w:t>
      </w:r>
    </w:p>
    <w:p w14:paraId="72B01CEB">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雷达频率 24GHz </w:t>
      </w:r>
    </w:p>
    <w:p w14:paraId="2D699644">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 xml:space="preserve">测量范围 0.2-40米 </w:t>
      </w:r>
    </w:p>
    <w:p w14:paraId="2B0B0AE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测量精度 ±3mm</w:t>
      </w:r>
    </w:p>
    <w:p w14:paraId="52F3E840">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 xml:space="preserve">天线角度 11° </w:t>
      </w:r>
    </w:p>
    <w:p w14:paraId="784E19B5">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12.水质传感器技术参数：</w:t>
      </w:r>
    </w:p>
    <w:p w14:paraId="37F02DD8">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（1）水温传感器：</w:t>
      </w:r>
    </w:p>
    <w:p w14:paraId="108BFD20">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1)范围：-40到80 ℃；</w:t>
      </w:r>
    </w:p>
    <w:p w14:paraId="43FC4174">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2)精度：± 0.10℃；</w:t>
      </w:r>
    </w:p>
    <w:p w14:paraId="27D99354">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3)分辨率：0.01℃；</w:t>
      </w:r>
    </w:p>
    <w:p w14:paraId="3EAC9AEC">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4)方法：热敏电阻法；</w:t>
      </w:r>
    </w:p>
    <w:p w14:paraId="5EC720E8">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（2）电导率传感器：</w:t>
      </w:r>
    </w:p>
    <w:p w14:paraId="34E8CEA1">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测量范围：0..2000pS/cm</w:t>
      </w:r>
    </w:p>
    <w:p w14:paraId="345A8987">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温度测量范围：0.....60.0°</w:t>
      </w:r>
    </w:p>
    <w:p w14:paraId="7346B85F">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精度：土2%FS</w:t>
      </w:r>
    </w:p>
    <w:p w14:paraId="6154C422">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分辨率：0.1pS/cm</w:t>
      </w:r>
    </w:p>
    <w:p w14:paraId="76E40A58">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壳体材质：ABS, PPS</w:t>
      </w:r>
    </w:p>
    <w:p w14:paraId="15CB494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补偿模式：自动</w:t>
      </w:r>
    </w:p>
    <w:p w14:paraId="29846CAB">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连接螺纹：M39*1.5,3/4</w:t>
      </w:r>
    </w:p>
    <w:p w14:paraId="2F260582">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信号线长度：5M</w:t>
      </w:r>
    </w:p>
    <w:p w14:paraId="3C347838">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供电：DC9-30V(推荐12V)</w:t>
      </w:r>
    </w:p>
    <w:p w14:paraId="72540A42">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信号输出：RS485</w:t>
      </w:r>
    </w:p>
    <w:p w14:paraId="784A2AFC">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耐压范围：0...4bar</w:t>
      </w:r>
    </w:p>
    <w:p w14:paraId="155EFEB5">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防护等级：Ip68</w:t>
      </w:r>
    </w:p>
    <w:p w14:paraId="08C5CEAB">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（3）pH传感器：</w:t>
      </w:r>
    </w:p>
    <w:p w14:paraId="6EF12E17">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测量范围：0...14pH</w:t>
      </w:r>
    </w:p>
    <w:p w14:paraId="58156EC9">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精度：+0.02pH</w:t>
      </w:r>
    </w:p>
    <w:p w14:paraId="37B6E7EC">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分辨率：0.01pH</w:t>
      </w:r>
    </w:p>
    <w:p w14:paraId="66129A40">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温度测量范围：0.0...60</w:t>
      </w:r>
    </w:p>
    <w:p w14:paraId="6B77EFE1">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壳体材质：PPS,ABS</w:t>
      </w:r>
    </w:p>
    <w:p w14:paraId="70C16805">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供电：DC9-30V(推荐12V)</w:t>
      </w:r>
    </w:p>
    <w:p w14:paraId="4BEC9DB9">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输出：RS485</w:t>
      </w:r>
    </w:p>
    <w:p w14:paraId="327616BF">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信号线长度：5m</w:t>
      </w:r>
    </w:p>
    <w:p w14:paraId="35E79514">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耐压范围：0..3bar</w:t>
      </w:r>
    </w:p>
    <w:p w14:paraId="208B5857">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温度补偿：自动</w:t>
      </w:r>
    </w:p>
    <w:p w14:paraId="6EF409DB">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防护等级：Ip68</w:t>
      </w:r>
    </w:p>
    <w:p w14:paraId="33708800">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（4）荧光法溶解氧传感器：</w:t>
      </w:r>
    </w:p>
    <w:p w14:paraId="1B626F8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测量范围:0.00...20.00mg/L</w:t>
      </w:r>
    </w:p>
    <w:p w14:paraId="75BF1C54">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温度测量范围:0.0...60.0</w:t>
      </w:r>
    </w:p>
    <w:p w14:paraId="70829A92">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灵敏度:土0.05%FS</w:t>
      </w:r>
    </w:p>
    <w:p w14:paraId="3210440F">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壳体材质:PC+不锈钢</w:t>
      </w:r>
    </w:p>
    <w:p w14:paraId="65E4F8B8">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连接螺纹:NPT3/4</w:t>
      </w:r>
    </w:p>
    <w:p w14:paraId="46C68191">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信号线长度:5m</w:t>
      </w:r>
    </w:p>
    <w:p w14:paraId="6584F16B">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精度:2%</w:t>
      </w:r>
    </w:p>
    <w:p w14:paraId="5E0F1688">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防护等级:Ip68</w:t>
      </w:r>
    </w:p>
    <w:p w14:paraId="3E007FA2">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耐压范围:0...4bar</w:t>
      </w:r>
    </w:p>
    <w:p w14:paraId="64FB4FEB">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输出:RS485</w:t>
      </w:r>
    </w:p>
    <w:p w14:paraId="11123761">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（5）ORP（氧化还原电位）：</w:t>
      </w:r>
    </w:p>
    <w:p w14:paraId="18B37187">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1)范围：-2000~2000mV；</w:t>
      </w:r>
    </w:p>
    <w:p w14:paraId="19947842">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2)精度：±20mV；</w:t>
      </w:r>
    </w:p>
    <w:p w14:paraId="4C990C57">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3)分辨率：1mV；</w:t>
      </w:r>
    </w:p>
    <w:p w14:paraId="467D20D9">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4)方法：铂电极法</w:t>
      </w:r>
    </w:p>
    <w:p w14:paraId="53467623">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（6）自清洗浊度：</w:t>
      </w:r>
    </w:p>
    <w:p w14:paraId="38C7CCF8">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测量原理：光谱吸收法</w:t>
      </w:r>
    </w:p>
    <w:p w14:paraId="2008855C">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测量范围：0...2000NTU</w:t>
      </w:r>
    </w:p>
    <w:p w14:paraId="4B9E705C">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分辨率：0.01NTU,</w:t>
      </w:r>
    </w:p>
    <w:p w14:paraId="03FAAFDB">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介质流速：&gt;0.02m/s</w:t>
      </w:r>
    </w:p>
    <w:p w14:paraId="3BC4E54D">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壳体材质：不锈钢</w:t>
      </w:r>
    </w:p>
    <w:p w14:paraId="41C63C0C">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连接螺纹：NPT3/4或M39*1.5</w:t>
      </w:r>
    </w:p>
    <w:p w14:paraId="6344F9D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信号线长度：5m</w:t>
      </w:r>
    </w:p>
    <w:p w14:paraId="1288E822">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精度：+5%FS</w:t>
      </w:r>
    </w:p>
    <w:p w14:paraId="221E540F">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防护等级：Ip68</w:t>
      </w:r>
    </w:p>
    <w:p w14:paraId="2DDEDBF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耐压范围：0...3bar</w:t>
      </w:r>
    </w:p>
    <w:p w14:paraId="556AFA95">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输出：Rs485 </w:t>
      </w:r>
    </w:p>
    <w:p w14:paraId="4FEDA804">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13.数据采集主机参数</w:t>
      </w:r>
    </w:p>
    <w:p w14:paraId="1E4C2A0C">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内核： ARM 32位Cortex-M3 CPU，指令执行速度： 1.25Dmips/MHz，采样频率：0.5s/次。</w:t>
      </w:r>
    </w:p>
    <w:p w14:paraId="354D882B">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远程管理功能：支持远程参数设置、程序升级。</w:t>
      </w:r>
    </w:p>
    <w:p w14:paraId="47B2FACB">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3）报警功能：监测数据越限，立即上报告警信息。</w:t>
      </w:r>
    </w:p>
    <w:p w14:paraId="0E979A57">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4）多中心功能：支持与多中心进行数据通信。</w:t>
      </w:r>
    </w:p>
    <w:p w14:paraId="094980E1">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 xml:space="preserve"> 自带触摸液晶屏：480*272分辨率，可本地查看历史数据曲线和历史数据均值。</w:t>
      </w:r>
    </w:p>
    <w:p w14:paraId="096CE236">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 xml:space="preserve"> 内置存储128Mbit，扩展存储：TF内存卡存储16G。</w:t>
      </w:r>
    </w:p>
    <w:p w14:paraId="2F31566B">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 xml:space="preserve"> 独立RS485传感器通道：10路，独立RS485/RS232主从通道：4路，电源控制输出：8路，模拟通道输入（电压、电流、开关量、频率等）：8路。</w:t>
      </w:r>
    </w:p>
    <w:p w14:paraId="163E6F45">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8）数据具有断电保护功能：任何时候的检修和断电，都不会破坏和改变原来的数据。只有重新设置才会改变RTU机内原来设定的各项参数。</w:t>
      </w:r>
    </w:p>
    <w:p w14:paraId="57FC63A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9）具备时钟功能：可通过GPRS网络实现与INTERNET时钟同步。</w:t>
      </w:r>
    </w:p>
    <w:p w14:paraId="01702301">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具备电源管理功能，可实时采集设备供电电压，电量低于设定阀值自动更新采样上传频率降低设备整体功耗。</w:t>
      </w:r>
    </w:p>
    <w:p w14:paraId="145EB082">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11）通信功能：支持 GPRS、以太网、北斗等多种通讯方式；支持与多中心进行数据通信；支持实时在线、定时唤醒两种工作模式。</w:t>
      </w:r>
    </w:p>
    <w:p w14:paraId="3DF0CA53">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12）供电电源：9V～30V DC；</w:t>
      </w:r>
    </w:p>
    <w:p w14:paraId="4D2E4990">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13）功耗：待机电流&lt;0.1mA/12V；</w:t>
      </w:r>
    </w:p>
    <w:p w14:paraId="6CEBA15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14）在线电流≤6mA/12V；</w:t>
      </w:r>
    </w:p>
    <w:p w14:paraId="5C0D036F">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15）发送电流≤60mA/12V；</w:t>
      </w:r>
    </w:p>
    <w:p w14:paraId="0605AAA3">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16）工作环境：温度：-40～+80℃；湿度：≤95%；</w:t>
      </w:r>
    </w:p>
    <w:p w14:paraId="6760D653">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14、机箱参数：1）碳钢喷塑、防腐防尘、钢板厚度≥1.2毫米   2）防护等级：IP66   3) 防护箱内安装：数据采集主机、存储模块、太阳能控制器（12V,10a）、交直流转换器、GPRS无线通讯模块、以太网模块(含数据线、天线、电源线及至少三年的通讯费)；</w:t>
      </w:r>
    </w:p>
    <w:p w14:paraId="2126F9ED">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15、太阳能板150W(含安装支架)、太阳能专用蓄电池(12V,65ah) 6、安装支架直径108毫米、高度4米、横臂4米、配三角支撑。（包含地基预埋件）</w:t>
      </w:r>
    </w:p>
    <w:p w14:paraId="7DB52218">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16、监管配置红外相机：</w:t>
      </w:r>
    </w:p>
    <w:p w14:paraId="3ED44F42">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视频分辨率≥3K（2560*1920）/40fps有声视频，照片最大像素≥3200万；提供检测报告</w:t>
      </w:r>
    </w:p>
    <w:p w14:paraId="35875565">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支持相机Wifi直连手机APP，通过手机设置参数，回放图像, 预览监控区域画面, 自动同步手机日期时间及位置信息；</w:t>
      </w:r>
    </w:p>
    <w:p w14:paraId="4A0C33A8">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≥2.4英寸高清屏，且可旋转随盖板翻动，安装时方便查看监测区域；提供检测报告</w:t>
      </w:r>
    </w:p>
    <w:p w14:paraId="7E89282B">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相机录像与拍照同步启动，启动时间≤0.2秒，绝不漏拍动物且节省功耗；提供检测报告</w:t>
      </w:r>
    </w:p>
    <w:p w14:paraId="64CAB552">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支持拍照、录像、拍照+录像的工作模式；提供检测报告</w:t>
      </w:r>
    </w:p>
    <w:p w14:paraId="194CA316">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6)支持智能图像算法，自适应各种环境光线，自动调节远近距离曝光度；</w:t>
      </w:r>
    </w:p>
    <w:p w14:paraId="22F62B64">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支持类似换弹匣式的整体安装及更换电池方式，更换电池方便快捷；提供检测报告</w:t>
      </w:r>
    </w:p>
    <w:p w14:paraId="757452F9">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8)支持PIR+移动智能双重检测；</w:t>
      </w:r>
    </w:p>
    <w:p w14:paraId="36F5567C">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9)支持12AA电池及6节18650电池，电池仓可以灵活快速更换，支持太阳能充电；</w:t>
      </w:r>
    </w:p>
    <w:p w14:paraId="208F1E2F">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IP68防水防尘，可进行5米以上深水浸泡试验；提供检测报告</w:t>
      </w:r>
    </w:p>
    <w:p w14:paraId="5E065AE9">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11)镜头光圈值不大于1.6大光圈镜头,FOV不小于65度；</w:t>
      </w:r>
    </w:p>
    <w:p w14:paraId="653531C3">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12)内置耐低温钮扣电池保证断电或低温时时间不错乱；</w:t>
      </w:r>
    </w:p>
    <w:p w14:paraId="7C78F10F">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13)待机电流≤100ua，白天整机工作电流≤180ma；</w:t>
      </w:r>
    </w:p>
    <w:p w14:paraId="0558C0F6">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14)</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支持850nm灯,无红曝940nm灯，白光LED灯，补光灯数量60个，闪光灯工作数量可根据安装场景不同进行设置；</w:t>
      </w:r>
    </w:p>
    <w:p w14:paraId="5E394585">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15)PIR灵敏度可调节：高、一般、低；</w:t>
      </w:r>
    </w:p>
    <w:p w14:paraId="0C29C0B5">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16)支持≥512GB SD存储卡，（用 SD 卡野外使用操作更加方便、方便编辑卡号）； </w:t>
      </w:r>
    </w:p>
    <w:p w14:paraId="0091F47C">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17)可显示丰富的照片信息,包括拍摄日期、时间、温度、月相、设备名称、经纬度等；</w:t>
      </w:r>
    </w:p>
    <w:p w14:paraId="79D296F5">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18)</w:t>
      </w:r>
      <w:r>
        <w:rPr>
          <w:rFonts w:hint="eastAsia" w:ascii="宋体" w:hAnsi="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工作温度-40至+80摄氏度，工作湿度最大98%，并能承受长时间高温低温高湿的反复冲击。（提供测试时长不小于720小时的检测报告）。</w:t>
      </w:r>
    </w:p>
    <w:p w14:paraId="188756D8">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bidi="ar-SA"/>
        </w:rPr>
        <w:t>17.配套图像管理软件，具有图像人工识别、按组打标签、图像信息自动提取、查询分拣、批量重命名、批量打水印、批量修改拍摄时间、批量删除、相机管理、历史数据管理等功能。</w:t>
      </w:r>
    </w:p>
    <w:p w14:paraId="36A48629">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b/>
          <w:bCs/>
          <w:color w:val="auto"/>
          <w:kern w:val="2"/>
          <w:sz w:val="24"/>
          <w:szCs w:val="24"/>
          <w:highlight w:val="none"/>
          <w:lang w:val="en-US" w:eastAsia="zh-CN" w:bidi="ar-SA"/>
        </w:rPr>
      </w:pPr>
    </w:p>
    <w:p w14:paraId="383B4317">
      <w:pPr>
        <w:pStyle w:val="27"/>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kern w:val="2"/>
          <w:sz w:val="24"/>
          <w:szCs w:val="20"/>
          <w:highlight w:val="none"/>
          <w:lang w:val="en-US" w:eastAsia="zh-CN" w:bidi="ar-SA"/>
        </w:rPr>
        <w:t>说明：标“▲”项</w:t>
      </w:r>
      <w:r>
        <w:rPr>
          <w:rFonts w:hint="eastAsia" w:ascii="宋体" w:hAnsi="宋体" w:cs="宋体"/>
          <w:b/>
          <w:bCs/>
          <w:color w:val="auto"/>
          <w:kern w:val="2"/>
          <w:sz w:val="24"/>
          <w:szCs w:val="20"/>
          <w:highlight w:val="none"/>
          <w:lang w:val="en-US" w:eastAsia="zh-CN" w:bidi="ar-SA"/>
        </w:rPr>
        <w:t>为重要技术指标，</w:t>
      </w:r>
      <w:r>
        <w:rPr>
          <w:rFonts w:hint="eastAsia" w:ascii="宋体" w:hAnsi="宋体" w:eastAsia="宋体" w:cs="宋体"/>
          <w:b/>
          <w:bCs/>
          <w:color w:val="auto"/>
          <w:kern w:val="2"/>
          <w:sz w:val="24"/>
          <w:szCs w:val="20"/>
          <w:highlight w:val="none"/>
          <w:lang w:val="en-US" w:eastAsia="zh-CN" w:bidi="ar-SA"/>
        </w:rPr>
        <w:t>投标人需提供投标产品监测报告及</w:t>
      </w:r>
      <w:r>
        <w:rPr>
          <w:rFonts w:hint="eastAsia" w:ascii="宋体" w:hAnsi="宋体" w:cs="宋体"/>
          <w:b/>
          <w:bCs/>
          <w:color w:val="auto"/>
          <w:kern w:val="2"/>
          <w:sz w:val="24"/>
          <w:szCs w:val="20"/>
          <w:highlight w:val="none"/>
          <w:lang w:val="en-US" w:eastAsia="zh-CN" w:bidi="ar-SA"/>
        </w:rPr>
        <w:t>厂家</w:t>
      </w:r>
      <w:r>
        <w:rPr>
          <w:rFonts w:hint="eastAsia" w:ascii="宋体" w:hAnsi="宋体" w:eastAsia="宋体" w:cs="宋体"/>
          <w:b/>
          <w:bCs/>
          <w:color w:val="auto"/>
          <w:kern w:val="2"/>
          <w:sz w:val="24"/>
          <w:szCs w:val="20"/>
          <w:highlight w:val="none"/>
          <w:lang w:val="en-US" w:eastAsia="zh-CN" w:bidi="ar-SA"/>
        </w:rPr>
        <w:t>售后服务承诺函原件（须加盖厂家单位公章）。</w:t>
      </w:r>
    </w:p>
    <w:p w14:paraId="207A2689">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auto"/>
          <w:kern w:val="0"/>
          <w:sz w:val="24"/>
          <w:szCs w:val="24"/>
          <w:highlight w:val="none"/>
        </w:rPr>
      </w:pPr>
    </w:p>
    <w:p w14:paraId="1E5759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60" w:lineRule="auto"/>
        <w:ind w:left="0" w:right="0" w:firstLine="482" w:firstLineChars="200"/>
        <w:jc w:val="both"/>
        <w:textAlignment w:val="auto"/>
        <w:rPr>
          <w:rFonts w:hint="eastAsia" w:ascii="宋体" w:hAnsi="宋体" w:eastAsia="宋体" w:cs="宋体"/>
          <w:b/>
          <w:bCs/>
          <w:snapToGrid w:val="0"/>
          <w:color w:val="auto"/>
          <w:sz w:val="24"/>
          <w:szCs w:val="24"/>
          <w:highlight w:val="none"/>
          <w:lang w:val="en-US" w:eastAsia="en-US" w:bidi="ar-SA"/>
        </w:rPr>
      </w:pPr>
      <w:r>
        <w:rPr>
          <w:rFonts w:hint="eastAsia" w:ascii="宋体" w:hAnsi="宋体" w:eastAsia="宋体" w:cs="宋体"/>
          <w:b/>
          <w:bCs/>
          <w:snapToGrid w:val="0"/>
          <w:color w:val="auto"/>
          <w:sz w:val="24"/>
          <w:szCs w:val="24"/>
          <w:highlight w:val="none"/>
          <w:lang w:val="en-US" w:eastAsia="en-US" w:bidi="ar-SA"/>
        </w:rPr>
        <w:t>质量要求：</w:t>
      </w:r>
    </w:p>
    <w:p w14:paraId="7373ABBA">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气象要素监测设备应符合《地面气象观测规范 总则》（GB/T 35221-2017）、《地面气象观测规范 风向和风速》（GB/T 35227-2017）、《气象探测环境保护规范 地面气象观测站》GB 31221-2014、《气象台（站）防雷技术规范》（QX 4-2015）、《自动气象站观测规范》（QX/T 61-2007）。</w:t>
      </w:r>
    </w:p>
    <w:p w14:paraId="1E7421EE">
      <w:pPr>
        <w:keepNext w:val="0"/>
        <w:keepLines w:val="0"/>
        <w:pageBreakBefore w:val="0"/>
        <w:kinsoku/>
        <w:wordWrap/>
        <w:overflowPunct/>
        <w:topLinePunct w:val="0"/>
        <w:autoSpaceDE/>
        <w:autoSpaceDN/>
        <w:bidi w:val="0"/>
        <w:adjustRightInd w:val="0"/>
        <w:snapToGrid w:val="0"/>
        <w:spacing w:line="360" w:lineRule="auto"/>
        <w:ind w:firstLine="480" w:firstLineChars="200"/>
        <w:textAlignment w:val="auto"/>
        <w:rPr>
          <w:rFonts w:hint="eastAsia"/>
          <w:color w:val="auto"/>
          <w:highlight w:val="none"/>
        </w:rPr>
      </w:pPr>
      <w:r>
        <w:rPr>
          <w:rFonts w:hint="eastAsia" w:ascii="宋体" w:hAnsi="宋体" w:eastAsia="宋体" w:cs="宋体"/>
          <w:color w:val="auto"/>
          <w:kern w:val="2"/>
          <w:sz w:val="24"/>
          <w:szCs w:val="24"/>
          <w:highlight w:val="none"/>
          <w:lang w:val="en-US" w:eastAsia="zh-CN" w:bidi="ar-SA"/>
        </w:rPr>
        <w:t>水文水质要素监测设备应符合《水文仪器基本参数及通用技术条件》（GB/T 15966-2017）《水文仪器可靠性技术要求》（GB/T 18185-2014）水位测量仪器（GB/T 11828）、《水文自动测报系统技术规范》（SL/T 261-2019）《水资源监测设备质量检验》（SZY205-2016）《水质自动监测仪技术要求、通信协议》（HJ 1400/1401/1404 等）、《水质在线监测仪器质量检验》（SZY205-2016）。</w:t>
      </w:r>
    </w:p>
    <w:bookmarkEnd w:id="112"/>
    <w:bookmarkEnd w:id="113"/>
    <w:bookmarkEnd w:id="114"/>
    <w:p w14:paraId="3127D2BA">
      <w:pPr>
        <w:ind w:firstLine="602" w:firstLineChars="200"/>
        <w:rPr>
          <w:rFonts w:hint="eastAsia" w:ascii="宋体" w:hAnsi="宋体"/>
          <w:b/>
          <w:bCs w:val="0"/>
          <w:caps/>
          <w:color w:val="auto"/>
          <w:kern w:val="0"/>
          <w:sz w:val="30"/>
          <w:szCs w:val="30"/>
          <w:highlight w:val="none"/>
        </w:rPr>
      </w:pPr>
      <w:bookmarkStart w:id="116" w:name="_Toc82619032"/>
      <w:bookmarkStart w:id="117" w:name="_Toc374876417"/>
      <w:bookmarkStart w:id="118" w:name="_Toc373137806"/>
      <w:bookmarkStart w:id="119" w:name="_Toc318645095"/>
    </w:p>
    <w:p w14:paraId="683A960F">
      <w:pPr>
        <w:rPr>
          <w:rFonts w:hint="eastAsia"/>
          <w:color w:val="auto"/>
          <w:highlight w:val="none"/>
        </w:rPr>
      </w:pPr>
    </w:p>
    <w:p w14:paraId="7B755D77">
      <w:pPr>
        <w:pStyle w:val="18"/>
        <w:rPr>
          <w:rFonts w:hint="eastAsia"/>
          <w:color w:val="auto"/>
          <w:highlight w:val="none"/>
        </w:rPr>
      </w:pPr>
    </w:p>
    <w:p w14:paraId="57144438">
      <w:pPr>
        <w:pStyle w:val="18"/>
        <w:rPr>
          <w:rFonts w:hint="eastAsia"/>
          <w:color w:val="auto"/>
          <w:highlight w:val="none"/>
        </w:rPr>
      </w:pPr>
    </w:p>
    <w:p w14:paraId="06D48761">
      <w:pPr>
        <w:pStyle w:val="18"/>
        <w:rPr>
          <w:rFonts w:hint="eastAsia"/>
          <w:color w:val="auto"/>
          <w:highlight w:val="none"/>
        </w:rPr>
      </w:pPr>
    </w:p>
    <w:p w14:paraId="10B4F0FA">
      <w:pPr>
        <w:pStyle w:val="18"/>
        <w:rPr>
          <w:rFonts w:hint="eastAsia"/>
          <w:color w:val="auto"/>
          <w:highlight w:val="none"/>
        </w:rPr>
      </w:pPr>
    </w:p>
    <w:p w14:paraId="34DF0898">
      <w:pPr>
        <w:pStyle w:val="18"/>
        <w:rPr>
          <w:rFonts w:hint="eastAsia"/>
          <w:color w:val="auto"/>
          <w:highlight w:val="none"/>
        </w:rPr>
      </w:pPr>
    </w:p>
    <w:p w14:paraId="22C99B0F">
      <w:pPr>
        <w:pStyle w:val="18"/>
        <w:rPr>
          <w:rFonts w:hint="eastAsia"/>
          <w:color w:val="auto"/>
          <w:highlight w:val="none"/>
        </w:rPr>
      </w:pPr>
    </w:p>
    <w:p w14:paraId="1918BC78">
      <w:pPr>
        <w:pStyle w:val="18"/>
        <w:rPr>
          <w:rFonts w:hint="eastAsia"/>
          <w:color w:val="auto"/>
          <w:highlight w:val="none"/>
        </w:rPr>
      </w:pPr>
    </w:p>
    <w:p w14:paraId="191321AF">
      <w:pPr>
        <w:pStyle w:val="18"/>
        <w:rPr>
          <w:rFonts w:hint="eastAsia"/>
          <w:color w:val="auto"/>
          <w:highlight w:val="none"/>
        </w:rPr>
      </w:pPr>
    </w:p>
    <w:p w14:paraId="37F60B1E">
      <w:pPr>
        <w:pStyle w:val="18"/>
        <w:rPr>
          <w:rFonts w:hint="eastAsia"/>
          <w:color w:val="auto"/>
          <w:highlight w:val="none"/>
        </w:rPr>
      </w:pPr>
    </w:p>
    <w:p w14:paraId="5E4D2EB0">
      <w:pPr>
        <w:pStyle w:val="18"/>
        <w:rPr>
          <w:rFonts w:hint="eastAsia"/>
          <w:color w:val="auto"/>
          <w:highlight w:val="none"/>
        </w:rPr>
      </w:pPr>
    </w:p>
    <w:p w14:paraId="14F4A41B">
      <w:pPr>
        <w:pStyle w:val="18"/>
        <w:rPr>
          <w:rFonts w:hint="eastAsia"/>
          <w:color w:val="auto"/>
          <w:highlight w:val="none"/>
        </w:rPr>
      </w:pPr>
    </w:p>
    <w:p w14:paraId="3CA80F92">
      <w:pPr>
        <w:pStyle w:val="18"/>
        <w:rPr>
          <w:rFonts w:hint="eastAsia"/>
          <w:color w:val="auto"/>
          <w:highlight w:val="none"/>
        </w:rPr>
      </w:pPr>
    </w:p>
    <w:p w14:paraId="4531794C">
      <w:pPr>
        <w:pStyle w:val="18"/>
        <w:rPr>
          <w:rFonts w:hint="eastAsia"/>
          <w:color w:val="auto"/>
          <w:highlight w:val="none"/>
        </w:rPr>
      </w:pPr>
    </w:p>
    <w:p w14:paraId="76AAA5D0">
      <w:pPr>
        <w:pStyle w:val="18"/>
        <w:rPr>
          <w:rFonts w:hint="eastAsia"/>
          <w:color w:val="auto"/>
          <w:highlight w:val="none"/>
        </w:rPr>
      </w:pPr>
    </w:p>
    <w:p w14:paraId="7F41CBC5">
      <w:pPr>
        <w:pStyle w:val="18"/>
        <w:rPr>
          <w:rFonts w:hint="eastAsia"/>
          <w:color w:val="auto"/>
          <w:highlight w:val="none"/>
        </w:rPr>
      </w:pPr>
    </w:p>
    <w:p w14:paraId="2D8014E8">
      <w:pPr>
        <w:pStyle w:val="18"/>
        <w:rPr>
          <w:rFonts w:hint="eastAsia"/>
          <w:color w:val="auto"/>
          <w:highlight w:val="none"/>
        </w:rPr>
      </w:pPr>
    </w:p>
    <w:p w14:paraId="5C419E31">
      <w:pPr>
        <w:pStyle w:val="18"/>
        <w:rPr>
          <w:rFonts w:hint="eastAsia"/>
          <w:color w:val="auto"/>
          <w:highlight w:val="none"/>
        </w:rPr>
      </w:pPr>
    </w:p>
    <w:p w14:paraId="7609CAED">
      <w:pPr>
        <w:pStyle w:val="18"/>
        <w:rPr>
          <w:rFonts w:hint="eastAsia"/>
          <w:color w:val="auto"/>
          <w:highlight w:val="none"/>
        </w:rPr>
      </w:pPr>
    </w:p>
    <w:p w14:paraId="21AB1ED0">
      <w:pPr>
        <w:pStyle w:val="18"/>
        <w:rPr>
          <w:rFonts w:hint="eastAsia"/>
          <w:color w:val="auto"/>
          <w:highlight w:val="none"/>
        </w:rPr>
      </w:pPr>
    </w:p>
    <w:p w14:paraId="7A14BE48">
      <w:pPr>
        <w:pStyle w:val="18"/>
        <w:rPr>
          <w:rFonts w:hint="eastAsia"/>
          <w:color w:val="auto"/>
          <w:highlight w:val="none"/>
        </w:rPr>
      </w:pPr>
    </w:p>
    <w:p w14:paraId="58986F0D">
      <w:pPr>
        <w:pStyle w:val="18"/>
        <w:rPr>
          <w:rFonts w:hint="eastAsia"/>
          <w:color w:val="auto"/>
          <w:highlight w:val="none"/>
        </w:rPr>
      </w:pPr>
    </w:p>
    <w:p w14:paraId="06FE834D">
      <w:pPr>
        <w:pStyle w:val="18"/>
        <w:rPr>
          <w:rFonts w:hint="eastAsia"/>
          <w:color w:val="auto"/>
          <w:highlight w:val="none"/>
        </w:rPr>
      </w:pPr>
    </w:p>
    <w:p w14:paraId="049ED58F">
      <w:pPr>
        <w:pStyle w:val="18"/>
        <w:rPr>
          <w:rFonts w:hint="eastAsia"/>
          <w:color w:val="auto"/>
          <w:highlight w:val="none"/>
        </w:rPr>
      </w:pPr>
    </w:p>
    <w:p w14:paraId="628C5DA9">
      <w:pPr>
        <w:pStyle w:val="18"/>
        <w:rPr>
          <w:rFonts w:hint="eastAsia"/>
          <w:color w:val="auto"/>
          <w:highlight w:val="none"/>
        </w:rPr>
      </w:pPr>
    </w:p>
    <w:p w14:paraId="1DB1FBBF">
      <w:pPr>
        <w:spacing w:line="360" w:lineRule="auto"/>
        <w:ind w:firstLine="2570" w:firstLineChars="800"/>
        <w:outlineLvl w:val="0"/>
        <w:rPr>
          <w:rFonts w:hint="eastAsia" w:ascii="宋体" w:hAnsi="宋体"/>
          <w:b/>
          <w:bCs/>
          <w:color w:val="auto"/>
          <w:kern w:val="0"/>
          <w:sz w:val="32"/>
          <w:szCs w:val="32"/>
          <w:highlight w:val="none"/>
        </w:rPr>
      </w:pPr>
      <w:r>
        <w:rPr>
          <w:rFonts w:hint="eastAsia" w:ascii="宋体" w:hAnsi="宋体"/>
          <w:b/>
          <w:bCs/>
          <w:color w:val="auto"/>
          <w:kern w:val="0"/>
          <w:sz w:val="32"/>
          <w:szCs w:val="32"/>
          <w:highlight w:val="none"/>
        </w:rPr>
        <w:t>第</w:t>
      </w:r>
      <w:r>
        <w:rPr>
          <w:rFonts w:ascii="宋体" w:hAnsi="宋体"/>
          <w:b/>
          <w:bCs/>
          <w:color w:val="auto"/>
          <w:kern w:val="0"/>
          <w:sz w:val="32"/>
          <w:szCs w:val="32"/>
          <w:highlight w:val="none"/>
        </w:rPr>
        <w:t>四</w:t>
      </w:r>
      <w:r>
        <w:rPr>
          <w:rFonts w:hint="eastAsia" w:ascii="宋体" w:hAnsi="宋体"/>
          <w:b/>
          <w:bCs/>
          <w:color w:val="auto"/>
          <w:kern w:val="0"/>
          <w:sz w:val="32"/>
          <w:szCs w:val="32"/>
          <w:highlight w:val="none"/>
        </w:rPr>
        <w:t>章</w:t>
      </w:r>
      <w:r>
        <w:rPr>
          <w:rFonts w:ascii="宋体" w:hAnsi="宋体"/>
          <w:b/>
          <w:bCs/>
          <w:color w:val="auto"/>
          <w:kern w:val="0"/>
          <w:sz w:val="32"/>
          <w:szCs w:val="32"/>
          <w:highlight w:val="none"/>
        </w:rPr>
        <w:t xml:space="preserve"> </w:t>
      </w:r>
      <w:r>
        <w:rPr>
          <w:rFonts w:hint="eastAsia" w:ascii="宋体" w:hAnsi="宋体"/>
          <w:b/>
          <w:bCs/>
          <w:color w:val="auto"/>
          <w:kern w:val="0"/>
          <w:sz w:val="32"/>
          <w:szCs w:val="32"/>
          <w:highlight w:val="none"/>
        </w:rPr>
        <w:t xml:space="preserve"> </w:t>
      </w:r>
      <w:bookmarkEnd w:id="116"/>
      <w:bookmarkEnd w:id="117"/>
      <w:bookmarkStart w:id="120" w:name="_Toc82619033"/>
      <w:r>
        <w:rPr>
          <w:rFonts w:ascii="宋体" w:hAnsi="宋体"/>
          <w:b/>
          <w:bCs/>
          <w:color w:val="auto"/>
          <w:kern w:val="0"/>
          <w:sz w:val="32"/>
          <w:szCs w:val="32"/>
          <w:highlight w:val="none"/>
        </w:rPr>
        <w:t>合同</w:t>
      </w:r>
      <w:r>
        <w:rPr>
          <w:rFonts w:hint="eastAsia" w:ascii="宋体" w:hAnsi="宋体"/>
          <w:b/>
          <w:bCs/>
          <w:color w:val="auto"/>
          <w:kern w:val="0"/>
          <w:sz w:val="32"/>
          <w:szCs w:val="32"/>
          <w:highlight w:val="none"/>
        </w:rPr>
        <w:t>样式及主要条款</w:t>
      </w:r>
    </w:p>
    <w:p w14:paraId="168041A2">
      <w:pPr>
        <w:shd w:val="clear" w:color="auto" w:fill="FFFFFF"/>
        <w:adjustRightInd w:val="0"/>
        <w:snapToGrid w:val="0"/>
        <w:jc w:val="left"/>
        <w:rPr>
          <w:rFonts w:hint="eastAsia" w:ascii="宋体" w:hAnsi="宋体"/>
          <w:color w:val="auto"/>
          <w:kern w:val="0"/>
          <w:sz w:val="24"/>
          <w:highlight w:val="none"/>
        </w:rPr>
      </w:pPr>
      <w:r>
        <w:rPr>
          <w:rFonts w:hint="eastAsia" w:ascii="宋体" w:hAnsi="宋体"/>
          <w:color w:val="auto"/>
          <w:kern w:val="0"/>
          <w:sz w:val="24"/>
          <w:highlight w:val="none"/>
        </w:rPr>
        <w:t>注：</w:t>
      </w:r>
      <w:r>
        <w:rPr>
          <w:rFonts w:ascii="宋体" w:hAnsi="宋体"/>
          <w:color w:val="auto"/>
          <w:kern w:val="0"/>
          <w:sz w:val="24"/>
          <w:highlight w:val="none"/>
        </w:rPr>
        <w:t>合同</w:t>
      </w:r>
      <w:r>
        <w:rPr>
          <w:rFonts w:hint="eastAsia" w:ascii="宋体" w:hAnsi="宋体"/>
          <w:color w:val="auto"/>
          <w:kern w:val="0"/>
          <w:sz w:val="24"/>
          <w:highlight w:val="none"/>
        </w:rPr>
        <w:t>范本仅为合同的参考文本，合同签订双方可根据项目的具体要求进行修订。</w:t>
      </w:r>
    </w:p>
    <w:p w14:paraId="54EF0369">
      <w:pPr>
        <w:pStyle w:val="30"/>
        <w:rPr>
          <w:rFonts w:hint="eastAsia" w:ascii="宋体" w:hAnsi="宋体"/>
          <w:color w:val="auto"/>
          <w:kern w:val="0"/>
          <w:sz w:val="24"/>
          <w:highlight w:val="none"/>
        </w:rPr>
      </w:pPr>
    </w:p>
    <w:p w14:paraId="19DC2160">
      <w:pPr>
        <w:adjustRightInd w:val="0"/>
        <w:spacing w:line="360" w:lineRule="atLeast"/>
        <w:jc w:val="center"/>
        <w:textAlignment w:val="baseline"/>
        <w:rPr>
          <w:rFonts w:ascii="宋体" w:hAnsi="宋体"/>
          <w:b/>
          <w:color w:val="auto"/>
          <w:sz w:val="36"/>
          <w:szCs w:val="36"/>
          <w:highlight w:val="none"/>
        </w:rPr>
      </w:pPr>
      <w:r>
        <w:rPr>
          <w:rFonts w:hint="eastAsia" w:ascii="宋体" w:hAnsi="宋体"/>
          <w:b/>
          <w:color w:val="auto"/>
          <w:sz w:val="36"/>
          <w:szCs w:val="36"/>
          <w:highlight w:val="none"/>
        </w:rPr>
        <w:t>（合同范本）</w:t>
      </w:r>
    </w:p>
    <w:p w14:paraId="5A51FC79">
      <w:pPr>
        <w:adjustRightInd w:val="0"/>
        <w:spacing w:line="360" w:lineRule="atLeast"/>
        <w:textAlignment w:val="baseline"/>
        <w:rPr>
          <w:rFonts w:ascii="宋体" w:hAnsi="宋体"/>
          <w:b/>
          <w:color w:val="auto"/>
          <w:sz w:val="36"/>
          <w:szCs w:val="36"/>
          <w:highlight w:val="none"/>
        </w:rPr>
      </w:pPr>
      <w:r>
        <w:rPr>
          <w:rFonts w:hint="eastAsia" w:ascii="宋体" w:hAnsi="宋体"/>
          <w:b/>
          <w:color w:val="auto"/>
          <w:sz w:val="36"/>
          <w:szCs w:val="36"/>
          <w:highlight w:val="none"/>
        </w:rPr>
        <w:t>合同编号：</w:t>
      </w:r>
    </w:p>
    <w:p w14:paraId="5A31E1C4">
      <w:pPr>
        <w:adjustRightInd w:val="0"/>
        <w:spacing w:line="360" w:lineRule="atLeast"/>
        <w:jc w:val="both"/>
        <w:textAlignment w:val="baseline"/>
        <w:rPr>
          <w:rFonts w:ascii="宋体" w:hAnsi="宋体"/>
          <w:b/>
          <w:color w:val="auto"/>
          <w:sz w:val="36"/>
          <w:szCs w:val="36"/>
          <w:highlight w:val="none"/>
        </w:rPr>
      </w:pPr>
    </w:p>
    <w:p w14:paraId="755A68A7">
      <w:pPr>
        <w:adjustRightInd w:val="0"/>
        <w:spacing w:line="360" w:lineRule="atLeast"/>
        <w:jc w:val="center"/>
        <w:textAlignment w:val="baseline"/>
        <w:rPr>
          <w:rFonts w:ascii="宋体" w:hAnsi="宋体"/>
          <w:b/>
          <w:color w:val="auto"/>
          <w:sz w:val="44"/>
          <w:szCs w:val="44"/>
          <w:highlight w:val="none"/>
        </w:rPr>
      </w:pPr>
      <w:r>
        <w:rPr>
          <w:rFonts w:hint="eastAsia" w:ascii="宋体" w:hAnsi="宋体"/>
          <w:b/>
          <w:color w:val="auto"/>
          <w:sz w:val="44"/>
          <w:szCs w:val="44"/>
          <w:highlight w:val="none"/>
        </w:rPr>
        <w:t>合 同 书</w:t>
      </w:r>
    </w:p>
    <w:p w14:paraId="146A50F9">
      <w:pPr>
        <w:adjustRightInd w:val="0"/>
        <w:spacing w:line="360" w:lineRule="atLeast"/>
        <w:textAlignment w:val="baseline"/>
        <w:rPr>
          <w:rFonts w:ascii="宋体" w:hAnsi="宋体"/>
          <w:b/>
          <w:color w:val="auto"/>
          <w:sz w:val="36"/>
          <w:szCs w:val="36"/>
          <w:highlight w:val="none"/>
        </w:rPr>
      </w:pPr>
    </w:p>
    <w:p w14:paraId="37B35FBF">
      <w:pPr>
        <w:adjustRightInd w:val="0"/>
        <w:spacing w:line="360" w:lineRule="atLeast"/>
        <w:textAlignment w:val="baseline"/>
        <w:rPr>
          <w:rFonts w:hint="eastAsia" w:ascii="宋体" w:hAnsi="宋体"/>
          <w:b/>
          <w:color w:val="auto"/>
          <w:sz w:val="36"/>
          <w:szCs w:val="36"/>
          <w:highlight w:val="none"/>
        </w:rPr>
      </w:pPr>
    </w:p>
    <w:p w14:paraId="0E19B31F">
      <w:pPr>
        <w:adjustRightInd w:val="0"/>
        <w:spacing w:line="360" w:lineRule="atLeast"/>
        <w:textAlignment w:val="baseline"/>
        <w:rPr>
          <w:rFonts w:hint="eastAsia" w:ascii="宋体" w:hAnsi="宋体"/>
          <w:b/>
          <w:color w:val="auto"/>
          <w:sz w:val="36"/>
          <w:szCs w:val="36"/>
          <w:highlight w:val="none"/>
        </w:rPr>
      </w:pPr>
    </w:p>
    <w:p w14:paraId="70B68BC4">
      <w:pPr>
        <w:adjustRightInd w:val="0"/>
        <w:spacing w:line="360" w:lineRule="atLeast"/>
        <w:textAlignment w:val="baseline"/>
        <w:rPr>
          <w:rFonts w:hint="eastAsia" w:ascii="宋体" w:hAnsi="宋体"/>
          <w:b/>
          <w:color w:val="auto"/>
          <w:sz w:val="36"/>
          <w:szCs w:val="36"/>
          <w:highlight w:val="none"/>
        </w:rPr>
      </w:pPr>
    </w:p>
    <w:p w14:paraId="7B671553">
      <w:pPr>
        <w:adjustRightInd w:val="0"/>
        <w:spacing w:line="360" w:lineRule="atLeast"/>
        <w:textAlignment w:val="baseline"/>
        <w:rPr>
          <w:rFonts w:hint="eastAsia" w:ascii="宋体" w:hAnsi="宋体"/>
          <w:b/>
          <w:color w:val="auto"/>
          <w:sz w:val="36"/>
          <w:szCs w:val="36"/>
          <w:highlight w:val="none"/>
        </w:rPr>
      </w:pPr>
    </w:p>
    <w:p w14:paraId="5FA196AB">
      <w:pPr>
        <w:adjustRightInd w:val="0"/>
        <w:spacing w:line="360" w:lineRule="atLeast"/>
        <w:textAlignment w:val="baseline"/>
        <w:rPr>
          <w:rFonts w:hint="eastAsia" w:ascii="宋体" w:hAnsi="宋体"/>
          <w:b/>
          <w:color w:val="auto"/>
          <w:sz w:val="36"/>
          <w:szCs w:val="36"/>
          <w:highlight w:val="none"/>
        </w:rPr>
      </w:pPr>
    </w:p>
    <w:p w14:paraId="559ECAC2">
      <w:pPr>
        <w:adjustRightInd w:val="0"/>
        <w:spacing w:line="360" w:lineRule="atLeast"/>
        <w:textAlignment w:val="baseline"/>
        <w:rPr>
          <w:rFonts w:ascii="宋体" w:hAnsi="宋体"/>
          <w:b/>
          <w:color w:val="auto"/>
          <w:sz w:val="36"/>
          <w:szCs w:val="36"/>
          <w:highlight w:val="none"/>
        </w:rPr>
      </w:pPr>
    </w:p>
    <w:p w14:paraId="1B79DF3E">
      <w:pPr>
        <w:adjustRightInd w:val="0"/>
        <w:spacing w:line="360" w:lineRule="atLeast"/>
        <w:ind w:firstLine="889" w:firstLineChars="246"/>
        <w:textAlignment w:val="baseline"/>
        <w:rPr>
          <w:rFonts w:ascii="宋体" w:hAnsi="宋体"/>
          <w:b/>
          <w:color w:val="auto"/>
          <w:sz w:val="36"/>
          <w:szCs w:val="36"/>
          <w:highlight w:val="none"/>
        </w:rPr>
      </w:pPr>
      <w:r>
        <w:rPr>
          <w:rFonts w:hint="eastAsia" w:ascii="宋体" w:hAnsi="宋体"/>
          <w:b/>
          <w:color w:val="auto"/>
          <w:sz w:val="36"/>
          <w:szCs w:val="36"/>
          <w:highlight w:val="none"/>
        </w:rPr>
        <w:t>甲方：</w:t>
      </w:r>
    </w:p>
    <w:p w14:paraId="1894F4C6">
      <w:pPr>
        <w:adjustRightInd w:val="0"/>
        <w:spacing w:line="360" w:lineRule="atLeast"/>
        <w:ind w:firstLine="885" w:firstLineChars="246"/>
        <w:textAlignment w:val="baseline"/>
        <w:rPr>
          <w:rFonts w:ascii="宋体" w:hAnsi="宋体"/>
          <w:b/>
          <w:color w:val="auto"/>
          <w:sz w:val="36"/>
          <w:szCs w:val="36"/>
          <w:highlight w:val="none"/>
        </w:rPr>
      </w:pPr>
      <w:r>
        <w:rPr>
          <w:rFonts w:ascii="宋体" w:hAnsi="宋体"/>
          <w:color w:val="auto"/>
          <w:sz w:val="36"/>
          <w:szCs w:val="36"/>
          <w:highlight w:val="none"/>
        </w:rPr>
        <mc:AlternateContent>
          <mc:Choice Requires="wps">
            <w:drawing>
              <wp:anchor distT="0" distB="0" distL="114300" distR="114300" simplePos="0" relativeHeight="251659264" behindDoc="0" locked="0" layoutInCell="1" allowOverlap="1">
                <wp:simplePos x="0" y="0"/>
                <wp:positionH relativeFrom="column">
                  <wp:posOffset>1028700</wp:posOffset>
                </wp:positionH>
                <wp:positionV relativeFrom="paragraph">
                  <wp:posOffset>0</wp:posOffset>
                </wp:positionV>
                <wp:extent cx="3886200" cy="0"/>
                <wp:effectExtent l="0" t="7620" r="0" b="8255"/>
                <wp:wrapNone/>
                <wp:docPr id="1" name="直接连接符 2"/>
                <wp:cNvGraphicFramePr/>
                <a:graphic xmlns:a="http://schemas.openxmlformats.org/drawingml/2006/main">
                  <a:graphicData uri="http://schemas.microsoft.com/office/word/2010/wordprocessingShape">
                    <wps:wsp>
                      <wps:cNvCnPr/>
                      <wps:spPr>
                        <a:xfrm>
                          <a:off x="0" y="0"/>
                          <a:ext cx="3886200" cy="0"/>
                        </a:xfrm>
                        <a:prstGeom prst="line">
                          <a:avLst/>
                        </a:prstGeom>
                        <a:ln w="15875" cap="flat" cmpd="sng">
                          <a:solidFill>
                            <a:srgbClr val="000000"/>
                          </a:solidFill>
                          <a:prstDash val="solid"/>
                          <a:headEnd type="none" w="med" len="med"/>
                          <a:tailEnd type="none" w="med" len="med"/>
                        </a:ln>
                      </wps:spPr>
                      <wps:bodyPr upright="1"/>
                    </wps:wsp>
                  </a:graphicData>
                </a:graphic>
              </wp:anchor>
            </w:drawing>
          </mc:Choice>
          <mc:Fallback>
            <w:pict>
              <v:line id="直接连接符 2" o:spid="_x0000_s1026" o:spt="20" style="position:absolute;left:0pt;margin-left:81pt;margin-top:0pt;height:0pt;width:306pt;z-index:251659264;mso-width-relative:page;mso-height-relative:page;" filled="f" stroked="t" coordsize="21600,21600" o:gfxdata="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O9jxlfTAAAABQEAAA8AAAAAAAAAAQAgAAAAIgAAAGRycy9kb3ducmV2LnhtbFBLAQIUABQA&#10;AAAIAIdO4kDZvfdD9QEAAOUDAAAOAAAAAAAAAAEAIAAAACIBAABkcnMvZTJvRG9jLnhtbFBLBQYA&#10;AAAABgAGAFkBAACJBQAAAAA=&#10;">
                <v:fill on="f" focussize="0,0"/>
                <v:stroke weight="1.25pt" color="#000000" joinstyle="round"/>
                <v:imagedata o:title=""/>
                <o:lock v:ext="edit" aspectratio="f"/>
              </v:line>
            </w:pict>
          </mc:Fallback>
        </mc:AlternateContent>
      </w:r>
    </w:p>
    <w:p w14:paraId="20438BEA">
      <w:pPr>
        <w:adjustRightInd w:val="0"/>
        <w:spacing w:line="360" w:lineRule="atLeast"/>
        <w:ind w:firstLine="889" w:firstLineChars="246"/>
        <w:textAlignment w:val="baseline"/>
        <w:rPr>
          <w:rFonts w:ascii="宋体" w:hAnsi="宋体"/>
          <w:b/>
          <w:color w:val="auto"/>
          <w:sz w:val="36"/>
          <w:szCs w:val="36"/>
          <w:highlight w:val="none"/>
        </w:rPr>
      </w:pPr>
      <w:r>
        <w:rPr>
          <w:rFonts w:hint="eastAsia" w:ascii="宋体" w:hAnsi="宋体"/>
          <w:b/>
          <w:color w:val="auto"/>
          <w:sz w:val="36"/>
          <w:szCs w:val="36"/>
          <w:highlight w:val="none"/>
        </w:rPr>
        <w:t>乙方：</w:t>
      </w:r>
    </w:p>
    <w:p w14:paraId="01748A3E">
      <w:pPr>
        <w:adjustRightInd w:val="0"/>
        <w:spacing w:line="360" w:lineRule="atLeast"/>
        <w:textAlignment w:val="baseline"/>
        <w:rPr>
          <w:rFonts w:ascii="宋体" w:hAnsi="宋体"/>
          <w:color w:val="auto"/>
          <w:sz w:val="36"/>
          <w:szCs w:val="36"/>
          <w:highlight w:val="none"/>
        </w:rPr>
      </w:pPr>
      <w:r>
        <w:rPr>
          <w:rFonts w:ascii="宋体" w:hAnsi="宋体"/>
          <w:color w:val="auto"/>
          <w:sz w:val="36"/>
          <w:szCs w:val="36"/>
          <w:highlight w:val="none"/>
        </w:rPr>
        <mc:AlternateContent>
          <mc:Choice Requires="wps">
            <w:drawing>
              <wp:anchor distT="0" distB="0" distL="114300" distR="114300" simplePos="0" relativeHeight="251660288" behindDoc="0" locked="0" layoutInCell="1" allowOverlap="1">
                <wp:simplePos x="0" y="0"/>
                <wp:positionH relativeFrom="column">
                  <wp:posOffset>1028700</wp:posOffset>
                </wp:positionH>
                <wp:positionV relativeFrom="paragraph">
                  <wp:posOffset>0</wp:posOffset>
                </wp:positionV>
                <wp:extent cx="4000500" cy="0"/>
                <wp:effectExtent l="0" t="7620" r="0" b="8255"/>
                <wp:wrapNone/>
                <wp:docPr id="2" name="直接连接符 1"/>
                <wp:cNvGraphicFramePr/>
                <a:graphic xmlns:a="http://schemas.openxmlformats.org/drawingml/2006/main">
                  <a:graphicData uri="http://schemas.microsoft.com/office/word/2010/wordprocessingShape">
                    <wps:wsp>
                      <wps:cNvCnPr/>
                      <wps:spPr>
                        <a:xfrm>
                          <a:off x="0" y="0"/>
                          <a:ext cx="4000500" cy="0"/>
                        </a:xfrm>
                        <a:prstGeom prst="line">
                          <a:avLst/>
                        </a:prstGeom>
                        <a:ln w="15875" cap="flat" cmpd="sng">
                          <a:solidFill>
                            <a:srgbClr val="000000"/>
                          </a:solidFill>
                          <a:prstDash val="solid"/>
                          <a:headEnd type="none" w="med" len="med"/>
                          <a:tailEnd type="none" w="med" len="med"/>
                        </a:ln>
                      </wps:spPr>
                      <wps:bodyPr upright="1"/>
                    </wps:wsp>
                  </a:graphicData>
                </a:graphic>
              </wp:anchor>
            </w:drawing>
          </mc:Choice>
          <mc:Fallback>
            <w:pict>
              <v:line id="直接连接符 1" o:spid="_x0000_s1026" o:spt="20" style="position:absolute;left:0pt;margin-left:81pt;margin-top:0pt;height:0pt;width:315pt;z-index:251660288;mso-width-relative:page;mso-height-relative:page;" filled="f" stroked="t" coordsize="21600,21600" o:gfxdata="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BM1wxbTAAAABQEAAA8AAAAAAAAAAQAgAAAAIgAAAGRycy9kb3ducmV2LnhtbFBLAQIUABQA&#10;AAAIAIdO4kBDVP+R9QEAAOUDAAAOAAAAAAAAAAEAIAAAACIBAABkcnMvZTJvRG9jLnhtbFBLBQYA&#10;AAAABgAGAFkBAACJBQAAAAA=&#10;">
                <v:fill on="f" focussize="0,0"/>
                <v:stroke weight="1.25pt" color="#000000" joinstyle="round"/>
                <v:imagedata o:title=""/>
                <o:lock v:ext="edit" aspectratio="f"/>
              </v:line>
            </w:pict>
          </mc:Fallback>
        </mc:AlternateContent>
      </w:r>
    </w:p>
    <w:p w14:paraId="1E588E1A">
      <w:pPr>
        <w:adjustRightInd w:val="0"/>
        <w:spacing w:line="360" w:lineRule="atLeast"/>
        <w:ind w:firstLine="904" w:firstLineChars="250"/>
        <w:textAlignment w:val="baseline"/>
        <w:rPr>
          <w:rFonts w:ascii="宋体" w:hAnsi="宋体"/>
          <w:b/>
          <w:color w:val="auto"/>
          <w:sz w:val="36"/>
          <w:szCs w:val="36"/>
          <w:highlight w:val="none"/>
        </w:rPr>
      </w:pPr>
      <w:r>
        <w:rPr>
          <w:rFonts w:hint="eastAsia" w:ascii="宋体" w:hAnsi="宋体"/>
          <w:b/>
          <w:color w:val="auto"/>
          <w:sz w:val="36"/>
          <w:szCs w:val="36"/>
          <w:highlight w:val="none"/>
        </w:rPr>
        <w:t>签定地点：</w:t>
      </w:r>
    </w:p>
    <w:p w14:paraId="7CBDBE22">
      <w:pPr>
        <w:adjustRightInd w:val="0"/>
        <w:spacing w:line="360" w:lineRule="atLeast"/>
        <w:ind w:firstLine="904" w:firstLineChars="250"/>
        <w:textAlignment w:val="baseline"/>
        <w:rPr>
          <w:rFonts w:ascii="宋体" w:hAnsi="宋体"/>
          <w:b/>
          <w:color w:val="auto"/>
          <w:sz w:val="36"/>
          <w:szCs w:val="36"/>
          <w:highlight w:val="none"/>
        </w:rPr>
      </w:pPr>
    </w:p>
    <w:p w14:paraId="4E8F69C4">
      <w:pPr>
        <w:adjustRightInd w:val="0"/>
        <w:spacing w:after="240" w:line="360" w:lineRule="atLeast"/>
        <w:ind w:firstLine="885" w:firstLineChars="245"/>
        <w:textAlignment w:val="baseline"/>
        <w:rPr>
          <w:rFonts w:hint="eastAsia" w:ascii="宋体" w:hAnsi="宋体" w:cs="Tahoma"/>
          <w:b/>
          <w:bCs/>
          <w:color w:val="auto"/>
          <w:sz w:val="27"/>
          <w:szCs w:val="27"/>
          <w:highlight w:val="none"/>
        </w:rPr>
      </w:pPr>
      <w:r>
        <w:rPr>
          <w:rFonts w:hint="eastAsia" w:ascii="宋体" w:hAnsi="宋体"/>
          <w:b/>
          <w:color w:val="auto"/>
          <w:sz w:val="36"/>
          <w:szCs w:val="36"/>
          <w:highlight w:val="none"/>
        </w:rPr>
        <w:t>签定时间：    年      月      日</w:t>
      </w:r>
    </w:p>
    <w:p w14:paraId="76D8EF08">
      <w:pPr>
        <w:adjustRightInd w:val="0"/>
        <w:spacing w:line="360" w:lineRule="atLeast"/>
        <w:textAlignment w:val="baseline"/>
        <w:rPr>
          <w:rFonts w:ascii="宋体" w:hAnsi="宋体"/>
          <w:color w:val="auto"/>
          <w:sz w:val="24"/>
          <w:highlight w:val="none"/>
        </w:rPr>
        <w:sectPr>
          <w:footerReference r:id="rId7" w:type="default"/>
          <w:pgSz w:w="11906" w:h="16838"/>
          <w:pgMar w:top="1440" w:right="1080" w:bottom="1440" w:left="1080" w:header="851" w:footer="992" w:gutter="0"/>
          <w:pgNumType w:fmt="decimal" w:start="1"/>
          <w:cols w:space="720" w:num="1"/>
          <w:docGrid w:type="lines" w:linePitch="312" w:charSpace="0"/>
        </w:sectPr>
      </w:pPr>
    </w:p>
    <w:p w14:paraId="46D79B2A">
      <w:pPr>
        <w:spacing w:before="100" w:beforeLines="50" w:beforeAutospacing="1" w:after="100" w:afterLines="30" w:afterAutospacing="1" w:line="240" w:lineRule="auto"/>
        <w:rPr>
          <w:rFonts w:hint="eastAsia" w:ascii="宋体" w:hAnsi="宋体"/>
          <w:color w:val="auto"/>
          <w:sz w:val="24"/>
          <w:szCs w:val="27"/>
          <w:highlight w:val="none"/>
        </w:rPr>
      </w:pPr>
    </w:p>
    <w:p w14:paraId="1D1EB2F6">
      <w:pPr>
        <w:spacing w:before="100" w:beforeLines="50" w:beforeAutospacing="1" w:after="100" w:afterLines="30" w:afterAutospacing="1" w:line="240" w:lineRule="auto"/>
        <w:rPr>
          <w:rFonts w:ascii="宋体" w:hAnsi="宋体"/>
          <w:color w:val="auto"/>
          <w:sz w:val="24"/>
          <w:szCs w:val="27"/>
          <w:highlight w:val="none"/>
        </w:rPr>
      </w:pPr>
      <w:r>
        <w:rPr>
          <w:rFonts w:hint="eastAsia" w:ascii="宋体" w:hAnsi="宋体"/>
          <w:color w:val="auto"/>
          <w:sz w:val="24"/>
          <w:szCs w:val="27"/>
          <w:highlight w:val="none"/>
        </w:rPr>
        <w:t>采购人</w:t>
      </w:r>
      <w:r>
        <w:rPr>
          <w:rFonts w:ascii="宋体" w:hAnsi="宋体"/>
          <w:color w:val="auto"/>
          <w:sz w:val="24"/>
          <w:szCs w:val="27"/>
          <w:highlight w:val="none"/>
        </w:rPr>
        <w:t>（甲方）：</w:t>
      </w:r>
      <w:r>
        <w:rPr>
          <w:rFonts w:hint="eastAsia" w:ascii="宋体" w:hAnsi="宋体"/>
          <w:color w:val="auto"/>
          <w:sz w:val="24"/>
          <w:szCs w:val="27"/>
          <w:highlight w:val="none"/>
        </w:rPr>
        <w:t xml:space="preserve">    </w:t>
      </w:r>
      <w:r>
        <w:rPr>
          <w:rFonts w:ascii="宋体" w:hAnsi="宋体"/>
          <w:color w:val="auto"/>
          <w:sz w:val="24"/>
          <w:szCs w:val="27"/>
          <w:highlight w:val="none"/>
        </w:rPr>
        <w:t>（公章）</w:t>
      </w:r>
      <w:r>
        <w:rPr>
          <w:rFonts w:hint="eastAsia" w:ascii="宋体" w:hAnsi="宋体"/>
          <w:color w:val="auto"/>
          <w:sz w:val="24"/>
          <w:szCs w:val="27"/>
          <w:highlight w:val="none"/>
        </w:rPr>
        <w:t xml:space="preserve">        </w:t>
      </w:r>
      <w:r>
        <w:rPr>
          <w:rFonts w:ascii="宋体" w:hAnsi="宋体"/>
          <w:color w:val="auto"/>
          <w:sz w:val="24"/>
          <w:szCs w:val="27"/>
          <w:highlight w:val="none"/>
        </w:rPr>
        <w:t> </w:t>
      </w:r>
      <w:r>
        <w:rPr>
          <w:rFonts w:hint="eastAsia" w:ascii="宋体" w:hAnsi="宋体"/>
          <w:color w:val="auto"/>
          <w:sz w:val="24"/>
          <w:szCs w:val="27"/>
          <w:highlight w:val="none"/>
        </w:rPr>
        <w:t xml:space="preserve">   </w:t>
      </w:r>
    </w:p>
    <w:p w14:paraId="174D4D67">
      <w:pPr>
        <w:spacing w:before="100" w:beforeLines="50" w:beforeAutospacing="1" w:after="100" w:afterLines="30" w:afterAutospacing="1" w:line="240" w:lineRule="auto"/>
        <w:rPr>
          <w:rFonts w:hint="eastAsia" w:ascii="宋体" w:hAnsi="宋体"/>
          <w:color w:val="auto"/>
          <w:sz w:val="24"/>
          <w:highlight w:val="none"/>
        </w:rPr>
      </w:pPr>
      <w:r>
        <w:rPr>
          <w:rFonts w:hint="eastAsia" w:ascii="宋体" w:hAnsi="宋体"/>
          <w:color w:val="auto"/>
          <w:sz w:val="24"/>
          <w:szCs w:val="27"/>
          <w:highlight w:val="none"/>
        </w:rPr>
        <w:t xml:space="preserve">地址：                               </w:t>
      </w:r>
    </w:p>
    <w:p w14:paraId="5AE8CAA2">
      <w:pPr>
        <w:spacing w:before="100" w:beforeLines="50" w:beforeAutospacing="1" w:after="100" w:afterLines="30" w:afterAutospacing="1" w:line="240" w:lineRule="auto"/>
        <w:rPr>
          <w:rFonts w:hint="eastAsia" w:ascii="宋体" w:hAnsi="宋体"/>
          <w:color w:val="auto"/>
          <w:sz w:val="24"/>
          <w:szCs w:val="27"/>
          <w:highlight w:val="none"/>
        </w:rPr>
      </w:pPr>
      <w:r>
        <w:rPr>
          <w:rFonts w:hint="eastAsia"/>
          <w:color w:val="auto"/>
          <w:sz w:val="24"/>
          <w:szCs w:val="24"/>
          <w:highlight w:val="none"/>
        </w:rPr>
        <w:t>法定代表人或委托代理人</w:t>
      </w:r>
      <w:r>
        <w:rPr>
          <w:rFonts w:ascii="宋体" w:hAnsi="宋体"/>
          <w:color w:val="auto"/>
          <w:sz w:val="24"/>
          <w:szCs w:val="27"/>
          <w:highlight w:val="none"/>
        </w:rPr>
        <w:t>：</w:t>
      </w:r>
      <w:r>
        <w:rPr>
          <w:rFonts w:hint="eastAsia" w:ascii="宋体" w:hAnsi="宋体"/>
          <w:color w:val="auto"/>
          <w:sz w:val="24"/>
          <w:szCs w:val="27"/>
          <w:highlight w:val="none"/>
        </w:rPr>
        <w:t xml:space="preserve">                         </w:t>
      </w:r>
    </w:p>
    <w:p w14:paraId="0ED160E7">
      <w:pPr>
        <w:spacing w:before="100" w:beforeLines="50" w:beforeAutospacing="1" w:after="100" w:afterLines="30" w:afterAutospacing="1" w:line="240" w:lineRule="auto"/>
        <w:rPr>
          <w:rFonts w:hint="eastAsia" w:ascii="宋体" w:hAnsi="宋体"/>
          <w:color w:val="auto"/>
          <w:sz w:val="24"/>
          <w:highlight w:val="none"/>
        </w:rPr>
      </w:pPr>
      <w:r>
        <w:rPr>
          <w:rFonts w:hint="eastAsia" w:ascii="宋体" w:hAnsi="宋体"/>
          <w:color w:val="auto"/>
          <w:sz w:val="24"/>
          <w:highlight w:val="none"/>
        </w:rPr>
        <w:t xml:space="preserve">电话：                               </w:t>
      </w:r>
    </w:p>
    <w:p w14:paraId="5C0E1BDC">
      <w:pPr>
        <w:spacing w:before="100" w:beforeLines="50" w:beforeAutospacing="1" w:after="100" w:afterLines="30" w:afterAutospacing="1" w:line="240" w:lineRule="auto"/>
        <w:rPr>
          <w:rFonts w:hint="eastAsia" w:ascii="宋体" w:hAnsi="宋体"/>
          <w:color w:val="auto"/>
          <w:sz w:val="24"/>
          <w:szCs w:val="27"/>
          <w:highlight w:val="none"/>
        </w:rPr>
      </w:pPr>
      <w:r>
        <w:rPr>
          <w:rFonts w:ascii="宋体" w:hAnsi="宋体"/>
          <w:color w:val="auto"/>
          <w:sz w:val="24"/>
          <w:szCs w:val="27"/>
          <w:highlight w:val="none"/>
        </w:rPr>
        <w:t>开户银行：</w:t>
      </w:r>
      <w:r>
        <w:rPr>
          <w:rFonts w:hint="eastAsia" w:ascii="宋体" w:hAnsi="宋体"/>
          <w:color w:val="auto"/>
          <w:sz w:val="24"/>
          <w:szCs w:val="27"/>
          <w:highlight w:val="none"/>
        </w:rPr>
        <w:t xml:space="preserve">                           </w:t>
      </w:r>
    </w:p>
    <w:p w14:paraId="3FFD4952">
      <w:pPr>
        <w:spacing w:before="100" w:beforeLines="50" w:beforeAutospacing="1" w:after="100" w:afterLines="30" w:afterAutospacing="1" w:line="240" w:lineRule="auto"/>
        <w:rPr>
          <w:rFonts w:hint="eastAsia" w:ascii="宋体" w:hAnsi="宋体"/>
          <w:color w:val="auto"/>
          <w:sz w:val="24"/>
          <w:highlight w:val="none"/>
        </w:rPr>
      </w:pPr>
      <w:r>
        <w:rPr>
          <w:rFonts w:hint="eastAsia" w:ascii="宋体" w:hAnsi="宋体"/>
          <w:color w:val="auto"/>
          <w:sz w:val="24"/>
          <w:szCs w:val="27"/>
          <w:highlight w:val="none"/>
        </w:rPr>
        <w:t>账号</w:t>
      </w:r>
      <w:r>
        <w:rPr>
          <w:rFonts w:ascii="宋体" w:hAnsi="宋体"/>
          <w:color w:val="auto"/>
          <w:sz w:val="24"/>
          <w:szCs w:val="27"/>
          <w:highlight w:val="none"/>
        </w:rPr>
        <w:t>：</w:t>
      </w:r>
      <w:r>
        <w:rPr>
          <w:rFonts w:hint="eastAsia" w:ascii="宋体" w:hAnsi="宋体"/>
          <w:color w:val="auto"/>
          <w:sz w:val="24"/>
          <w:szCs w:val="27"/>
          <w:highlight w:val="none"/>
        </w:rPr>
        <w:t xml:space="preserve">                               </w:t>
      </w:r>
    </w:p>
    <w:p w14:paraId="13FBD8FB">
      <w:pPr>
        <w:spacing w:before="100" w:beforeLines="50" w:beforeAutospacing="1" w:after="100" w:afterLines="30" w:afterAutospacing="1" w:line="240" w:lineRule="auto"/>
        <w:rPr>
          <w:rFonts w:hint="eastAsia" w:ascii="宋体" w:hAnsi="宋体"/>
          <w:color w:val="auto"/>
          <w:sz w:val="24"/>
          <w:highlight w:val="none"/>
        </w:rPr>
      </w:pPr>
      <w:r>
        <w:rPr>
          <w:rFonts w:hint="eastAsia" w:ascii="宋体" w:hAnsi="宋体"/>
          <w:color w:val="auto"/>
          <w:sz w:val="24"/>
          <w:szCs w:val="27"/>
          <w:highlight w:val="none"/>
        </w:rPr>
        <w:t xml:space="preserve">                     </w:t>
      </w:r>
    </w:p>
    <w:p w14:paraId="0F29563C">
      <w:pPr>
        <w:spacing w:before="100" w:beforeLines="50" w:beforeAutospacing="1" w:after="100" w:afterLines="30" w:afterAutospacing="1" w:line="240" w:lineRule="auto"/>
        <w:rPr>
          <w:rFonts w:ascii="宋体" w:hAnsi="宋体"/>
          <w:color w:val="auto"/>
          <w:sz w:val="24"/>
          <w:szCs w:val="27"/>
          <w:highlight w:val="none"/>
        </w:rPr>
      </w:pPr>
      <w:r>
        <w:rPr>
          <w:rFonts w:ascii="宋体" w:hAnsi="宋体"/>
          <w:color w:val="auto"/>
          <w:sz w:val="24"/>
          <w:szCs w:val="27"/>
          <w:highlight w:val="none"/>
        </w:rPr>
        <w:t>供货</w:t>
      </w:r>
      <w:r>
        <w:rPr>
          <w:rFonts w:hint="eastAsia" w:ascii="宋体" w:hAnsi="宋体"/>
          <w:color w:val="auto"/>
          <w:sz w:val="24"/>
          <w:szCs w:val="27"/>
          <w:highlight w:val="none"/>
        </w:rPr>
        <w:t>人</w:t>
      </w:r>
      <w:r>
        <w:rPr>
          <w:rFonts w:ascii="宋体" w:hAnsi="宋体"/>
          <w:color w:val="auto"/>
          <w:sz w:val="24"/>
          <w:szCs w:val="27"/>
          <w:highlight w:val="none"/>
        </w:rPr>
        <w:t>（乙方）：</w:t>
      </w:r>
      <w:r>
        <w:rPr>
          <w:rFonts w:hint="eastAsia" w:ascii="宋体" w:hAnsi="宋体"/>
          <w:color w:val="auto"/>
          <w:sz w:val="24"/>
          <w:szCs w:val="27"/>
          <w:highlight w:val="none"/>
        </w:rPr>
        <w:t xml:space="preserve">     </w:t>
      </w:r>
      <w:r>
        <w:rPr>
          <w:rFonts w:ascii="宋体" w:hAnsi="宋体"/>
          <w:color w:val="auto"/>
          <w:sz w:val="24"/>
          <w:szCs w:val="27"/>
          <w:highlight w:val="none"/>
        </w:rPr>
        <w:t>（公章）</w:t>
      </w:r>
      <w:r>
        <w:rPr>
          <w:rFonts w:hint="eastAsia" w:ascii="宋体" w:hAnsi="宋体"/>
          <w:color w:val="auto"/>
          <w:sz w:val="24"/>
          <w:szCs w:val="27"/>
          <w:highlight w:val="none"/>
        </w:rPr>
        <w:t xml:space="preserve">  </w:t>
      </w:r>
    </w:p>
    <w:p w14:paraId="29B9F3AC">
      <w:pPr>
        <w:spacing w:before="100" w:beforeLines="50" w:beforeAutospacing="1" w:after="100" w:afterLines="30" w:afterAutospacing="1" w:line="240" w:lineRule="auto"/>
        <w:rPr>
          <w:rFonts w:hint="eastAsia" w:ascii="宋体" w:hAnsi="宋体"/>
          <w:color w:val="auto"/>
          <w:sz w:val="24"/>
          <w:highlight w:val="none"/>
        </w:rPr>
      </w:pPr>
      <w:r>
        <w:rPr>
          <w:rFonts w:hint="eastAsia" w:ascii="宋体" w:hAnsi="宋体"/>
          <w:color w:val="auto"/>
          <w:sz w:val="24"/>
          <w:szCs w:val="27"/>
          <w:highlight w:val="none"/>
        </w:rPr>
        <w:t xml:space="preserve">地址：                               </w:t>
      </w:r>
    </w:p>
    <w:p w14:paraId="05F8D5E0">
      <w:pPr>
        <w:spacing w:before="100" w:beforeLines="50" w:beforeAutospacing="1" w:after="100" w:afterLines="30" w:afterAutospacing="1" w:line="240" w:lineRule="auto"/>
        <w:rPr>
          <w:rFonts w:hint="eastAsia" w:ascii="宋体" w:hAnsi="宋体"/>
          <w:color w:val="auto"/>
          <w:sz w:val="24"/>
          <w:szCs w:val="27"/>
          <w:highlight w:val="none"/>
        </w:rPr>
      </w:pPr>
      <w:r>
        <w:rPr>
          <w:rFonts w:hint="eastAsia"/>
          <w:color w:val="auto"/>
          <w:sz w:val="24"/>
          <w:szCs w:val="24"/>
          <w:highlight w:val="none"/>
        </w:rPr>
        <w:t>法定代表人或委托代理人</w:t>
      </w:r>
      <w:r>
        <w:rPr>
          <w:rFonts w:ascii="宋体" w:hAnsi="宋体"/>
          <w:color w:val="auto"/>
          <w:sz w:val="24"/>
          <w:szCs w:val="27"/>
          <w:highlight w:val="none"/>
        </w:rPr>
        <w:t>：</w:t>
      </w:r>
      <w:r>
        <w:rPr>
          <w:rFonts w:hint="eastAsia" w:ascii="宋体" w:hAnsi="宋体"/>
          <w:color w:val="auto"/>
          <w:sz w:val="24"/>
          <w:szCs w:val="27"/>
          <w:highlight w:val="none"/>
        </w:rPr>
        <w:t xml:space="preserve">                         </w:t>
      </w:r>
    </w:p>
    <w:p w14:paraId="69B43740">
      <w:pPr>
        <w:spacing w:before="100" w:beforeLines="50" w:beforeAutospacing="1" w:after="100" w:afterLines="30" w:afterAutospacing="1" w:line="240" w:lineRule="auto"/>
        <w:rPr>
          <w:rFonts w:hint="eastAsia" w:ascii="宋体" w:hAnsi="宋体"/>
          <w:color w:val="auto"/>
          <w:sz w:val="24"/>
          <w:highlight w:val="none"/>
        </w:rPr>
      </w:pPr>
      <w:r>
        <w:rPr>
          <w:rFonts w:hint="eastAsia" w:ascii="宋体" w:hAnsi="宋体"/>
          <w:color w:val="auto"/>
          <w:sz w:val="24"/>
          <w:highlight w:val="none"/>
        </w:rPr>
        <w:t xml:space="preserve">电话：                               </w:t>
      </w:r>
    </w:p>
    <w:p w14:paraId="532804C9">
      <w:pPr>
        <w:spacing w:before="100" w:beforeLines="50" w:beforeAutospacing="1" w:after="100" w:afterLines="30" w:afterAutospacing="1" w:line="240" w:lineRule="auto"/>
        <w:rPr>
          <w:rFonts w:hint="eastAsia" w:ascii="宋体" w:hAnsi="宋体"/>
          <w:color w:val="auto"/>
          <w:sz w:val="24"/>
          <w:szCs w:val="27"/>
          <w:highlight w:val="none"/>
        </w:rPr>
      </w:pPr>
      <w:r>
        <w:rPr>
          <w:rFonts w:ascii="宋体" w:hAnsi="宋体"/>
          <w:color w:val="auto"/>
          <w:sz w:val="24"/>
          <w:szCs w:val="27"/>
          <w:highlight w:val="none"/>
        </w:rPr>
        <w:t>开户银行：</w:t>
      </w:r>
      <w:r>
        <w:rPr>
          <w:rFonts w:hint="eastAsia" w:ascii="宋体" w:hAnsi="宋体"/>
          <w:color w:val="auto"/>
          <w:sz w:val="24"/>
          <w:szCs w:val="27"/>
          <w:highlight w:val="none"/>
        </w:rPr>
        <w:t xml:space="preserve">                           </w:t>
      </w:r>
    </w:p>
    <w:p w14:paraId="3AA718AD">
      <w:pPr>
        <w:spacing w:before="100" w:beforeLines="50" w:beforeAutospacing="1" w:after="100" w:afterLines="30" w:afterAutospacing="1" w:line="240" w:lineRule="auto"/>
        <w:rPr>
          <w:rFonts w:hint="eastAsia" w:ascii="宋体" w:hAnsi="宋体"/>
          <w:color w:val="auto"/>
          <w:sz w:val="24"/>
          <w:highlight w:val="none"/>
        </w:rPr>
      </w:pPr>
      <w:r>
        <w:rPr>
          <w:rFonts w:hint="eastAsia" w:ascii="宋体" w:hAnsi="宋体"/>
          <w:color w:val="auto"/>
          <w:sz w:val="24"/>
          <w:szCs w:val="27"/>
          <w:highlight w:val="none"/>
        </w:rPr>
        <w:t>账号</w:t>
      </w:r>
      <w:r>
        <w:rPr>
          <w:rFonts w:ascii="宋体" w:hAnsi="宋体"/>
          <w:color w:val="auto"/>
          <w:sz w:val="24"/>
          <w:szCs w:val="27"/>
          <w:highlight w:val="none"/>
        </w:rPr>
        <w:t>：</w:t>
      </w:r>
      <w:r>
        <w:rPr>
          <w:rFonts w:hint="eastAsia" w:ascii="宋体" w:hAnsi="宋体"/>
          <w:color w:val="auto"/>
          <w:sz w:val="24"/>
          <w:szCs w:val="27"/>
          <w:highlight w:val="none"/>
        </w:rPr>
        <w:t xml:space="preserve">                               </w:t>
      </w:r>
    </w:p>
    <w:p w14:paraId="4FCCAD07">
      <w:pPr>
        <w:spacing w:before="100" w:beforeLines="50" w:beforeAutospacing="1" w:after="100" w:afterLines="30" w:afterAutospacing="1" w:line="240" w:lineRule="auto"/>
        <w:rPr>
          <w:rFonts w:hint="eastAsia" w:ascii="宋体" w:hAnsi="宋体"/>
          <w:color w:val="auto"/>
          <w:sz w:val="24"/>
          <w:szCs w:val="27"/>
          <w:highlight w:val="none"/>
        </w:rPr>
      </w:pPr>
    </w:p>
    <w:p w14:paraId="41C09A59">
      <w:pPr>
        <w:spacing w:before="100" w:beforeLines="50" w:beforeAutospacing="1" w:after="100" w:afterLines="30" w:afterAutospacing="1" w:line="240" w:lineRule="auto"/>
        <w:rPr>
          <w:rFonts w:hint="eastAsia" w:ascii="宋体" w:hAnsi="宋体"/>
          <w:color w:val="auto"/>
          <w:sz w:val="24"/>
          <w:szCs w:val="27"/>
          <w:highlight w:val="none"/>
        </w:rPr>
      </w:pPr>
    </w:p>
    <w:p w14:paraId="18B64B97">
      <w:pPr>
        <w:spacing w:before="100" w:beforeLines="50" w:beforeAutospacing="1" w:after="100" w:afterLines="30" w:afterAutospacing="1" w:line="240" w:lineRule="auto"/>
        <w:rPr>
          <w:rFonts w:hint="eastAsia" w:ascii="宋体" w:hAnsi="宋体"/>
          <w:color w:val="auto"/>
          <w:sz w:val="24"/>
          <w:szCs w:val="27"/>
          <w:highlight w:val="none"/>
        </w:rPr>
      </w:pPr>
    </w:p>
    <w:p w14:paraId="2C4D4951">
      <w:pPr>
        <w:spacing w:before="100" w:beforeLines="50" w:beforeAutospacing="1" w:after="100" w:afterLines="30" w:afterAutospacing="1" w:line="240" w:lineRule="auto"/>
        <w:rPr>
          <w:rFonts w:hint="eastAsia" w:ascii="宋体" w:hAnsi="宋体"/>
          <w:color w:val="auto"/>
          <w:sz w:val="24"/>
          <w:szCs w:val="27"/>
          <w:highlight w:val="none"/>
        </w:rPr>
      </w:pPr>
    </w:p>
    <w:p w14:paraId="076F20E3">
      <w:pPr>
        <w:spacing w:before="100" w:beforeLines="50" w:beforeAutospacing="1" w:after="100" w:afterLines="30" w:afterAutospacing="1" w:line="240" w:lineRule="auto"/>
        <w:rPr>
          <w:rFonts w:hint="eastAsia" w:ascii="宋体" w:hAnsi="宋体"/>
          <w:color w:val="auto"/>
          <w:sz w:val="24"/>
          <w:szCs w:val="27"/>
          <w:highlight w:val="none"/>
        </w:rPr>
      </w:pPr>
    </w:p>
    <w:p w14:paraId="2ED509A2">
      <w:pPr>
        <w:spacing w:before="100" w:beforeLines="50" w:beforeAutospacing="1" w:after="100" w:afterLines="30" w:afterAutospacing="1" w:line="240" w:lineRule="auto"/>
        <w:rPr>
          <w:rFonts w:hint="eastAsia" w:ascii="宋体" w:hAnsi="宋体"/>
          <w:color w:val="auto"/>
          <w:sz w:val="24"/>
          <w:szCs w:val="27"/>
          <w:highlight w:val="none"/>
        </w:rPr>
      </w:pPr>
    </w:p>
    <w:p w14:paraId="564C05C8">
      <w:pPr>
        <w:spacing w:before="100" w:beforeLines="50" w:beforeAutospacing="1" w:after="100" w:afterLines="30" w:afterAutospacing="1" w:line="240" w:lineRule="auto"/>
        <w:rPr>
          <w:rFonts w:hint="eastAsia" w:ascii="宋体" w:hAnsi="宋体"/>
          <w:color w:val="auto"/>
          <w:sz w:val="24"/>
          <w:highlight w:val="none"/>
        </w:rPr>
      </w:pPr>
      <w:r>
        <w:rPr>
          <w:rFonts w:hint="eastAsia" w:ascii="宋体" w:hAnsi="宋体"/>
          <w:color w:val="auto"/>
          <w:sz w:val="24"/>
          <w:szCs w:val="27"/>
          <w:highlight w:val="none"/>
        </w:rPr>
        <w:t xml:space="preserve">                             </w:t>
      </w:r>
    </w:p>
    <w:p w14:paraId="67378B7E">
      <w:pPr>
        <w:spacing w:before="100" w:beforeLines="50" w:beforeAutospacing="1" w:after="100" w:afterLines="30" w:afterAutospacing="1" w:line="360" w:lineRule="auto"/>
        <w:rPr>
          <w:rFonts w:hint="eastAsia" w:ascii="宋体" w:hAnsi="宋体"/>
          <w:color w:val="auto"/>
          <w:sz w:val="24"/>
          <w:szCs w:val="27"/>
          <w:highlight w:val="none"/>
        </w:rPr>
      </w:pPr>
    </w:p>
    <w:p w14:paraId="6BDCB53B">
      <w:pPr>
        <w:spacing w:before="100" w:beforeLines="50" w:beforeAutospacing="1" w:after="100" w:afterLines="30" w:afterAutospacing="1" w:line="360" w:lineRule="auto"/>
        <w:jc w:val="center"/>
        <w:rPr>
          <w:rFonts w:hint="eastAsia" w:ascii="宋体" w:hAnsi="宋体"/>
          <w:color w:val="auto"/>
          <w:sz w:val="24"/>
          <w:szCs w:val="27"/>
          <w:highlight w:val="none"/>
        </w:rPr>
      </w:pPr>
      <w:r>
        <w:rPr>
          <w:b/>
          <w:color w:val="auto"/>
          <w:sz w:val="30"/>
          <w:szCs w:val="30"/>
          <w:highlight w:val="none"/>
        </w:rPr>
        <w:t>合同</w:t>
      </w:r>
      <w:r>
        <w:rPr>
          <w:rFonts w:hint="eastAsia"/>
          <w:b/>
          <w:color w:val="auto"/>
          <w:sz w:val="30"/>
          <w:szCs w:val="30"/>
          <w:highlight w:val="none"/>
        </w:rPr>
        <w:t>协议书</w:t>
      </w:r>
    </w:p>
    <w:p w14:paraId="741BFEB6">
      <w:pPr>
        <w:spacing w:before="100" w:beforeLines="50" w:beforeAutospacing="1" w:after="100" w:afterLines="30" w:afterAutospacing="1" w:line="360" w:lineRule="auto"/>
        <w:rPr>
          <w:rFonts w:hint="default" w:ascii="宋体" w:hAnsi="宋体" w:eastAsia="宋体"/>
          <w:color w:val="auto"/>
          <w:sz w:val="24"/>
          <w:szCs w:val="27"/>
          <w:highlight w:val="none"/>
          <w:u w:val="single"/>
          <w:lang w:val="en-US" w:eastAsia="zh-CN"/>
        </w:rPr>
      </w:pPr>
      <w:r>
        <w:rPr>
          <w:rFonts w:hint="eastAsia" w:ascii="宋体" w:hAnsi="宋体"/>
          <w:color w:val="auto"/>
          <w:sz w:val="24"/>
          <w:szCs w:val="27"/>
          <w:highlight w:val="none"/>
        </w:rPr>
        <w:t>项目名称：</w:t>
      </w:r>
      <w:r>
        <w:rPr>
          <w:rFonts w:hint="eastAsia" w:ascii="宋体" w:hAnsi="宋体"/>
          <w:color w:val="auto"/>
          <w:sz w:val="24"/>
          <w:szCs w:val="27"/>
          <w:highlight w:val="none"/>
          <w:u w:val="single"/>
          <w:lang w:val="en-US" w:eastAsia="zh-CN"/>
        </w:rPr>
        <w:t xml:space="preserve">                    </w:t>
      </w:r>
    </w:p>
    <w:p w14:paraId="3532DFA4">
      <w:pPr>
        <w:spacing w:before="100" w:beforeLines="50" w:beforeAutospacing="1" w:after="100" w:afterLines="30" w:afterAutospacing="1" w:line="360" w:lineRule="auto"/>
        <w:rPr>
          <w:rFonts w:hint="default" w:ascii="宋体" w:hAnsi="宋体" w:eastAsia="宋体"/>
          <w:color w:val="auto"/>
          <w:sz w:val="24"/>
          <w:szCs w:val="27"/>
          <w:highlight w:val="none"/>
          <w:u w:val="single"/>
          <w:lang w:val="en-US" w:eastAsia="zh-CN"/>
        </w:rPr>
      </w:pPr>
      <w:r>
        <w:rPr>
          <w:rFonts w:hint="eastAsia" w:ascii="宋体" w:hAnsi="宋体"/>
          <w:color w:val="auto"/>
          <w:sz w:val="24"/>
          <w:szCs w:val="27"/>
          <w:highlight w:val="none"/>
        </w:rPr>
        <w:t>项目编号：</w:t>
      </w:r>
      <w:r>
        <w:rPr>
          <w:rFonts w:hint="eastAsia" w:ascii="宋体" w:hAnsi="宋体"/>
          <w:color w:val="auto"/>
          <w:sz w:val="24"/>
          <w:szCs w:val="27"/>
          <w:highlight w:val="none"/>
          <w:u w:val="single"/>
          <w:lang w:val="en-US" w:eastAsia="zh-CN"/>
        </w:rPr>
        <w:t xml:space="preserve">                    </w:t>
      </w:r>
    </w:p>
    <w:p w14:paraId="7E88D4D9">
      <w:pPr>
        <w:spacing w:before="100" w:beforeLines="50" w:beforeAutospacing="1" w:after="100" w:afterLines="30" w:afterAutospacing="1" w:line="360" w:lineRule="auto"/>
        <w:rPr>
          <w:rFonts w:hint="eastAsia" w:ascii="宋体" w:hAnsi="宋体"/>
          <w:color w:val="auto"/>
          <w:sz w:val="24"/>
          <w:highlight w:val="none"/>
        </w:rPr>
      </w:pPr>
      <w:r>
        <w:rPr>
          <w:rFonts w:hint="eastAsia" w:ascii="宋体" w:hAnsi="宋体"/>
          <w:color w:val="auto"/>
          <w:sz w:val="24"/>
          <w:szCs w:val="27"/>
          <w:highlight w:val="none"/>
        </w:rPr>
        <w:t>财政委托号：</w:t>
      </w:r>
      <w:r>
        <w:rPr>
          <w:rFonts w:hint="eastAsia" w:ascii="宋体" w:hAnsi="宋体"/>
          <w:color w:val="auto"/>
          <w:sz w:val="24"/>
          <w:szCs w:val="27"/>
          <w:highlight w:val="none"/>
          <w:u w:val="single"/>
        </w:rPr>
        <w:t xml:space="preserve">      </w:t>
      </w:r>
      <w:r>
        <w:rPr>
          <w:rFonts w:hint="eastAsia" w:ascii="宋体" w:hAnsi="宋体"/>
          <w:color w:val="auto"/>
          <w:sz w:val="24"/>
          <w:szCs w:val="27"/>
          <w:highlight w:val="none"/>
        </w:rPr>
        <w:t>(财政项目必须填写)</w:t>
      </w:r>
    </w:p>
    <w:p w14:paraId="2D582549">
      <w:pPr>
        <w:spacing w:before="100" w:beforeLines="50" w:beforeAutospacing="1" w:after="100" w:afterLines="30" w:afterAutospacing="1" w:line="360" w:lineRule="auto"/>
        <w:ind w:firstLine="460" w:firstLineChars="192"/>
        <w:rPr>
          <w:rFonts w:ascii="宋体" w:hAnsi="宋体"/>
          <w:color w:val="auto"/>
          <w:sz w:val="24"/>
          <w:highlight w:val="none"/>
        </w:rPr>
      </w:pPr>
      <w:r>
        <w:rPr>
          <w:rFonts w:hint="eastAsia" w:ascii="宋体" w:hAnsi="宋体"/>
          <w:color w:val="auto"/>
          <w:sz w:val="24"/>
          <w:szCs w:val="27"/>
          <w:highlight w:val="none"/>
        </w:rPr>
        <w:t>本项目经批准采用</w:t>
      </w:r>
      <w:r>
        <w:rPr>
          <w:rFonts w:hint="eastAsia" w:ascii="宋体" w:hAnsi="宋体"/>
          <w:color w:val="auto"/>
          <w:sz w:val="24"/>
          <w:szCs w:val="27"/>
          <w:highlight w:val="none"/>
          <w:u w:val="single"/>
        </w:rPr>
        <w:t xml:space="preserve"> </w:t>
      </w:r>
      <w:r>
        <w:rPr>
          <w:rFonts w:hint="eastAsia" w:ascii="宋体" w:hAnsi="宋体"/>
          <w:color w:val="auto"/>
          <w:sz w:val="24"/>
          <w:szCs w:val="27"/>
          <w:highlight w:val="none"/>
          <w:u w:val="single"/>
          <w:lang w:eastAsia="zh-CN"/>
        </w:rPr>
        <w:t>竞争性磋商</w:t>
      </w:r>
      <w:r>
        <w:rPr>
          <w:rFonts w:hint="eastAsia" w:ascii="宋体" w:hAnsi="宋体"/>
          <w:color w:val="auto"/>
          <w:sz w:val="24"/>
          <w:szCs w:val="27"/>
          <w:highlight w:val="none"/>
          <w:u w:val="single"/>
        </w:rPr>
        <w:t xml:space="preserve"> </w:t>
      </w:r>
      <w:r>
        <w:rPr>
          <w:rFonts w:hint="eastAsia" w:ascii="宋体" w:hAnsi="宋体"/>
          <w:color w:val="auto"/>
          <w:sz w:val="24"/>
          <w:szCs w:val="27"/>
          <w:highlight w:val="none"/>
        </w:rPr>
        <w:t>采购方式，经本项目评审委员会认真评审，决定将采购合同授予乙方。为进一步明确双方的责任，确保合同的顺利履行，</w:t>
      </w:r>
      <w:r>
        <w:rPr>
          <w:rFonts w:ascii="宋体" w:hAnsi="宋体"/>
          <w:color w:val="auto"/>
          <w:sz w:val="24"/>
          <w:szCs w:val="27"/>
          <w:highlight w:val="none"/>
        </w:rPr>
        <w:t>根据《中华人民共和国合同法》之规定，经甲乙双方充分协商，特订立</w:t>
      </w:r>
      <w:r>
        <w:rPr>
          <w:rFonts w:hint="eastAsia" w:ascii="宋体" w:hAnsi="宋体"/>
          <w:color w:val="auto"/>
          <w:sz w:val="24"/>
          <w:szCs w:val="27"/>
          <w:highlight w:val="none"/>
        </w:rPr>
        <w:t>本</w:t>
      </w:r>
      <w:r>
        <w:rPr>
          <w:rFonts w:ascii="宋体" w:hAnsi="宋体"/>
          <w:color w:val="auto"/>
          <w:sz w:val="24"/>
          <w:szCs w:val="27"/>
          <w:highlight w:val="none"/>
        </w:rPr>
        <w:t>合同，以便共同遵守。</w:t>
      </w:r>
    </w:p>
    <w:p w14:paraId="590EC02E">
      <w:pPr>
        <w:spacing w:before="100" w:beforeLines="50" w:beforeAutospacing="1" w:after="100" w:afterLines="30" w:afterAutospacing="1" w:line="360" w:lineRule="auto"/>
        <w:ind w:firstLine="482" w:firstLineChars="200"/>
        <w:rPr>
          <w:rFonts w:hint="eastAsia" w:ascii="宋体" w:hAnsi="宋体"/>
          <w:color w:val="auto"/>
          <w:sz w:val="24"/>
          <w:szCs w:val="27"/>
          <w:highlight w:val="none"/>
        </w:rPr>
      </w:pPr>
      <w:r>
        <w:rPr>
          <w:rFonts w:ascii="宋体" w:hAnsi="宋体"/>
          <w:b/>
          <w:bCs/>
          <w:color w:val="auto"/>
          <w:sz w:val="24"/>
          <w:szCs w:val="27"/>
          <w:highlight w:val="none"/>
        </w:rPr>
        <w:t>第一条</w:t>
      </w:r>
      <w:r>
        <w:rPr>
          <w:rFonts w:hint="eastAsia" w:ascii="宋体" w:hAnsi="宋体"/>
          <w:color w:val="auto"/>
          <w:sz w:val="24"/>
          <w:szCs w:val="27"/>
          <w:highlight w:val="none"/>
        </w:rPr>
        <w:t xml:space="preserve">  </w:t>
      </w:r>
      <w:r>
        <w:rPr>
          <w:rFonts w:ascii="宋体" w:hAnsi="宋体"/>
          <w:color w:val="auto"/>
          <w:sz w:val="24"/>
          <w:szCs w:val="27"/>
          <w:highlight w:val="none"/>
        </w:rPr>
        <w:t>产品的名称、品种、规格</w:t>
      </w:r>
      <w:r>
        <w:rPr>
          <w:rFonts w:hint="eastAsia" w:ascii="宋体" w:hAnsi="宋体"/>
          <w:color w:val="auto"/>
          <w:sz w:val="24"/>
          <w:szCs w:val="27"/>
          <w:highlight w:val="none"/>
        </w:rPr>
        <w:t>、数量和价格：（若产品过多则见附表，如有附表则必须加盖印章）</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1476"/>
        <w:gridCol w:w="1421"/>
        <w:gridCol w:w="1245"/>
        <w:gridCol w:w="1035"/>
        <w:gridCol w:w="1455"/>
        <w:gridCol w:w="2071"/>
      </w:tblGrid>
      <w:tr w14:paraId="20320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825" w:type="dxa"/>
            <w:noWrap w:val="0"/>
            <w:vAlign w:val="center"/>
          </w:tcPr>
          <w:p w14:paraId="179854B2">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1476" w:type="dxa"/>
            <w:noWrap w:val="0"/>
            <w:vAlign w:val="center"/>
          </w:tcPr>
          <w:p w14:paraId="2884F161">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名称</w:t>
            </w:r>
          </w:p>
        </w:tc>
        <w:tc>
          <w:tcPr>
            <w:tcW w:w="1421" w:type="dxa"/>
            <w:noWrap w:val="0"/>
            <w:vAlign w:val="center"/>
          </w:tcPr>
          <w:p w14:paraId="000DEFF8">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品牌</w:t>
            </w:r>
          </w:p>
        </w:tc>
        <w:tc>
          <w:tcPr>
            <w:tcW w:w="1245" w:type="dxa"/>
            <w:noWrap w:val="0"/>
            <w:vAlign w:val="center"/>
          </w:tcPr>
          <w:p w14:paraId="1D434B30">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规格型号</w:t>
            </w:r>
          </w:p>
        </w:tc>
        <w:tc>
          <w:tcPr>
            <w:tcW w:w="1035" w:type="dxa"/>
            <w:noWrap w:val="0"/>
            <w:vAlign w:val="center"/>
          </w:tcPr>
          <w:p w14:paraId="1D905EAB">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数量</w:t>
            </w:r>
          </w:p>
        </w:tc>
        <w:tc>
          <w:tcPr>
            <w:tcW w:w="1455" w:type="dxa"/>
            <w:noWrap w:val="0"/>
            <w:vAlign w:val="center"/>
          </w:tcPr>
          <w:p w14:paraId="712480D2">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单价（元）</w:t>
            </w:r>
          </w:p>
        </w:tc>
        <w:tc>
          <w:tcPr>
            <w:tcW w:w="2071" w:type="dxa"/>
            <w:noWrap w:val="0"/>
            <w:vAlign w:val="center"/>
          </w:tcPr>
          <w:p w14:paraId="127907E9">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合价（元）</w:t>
            </w:r>
          </w:p>
        </w:tc>
      </w:tr>
      <w:tr w14:paraId="02A71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17FAA33E">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1476" w:type="dxa"/>
            <w:noWrap w:val="0"/>
            <w:vAlign w:val="center"/>
          </w:tcPr>
          <w:p w14:paraId="22161B40">
            <w:pPr>
              <w:spacing w:line="360" w:lineRule="auto"/>
              <w:contextualSpacing/>
              <w:jc w:val="center"/>
              <w:rPr>
                <w:rFonts w:hint="eastAsia" w:ascii="宋体" w:hAnsi="宋体"/>
                <w:color w:val="auto"/>
                <w:sz w:val="24"/>
                <w:szCs w:val="24"/>
                <w:highlight w:val="none"/>
              </w:rPr>
            </w:pPr>
          </w:p>
        </w:tc>
        <w:tc>
          <w:tcPr>
            <w:tcW w:w="1421" w:type="dxa"/>
            <w:noWrap w:val="0"/>
            <w:vAlign w:val="center"/>
          </w:tcPr>
          <w:p w14:paraId="12D8DB1F">
            <w:pPr>
              <w:spacing w:line="360" w:lineRule="auto"/>
              <w:contextualSpacing/>
              <w:jc w:val="center"/>
              <w:rPr>
                <w:rFonts w:hint="eastAsia" w:ascii="宋体" w:hAnsi="宋体"/>
                <w:color w:val="auto"/>
                <w:sz w:val="24"/>
                <w:szCs w:val="24"/>
                <w:highlight w:val="none"/>
              </w:rPr>
            </w:pPr>
          </w:p>
        </w:tc>
        <w:tc>
          <w:tcPr>
            <w:tcW w:w="1245" w:type="dxa"/>
            <w:noWrap w:val="0"/>
            <w:vAlign w:val="center"/>
          </w:tcPr>
          <w:p w14:paraId="625C770A">
            <w:pPr>
              <w:spacing w:line="360" w:lineRule="auto"/>
              <w:contextualSpacing/>
              <w:jc w:val="center"/>
              <w:rPr>
                <w:rFonts w:hint="eastAsia" w:ascii="宋体" w:hAnsi="宋体"/>
                <w:color w:val="auto"/>
                <w:sz w:val="24"/>
                <w:szCs w:val="24"/>
                <w:highlight w:val="none"/>
              </w:rPr>
            </w:pPr>
          </w:p>
        </w:tc>
        <w:tc>
          <w:tcPr>
            <w:tcW w:w="1035" w:type="dxa"/>
            <w:noWrap w:val="0"/>
            <w:vAlign w:val="center"/>
          </w:tcPr>
          <w:p w14:paraId="236379F7">
            <w:pPr>
              <w:spacing w:line="360" w:lineRule="auto"/>
              <w:contextualSpacing/>
              <w:jc w:val="center"/>
              <w:rPr>
                <w:rFonts w:hint="eastAsia" w:ascii="宋体" w:hAnsi="宋体"/>
                <w:color w:val="auto"/>
                <w:sz w:val="24"/>
                <w:szCs w:val="24"/>
                <w:highlight w:val="none"/>
              </w:rPr>
            </w:pPr>
          </w:p>
        </w:tc>
        <w:tc>
          <w:tcPr>
            <w:tcW w:w="1455" w:type="dxa"/>
            <w:noWrap w:val="0"/>
            <w:vAlign w:val="center"/>
          </w:tcPr>
          <w:p w14:paraId="1F7B326C">
            <w:pPr>
              <w:spacing w:line="360" w:lineRule="auto"/>
              <w:contextualSpacing/>
              <w:jc w:val="center"/>
              <w:rPr>
                <w:rFonts w:hint="eastAsia" w:ascii="宋体" w:hAnsi="宋体"/>
                <w:color w:val="auto"/>
                <w:sz w:val="24"/>
                <w:szCs w:val="24"/>
                <w:highlight w:val="none"/>
              </w:rPr>
            </w:pPr>
          </w:p>
        </w:tc>
        <w:tc>
          <w:tcPr>
            <w:tcW w:w="2071" w:type="dxa"/>
            <w:noWrap w:val="0"/>
            <w:vAlign w:val="center"/>
          </w:tcPr>
          <w:p w14:paraId="25312F86">
            <w:pPr>
              <w:spacing w:line="360" w:lineRule="auto"/>
              <w:contextualSpacing/>
              <w:jc w:val="center"/>
              <w:rPr>
                <w:rFonts w:hint="eastAsia" w:ascii="宋体" w:hAnsi="宋体"/>
                <w:color w:val="auto"/>
                <w:sz w:val="24"/>
                <w:szCs w:val="24"/>
                <w:highlight w:val="none"/>
              </w:rPr>
            </w:pPr>
          </w:p>
        </w:tc>
      </w:tr>
      <w:tr w14:paraId="42346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4C74A6C5">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2</w:t>
            </w:r>
          </w:p>
        </w:tc>
        <w:tc>
          <w:tcPr>
            <w:tcW w:w="1476" w:type="dxa"/>
            <w:noWrap w:val="0"/>
            <w:vAlign w:val="center"/>
          </w:tcPr>
          <w:p w14:paraId="5CA750A3">
            <w:pPr>
              <w:spacing w:line="360" w:lineRule="auto"/>
              <w:contextualSpacing/>
              <w:jc w:val="center"/>
              <w:rPr>
                <w:rFonts w:hint="eastAsia" w:ascii="宋体" w:hAnsi="宋体"/>
                <w:color w:val="auto"/>
                <w:sz w:val="24"/>
                <w:szCs w:val="24"/>
                <w:highlight w:val="none"/>
              </w:rPr>
            </w:pPr>
          </w:p>
        </w:tc>
        <w:tc>
          <w:tcPr>
            <w:tcW w:w="1421" w:type="dxa"/>
            <w:noWrap w:val="0"/>
            <w:vAlign w:val="center"/>
          </w:tcPr>
          <w:p w14:paraId="6107974F">
            <w:pPr>
              <w:spacing w:line="360" w:lineRule="auto"/>
              <w:contextualSpacing/>
              <w:jc w:val="center"/>
              <w:rPr>
                <w:rFonts w:hint="eastAsia" w:ascii="宋体" w:hAnsi="宋体"/>
                <w:color w:val="auto"/>
                <w:sz w:val="24"/>
                <w:szCs w:val="24"/>
                <w:highlight w:val="none"/>
              </w:rPr>
            </w:pPr>
          </w:p>
        </w:tc>
        <w:tc>
          <w:tcPr>
            <w:tcW w:w="1245" w:type="dxa"/>
            <w:noWrap w:val="0"/>
            <w:vAlign w:val="center"/>
          </w:tcPr>
          <w:p w14:paraId="62492F38">
            <w:pPr>
              <w:spacing w:line="360" w:lineRule="auto"/>
              <w:contextualSpacing/>
              <w:jc w:val="center"/>
              <w:rPr>
                <w:rFonts w:hint="eastAsia" w:ascii="宋体" w:hAnsi="宋体"/>
                <w:color w:val="auto"/>
                <w:sz w:val="24"/>
                <w:szCs w:val="24"/>
                <w:highlight w:val="none"/>
              </w:rPr>
            </w:pPr>
          </w:p>
        </w:tc>
        <w:tc>
          <w:tcPr>
            <w:tcW w:w="1035" w:type="dxa"/>
            <w:noWrap w:val="0"/>
            <w:vAlign w:val="center"/>
          </w:tcPr>
          <w:p w14:paraId="5A0D231A">
            <w:pPr>
              <w:spacing w:line="360" w:lineRule="auto"/>
              <w:contextualSpacing/>
              <w:jc w:val="center"/>
              <w:rPr>
                <w:rFonts w:hint="eastAsia" w:ascii="宋体" w:hAnsi="宋体"/>
                <w:color w:val="auto"/>
                <w:sz w:val="24"/>
                <w:szCs w:val="24"/>
                <w:highlight w:val="none"/>
              </w:rPr>
            </w:pPr>
          </w:p>
        </w:tc>
        <w:tc>
          <w:tcPr>
            <w:tcW w:w="1455" w:type="dxa"/>
            <w:noWrap w:val="0"/>
            <w:vAlign w:val="center"/>
          </w:tcPr>
          <w:p w14:paraId="467BEC0F">
            <w:pPr>
              <w:spacing w:line="360" w:lineRule="auto"/>
              <w:contextualSpacing/>
              <w:jc w:val="center"/>
              <w:rPr>
                <w:rFonts w:hint="eastAsia" w:ascii="宋体" w:hAnsi="宋体"/>
                <w:color w:val="auto"/>
                <w:sz w:val="24"/>
                <w:szCs w:val="24"/>
                <w:highlight w:val="none"/>
              </w:rPr>
            </w:pPr>
          </w:p>
        </w:tc>
        <w:tc>
          <w:tcPr>
            <w:tcW w:w="2071" w:type="dxa"/>
            <w:noWrap w:val="0"/>
            <w:vAlign w:val="center"/>
          </w:tcPr>
          <w:p w14:paraId="714C73D5">
            <w:pPr>
              <w:spacing w:line="360" w:lineRule="auto"/>
              <w:contextualSpacing/>
              <w:jc w:val="center"/>
              <w:rPr>
                <w:rFonts w:hint="eastAsia" w:ascii="宋体" w:hAnsi="宋体"/>
                <w:color w:val="auto"/>
                <w:sz w:val="24"/>
                <w:szCs w:val="24"/>
                <w:highlight w:val="none"/>
              </w:rPr>
            </w:pPr>
          </w:p>
        </w:tc>
      </w:tr>
      <w:tr w14:paraId="281BF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25D3160A">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3</w:t>
            </w:r>
          </w:p>
        </w:tc>
        <w:tc>
          <w:tcPr>
            <w:tcW w:w="1476" w:type="dxa"/>
            <w:noWrap w:val="0"/>
            <w:vAlign w:val="center"/>
          </w:tcPr>
          <w:p w14:paraId="1A920C33">
            <w:pPr>
              <w:spacing w:line="360" w:lineRule="auto"/>
              <w:contextualSpacing/>
              <w:jc w:val="center"/>
              <w:rPr>
                <w:rFonts w:hint="eastAsia" w:ascii="宋体" w:hAnsi="宋体"/>
                <w:color w:val="auto"/>
                <w:sz w:val="24"/>
                <w:szCs w:val="24"/>
                <w:highlight w:val="none"/>
              </w:rPr>
            </w:pPr>
          </w:p>
        </w:tc>
        <w:tc>
          <w:tcPr>
            <w:tcW w:w="1421" w:type="dxa"/>
            <w:noWrap w:val="0"/>
            <w:vAlign w:val="center"/>
          </w:tcPr>
          <w:p w14:paraId="47BFFFC2">
            <w:pPr>
              <w:spacing w:line="360" w:lineRule="auto"/>
              <w:contextualSpacing/>
              <w:jc w:val="center"/>
              <w:rPr>
                <w:rFonts w:hint="eastAsia" w:ascii="宋体" w:hAnsi="宋体"/>
                <w:color w:val="auto"/>
                <w:sz w:val="24"/>
                <w:szCs w:val="24"/>
                <w:highlight w:val="none"/>
              </w:rPr>
            </w:pPr>
          </w:p>
        </w:tc>
        <w:tc>
          <w:tcPr>
            <w:tcW w:w="1245" w:type="dxa"/>
            <w:noWrap w:val="0"/>
            <w:vAlign w:val="center"/>
          </w:tcPr>
          <w:p w14:paraId="5AADBBFE">
            <w:pPr>
              <w:spacing w:line="360" w:lineRule="auto"/>
              <w:contextualSpacing/>
              <w:jc w:val="center"/>
              <w:rPr>
                <w:rFonts w:hint="eastAsia" w:ascii="宋体" w:hAnsi="宋体"/>
                <w:color w:val="auto"/>
                <w:sz w:val="24"/>
                <w:szCs w:val="24"/>
                <w:highlight w:val="none"/>
              </w:rPr>
            </w:pPr>
          </w:p>
        </w:tc>
        <w:tc>
          <w:tcPr>
            <w:tcW w:w="1035" w:type="dxa"/>
            <w:noWrap w:val="0"/>
            <w:vAlign w:val="center"/>
          </w:tcPr>
          <w:p w14:paraId="18FCB999">
            <w:pPr>
              <w:spacing w:line="360" w:lineRule="auto"/>
              <w:contextualSpacing/>
              <w:jc w:val="center"/>
              <w:rPr>
                <w:rFonts w:hint="eastAsia" w:ascii="宋体" w:hAnsi="宋体"/>
                <w:color w:val="auto"/>
                <w:sz w:val="24"/>
                <w:szCs w:val="24"/>
                <w:highlight w:val="none"/>
              </w:rPr>
            </w:pPr>
          </w:p>
        </w:tc>
        <w:tc>
          <w:tcPr>
            <w:tcW w:w="1455" w:type="dxa"/>
            <w:noWrap w:val="0"/>
            <w:vAlign w:val="center"/>
          </w:tcPr>
          <w:p w14:paraId="297BC496">
            <w:pPr>
              <w:spacing w:line="360" w:lineRule="auto"/>
              <w:contextualSpacing/>
              <w:jc w:val="center"/>
              <w:rPr>
                <w:rFonts w:hint="eastAsia" w:ascii="宋体" w:hAnsi="宋体"/>
                <w:color w:val="auto"/>
                <w:sz w:val="24"/>
                <w:szCs w:val="24"/>
                <w:highlight w:val="none"/>
              </w:rPr>
            </w:pPr>
          </w:p>
        </w:tc>
        <w:tc>
          <w:tcPr>
            <w:tcW w:w="2071" w:type="dxa"/>
            <w:noWrap w:val="0"/>
            <w:vAlign w:val="center"/>
          </w:tcPr>
          <w:p w14:paraId="4051AB7B">
            <w:pPr>
              <w:spacing w:line="360" w:lineRule="auto"/>
              <w:contextualSpacing/>
              <w:jc w:val="center"/>
              <w:rPr>
                <w:rFonts w:hint="eastAsia" w:ascii="宋体" w:hAnsi="宋体"/>
                <w:color w:val="auto"/>
                <w:sz w:val="24"/>
                <w:szCs w:val="24"/>
                <w:highlight w:val="none"/>
              </w:rPr>
            </w:pPr>
          </w:p>
        </w:tc>
      </w:tr>
      <w:tr w14:paraId="0C049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5A2B9711">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4</w:t>
            </w:r>
          </w:p>
        </w:tc>
        <w:tc>
          <w:tcPr>
            <w:tcW w:w="1476" w:type="dxa"/>
            <w:noWrap w:val="0"/>
            <w:vAlign w:val="center"/>
          </w:tcPr>
          <w:p w14:paraId="5D02D704">
            <w:pPr>
              <w:spacing w:line="360" w:lineRule="auto"/>
              <w:contextualSpacing/>
              <w:jc w:val="center"/>
              <w:rPr>
                <w:rFonts w:hint="eastAsia" w:ascii="宋体" w:hAnsi="宋体"/>
                <w:color w:val="auto"/>
                <w:sz w:val="24"/>
                <w:szCs w:val="24"/>
                <w:highlight w:val="none"/>
              </w:rPr>
            </w:pPr>
          </w:p>
        </w:tc>
        <w:tc>
          <w:tcPr>
            <w:tcW w:w="1421" w:type="dxa"/>
            <w:noWrap w:val="0"/>
            <w:vAlign w:val="center"/>
          </w:tcPr>
          <w:p w14:paraId="643DF7EB">
            <w:pPr>
              <w:spacing w:line="360" w:lineRule="auto"/>
              <w:contextualSpacing/>
              <w:jc w:val="center"/>
              <w:rPr>
                <w:rFonts w:hint="eastAsia" w:ascii="宋体" w:hAnsi="宋体"/>
                <w:color w:val="auto"/>
                <w:sz w:val="24"/>
                <w:szCs w:val="24"/>
                <w:highlight w:val="none"/>
              </w:rPr>
            </w:pPr>
          </w:p>
        </w:tc>
        <w:tc>
          <w:tcPr>
            <w:tcW w:w="1245" w:type="dxa"/>
            <w:noWrap w:val="0"/>
            <w:vAlign w:val="center"/>
          </w:tcPr>
          <w:p w14:paraId="17D0948E">
            <w:pPr>
              <w:spacing w:line="360" w:lineRule="auto"/>
              <w:contextualSpacing/>
              <w:jc w:val="center"/>
              <w:rPr>
                <w:rFonts w:hint="eastAsia" w:ascii="宋体" w:hAnsi="宋体"/>
                <w:color w:val="auto"/>
                <w:sz w:val="24"/>
                <w:szCs w:val="24"/>
                <w:highlight w:val="none"/>
              </w:rPr>
            </w:pPr>
          </w:p>
        </w:tc>
        <w:tc>
          <w:tcPr>
            <w:tcW w:w="1035" w:type="dxa"/>
            <w:noWrap w:val="0"/>
            <w:vAlign w:val="center"/>
          </w:tcPr>
          <w:p w14:paraId="0969D2E6">
            <w:pPr>
              <w:spacing w:line="360" w:lineRule="auto"/>
              <w:contextualSpacing/>
              <w:jc w:val="center"/>
              <w:rPr>
                <w:rFonts w:hint="eastAsia" w:ascii="宋体" w:hAnsi="宋体"/>
                <w:color w:val="auto"/>
                <w:sz w:val="24"/>
                <w:szCs w:val="24"/>
                <w:highlight w:val="none"/>
              </w:rPr>
            </w:pPr>
          </w:p>
        </w:tc>
        <w:tc>
          <w:tcPr>
            <w:tcW w:w="1455" w:type="dxa"/>
            <w:noWrap w:val="0"/>
            <w:vAlign w:val="center"/>
          </w:tcPr>
          <w:p w14:paraId="76C2CECD">
            <w:pPr>
              <w:spacing w:line="360" w:lineRule="auto"/>
              <w:contextualSpacing/>
              <w:jc w:val="center"/>
              <w:rPr>
                <w:rFonts w:hint="eastAsia" w:ascii="宋体" w:hAnsi="宋体"/>
                <w:color w:val="auto"/>
                <w:sz w:val="24"/>
                <w:szCs w:val="24"/>
                <w:highlight w:val="none"/>
              </w:rPr>
            </w:pPr>
          </w:p>
        </w:tc>
        <w:tc>
          <w:tcPr>
            <w:tcW w:w="2071" w:type="dxa"/>
            <w:noWrap w:val="0"/>
            <w:vAlign w:val="center"/>
          </w:tcPr>
          <w:p w14:paraId="2FC4FC40">
            <w:pPr>
              <w:spacing w:line="360" w:lineRule="auto"/>
              <w:contextualSpacing/>
              <w:jc w:val="center"/>
              <w:rPr>
                <w:rFonts w:hint="eastAsia" w:ascii="宋体" w:hAnsi="宋体"/>
                <w:color w:val="auto"/>
                <w:sz w:val="24"/>
                <w:szCs w:val="24"/>
                <w:highlight w:val="none"/>
              </w:rPr>
            </w:pPr>
          </w:p>
        </w:tc>
      </w:tr>
      <w:tr w14:paraId="38C73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4605A457">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5</w:t>
            </w:r>
          </w:p>
        </w:tc>
        <w:tc>
          <w:tcPr>
            <w:tcW w:w="1476" w:type="dxa"/>
            <w:noWrap w:val="0"/>
            <w:vAlign w:val="center"/>
          </w:tcPr>
          <w:p w14:paraId="15DEFF99">
            <w:pPr>
              <w:spacing w:line="360" w:lineRule="auto"/>
              <w:contextualSpacing/>
              <w:jc w:val="center"/>
              <w:rPr>
                <w:rFonts w:hint="eastAsia" w:ascii="宋体" w:hAnsi="宋体"/>
                <w:color w:val="auto"/>
                <w:sz w:val="24"/>
                <w:szCs w:val="24"/>
                <w:highlight w:val="none"/>
              </w:rPr>
            </w:pPr>
          </w:p>
        </w:tc>
        <w:tc>
          <w:tcPr>
            <w:tcW w:w="1421" w:type="dxa"/>
            <w:noWrap w:val="0"/>
            <w:vAlign w:val="center"/>
          </w:tcPr>
          <w:p w14:paraId="3C755C6A">
            <w:pPr>
              <w:spacing w:line="360" w:lineRule="auto"/>
              <w:contextualSpacing/>
              <w:jc w:val="center"/>
              <w:rPr>
                <w:rFonts w:hint="eastAsia" w:ascii="宋体" w:hAnsi="宋体"/>
                <w:color w:val="auto"/>
                <w:sz w:val="24"/>
                <w:szCs w:val="24"/>
                <w:highlight w:val="none"/>
              </w:rPr>
            </w:pPr>
          </w:p>
        </w:tc>
        <w:tc>
          <w:tcPr>
            <w:tcW w:w="1245" w:type="dxa"/>
            <w:noWrap w:val="0"/>
            <w:vAlign w:val="center"/>
          </w:tcPr>
          <w:p w14:paraId="71A72DED">
            <w:pPr>
              <w:spacing w:line="360" w:lineRule="auto"/>
              <w:contextualSpacing/>
              <w:jc w:val="center"/>
              <w:rPr>
                <w:rFonts w:hint="eastAsia" w:ascii="宋体" w:hAnsi="宋体"/>
                <w:color w:val="auto"/>
                <w:sz w:val="24"/>
                <w:szCs w:val="24"/>
                <w:highlight w:val="none"/>
              </w:rPr>
            </w:pPr>
          </w:p>
        </w:tc>
        <w:tc>
          <w:tcPr>
            <w:tcW w:w="1035" w:type="dxa"/>
            <w:noWrap w:val="0"/>
            <w:vAlign w:val="center"/>
          </w:tcPr>
          <w:p w14:paraId="79596187">
            <w:pPr>
              <w:spacing w:line="360" w:lineRule="auto"/>
              <w:contextualSpacing/>
              <w:jc w:val="center"/>
              <w:rPr>
                <w:rFonts w:hint="eastAsia" w:ascii="宋体" w:hAnsi="宋体"/>
                <w:color w:val="auto"/>
                <w:sz w:val="24"/>
                <w:szCs w:val="24"/>
                <w:highlight w:val="none"/>
              </w:rPr>
            </w:pPr>
          </w:p>
        </w:tc>
        <w:tc>
          <w:tcPr>
            <w:tcW w:w="1455" w:type="dxa"/>
            <w:noWrap w:val="0"/>
            <w:vAlign w:val="center"/>
          </w:tcPr>
          <w:p w14:paraId="406BC801">
            <w:pPr>
              <w:spacing w:line="360" w:lineRule="auto"/>
              <w:contextualSpacing/>
              <w:jc w:val="center"/>
              <w:rPr>
                <w:rFonts w:hint="eastAsia" w:ascii="宋体" w:hAnsi="宋体"/>
                <w:color w:val="auto"/>
                <w:sz w:val="24"/>
                <w:szCs w:val="24"/>
                <w:highlight w:val="none"/>
              </w:rPr>
            </w:pPr>
          </w:p>
        </w:tc>
        <w:tc>
          <w:tcPr>
            <w:tcW w:w="2071" w:type="dxa"/>
            <w:noWrap w:val="0"/>
            <w:vAlign w:val="center"/>
          </w:tcPr>
          <w:p w14:paraId="6C155E33">
            <w:pPr>
              <w:spacing w:line="360" w:lineRule="auto"/>
              <w:contextualSpacing/>
              <w:jc w:val="center"/>
              <w:rPr>
                <w:rFonts w:hint="eastAsia" w:ascii="宋体" w:hAnsi="宋体"/>
                <w:color w:val="auto"/>
                <w:sz w:val="24"/>
                <w:szCs w:val="24"/>
                <w:highlight w:val="none"/>
              </w:rPr>
            </w:pPr>
          </w:p>
        </w:tc>
      </w:tr>
      <w:tr w14:paraId="50ED3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49F8C6F5">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6</w:t>
            </w:r>
          </w:p>
        </w:tc>
        <w:tc>
          <w:tcPr>
            <w:tcW w:w="1476" w:type="dxa"/>
            <w:noWrap w:val="0"/>
            <w:vAlign w:val="center"/>
          </w:tcPr>
          <w:p w14:paraId="3C6ED98C">
            <w:pPr>
              <w:spacing w:line="360" w:lineRule="auto"/>
              <w:contextualSpacing/>
              <w:jc w:val="center"/>
              <w:rPr>
                <w:rFonts w:hint="eastAsia" w:ascii="宋体" w:hAnsi="宋体"/>
                <w:color w:val="auto"/>
                <w:sz w:val="24"/>
                <w:szCs w:val="24"/>
                <w:highlight w:val="none"/>
              </w:rPr>
            </w:pPr>
          </w:p>
        </w:tc>
        <w:tc>
          <w:tcPr>
            <w:tcW w:w="1421" w:type="dxa"/>
            <w:noWrap w:val="0"/>
            <w:vAlign w:val="center"/>
          </w:tcPr>
          <w:p w14:paraId="089B0E9F">
            <w:pPr>
              <w:spacing w:line="360" w:lineRule="auto"/>
              <w:contextualSpacing/>
              <w:jc w:val="center"/>
              <w:rPr>
                <w:rFonts w:hint="eastAsia" w:ascii="宋体" w:hAnsi="宋体"/>
                <w:color w:val="auto"/>
                <w:sz w:val="24"/>
                <w:szCs w:val="24"/>
                <w:highlight w:val="none"/>
              </w:rPr>
            </w:pPr>
          </w:p>
        </w:tc>
        <w:tc>
          <w:tcPr>
            <w:tcW w:w="1245" w:type="dxa"/>
            <w:noWrap w:val="0"/>
            <w:vAlign w:val="center"/>
          </w:tcPr>
          <w:p w14:paraId="0B95C90C">
            <w:pPr>
              <w:spacing w:line="360" w:lineRule="auto"/>
              <w:contextualSpacing/>
              <w:jc w:val="center"/>
              <w:rPr>
                <w:rFonts w:hint="eastAsia" w:ascii="宋体" w:hAnsi="宋体"/>
                <w:color w:val="auto"/>
                <w:sz w:val="24"/>
                <w:szCs w:val="24"/>
                <w:highlight w:val="none"/>
              </w:rPr>
            </w:pPr>
          </w:p>
        </w:tc>
        <w:tc>
          <w:tcPr>
            <w:tcW w:w="1035" w:type="dxa"/>
            <w:noWrap w:val="0"/>
            <w:vAlign w:val="center"/>
          </w:tcPr>
          <w:p w14:paraId="2DD2AB0E">
            <w:pPr>
              <w:spacing w:line="360" w:lineRule="auto"/>
              <w:contextualSpacing/>
              <w:jc w:val="center"/>
              <w:rPr>
                <w:rFonts w:hint="eastAsia" w:ascii="宋体" w:hAnsi="宋体"/>
                <w:color w:val="auto"/>
                <w:sz w:val="24"/>
                <w:szCs w:val="24"/>
                <w:highlight w:val="none"/>
              </w:rPr>
            </w:pPr>
          </w:p>
        </w:tc>
        <w:tc>
          <w:tcPr>
            <w:tcW w:w="1455" w:type="dxa"/>
            <w:noWrap w:val="0"/>
            <w:vAlign w:val="center"/>
          </w:tcPr>
          <w:p w14:paraId="2697234D">
            <w:pPr>
              <w:spacing w:line="360" w:lineRule="auto"/>
              <w:contextualSpacing/>
              <w:jc w:val="center"/>
              <w:rPr>
                <w:rFonts w:hint="eastAsia" w:ascii="宋体" w:hAnsi="宋体"/>
                <w:color w:val="auto"/>
                <w:sz w:val="24"/>
                <w:szCs w:val="24"/>
                <w:highlight w:val="none"/>
              </w:rPr>
            </w:pPr>
          </w:p>
        </w:tc>
        <w:tc>
          <w:tcPr>
            <w:tcW w:w="2071" w:type="dxa"/>
            <w:noWrap w:val="0"/>
            <w:vAlign w:val="center"/>
          </w:tcPr>
          <w:p w14:paraId="69AC1812">
            <w:pPr>
              <w:spacing w:line="360" w:lineRule="auto"/>
              <w:contextualSpacing/>
              <w:jc w:val="center"/>
              <w:rPr>
                <w:rFonts w:hint="eastAsia" w:ascii="宋体" w:hAnsi="宋体"/>
                <w:color w:val="auto"/>
                <w:sz w:val="24"/>
                <w:szCs w:val="24"/>
                <w:highlight w:val="none"/>
              </w:rPr>
            </w:pPr>
          </w:p>
        </w:tc>
      </w:tr>
      <w:tr w14:paraId="0D543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50111754">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w:t>
            </w:r>
          </w:p>
        </w:tc>
        <w:tc>
          <w:tcPr>
            <w:tcW w:w="1476" w:type="dxa"/>
            <w:noWrap w:val="0"/>
            <w:vAlign w:val="center"/>
          </w:tcPr>
          <w:p w14:paraId="2F698E0F">
            <w:pPr>
              <w:spacing w:line="360" w:lineRule="auto"/>
              <w:contextualSpacing/>
              <w:jc w:val="center"/>
              <w:rPr>
                <w:rFonts w:hint="eastAsia" w:ascii="宋体" w:hAnsi="宋体"/>
                <w:color w:val="auto"/>
                <w:sz w:val="24"/>
                <w:szCs w:val="24"/>
                <w:highlight w:val="none"/>
              </w:rPr>
            </w:pPr>
          </w:p>
        </w:tc>
        <w:tc>
          <w:tcPr>
            <w:tcW w:w="1421" w:type="dxa"/>
            <w:noWrap w:val="0"/>
            <w:vAlign w:val="center"/>
          </w:tcPr>
          <w:p w14:paraId="7482C5EE">
            <w:pPr>
              <w:spacing w:line="360" w:lineRule="auto"/>
              <w:contextualSpacing/>
              <w:jc w:val="center"/>
              <w:rPr>
                <w:rFonts w:hint="eastAsia" w:ascii="宋体" w:hAnsi="宋体"/>
                <w:color w:val="auto"/>
                <w:sz w:val="24"/>
                <w:szCs w:val="24"/>
                <w:highlight w:val="none"/>
              </w:rPr>
            </w:pPr>
          </w:p>
        </w:tc>
        <w:tc>
          <w:tcPr>
            <w:tcW w:w="1245" w:type="dxa"/>
            <w:noWrap w:val="0"/>
            <w:vAlign w:val="center"/>
          </w:tcPr>
          <w:p w14:paraId="4BAE3119">
            <w:pPr>
              <w:spacing w:line="360" w:lineRule="auto"/>
              <w:contextualSpacing/>
              <w:jc w:val="center"/>
              <w:rPr>
                <w:rFonts w:hint="eastAsia" w:ascii="宋体" w:hAnsi="宋体"/>
                <w:color w:val="auto"/>
                <w:sz w:val="24"/>
                <w:szCs w:val="24"/>
                <w:highlight w:val="none"/>
              </w:rPr>
            </w:pPr>
          </w:p>
        </w:tc>
        <w:tc>
          <w:tcPr>
            <w:tcW w:w="1035" w:type="dxa"/>
            <w:noWrap w:val="0"/>
            <w:vAlign w:val="center"/>
          </w:tcPr>
          <w:p w14:paraId="7FBCD8F9">
            <w:pPr>
              <w:spacing w:line="360" w:lineRule="auto"/>
              <w:contextualSpacing/>
              <w:jc w:val="center"/>
              <w:rPr>
                <w:rFonts w:hint="eastAsia" w:ascii="宋体" w:hAnsi="宋体"/>
                <w:color w:val="auto"/>
                <w:sz w:val="24"/>
                <w:szCs w:val="24"/>
                <w:highlight w:val="none"/>
              </w:rPr>
            </w:pPr>
          </w:p>
        </w:tc>
        <w:tc>
          <w:tcPr>
            <w:tcW w:w="1455" w:type="dxa"/>
            <w:noWrap w:val="0"/>
            <w:vAlign w:val="center"/>
          </w:tcPr>
          <w:p w14:paraId="0F43C584">
            <w:pPr>
              <w:spacing w:line="360" w:lineRule="auto"/>
              <w:contextualSpacing/>
              <w:jc w:val="center"/>
              <w:rPr>
                <w:rFonts w:hint="eastAsia" w:ascii="宋体" w:hAnsi="宋体"/>
                <w:color w:val="auto"/>
                <w:sz w:val="24"/>
                <w:szCs w:val="24"/>
                <w:highlight w:val="none"/>
              </w:rPr>
            </w:pPr>
          </w:p>
        </w:tc>
        <w:tc>
          <w:tcPr>
            <w:tcW w:w="2071" w:type="dxa"/>
            <w:noWrap w:val="0"/>
            <w:vAlign w:val="center"/>
          </w:tcPr>
          <w:p w14:paraId="15B32565">
            <w:pPr>
              <w:spacing w:line="360" w:lineRule="auto"/>
              <w:contextualSpacing/>
              <w:jc w:val="center"/>
              <w:rPr>
                <w:rFonts w:hint="eastAsia" w:ascii="宋体" w:hAnsi="宋体"/>
                <w:color w:val="auto"/>
                <w:sz w:val="24"/>
                <w:szCs w:val="24"/>
                <w:highlight w:val="none"/>
              </w:rPr>
            </w:pPr>
          </w:p>
        </w:tc>
      </w:tr>
      <w:tr w14:paraId="236AA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185658C6">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w:t>
            </w:r>
          </w:p>
        </w:tc>
        <w:tc>
          <w:tcPr>
            <w:tcW w:w="1476" w:type="dxa"/>
            <w:noWrap w:val="0"/>
            <w:vAlign w:val="center"/>
          </w:tcPr>
          <w:p w14:paraId="47FB7D32">
            <w:pPr>
              <w:spacing w:line="360" w:lineRule="auto"/>
              <w:contextualSpacing/>
              <w:jc w:val="center"/>
              <w:rPr>
                <w:rFonts w:hint="eastAsia" w:ascii="宋体" w:hAnsi="宋体"/>
                <w:color w:val="auto"/>
                <w:sz w:val="24"/>
                <w:szCs w:val="24"/>
                <w:highlight w:val="none"/>
              </w:rPr>
            </w:pPr>
          </w:p>
        </w:tc>
        <w:tc>
          <w:tcPr>
            <w:tcW w:w="1421" w:type="dxa"/>
            <w:noWrap w:val="0"/>
            <w:vAlign w:val="center"/>
          </w:tcPr>
          <w:p w14:paraId="6F0CB9C8">
            <w:pPr>
              <w:spacing w:line="360" w:lineRule="auto"/>
              <w:contextualSpacing/>
              <w:jc w:val="center"/>
              <w:rPr>
                <w:rFonts w:hint="eastAsia" w:ascii="宋体" w:hAnsi="宋体"/>
                <w:color w:val="auto"/>
                <w:sz w:val="24"/>
                <w:szCs w:val="24"/>
                <w:highlight w:val="none"/>
              </w:rPr>
            </w:pPr>
          </w:p>
        </w:tc>
        <w:tc>
          <w:tcPr>
            <w:tcW w:w="1245" w:type="dxa"/>
            <w:noWrap w:val="0"/>
            <w:vAlign w:val="center"/>
          </w:tcPr>
          <w:p w14:paraId="14676815">
            <w:pPr>
              <w:spacing w:line="360" w:lineRule="auto"/>
              <w:contextualSpacing/>
              <w:jc w:val="center"/>
              <w:rPr>
                <w:rFonts w:hint="eastAsia" w:ascii="宋体" w:hAnsi="宋体"/>
                <w:color w:val="auto"/>
                <w:sz w:val="24"/>
                <w:szCs w:val="24"/>
                <w:highlight w:val="none"/>
              </w:rPr>
            </w:pPr>
          </w:p>
        </w:tc>
        <w:tc>
          <w:tcPr>
            <w:tcW w:w="1035" w:type="dxa"/>
            <w:noWrap w:val="0"/>
            <w:vAlign w:val="center"/>
          </w:tcPr>
          <w:p w14:paraId="3B7CFD4D">
            <w:pPr>
              <w:spacing w:line="360" w:lineRule="auto"/>
              <w:contextualSpacing/>
              <w:jc w:val="center"/>
              <w:rPr>
                <w:rFonts w:hint="eastAsia" w:ascii="宋体" w:hAnsi="宋体"/>
                <w:color w:val="auto"/>
                <w:sz w:val="24"/>
                <w:szCs w:val="24"/>
                <w:highlight w:val="none"/>
              </w:rPr>
            </w:pPr>
          </w:p>
        </w:tc>
        <w:tc>
          <w:tcPr>
            <w:tcW w:w="1455" w:type="dxa"/>
            <w:noWrap w:val="0"/>
            <w:vAlign w:val="center"/>
          </w:tcPr>
          <w:p w14:paraId="7E2ADF7F">
            <w:pPr>
              <w:spacing w:line="360" w:lineRule="auto"/>
              <w:contextualSpacing/>
              <w:jc w:val="center"/>
              <w:rPr>
                <w:rFonts w:hint="eastAsia" w:ascii="宋体" w:hAnsi="宋体"/>
                <w:color w:val="auto"/>
                <w:sz w:val="24"/>
                <w:szCs w:val="24"/>
                <w:highlight w:val="none"/>
              </w:rPr>
            </w:pPr>
          </w:p>
        </w:tc>
        <w:tc>
          <w:tcPr>
            <w:tcW w:w="2071" w:type="dxa"/>
            <w:noWrap w:val="0"/>
            <w:vAlign w:val="center"/>
          </w:tcPr>
          <w:p w14:paraId="7CA752F0">
            <w:pPr>
              <w:spacing w:line="360" w:lineRule="auto"/>
              <w:contextualSpacing/>
              <w:jc w:val="center"/>
              <w:rPr>
                <w:rFonts w:hint="eastAsia" w:ascii="宋体" w:hAnsi="宋体"/>
                <w:color w:val="auto"/>
                <w:sz w:val="24"/>
                <w:szCs w:val="24"/>
                <w:highlight w:val="none"/>
              </w:rPr>
            </w:pPr>
          </w:p>
        </w:tc>
      </w:tr>
      <w:tr w14:paraId="7E0AE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22C55787">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w:t>
            </w:r>
          </w:p>
        </w:tc>
        <w:tc>
          <w:tcPr>
            <w:tcW w:w="1476" w:type="dxa"/>
            <w:noWrap w:val="0"/>
            <w:vAlign w:val="center"/>
          </w:tcPr>
          <w:p w14:paraId="392F5DB9">
            <w:pPr>
              <w:spacing w:line="360" w:lineRule="auto"/>
              <w:contextualSpacing/>
              <w:jc w:val="center"/>
              <w:rPr>
                <w:rFonts w:hint="eastAsia" w:ascii="宋体" w:hAnsi="宋体"/>
                <w:color w:val="auto"/>
                <w:sz w:val="24"/>
                <w:szCs w:val="24"/>
                <w:highlight w:val="none"/>
              </w:rPr>
            </w:pPr>
          </w:p>
        </w:tc>
        <w:tc>
          <w:tcPr>
            <w:tcW w:w="1421" w:type="dxa"/>
            <w:noWrap w:val="0"/>
            <w:vAlign w:val="center"/>
          </w:tcPr>
          <w:p w14:paraId="41B742A5">
            <w:pPr>
              <w:spacing w:line="360" w:lineRule="auto"/>
              <w:contextualSpacing/>
              <w:jc w:val="center"/>
              <w:rPr>
                <w:rFonts w:hint="eastAsia" w:ascii="宋体" w:hAnsi="宋体"/>
                <w:color w:val="auto"/>
                <w:sz w:val="24"/>
                <w:szCs w:val="24"/>
                <w:highlight w:val="none"/>
              </w:rPr>
            </w:pPr>
          </w:p>
        </w:tc>
        <w:tc>
          <w:tcPr>
            <w:tcW w:w="1245" w:type="dxa"/>
            <w:noWrap w:val="0"/>
            <w:vAlign w:val="center"/>
          </w:tcPr>
          <w:p w14:paraId="70991457">
            <w:pPr>
              <w:spacing w:line="360" w:lineRule="auto"/>
              <w:contextualSpacing/>
              <w:jc w:val="center"/>
              <w:rPr>
                <w:rFonts w:hint="eastAsia" w:ascii="宋体" w:hAnsi="宋体"/>
                <w:color w:val="auto"/>
                <w:sz w:val="24"/>
                <w:szCs w:val="24"/>
                <w:highlight w:val="none"/>
              </w:rPr>
            </w:pPr>
          </w:p>
        </w:tc>
        <w:tc>
          <w:tcPr>
            <w:tcW w:w="1035" w:type="dxa"/>
            <w:noWrap w:val="0"/>
            <w:vAlign w:val="center"/>
          </w:tcPr>
          <w:p w14:paraId="1ED8C621">
            <w:pPr>
              <w:spacing w:line="360" w:lineRule="auto"/>
              <w:contextualSpacing/>
              <w:jc w:val="center"/>
              <w:rPr>
                <w:rFonts w:hint="eastAsia" w:ascii="宋体" w:hAnsi="宋体"/>
                <w:color w:val="auto"/>
                <w:sz w:val="24"/>
                <w:szCs w:val="24"/>
                <w:highlight w:val="none"/>
              </w:rPr>
            </w:pPr>
          </w:p>
        </w:tc>
        <w:tc>
          <w:tcPr>
            <w:tcW w:w="1455" w:type="dxa"/>
            <w:noWrap w:val="0"/>
            <w:vAlign w:val="center"/>
          </w:tcPr>
          <w:p w14:paraId="138806AD">
            <w:pPr>
              <w:spacing w:line="360" w:lineRule="auto"/>
              <w:contextualSpacing/>
              <w:jc w:val="center"/>
              <w:rPr>
                <w:rFonts w:hint="eastAsia" w:ascii="宋体" w:hAnsi="宋体"/>
                <w:color w:val="auto"/>
                <w:sz w:val="24"/>
                <w:szCs w:val="24"/>
                <w:highlight w:val="none"/>
              </w:rPr>
            </w:pPr>
          </w:p>
        </w:tc>
        <w:tc>
          <w:tcPr>
            <w:tcW w:w="2071" w:type="dxa"/>
            <w:noWrap w:val="0"/>
            <w:vAlign w:val="center"/>
          </w:tcPr>
          <w:p w14:paraId="5414B33C">
            <w:pPr>
              <w:spacing w:line="360" w:lineRule="auto"/>
              <w:contextualSpacing/>
              <w:jc w:val="center"/>
              <w:rPr>
                <w:rFonts w:hint="eastAsia" w:ascii="宋体" w:hAnsi="宋体"/>
                <w:color w:val="auto"/>
                <w:sz w:val="24"/>
                <w:szCs w:val="24"/>
                <w:highlight w:val="none"/>
              </w:rPr>
            </w:pPr>
          </w:p>
        </w:tc>
      </w:tr>
      <w:tr w14:paraId="42A4A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01" w:type="dxa"/>
            <w:gridSpan w:val="2"/>
            <w:vMerge w:val="restart"/>
            <w:noWrap w:val="0"/>
            <w:vAlign w:val="center"/>
          </w:tcPr>
          <w:p w14:paraId="0B6BFB82">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合计总价</w:t>
            </w:r>
          </w:p>
        </w:tc>
        <w:tc>
          <w:tcPr>
            <w:tcW w:w="3701" w:type="dxa"/>
            <w:gridSpan w:val="3"/>
            <w:noWrap w:val="0"/>
            <w:vAlign w:val="center"/>
          </w:tcPr>
          <w:p w14:paraId="7CB21591">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小写</w:t>
            </w:r>
          </w:p>
        </w:tc>
        <w:tc>
          <w:tcPr>
            <w:tcW w:w="3526" w:type="dxa"/>
            <w:gridSpan w:val="2"/>
            <w:noWrap w:val="0"/>
            <w:vAlign w:val="center"/>
          </w:tcPr>
          <w:p w14:paraId="550DED18">
            <w:pPr>
              <w:spacing w:line="360" w:lineRule="auto"/>
              <w:contextualSpacing/>
              <w:jc w:val="center"/>
              <w:rPr>
                <w:rFonts w:hint="eastAsia" w:ascii="宋体" w:hAnsi="宋体"/>
                <w:color w:val="auto"/>
                <w:sz w:val="24"/>
                <w:szCs w:val="24"/>
                <w:highlight w:val="none"/>
              </w:rPr>
            </w:pPr>
          </w:p>
        </w:tc>
      </w:tr>
      <w:tr w14:paraId="7CC76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01" w:type="dxa"/>
            <w:gridSpan w:val="2"/>
            <w:vMerge w:val="continue"/>
            <w:noWrap w:val="0"/>
            <w:vAlign w:val="center"/>
          </w:tcPr>
          <w:p w14:paraId="4219CB40">
            <w:pPr>
              <w:spacing w:line="360" w:lineRule="auto"/>
              <w:contextualSpacing/>
              <w:jc w:val="center"/>
              <w:rPr>
                <w:rFonts w:hint="eastAsia" w:ascii="宋体" w:hAnsi="宋体"/>
                <w:color w:val="auto"/>
                <w:sz w:val="24"/>
                <w:szCs w:val="24"/>
                <w:highlight w:val="none"/>
              </w:rPr>
            </w:pPr>
          </w:p>
        </w:tc>
        <w:tc>
          <w:tcPr>
            <w:tcW w:w="3701" w:type="dxa"/>
            <w:gridSpan w:val="3"/>
            <w:noWrap w:val="0"/>
            <w:vAlign w:val="center"/>
          </w:tcPr>
          <w:p w14:paraId="4976E6CB">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大写</w:t>
            </w:r>
          </w:p>
        </w:tc>
        <w:tc>
          <w:tcPr>
            <w:tcW w:w="3526" w:type="dxa"/>
            <w:gridSpan w:val="2"/>
            <w:noWrap w:val="0"/>
            <w:vAlign w:val="center"/>
          </w:tcPr>
          <w:p w14:paraId="3193E25F">
            <w:pPr>
              <w:spacing w:line="360" w:lineRule="auto"/>
              <w:contextualSpacing/>
              <w:jc w:val="center"/>
              <w:rPr>
                <w:rFonts w:hint="eastAsia" w:ascii="宋体" w:hAnsi="宋体"/>
                <w:color w:val="auto"/>
                <w:sz w:val="24"/>
                <w:szCs w:val="24"/>
                <w:highlight w:val="none"/>
              </w:rPr>
            </w:pPr>
          </w:p>
        </w:tc>
      </w:tr>
      <w:tr w14:paraId="1080D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528" w:type="dxa"/>
            <w:gridSpan w:val="7"/>
            <w:noWrap w:val="0"/>
            <w:vAlign w:val="center"/>
          </w:tcPr>
          <w:p w14:paraId="72ABD830">
            <w:pPr>
              <w:spacing w:line="360" w:lineRule="auto"/>
              <w:contextualSpacing/>
              <w:jc w:val="left"/>
              <w:rPr>
                <w:rFonts w:hint="eastAsia" w:ascii="宋体" w:hAnsi="宋体"/>
                <w:color w:val="auto"/>
                <w:sz w:val="24"/>
                <w:szCs w:val="24"/>
                <w:highlight w:val="none"/>
              </w:rPr>
            </w:pPr>
            <w:r>
              <w:rPr>
                <w:rFonts w:hint="eastAsia" w:ascii="宋体" w:hAnsi="宋体"/>
                <w:color w:val="auto"/>
                <w:sz w:val="24"/>
                <w:szCs w:val="28"/>
                <w:highlight w:val="none"/>
              </w:rPr>
              <w:t>备注：上述产品报价含产品生产、运输&lt;送达至甲方指定地点并下货&gt;、</w:t>
            </w:r>
            <w:r>
              <w:rPr>
                <w:rFonts w:hint="eastAsia" w:ascii="宋体" w:hAnsi="宋体"/>
                <w:color w:val="auto"/>
                <w:sz w:val="24"/>
                <w:szCs w:val="28"/>
                <w:highlight w:val="none"/>
                <w:lang w:eastAsia="zh-CN"/>
              </w:rPr>
              <w:t>系统</w:t>
            </w:r>
            <w:r>
              <w:rPr>
                <w:rFonts w:hint="eastAsia" w:ascii="宋体" w:hAnsi="宋体"/>
                <w:color w:val="auto"/>
                <w:sz w:val="24"/>
                <w:szCs w:val="28"/>
                <w:highlight w:val="none"/>
              </w:rPr>
              <w:t>安装、调试、验收及售后服务、税金、劳保基金等费用。</w:t>
            </w:r>
          </w:p>
        </w:tc>
      </w:tr>
    </w:tbl>
    <w:p w14:paraId="603CBF6C">
      <w:pPr>
        <w:spacing w:before="100" w:beforeLines="50" w:beforeAutospacing="1" w:after="100" w:afterLines="30" w:afterAutospacing="1" w:line="360" w:lineRule="auto"/>
        <w:ind w:firstLine="482" w:firstLineChars="200"/>
        <w:rPr>
          <w:rFonts w:ascii="宋体" w:hAnsi="宋体"/>
          <w:color w:val="auto"/>
          <w:sz w:val="24"/>
          <w:highlight w:val="none"/>
        </w:rPr>
      </w:pPr>
      <w:r>
        <w:rPr>
          <w:rFonts w:hint="eastAsia" w:ascii="宋体" w:hAnsi="宋体" w:eastAsia="宋体" w:cs="Times New Roman"/>
          <w:b/>
          <w:bCs/>
          <w:color w:val="auto"/>
          <w:sz w:val="24"/>
          <w:szCs w:val="27"/>
          <w:highlight w:val="none"/>
        </w:rPr>
        <w:t>第二条</w:t>
      </w:r>
      <w:r>
        <w:rPr>
          <w:rFonts w:hint="eastAsia" w:ascii="宋体" w:hAnsi="宋体"/>
          <w:b/>
          <w:bCs/>
          <w:color w:val="auto"/>
          <w:sz w:val="24"/>
          <w:szCs w:val="27"/>
          <w:highlight w:val="none"/>
        </w:rPr>
        <w:t xml:space="preserve">  </w:t>
      </w:r>
      <w:r>
        <w:rPr>
          <w:rFonts w:ascii="宋体" w:hAnsi="宋体"/>
          <w:color w:val="auto"/>
          <w:sz w:val="24"/>
          <w:szCs w:val="27"/>
          <w:highlight w:val="none"/>
        </w:rPr>
        <w:t>产品的技术标准（包括质量要求），按下列第（ ）项执行：</w:t>
      </w:r>
    </w:p>
    <w:p w14:paraId="49B4460B">
      <w:pPr>
        <w:spacing w:before="100" w:beforeLines="50" w:beforeAutospacing="1" w:after="100" w:afterLines="30" w:afterAutospacing="1" w:line="360" w:lineRule="auto"/>
        <w:ind w:firstLine="480" w:firstLineChars="200"/>
        <w:rPr>
          <w:rFonts w:hint="eastAsia" w:ascii="宋体" w:hAnsi="宋体"/>
          <w:color w:val="auto"/>
          <w:sz w:val="24"/>
          <w:szCs w:val="27"/>
          <w:highlight w:val="none"/>
        </w:rPr>
      </w:pPr>
      <w:r>
        <w:rPr>
          <w:rFonts w:hint="eastAsia" w:ascii="宋体" w:hAnsi="宋体"/>
          <w:color w:val="auto"/>
          <w:sz w:val="24"/>
          <w:szCs w:val="27"/>
          <w:highlight w:val="none"/>
        </w:rPr>
        <w:t>（1）</w:t>
      </w:r>
      <w:r>
        <w:rPr>
          <w:rFonts w:ascii="宋体" w:hAnsi="宋体"/>
          <w:color w:val="auto"/>
          <w:sz w:val="24"/>
          <w:szCs w:val="27"/>
          <w:highlight w:val="none"/>
        </w:rPr>
        <w:t>按国家标准执行；（2）按部颁标准执行；（3）</w:t>
      </w:r>
      <w:r>
        <w:rPr>
          <w:rFonts w:hint="eastAsia" w:ascii="宋体" w:hAnsi="宋体"/>
          <w:color w:val="auto"/>
          <w:sz w:val="24"/>
          <w:szCs w:val="27"/>
          <w:highlight w:val="none"/>
        </w:rPr>
        <w:t>若无以上标准，则应不低于同行业质量标准；（4）</w:t>
      </w:r>
      <w:r>
        <w:rPr>
          <w:rFonts w:ascii="宋体" w:hAnsi="宋体"/>
          <w:color w:val="auto"/>
          <w:sz w:val="24"/>
          <w:szCs w:val="27"/>
          <w:highlight w:val="none"/>
        </w:rPr>
        <w:t>有特殊要求的，按甲乙双方在合同中商定的技术条件、样品或补充的技术要求执行</w:t>
      </w:r>
      <w:r>
        <w:rPr>
          <w:rFonts w:hint="eastAsia" w:ascii="宋体" w:hAnsi="宋体"/>
          <w:color w:val="auto"/>
          <w:sz w:val="24"/>
          <w:szCs w:val="27"/>
          <w:highlight w:val="none"/>
        </w:rPr>
        <w:t>；</w:t>
      </w:r>
    </w:p>
    <w:p w14:paraId="5B105B23">
      <w:pPr>
        <w:spacing w:before="100" w:beforeLines="50" w:beforeAutospacing="1" w:after="100" w:afterLines="30" w:afterAutospacing="1" w:line="360" w:lineRule="auto"/>
        <w:ind w:firstLine="448" w:firstLineChars="187"/>
        <w:rPr>
          <w:rFonts w:hint="eastAsia" w:ascii="宋体" w:hAnsi="宋体"/>
          <w:color w:val="auto"/>
          <w:sz w:val="24"/>
          <w:highlight w:val="none"/>
        </w:rPr>
      </w:pPr>
      <w:r>
        <w:rPr>
          <w:rFonts w:hint="eastAsia" w:ascii="宋体" w:hAnsi="宋体"/>
          <w:color w:val="auto"/>
          <w:sz w:val="24"/>
          <w:highlight w:val="none"/>
        </w:rPr>
        <w:t>乙方提供和交付的货物技术标准应与招标文件规定的技术标准相一致。若技术标准中无相应规定，所投货物应符合相应的国际标准或原产地国家有关部门最新颁布的相应的正式标准。</w:t>
      </w:r>
    </w:p>
    <w:p w14:paraId="63924566">
      <w:pPr>
        <w:pStyle w:val="25"/>
        <w:spacing w:before="100" w:beforeAutospacing="1" w:after="100" w:afterLines="30" w:afterAutospacing="1" w:line="360" w:lineRule="auto"/>
        <w:ind w:left="0" w:leftChars="0" w:firstLine="482" w:firstLineChars="200"/>
        <w:rPr>
          <w:rFonts w:ascii="宋体" w:hAnsi="宋体"/>
          <w:color w:val="auto"/>
          <w:sz w:val="24"/>
          <w:highlight w:val="none"/>
        </w:rPr>
      </w:pPr>
      <w:r>
        <w:rPr>
          <w:rFonts w:hint="eastAsia" w:ascii="宋体" w:hAnsi="宋体" w:eastAsia="宋体" w:cs="Times New Roman"/>
          <w:b/>
          <w:bCs/>
          <w:color w:val="auto"/>
          <w:kern w:val="2"/>
          <w:sz w:val="24"/>
          <w:szCs w:val="27"/>
          <w:highlight w:val="none"/>
          <w:lang w:val="en-US" w:eastAsia="zh-CN" w:bidi="ar-SA"/>
        </w:rPr>
        <w:t xml:space="preserve">第三条  </w:t>
      </w:r>
      <w:r>
        <w:rPr>
          <w:rFonts w:ascii="宋体" w:hAnsi="宋体" w:eastAsia="宋体" w:cs="Times New Roman"/>
          <w:color w:val="auto"/>
          <w:kern w:val="2"/>
          <w:sz w:val="24"/>
          <w:szCs w:val="27"/>
          <w:highlight w:val="none"/>
          <w:lang w:val="en-US" w:eastAsia="zh-CN" w:bidi="ar-SA"/>
        </w:rPr>
        <w:t>产品的包装标准和包装物的供应与回收</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eastAsia="宋体" w:cs="Times New Roman"/>
          <w:color w:val="auto"/>
          <w:kern w:val="2"/>
          <w:sz w:val="24"/>
          <w:szCs w:val="27"/>
          <w:highlight w:val="none"/>
          <w:lang w:val="en-US" w:eastAsia="zh-CN" w:bidi="ar-SA"/>
        </w:rPr>
        <w:t>。</w:t>
      </w:r>
    </w:p>
    <w:p w14:paraId="75267C34">
      <w:pPr>
        <w:spacing w:before="100" w:beforeLines="50" w:beforeAutospacing="1" w:after="100" w:afterLines="30" w:afterAutospacing="1" w:line="360" w:lineRule="auto"/>
        <w:rPr>
          <w:rFonts w:hint="eastAsia" w:ascii="宋体" w:hAnsi="宋体"/>
          <w:color w:val="auto"/>
          <w:sz w:val="24"/>
          <w:szCs w:val="27"/>
          <w:highlight w:val="none"/>
        </w:rPr>
      </w:pPr>
      <w:r>
        <w:rPr>
          <w:rFonts w:ascii="宋体" w:hAnsi="宋体"/>
          <w:color w:val="auto"/>
          <w:sz w:val="24"/>
          <w:szCs w:val="27"/>
          <w:highlight w:val="none"/>
        </w:rPr>
        <w:t>（国家或业务主管部门有技术规定的，按技术规定执行；国家与业务主管部门无技术规定的，由甲乙双方商定。）</w:t>
      </w:r>
    </w:p>
    <w:p w14:paraId="246731F2">
      <w:pPr>
        <w:spacing w:before="100" w:beforeLines="50" w:beforeAutospacing="1" w:after="100" w:afterLines="30" w:afterAutospacing="1" w:line="360" w:lineRule="auto"/>
        <w:rPr>
          <w:rFonts w:hint="eastAsia" w:ascii="宋体" w:hAnsi="宋体"/>
          <w:color w:val="auto"/>
          <w:sz w:val="24"/>
          <w:highlight w:val="none"/>
        </w:rPr>
      </w:pPr>
      <w:r>
        <w:rPr>
          <w:rFonts w:hint="eastAsia" w:ascii="宋体" w:hAnsi="宋体"/>
          <w:color w:val="auto"/>
          <w:sz w:val="24"/>
          <w:szCs w:val="27"/>
          <w:highlight w:val="none"/>
        </w:rPr>
        <w:t>【注：合同中约定的包装标准应与乙方在投标文件中承诺的一致，且投标文件应作为合同附件与合同具有同等法律效力。】</w:t>
      </w:r>
    </w:p>
    <w:p w14:paraId="1DC5BD21">
      <w:pPr>
        <w:spacing w:before="100" w:beforeLines="50" w:beforeAutospacing="1" w:after="100" w:afterLines="30" w:afterAutospacing="1" w:line="360" w:lineRule="auto"/>
        <w:ind w:firstLine="482" w:firstLineChars="200"/>
        <w:rPr>
          <w:rFonts w:hint="eastAsia" w:ascii="宋体" w:hAnsi="宋体"/>
          <w:color w:val="auto"/>
          <w:sz w:val="24"/>
          <w:szCs w:val="27"/>
          <w:highlight w:val="none"/>
        </w:rPr>
      </w:pPr>
      <w:r>
        <w:rPr>
          <w:rFonts w:hint="eastAsia" w:ascii="宋体" w:hAnsi="宋体"/>
          <w:b/>
          <w:bCs/>
          <w:color w:val="auto"/>
          <w:sz w:val="24"/>
          <w:szCs w:val="27"/>
          <w:highlight w:val="none"/>
        </w:rPr>
        <w:t xml:space="preserve">第四条  </w:t>
      </w:r>
      <w:r>
        <w:rPr>
          <w:rFonts w:ascii="宋体" w:hAnsi="宋体"/>
          <w:color w:val="auto"/>
          <w:sz w:val="24"/>
          <w:szCs w:val="27"/>
          <w:highlight w:val="none"/>
        </w:rPr>
        <w:t>产品的交货方法、到货地点</w:t>
      </w:r>
      <w:r>
        <w:rPr>
          <w:rFonts w:hint="eastAsia" w:ascii="宋体" w:hAnsi="宋体"/>
          <w:color w:val="auto"/>
          <w:sz w:val="24"/>
          <w:szCs w:val="27"/>
          <w:highlight w:val="none"/>
        </w:rPr>
        <w:t>和交货期限</w:t>
      </w:r>
    </w:p>
    <w:p w14:paraId="776B8094">
      <w:pPr>
        <w:spacing w:before="100" w:beforeLines="50" w:beforeAutospacing="1" w:after="100" w:afterLines="30" w:afterAutospacing="1" w:line="360" w:lineRule="auto"/>
        <w:ind w:firstLine="480" w:firstLineChars="200"/>
        <w:rPr>
          <w:rFonts w:ascii="宋体" w:hAnsi="宋体"/>
          <w:color w:val="auto"/>
          <w:sz w:val="24"/>
          <w:highlight w:val="none"/>
        </w:rPr>
      </w:pPr>
      <w:r>
        <w:rPr>
          <w:rFonts w:hint="eastAsia" w:ascii="宋体" w:hAnsi="宋体"/>
          <w:color w:val="auto"/>
          <w:sz w:val="24"/>
          <w:szCs w:val="27"/>
          <w:highlight w:val="none"/>
        </w:rPr>
        <w:t>1.</w:t>
      </w:r>
      <w:r>
        <w:rPr>
          <w:rFonts w:ascii="宋体" w:hAnsi="宋体"/>
          <w:color w:val="auto"/>
          <w:sz w:val="24"/>
          <w:szCs w:val="27"/>
          <w:highlight w:val="none"/>
        </w:rPr>
        <w:t>交货方法，按下列第（ ）项执行：</w:t>
      </w:r>
    </w:p>
    <w:p w14:paraId="564D3227">
      <w:pPr>
        <w:numPr>
          <w:ilvl w:val="0"/>
          <w:numId w:val="1"/>
        </w:numPr>
        <w:spacing w:before="100" w:beforeLines="50" w:beforeAutospacing="1" w:after="100" w:afterLines="30" w:afterAutospacing="1" w:line="360" w:lineRule="auto"/>
        <w:ind w:left="1140" w:leftChars="0" w:firstLineChars="0"/>
        <w:rPr>
          <w:rFonts w:hint="eastAsia" w:ascii="宋体" w:hAnsi="宋体"/>
          <w:color w:val="auto"/>
          <w:sz w:val="24"/>
          <w:highlight w:val="none"/>
        </w:rPr>
      </w:pPr>
      <w:r>
        <w:rPr>
          <w:rFonts w:ascii="宋体" w:hAnsi="宋体"/>
          <w:color w:val="auto"/>
          <w:sz w:val="24"/>
          <w:szCs w:val="27"/>
          <w:highlight w:val="none"/>
        </w:rPr>
        <w:t>乙方送货</w:t>
      </w:r>
      <w:r>
        <w:rPr>
          <w:rFonts w:hint="eastAsia" w:ascii="宋体" w:hAnsi="宋体"/>
          <w:color w:val="auto"/>
          <w:sz w:val="24"/>
          <w:szCs w:val="27"/>
          <w:highlight w:val="none"/>
        </w:rPr>
        <w:t>上门；</w:t>
      </w:r>
      <w:r>
        <w:rPr>
          <w:rFonts w:ascii="宋体" w:hAnsi="宋体"/>
          <w:color w:val="auto"/>
          <w:sz w:val="24"/>
          <w:szCs w:val="27"/>
          <w:highlight w:val="none"/>
        </w:rPr>
        <w:t>（2）乙方代运；（3）甲方自提自运。</w:t>
      </w:r>
    </w:p>
    <w:p w14:paraId="1531E4B7">
      <w:pPr>
        <w:spacing w:before="100" w:beforeLines="50" w:beforeAutospacing="1" w:after="100" w:afterLines="30" w:afterAutospacing="1" w:line="360" w:lineRule="auto"/>
        <w:ind w:firstLine="480" w:firstLineChars="200"/>
        <w:rPr>
          <w:rFonts w:ascii="宋体" w:hAnsi="宋体"/>
          <w:color w:val="auto"/>
          <w:sz w:val="24"/>
          <w:szCs w:val="27"/>
          <w:highlight w:val="none"/>
        </w:rPr>
      </w:pPr>
      <w:r>
        <w:rPr>
          <w:rFonts w:hint="eastAsia" w:ascii="宋体" w:hAnsi="宋体"/>
          <w:color w:val="auto"/>
          <w:sz w:val="24"/>
          <w:szCs w:val="27"/>
          <w:highlight w:val="none"/>
        </w:rPr>
        <w:t>2.</w:t>
      </w:r>
      <w:r>
        <w:rPr>
          <w:rFonts w:ascii="宋体" w:hAnsi="宋体"/>
          <w:color w:val="auto"/>
          <w:sz w:val="24"/>
          <w:szCs w:val="27"/>
          <w:highlight w:val="none"/>
        </w:rPr>
        <w:t>到货地点</w:t>
      </w:r>
      <w:r>
        <w:rPr>
          <w:rFonts w:hint="eastAsia" w:ascii="宋体" w:hAnsi="宋体"/>
          <w:color w:val="auto"/>
          <w:sz w:val="24"/>
          <w:szCs w:val="27"/>
          <w:highlight w:val="none"/>
        </w:rPr>
        <w:t>：</w:t>
      </w:r>
      <w:r>
        <w:rPr>
          <w:rFonts w:ascii="宋体" w:hAnsi="宋体"/>
          <w:color w:val="auto"/>
          <w:sz w:val="24"/>
          <w:szCs w:val="27"/>
          <w:highlight w:val="none"/>
        </w:rPr>
        <w:softHyphen/>
      </w:r>
      <w:r>
        <w:rPr>
          <w:rFonts w:ascii="宋体" w:hAnsi="宋体"/>
          <w:color w:val="auto"/>
          <w:sz w:val="24"/>
          <w:szCs w:val="27"/>
          <w:highlight w:val="none"/>
        </w:rPr>
        <w:softHyphen/>
      </w:r>
      <w:r>
        <w:rPr>
          <w:rFonts w:ascii="宋体" w:hAnsi="宋体"/>
          <w:color w:val="auto"/>
          <w:sz w:val="24"/>
          <w:szCs w:val="27"/>
          <w:highlight w:val="none"/>
        </w:rPr>
        <w:softHyphen/>
      </w:r>
      <w:r>
        <w:rPr>
          <w:rFonts w:ascii="宋体" w:hAnsi="宋体"/>
          <w:color w:val="auto"/>
          <w:sz w:val="24"/>
          <w:szCs w:val="27"/>
          <w:highlight w:val="none"/>
        </w:rPr>
        <w:softHyphen/>
      </w:r>
      <w:r>
        <w:rPr>
          <w:rFonts w:ascii="宋体" w:hAnsi="宋体"/>
          <w:color w:val="auto"/>
          <w:sz w:val="24"/>
          <w:szCs w:val="27"/>
          <w:highlight w:val="none"/>
        </w:rPr>
        <w:softHyphen/>
      </w:r>
      <w:r>
        <w:rPr>
          <w:rFonts w:ascii="宋体" w:hAnsi="宋体"/>
          <w:color w:val="auto"/>
          <w:sz w:val="24"/>
          <w:szCs w:val="27"/>
          <w:highlight w:val="none"/>
        </w:rPr>
        <w:softHyphen/>
      </w:r>
      <w:r>
        <w:rPr>
          <w:rFonts w:ascii="宋体" w:hAnsi="宋体"/>
          <w:color w:val="auto"/>
          <w:sz w:val="24"/>
          <w:szCs w:val="27"/>
          <w:highlight w:val="none"/>
        </w:rPr>
        <w:softHyphen/>
      </w:r>
      <w:r>
        <w:rPr>
          <w:rFonts w:ascii="宋体" w:hAnsi="宋体"/>
          <w:color w:val="auto"/>
          <w:sz w:val="24"/>
          <w:szCs w:val="27"/>
          <w:highlight w:val="none"/>
        </w:rPr>
        <w:softHyphen/>
      </w:r>
      <w:r>
        <w:rPr>
          <w:rFonts w:ascii="宋体" w:hAnsi="宋体"/>
          <w:color w:val="auto"/>
          <w:sz w:val="24"/>
          <w:szCs w:val="27"/>
          <w:highlight w:val="none"/>
        </w:rPr>
        <w:softHyphen/>
      </w:r>
      <w:r>
        <w:rPr>
          <w:rFonts w:ascii="宋体" w:hAnsi="宋体"/>
          <w:color w:val="auto"/>
          <w:sz w:val="24"/>
          <w:szCs w:val="27"/>
          <w:highlight w:val="none"/>
        </w:rPr>
        <w:softHyphen/>
      </w:r>
      <w:r>
        <w:rPr>
          <w:rFonts w:ascii="宋体" w:hAnsi="宋体"/>
          <w:color w:val="auto"/>
          <w:sz w:val="24"/>
          <w:szCs w:val="27"/>
          <w:highlight w:val="none"/>
          <w:u w:val="single"/>
        </w:rPr>
        <w:t xml:space="preserve">                 (</w:t>
      </w:r>
      <w:r>
        <w:rPr>
          <w:rFonts w:hint="eastAsia" w:ascii="宋体" w:hAnsi="宋体"/>
          <w:color w:val="auto"/>
          <w:sz w:val="24"/>
          <w:szCs w:val="27"/>
          <w:highlight w:val="none"/>
        </w:rPr>
        <w:t>甲方指定的任何地点，</w:t>
      </w:r>
      <w:r>
        <w:rPr>
          <w:rFonts w:hint="eastAsia" w:ascii="宋体" w:hAnsi="宋体"/>
          <w:color w:val="auto"/>
          <w:sz w:val="24"/>
          <w:szCs w:val="27"/>
          <w:highlight w:val="none"/>
          <w:lang w:eastAsia="zh-CN"/>
        </w:rPr>
        <w:t>系统</w:t>
      </w:r>
      <w:r>
        <w:rPr>
          <w:rFonts w:hint="eastAsia" w:ascii="宋体" w:hAnsi="宋体"/>
          <w:color w:val="auto"/>
          <w:sz w:val="24"/>
          <w:szCs w:val="27"/>
          <w:highlight w:val="none"/>
        </w:rPr>
        <w:t>安装并调试.)</w:t>
      </w:r>
    </w:p>
    <w:p w14:paraId="0626881D">
      <w:pPr>
        <w:spacing w:line="360" w:lineRule="auto"/>
        <w:ind w:firstLine="480" w:firstLineChars="200"/>
        <w:rPr>
          <w:rFonts w:hint="eastAsia" w:ascii="宋体" w:hAnsi="宋体"/>
          <w:color w:val="auto"/>
          <w:sz w:val="24"/>
          <w:szCs w:val="27"/>
          <w:highlight w:val="none"/>
        </w:rPr>
      </w:pPr>
      <w:r>
        <w:rPr>
          <w:rFonts w:hint="eastAsia" w:ascii="宋体" w:hAnsi="宋体"/>
          <w:color w:val="auto"/>
          <w:sz w:val="24"/>
          <w:szCs w:val="27"/>
          <w:highlight w:val="none"/>
        </w:rPr>
        <w:t>3.</w:t>
      </w:r>
      <w:r>
        <w:rPr>
          <w:rFonts w:ascii="宋体" w:hAnsi="宋体"/>
          <w:color w:val="auto"/>
          <w:sz w:val="24"/>
          <w:szCs w:val="27"/>
          <w:highlight w:val="none"/>
        </w:rPr>
        <w:t>产品</w:t>
      </w:r>
      <w:r>
        <w:rPr>
          <w:rFonts w:hint="eastAsia" w:ascii="宋体" w:hAnsi="宋体"/>
          <w:color w:val="auto"/>
          <w:sz w:val="24"/>
          <w:szCs w:val="27"/>
          <w:highlight w:val="none"/>
        </w:rPr>
        <w:t>的交货期限</w:t>
      </w:r>
      <w:r>
        <w:rPr>
          <w:rFonts w:ascii="宋体" w:hAnsi="宋体"/>
          <w:color w:val="auto"/>
          <w:sz w:val="24"/>
          <w:szCs w:val="27"/>
          <w:highlight w:val="none"/>
          <w:u w:val="single"/>
        </w:rPr>
        <w:t>                         </w:t>
      </w:r>
      <w:r>
        <w:rPr>
          <w:rFonts w:ascii="宋体" w:hAnsi="宋体"/>
          <w:color w:val="auto"/>
          <w:sz w:val="24"/>
          <w:szCs w:val="27"/>
          <w:highlight w:val="none"/>
        </w:rPr>
        <w:t>。</w:t>
      </w:r>
    </w:p>
    <w:p w14:paraId="3A07A7E9">
      <w:pPr>
        <w:spacing w:before="100" w:beforeLines="50" w:beforeAutospacing="1" w:after="100" w:afterLines="30" w:afterAutospacing="1" w:line="360" w:lineRule="auto"/>
        <w:ind w:firstLine="482" w:firstLineChars="200"/>
        <w:rPr>
          <w:rFonts w:hint="eastAsia" w:ascii="宋体" w:hAnsi="宋体"/>
          <w:color w:val="auto"/>
          <w:sz w:val="24"/>
          <w:szCs w:val="27"/>
          <w:highlight w:val="none"/>
        </w:rPr>
      </w:pPr>
      <w:r>
        <w:rPr>
          <w:rFonts w:hint="eastAsia" w:ascii="宋体" w:hAnsi="宋体"/>
          <w:b/>
          <w:bCs/>
          <w:color w:val="auto"/>
          <w:sz w:val="24"/>
          <w:szCs w:val="27"/>
          <w:highlight w:val="none"/>
        </w:rPr>
        <w:t>第五条</w:t>
      </w:r>
      <w:r>
        <w:rPr>
          <w:rFonts w:hint="eastAsia" w:ascii="宋体" w:hAnsi="宋体"/>
          <w:color w:val="auto"/>
          <w:sz w:val="24"/>
          <w:szCs w:val="27"/>
          <w:highlight w:val="none"/>
        </w:rPr>
        <w:t xml:space="preserve">  合同总价款</w:t>
      </w:r>
    </w:p>
    <w:p w14:paraId="69439526">
      <w:pPr>
        <w:spacing w:line="360" w:lineRule="auto"/>
        <w:rPr>
          <w:rFonts w:hint="eastAsia" w:ascii="宋体" w:hAnsi="宋体"/>
          <w:color w:val="auto"/>
          <w:sz w:val="24"/>
          <w:szCs w:val="27"/>
          <w:highlight w:val="none"/>
          <w:u w:val="single"/>
        </w:rPr>
      </w:pPr>
      <w:r>
        <w:rPr>
          <w:rFonts w:hint="eastAsia" w:ascii="宋体" w:hAnsi="宋体"/>
          <w:color w:val="auto"/>
          <w:sz w:val="24"/>
          <w:szCs w:val="27"/>
          <w:highlight w:val="none"/>
        </w:rPr>
        <w:t>合同总价款（大小写）：</w:t>
      </w:r>
      <w:r>
        <w:rPr>
          <w:rFonts w:hint="eastAsia" w:ascii="宋体" w:hAnsi="宋体"/>
          <w:color w:val="auto"/>
          <w:sz w:val="24"/>
          <w:szCs w:val="27"/>
          <w:highlight w:val="none"/>
          <w:u w:val="single"/>
        </w:rPr>
        <w:t xml:space="preserve">                        </w:t>
      </w:r>
    </w:p>
    <w:p w14:paraId="2A255450">
      <w:pPr>
        <w:numPr>
          <w:ilvl w:val="0"/>
          <w:numId w:val="0"/>
        </w:numPr>
        <w:spacing w:before="100" w:beforeLines="50" w:beforeAutospacing="1" w:after="100" w:afterLines="30" w:afterAutospacing="1" w:line="360" w:lineRule="auto"/>
        <w:ind w:left="420" w:leftChars="0"/>
        <w:rPr>
          <w:rFonts w:hint="eastAsia" w:ascii="宋体" w:hAnsi="宋体"/>
          <w:color w:val="auto"/>
          <w:sz w:val="24"/>
          <w:highlight w:val="none"/>
        </w:rPr>
      </w:pPr>
      <w:r>
        <w:rPr>
          <w:rFonts w:hint="eastAsia" w:ascii="宋体" w:hAnsi="宋体"/>
          <w:b/>
          <w:bCs/>
          <w:color w:val="auto"/>
          <w:sz w:val="24"/>
          <w:szCs w:val="27"/>
          <w:highlight w:val="none"/>
        </w:rPr>
        <w:t>第</w:t>
      </w:r>
      <w:r>
        <w:rPr>
          <w:rFonts w:hint="eastAsia" w:ascii="宋体" w:hAnsi="宋体"/>
          <w:b/>
          <w:bCs/>
          <w:color w:val="auto"/>
          <w:sz w:val="24"/>
          <w:szCs w:val="27"/>
          <w:highlight w:val="none"/>
          <w:lang w:val="en-US" w:eastAsia="zh-CN"/>
        </w:rPr>
        <w:t>六</w:t>
      </w:r>
      <w:r>
        <w:rPr>
          <w:rFonts w:hint="eastAsia" w:ascii="宋体" w:hAnsi="宋体"/>
          <w:b/>
          <w:bCs/>
          <w:color w:val="auto"/>
          <w:sz w:val="24"/>
          <w:szCs w:val="27"/>
          <w:highlight w:val="none"/>
        </w:rPr>
        <w:t>条</w:t>
      </w:r>
      <w:r>
        <w:rPr>
          <w:rFonts w:hint="eastAsia" w:ascii="宋体" w:hAnsi="宋体"/>
          <w:color w:val="auto"/>
          <w:sz w:val="24"/>
          <w:szCs w:val="27"/>
          <w:highlight w:val="none"/>
        </w:rPr>
        <w:t xml:space="preserve">  </w:t>
      </w:r>
      <w:r>
        <w:rPr>
          <w:rFonts w:hint="eastAsia" w:ascii="宋体" w:hAnsi="宋体"/>
          <w:color w:val="auto"/>
          <w:sz w:val="24"/>
          <w:highlight w:val="none"/>
        </w:rPr>
        <w:t xml:space="preserve">付款条件                  </w:t>
      </w:r>
    </w:p>
    <w:p w14:paraId="2B812FA1">
      <w:pPr>
        <w:spacing w:line="360" w:lineRule="auto"/>
        <w:ind w:firstLine="448" w:firstLineChars="187"/>
        <w:rPr>
          <w:rFonts w:hint="eastAsia" w:ascii="宋体" w:hAnsi="宋体"/>
          <w:color w:val="auto"/>
          <w:sz w:val="24"/>
          <w:highlight w:val="none"/>
        </w:rPr>
      </w:pPr>
      <w:r>
        <w:rPr>
          <w:rFonts w:hint="eastAsia" w:ascii="宋体" w:hAnsi="宋体"/>
          <w:color w:val="auto"/>
          <w:sz w:val="24"/>
          <w:highlight w:val="none"/>
        </w:rPr>
        <w:t>本合同以人民币付款。</w:t>
      </w:r>
    </w:p>
    <w:p w14:paraId="1531BF1C">
      <w:pPr>
        <w:spacing w:before="100" w:beforeLines="50" w:beforeAutospacing="1" w:after="100" w:afterLines="30" w:afterAutospacing="1" w:line="360" w:lineRule="auto"/>
        <w:ind w:firstLine="480" w:firstLineChars="200"/>
        <w:rPr>
          <w:rFonts w:hint="default" w:ascii="宋体" w:hAnsi="宋体" w:eastAsia="宋体"/>
          <w:color w:val="auto"/>
          <w:sz w:val="24"/>
          <w:highlight w:val="none"/>
          <w:u w:val="single"/>
          <w:lang w:val="en-US" w:eastAsia="zh-CN"/>
        </w:rPr>
      </w:pPr>
      <w:r>
        <w:rPr>
          <w:rFonts w:hint="eastAsia" w:ascii="宋体" w:hAnsi="宋体"/>
          <w:color w:val="auto"/>
          <w:sz w:val="24"/>
          <w:highlight w:val="none"/>
        </w:rPr>
        <w:t>具体付款方式：</w:t>
      </w:r>
      <w:r>
        <w:rPr>
          <w:rFonts w:hint="eastAsia" w:ascii="宋体" w:hAnsi="宋体"/>
          <w:color w:val="auto"/>
          <w:sz w:val="24"/>
          <w:highlight w:val="none"/>
          <w:u w:val="single"/>
          <w:lang w:val="en-US" w:eastAsia="zh-CN"/>
        </w:rPr>
        <w:t xml:space="preserve">                     </w:t>
      </w:r>
    </w:p>
    <w:p w14:paraId="26297FE5">
      <w:pPr>
        <w:spacing w:before="100" w:beforeLines="50" w:beforeAutospacing="1" w:after="100" w:afterLines="30" w:afterAutospacing="1" w:line="360" w:lineRule="auto"/>
        <w:ind w:firstLine="480" w:firstLineChars="200"/>
        <w:rPr>
          <w:rFonts w:hint="eastAsia" w:ascii="宋体" w:hAnsi="宋体"/>
          <w:b/>
          <w:bCs/>
          <w:color w:val="auto"/>
          <w:sz w:val="24"/>
          <w:szCs w:val="27"/>
          <w:highlight w:val="none"/>
          <w:u w:val="single"/>
        </w:rPr>
      </w:pPr>
      <w:r>
        <w:rPr>
          <w:rFonts w:hint="eastAsia" w:ascii="宋体" w:hAnsi="宋体"/>
          <w:color w:val="auto"/>
          <w:sz w:val="24"/>
          <w:highlight w:val="none"/>
        </w:rPr>
        <w:t>履约保证金：</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p>
    <w:p w14:paraId="581C2D81">
      <w:pPr>
        <w:numPr>
          <w:ilvl w:val="0"/>
          <w:numId w:val="0"/>
        </w:numPr>
        <w:spacing w:before="100" w:beforeLines="50" w:beforeAutospacing="1" w:after="100" w:afterLines="30" w:afterAutospacing="1" w:line="360" w:lineRule="auto"/>
        <w:ind w:left="1545" w:leftChars="0" w:hanging="1125" w:firstLineChars="0"/>
        <w:rPr>
          <w:rFonts w:hint="eastAsia" w:ascii="宋体" w:hAnsi="宋体"/>
          <w:color w:val="auto"/>
          <w:sz w:val="24"/>
          <w:szCs w:val="27"/>
          <w:highlight w:val="none"/>
        </w:rPr>
      </w:pPr>
      <w:r>
        <w:rPr>
          <w:rFonts w:hint="eastAsia" w:ascii="宋体" w:hAnsi="宋体" w:eastAsia="宋体" w:cs="Times New Roman"/>
          <w:b/>
          <w:color w:val="auto"/>
          <w:kern w:val="2"/>
          <w:sz w:val="24"/>
          <w:szCs w:val="27"/>
          <w:highlight w:val="none"/>
          <w:lang w:val="en-US" w:eastAsia="zh-CN" w:bidi="ar-SA"/>
        </w:rPr>
        <w:t>第</w:t>
      </w:r>
      <w:r>
        <w:rPr>
          <w:rFonts w:hint="eastAsia" w:ascii="宋体" w:hAnsi="宋体" w:cs="Times New Roman"/>
          <w:b/>
          <w:color w:val="auto"/>
          <w:kern w:val="2"/>
          <w:sz w:val="24"/>
          <w:szCs w:val="27"/>
          <w:highlight w:val="none"/>
          <w:lang w:val="en-US" w:eastAsia="zh-CN" w:bidi="ar-SA"/>
        </w:rPr>
        <w:t>七</w:t>
      </w:r>
      <w:r>
        <w:rPr>
          <w:rFonts w:hint="eastAsia" w:ascii="宋体" w:hAnsi="宋体" w:eastAsia="宋体" w:cs="Times New Roman"/>
          <w:b/>
          <w:color w:val="auto"/>
          <w:kern w:val="2"/>
          <w:sz w:val="24"/>
          <w:szCs w:val="27"/>
          <w:highlight w:val="none"/>
          <w:lang w:val="en-US" w:eastAsia="zh-CN" w:bidi="ar-SA"/>
        </w:rPr>
        <w:t>条</w:t>
      </w:r>
      <w:r>
        <w:rPr>
          <w:rFonts w:hint="eastAsia" w:ascii="宋体" w:hAnsi="宋体" w:cs="Times New Roman"/>
          <w:b/>
          <w:color w:val="auto"/>
          <w:kern w:val="2"/>
          <w:sz w:val="24"/>
          <w:szCs w:val="27"/>
          <w:highlight w:val="none"/>
          <w:lang w:val="en-US" w:eastAsia="zh-CN" w:bidi="ar-SA"/>
        </w:rPr>
        <w:t xml:space="preserve">  </w:t>
      </w:r>
      <w:r>
        <w:rPr>
          <w:rFonts w:hint="eastAsia" w:ascii="宋体" w:hAnsi="宋体"/>
          <w:color w:val="auto"/>
          <w:sz w:val="24"/>
          <w:szCs w:val="27"/>
          <w:highlight w:val="none"/>
        </w:rPr>
        <w:t>验收时间及</w:t>
      </w:r>
      <w:r>
        <w:rPr>
          <w:rFonts w:ascii="宋体" w:hAnsi="宋体"/>
          <w:color w:val="auto"/>
          <w:sz w:val="24"/>
          <w:szCs w:val="27"/>
          <w:highlight w:val="none"/>
        </w:rPr>
        <w:t>验收方法</w:t>
      </w:r>
    </w:p>
    <w:p w14:paraId="7D63EB36">
      <w:pPr>
        <w:spacing w:before="100" w:beforeLines="50" w:beforeAutospacing="1" w:after="100" w:afterLines="30" w:afterAutospacing="1" w:line="360" w:lineRule="auto"/>
        <w:ind w:firstLine="460" w:firstLineChars="192"/>
        <w:rPr>
          <w:rFonts w:hint="eastAsia" w:ascii="宋体" w:hAnsi="宋体"/>
          <w:color w:val="auto"/>
          <w:sz w:val="24"/>
          <w:szCs w:val="27"/>
          <w:highlight w:val="none"/>
        </w:rPr>
      </w:pPr>
      <w:r>
        <w:rPr>
          <w:rFonts w:hint="eastAsia" w:ascii="宋体" w:hAnsi="宋体"/>
          <w:color w:val="auto"/>
          <w:sz w:val="24"/>
          <w:szCs w:val="27"/>
          <w:highlight w:val="none"/>
        </w:rPr>
        <w:t>乙方在规定时间完成本项目</w:t>
      </w:r>
      <w:r>
        <w:rPr>
          <w:rFonts w:hint="eastAsia" w:ascii="宋体" w:hAnsi="宋体"/>
          <w:color w:val="auto"/>
          <w:kern w:val="0"/>
          <w:sz w:val="24"/>
          <w:szCs w:val="24"/>
          <w:highlight w:val="none"/>
          <w:lang w:eastAsia="zh-CN"/>
        </w:rPr>
        <w:t>软件及设备采购安装</w:t>
      </w:r>
      <w:r>
        <w:rPr>
          <w:rFonts w:hint="eastAsia" w:ascii="宋体" w:hAnsi="宋体"/>
          <w:color w:val="auto"/>
          <w:sz w:val="24"/>
          <w:szCs w:val="27"/>
          <w:highlight w:val="none"/>
        </w:rPr>
        <w:t>后，在</w:t>
      </w:r>
      <w:r>
        <w:rPr>
          <w:rFonts w:hint="eastAsia" w:ascii="宋体" w:hAnsi="宋体"/>
          <w:color w:val="auto"/>
          <w:sz w:val="24"/>
          <w:szCs w:val="27"/>
          <w:highlight w:val="none"/>
          <w:u w:val="single"/>
        </w:rPr>
        <w:t xml:space="preserve">      </w:t>
      </w:r>
      <w:r>
        <w:rPr>
          <w:rFonts w:hint="eastAsia" w:ascii="宋体" w:hAnsi="宋体"/>
          <w:color w:val="auto"/>
          <w:sz w:val="24"/>
          <w:szCs w:val="27"/>
          <w:highlight w:val="none"/>
        </w:rPr>
        <w:t>天内通知甲方组织验收。验收不合格的，乙方应负责重新完成本次项目的所有内容或提供达到本合同约定的质量要求的产品</w:t>
      </w:r>
      <w:r>
        <w:rPr>
          <w:rFonts w:hint="eastAsia" w:ascii="宋体" w:hAnsi="宋体"/>
          <w:color w:val="auto"/>
          <w:sz w:val="24"/>
          <w:szCs w:val="27"/>
          <w:highlight w:val="none"/>
          <w:lang w:eastAsia="zh-CN"/>
        </w:rPr>
        <w:t>或服务</w:t>
      </w:r>
      <w:r>
        <w:rPr>
          <w:rFonts w:hint="eastAsia" w:ascii="宋体" w:hAnsi="宋体"/>
          <w:color w:val="auto"/>
          <w:sz w:val="24"/>
          <w:szCs w:val="27"/>
          <w:highlight w:val="none"/>
        </w:rPr>
        <w:t>，由此给甲方造成的损失由乙方全部承担。</w:t>
      </w:r>
    </w:p>
    <w:p w14:paraId="5684770E">
      <w:pPr>
        <w:pStyle w:val="19"/>
        <w:spacing w:before="100" w:beforeAutospacing="1" w:after="100" w:afterLines="30" w:afterAutospacing="1"/>
        <w:ind w:left="0" w:firstLine="480" w:firstLineChars="200"/>
        <w:rPr>
          <w:rFonts w:hint="eastAsia"/>
          <w:b/>
          <w:bCs/>
          <w:color w:val="auto"/>
          <w:highlight w:val="none"/>
          <w:u w:val="single"/>
        </w:rPr>
      </w:pPr>
      <w:r>
        <w:rPr>
          <w:rFonts w:hint="eastAsia"/>
          <w:color w:val="auto"/>
          <w:szCs w:val="27"/>
          <w:highlight w:val="none"/>
        </w:rPr>
        <w:t>甲、乙双方应严格履行合同有关条款，如果验收过程中发现乙方在没有征得</w:t>
      </w:r>
      <w:r>
        <w:rPr>
          <w:rFonts w:hint="eastAsia" w:ascii="宋体" w:hAnsi="宋体"/>
          <w:color w:val="auto"/>
          <w:szCs w:val="27"/>
          <w:highlight w:val="none"/>
        </w:rPr>
        <w:t>甲方</w:t>
      </w:r>
      <w:r>
        <w:rPr>
          <w:rFonts w:hint="eastAsia"/>
          <w:color w:val="auto"/>
          <w:szCs w:val="27"/>
          <w:highlight w:val="none"/>
        </w:rPr>
        <w:t>同意的情况下擅自变更合同标的物，将拒绝通过验收，由此引起的一切后果及损失由乙方承担。</w:t>
      </w:r>
    </w:p>
    <w:p w14:paraId="79CAE318">
      <w:pPr>
        <w:spacing w:before="100" w:beforeLines="50" w:beforeAutospacing="1" w:after="100" w:afterLines="30" w:afterAutospacing="1" w:line="360" w:lineRule="auto"/>
        <w:ind w:firstLine="482" w:firstLineChars="200"/>
        <w:rPr>
          <w:rFonts w:ascii="宋体" w:hAnsi="宋体"/>
          <w:color w:val="auto"/>
          <w:sz w:val="24"/>
          <w:highlight w:val="none"/>
        </w:rPr>
      </w:pPr>
      <w:r>
        <w:rPr>
          <w:rFonts w:ascii="宋体" w:hAnsi="宋体"/>
          <w:b/>
          <w:bCs/>
          <w:color w:val="auto"/>
          <w:sz w:val="24"/>
          <w:szCs w:val="27"/>
          <w:highlight w:val="none"/>
        </w:rPr>
        <w:t>第八条</w:t>
      </w:r>
      <w:r>
        <w:rPr>
          <w:rFonts w:hint="eastAsia" w:ascii="宋体" w:hAnsi="宋体"/>
          <w:b/>
          <w:bCs/>
          <w:color w:val="auto"/>
          <w:sz w:val="24"/>
          <w:szCs w:val="27"/>
          <w:highlight w:val="none"/>
          <w:lang w:val="en-US" w:eastAsia="zh-CN"/>
        </w:rPr>
        <w:t xml:space="preserve">  </w:t>
      </w:r>
      <w:r>
        <w:rPr>
          <w:rFonts w:ascii="宋体" w:hAnsi="宋体"/>
          <w:color w:val="auto"/>
          <w:sz w:val="24"/>
          <w:szCs w:val="27"/>
          <w:highlight w:val="none"/>
        </w:rPr>
        <w:t>提出异议的时间和办法</w:t>
      </w:r>
    </w:p>
    <w:p w14:paraId="67481DA9">
      <w:pPr>
        <w:spacing w:before="100" w:beforeLines="50" w:beforeAutospacing="1" w:after="100" w:afterLines="30" w:afterAutospacing="1" w:line="360" w:lineRule="auto"/>
        <w:ind w:firstLine="480" w:firstLineChars="200"/>
        <w:rPr>
          <w:rFonts w:hint="eastAsia" w:ascii="宋体" w:hAnsi="宋体"/>
          <w:color w:val="auto"/>
          <w:sz w:val="24"/>
          <w:szCs w:val="27"/>
          <w:highlight w:val="none"/>
          <w:u w:val="single"/>
        </w:rPr>
      </w:pPr>
      <w:r>
        <w:rPr>
          <w:rFonts w:hint="eastAsia" w:ascii="宋体" w:hAnsi="宋体"/>
          <w:color w:val="auto"/>
          <w:sz w:val="24"/>
          <w:szCs w:val="27"/>
          <w:highlight w:val="none"/>
        </w:rPr>
        <w:t>1.</w:t>
      </w:r>
      <w:r>
        <w:rPr>
          <w:rFonts w:ascii="宋体" w:hAnsi="宋体"/>
          <w:color w:val="auto"/>
          <w:sz w:val="24"/>
          <w:szCs w:val="27"/>
          <w:highlight w:val="none"/>
        </w:rPr>
        <w:t>甲方在验收中，如果发现</w:t>
      </w:r>
      <w:r>
        <w:rPr>
          <w:rFonts w:hint="eastAsia" w:ascii="宋体" w:hAnsi="宋体"/>
          <w:color w:val="auto"/>
          <w:sz w:val="24"/>
          <w:szCs w:val="27"/>
          <w:highlight w:val="none"/>
        </w:rPr>
        <w:t>货物或</w:t>
      </w:r>
      <w:r>
        <w:rPr>
          <w:rFonts w:hint="eastAsia" w:ascii="宋体" w:hAnsi="宋体"/>
          <w:color w:val="auto"/>
          <w:sz w:val="24"/>
          <w:szCs w:val="27"/>
          <w:highlight w:val="none"/>
          <w:lang w:eastAsia="zh-CN"/>
        </w:rPr>
        <w:t>技术</w:t>
      </w:r>
      <w:r>
        <w:rPr>
          <w:rFonts w:hint="eastAsia" w:ascii="宋体" w:hAnsi="宋体"/>
          <w:color w:val="auto"/>
          <w:sz w:val="24"/>
          <w:szCs w:val="27"/>
          <w:highlight w:val="none"/>
        </w:rPr>
        <w:t>要求</w:t>
      </w:r>
      <w:r>
        <w:rPr>
          <w:rFonts w:ascii="宋体" w:hAnsi="宋体"/>
          <w:color w:val="auto"/>
          <w:sz w:val="24"/>
          <w:szCs w:val="27"/>
          <w:highlight w:val="none"/>
        </w:rPr>
        <w:t>不</w:t>
      </w:r>
      <w:r>
        <w:rPr>
          <w:rFonts w:hint="eastAsia" w:ascii="宋体" w:hAnsi="宋体"/>
          <w:color w:val="auto"/>
          <w:sz w:val="24"/>
          <w:szCs w:val="27"/>
          <w:highlight w:val="none"/>
        </w:rPr>
        <w:t>符合合同约定的</w:t>
      </w:r>
      <w:r>
        <w:rPr>
          <w:rFonts w:ascii="宋体" w:hAnsi="宋体"/>
          <w:color w:val="auto"/>
          <w:sz w:val="24"/>
          <w:szCs w:val="27"/>
          <w:highlight w:val="none"/>
        </w:rPr>
        <w:t>，应一面妥为保管，一面</w:t>
      </w:r>
      <w:r>
        <w:rPr>
          <w:rFonts w:ascii="宋体" w:hAnsi="宋体"/>
          <w:color w:val="auto"/>
          <w:sz w:val="24"/>
          <w:szCs w:val="27"/>
          <w:highlight w:val="none"/>
          <w:u w:val="single"/>
        </w:rPr>
        <w:t>在</w:t>
      </w:r>
    </w:p>
    <w:p w14:paraId="68A689C4">
      <w:pPr>
        <w:spacing w:before="100" w:beforeLines="50" w:beforeAutospacing="1" w:after="100" w:afterLines="30" w:afterAutospacing="1" w:line="360" w:lineRule="auto"/>
        <w:rPr>
          <w:rFonts w:hint="eastAsia" w:ascii="宋体" w:hAnsi="宋体"/>
          <w:color w:val="auto"/>
          <w:sz w:val="24"/>
          <w:highlight w:val="none"/>
        </w:rPr>
      </w:pPr>
      <w:r>
        <w:rPr>
          <w:rFonts w:ascii="宋体" w:hAnsi="宋体"/>
          <w:color w:val="auto"/>
          <w:sz w:val="24"/>
          <w:szCs w:val="27"/>
          <w:highlight w:val="none"/>
          <w:u w:val="single"/>
        </w:rPr>
        <w:t xml:space="preserve">       </w:t>
      </w:r>
      <w:r>
        <w:rPr>
          <w:rFonts w:hint="eastAsia" w:ascii="宋体" w:hAnsi="宋体"/>
          <w:color w:val="auto"/>
          <w:sz w:val="24"/>
          <w:szCs w:val="27"/>
          <w:highlight w:val="none"/>
        </w:rPr>
        <w:t>工作日</w:t>
      </w:r>
      <w:r>
        <w:rPr>
          <w:rFonts w:ascii="宋体" w:hAnsi="宋体"/>
          <w:color w:val="auto"/>
          <w:sz w:val="24"/>
          <w:szCs w:val="27"/>
          <w:highlight w:val="none"/>
        </w:rPr>
        <w:t>内向乙方</w:t>
      </w:r>
      <w:r>
        <w:rPr>
          <w:rFonts w:hint="eastAsia" w:ascii="宋体" w:hAnsi="宋体"/>
          <w:color w:val="auto"/>
          <w:sz w:val="24"/>
          <w:szCs w:val="27"/>
          <w:highlight w:val="none"/>
        </w:rPr>
        <w:t>书面</w:t>
      </w:r>
      <w:r>
        <w:rPr>
          <w:rFonts w:ascii="宋体" w:hAnsi="宋体"/>
          <w:color w:val="auto"/>
          <w:sz w:val="24"/>
          <w:szCs w:val="27"/>
          <w:highlight w:val="none"/>
        </w:rPr>
        <w:t>提出异议</w:t>
      </w:r>
      <w:r>
        <w:rPr>
          <w:rFonts w:hint="eastAsia" w:ascii="宋体" w:hAnsi="宋体"/>
          <w:color w:val="auto"/>
          <w:sz w:val="24"/>
          <w:szCs w:val="27"/>
          <w:highlight w:val="none"/>
        </w:rPr>
        <w:t>，并抄送</w:t>
      </w:r>
      <w:r>
        <w:rPr>
          <w:rFonts w:ascii="宋体" w:hAnsi="宋体"/>
          <w:color w:val="auto"/>
          <w:sz w:val="24"/>
          <w:szCs w:val="27"/>
          <w:highlight w:val="none"/>
        </w:rPr>
        <w:t>。</w:t>
      </w:r>
      <w:r>
        <w:rPr>
          <w:rFonts w:hint="eastAsia" w:ascii="宋体" w:hAnsi="宋体"/>
          <w:color w:val="auto"/>
          <w:sz w:val="24"/>
          <w:szCs w:val="27"/>
          <w:highlight w:val="none"/>
        </w:rPr>
        <w:t>具体说明</w:t>
      </w:r>
      <w:r>
        <w:rPr>
          <w:rFonts w:ascii="宋体" w:hAnsi="宋体"/>
          <w:color w:val="auto"/>
          <w:sz w:val="24"/>
          <w:szCs w:val="27"/>
          <w:highlight w:val="none"/>
        </w:rPr>
        <w:t>不符合规定的</w:t>
      </w:r>
      <w:r>
        <w:rPr>
          <w:rFonts w:hint="eastAsia" w:ascii="宋体" w:hAnsi="宋体"/>
          <w:color w:val="auto"/>
          <w:sz w:val="24"/>
          <w:szCs w:val="27"/>
          <w:highlight w:val="none"/>
        </w:rPr>
        <w:t>内容并附相关验收材料，同时</w:t>
      </w:r>
      <w:r>
        <w:rPr>
          <w:rFonts w:ascii="宋体" w:hAnsi="宋体"/>
          <w:color w:val="auto"/>
          <w:sz w:val="24"/>
          <w:szCs w:val="27"/>
          <w:highlight w:val="none"/>
        </w:rPr>
        <w:t>提出不符合规定的处理意见。</w:t>
      </w:r>
    </w:p>
    <w:p w14:paraId="6E04A9F7">
      <w:pPr>
        <w:spacing w:before="100" w:beforeLines="50" w:beforeAutospacing="1" w:after="100" w:afterLines="30" w:afterAutospacing="1" w:line="360" w:lineRule="auto"/>
        <w:ind w:firstLine="480" w:firstLineChars="200"/>
        <w:rPr>
          <w:rFonts w:ascii="宋体" w:hAnsi="宋体"/>
          <w:color w:val="auto"/>
          <w:sz w:val="24"/>
          <w:highlight w:val="none"/>
        </w:rPr>
      </w:pPr>
      <w:r>
        <w:rPr>
          <w:rFonts w:hint="eastAsia" w:ascii="宋体" w:hAnsi="宋体"/>
          <w:color w:val="auto"/>
          <w:sz w:val="24"/>
          <w:szCs w:val="27"/>
          <w:highlight w:val="none"/>
        </w:rPr>
        <w:t>2.</w:t>
      </w:r>
      <w:r>
        <w:rPr>
          <w:rFonts w:ascii="宋体" w:hAnsi="宋体"/>
          <w:color w:val="auto"/>
          <w:sz w:val="24"/>
          <w:szCs w:val="27"/>
          <w:highlight w:val="none"/>
        </w:rPr>
        <w:t>甲方因使用、保管、保养不善等造成产品质量下降的，不得提出异议。</w:t>
      </w:r>
    </w:p>
    <w:p w14:paraId="4ABA5E87">
      <w:pPr>
        <w:spacing w:before="100" w:beforeLines="50" w:beforeAutospacing="1" w:after="100" w:afterLines="30" w:afterAutospacing="1" w:line="360" w:lineRule="auto"/>
        <w:ind w:firstLine="480" w:firstLineChars="200"/>
        <w:rPr>
          <w:rFonts w:ascii="宋体" w:hAnsi="宋体"/>
          <w:color w:val="auto"/>
          <w:sz w:val="24"/>
          <w:highlight w:val="none"/>
        </w:rPr>
      </w:pPr>
      <w:r>
        <w:rPr>
          <w:rFonts w:hint="eastAsia" w:ascii="宋体" w:hAnsi="宋体"/>
          <w:color w:val="auto"/>
          <w:sz w:val="24"/>
          <w:szCs w:val="27"/>
          <w:highlight w:val="none"/>
        </w:rPr>
        <w:t>3.</w:t>
      </w:r>
      <w:r>
        <w:rPr>
          <w:rFonts w:ascii="宋体" w:hAnsi="宋体"/>
          <w:color w:val="auto"/>
          <w:sz w:val="24"/>
          <w:szCs w:val="27"/>
          <w:highlight w:val="none"/>
        </w:rPr>
        <w:t>乙方在接到</w:t>
      </w:r>
      <w:r>
        <w:rPr>
          <w:rFonts w:hint="eastAsia" w:ascii="宋体" w:hAnsi="宋体"/>
          <w:color w:val="auto"/>
          <w:sz w:val="24"/>
          <w:szCs w:val="27"/>
          <w:highlight w:val="none"/>
        </w:rPr>
        <w:t>甲</w:t>
      </w:r>
      <w:r>
        <w:rPr>
          <w:rFonts w:ascii="宋体" w:hAnsi="宋体"/>
          <w:color w:val="auto"/>
          <w:sz w:val="24"/>
          <w:szCs w:val="27"/>
          <w:highlight w:val="none"/>
        </w:rPr>
        <w:t>方异议后，应在</w:t>
      </w:r>
      <w:r>
        <w:rPr>
          <w:rFonts w:hint="eastAsia" w:ascii="宋体" w:hAnsi="宋体"/>
          <w:color w:val="auto"/>
          <w:sz w:val="24"/>
          <w:szCs w:val="27"/>
          <w:highlight w:val="none"/>
        </w:rPr>
        <w:t xml:space="preserve"> </w:t>
      </w:r>
      <w:r>
        <w:rPr>
          <w:rFonts w:ascii="宋体" w:hAnsi="宋体"/>
          <w:color w:val="auto"/>
          <w:sz w:val="24"/>
          <w:szCs w:val="27"/>
          <w:highlight w:val="none"/>
          <w:u w:val="single"/>
        </w:rPr>
        <w:t xml:space="preserve">       </w:t>
      </w:r>
      <w:r>
        <w:rPr>
          <w:rFonts w:hint="eastAsia" w:ascii="宋体" w:hAnsi="宋体"/>
          <w:color w:val="auto"/>
          <w:sz w:val="24"/>
          <w:szCs w:val="27"/>
          <w:highlight w:val="none"/>
        </w:rPr>
        <w:t xml:space="preserve"> 工作日</w:t>
      </w:r>
      <w:r>
        <w:rPr>
          <w:rFonts w:ascii="宋体" w:hAnsi="宋体"/>
          <w:color w:val="auto"/>
          <w:sz w:val="24"/>
          <w:szCs w:val="27"/>
          <w:highlight w:val="none"/>
        </w:rPr>
        <w:t>内负责处理，否则，即视为默认甲方提出的异议和处理意见。</w:t>
      </w:r>
    </w:p>
    <w:p w14:paraId="3FA794B8">
      <w:pPr>
        <w:spacing w:before="100" w:beforeLines="50" w:beforeAutospacing="1" w:after="100" w:afterLines="30" w:afterAutospacing="1" w:line="360" w:lineRule="auto"/>
        <w:ind w:firstLine="482" w:firstLineChars="200"/>
        <w:rPr>
          <w:rFonts w:hint="eastAsia" w:ascii="宋体" w:hAnsi="宋体"/>
          <w:color w:val="auto"/>
          <w:sz w:val="24"/>
          <w:szCs w:val="27"/>
          <w:highlight w:val="none"/>
        </w:rPr>
      </w:pPr>
      <w:r>
        <w:rPr>
          <w:rFonts w:hint="eastAsia" w:ascii="宋体" w:hAnsi="宋体"/>
          <w:b/>
          <w:bCs/>
          <w:color w:val="auto"/>
          <w:sz w:val="24"/>
          <w:szCs w:val="27"/>
          <w:highlight w:val="none"/>
        </w:rPr>
        <w:t>第九条</w:t>
      </w:r>
      <w:r>
        <w:rPr>
          <w:rFonts w:hint="eastAsia" w:ascii="宋体" w:hAnsi="宋体"/>
          <w:color w:val="auto"/>
          <w:sz w:val="24"/>
          <w:szCs w:val="27"/>
          <w:highlight w:val="none"/>
        </w:rPr>
        <w:t xml:space="preserve">  乙方应提供完善周到的技术支持和售后服务，否则</w:t>
      </w:r>
      <w:r>
        <w:rPr>
          <w:rFonts w:hint="eastAsia" w:ascii="宋体" w:hAnsi="宋体"/>
          <w:color w:val="auto"/>
          <w:sz w:val="24"/>
          <w:szCs w:val="27"/>
          <w:highlight w:val="none"/>
          <w:lang w:eastAsia="zh-CN"/>
        </w:rPr>
        <w:t>追究其违约责任</w:t>
      </w:r>
      <w:r>
        <w:rPr>
          <w:rFonts w:hint="eastAsia" w:ascii="宋体" w:hAnsi="宋体"/>
          <w:color w:val="auto"/>
          <w:sz w:val="24"/>
          <w:szCs w:val="27"/>
          <w:highlight w:val="none"/>
        </w:rPr>
        <w:t>。</w:t>
      </w:r>
    </w:p>
    <w:p w14:paraId="5623280B">
      <w:pPr>
        <w:spacing w:before="100" w:beforeLines="50" w:beforeAutospacing="1" w:after="100" w:afterLines="30" w:afterAutospacing="1" w:line="360" w:lineRule="auto"/>
        <w:ind w:firstLine="482" w:firstLineChars="200"/>
        <w:rPr>
          <w:rFonts w:hint="eastAsia" w:ascii="宋体" w:hAnsi="宋体"/>
          <w:b/>
          <w:bCs/>
          <w:color w:val="auto"/>
          <w:sz w:val="24"/>
          <w:szCs w:val="27"/>
          <w:highlight w:val="none"/>
        </w:rPr>
      </w:pPr>
      <w:r>
        <w:rPr>
          <w:rFonts w:hint="eastAsia" w:ascii="宋体" w:hAnsi="宋体"/>
          <w:b/>
          <w:bCs/>
          <w:color w:val="auto"/>
          <w:sz w:val="24"/>
          <w:szCs w:val="27"/>
          <w:highlight w:val="none"/>
        </w:rPr>
        <w:t>保修期</w:t>
      </w:r>
    </w:p>
    <w:p w14:paraId="2F3EC4EA">
      <w:pPr>
        <w:spacing w:before="100" w:beforeLines="50" w:beforeAutospacing="1" w:after="100" w:afterLines="30" w:afterAutospacing="1" w:line="360" w:lineRule="auto"/>
        <w:ind w:firstLine="480" w:firstLineChars="200"/>
        <w:rPr>
          <w:rFonts w:hint="eastAsia" w:ascii="宋体" w:hAnsi="宋体"/>
          <w:color w:val="auto"/>
          <w:sz w:val="24"/>
          <w:szCs w:val="27"/>
          <w:highlight w:val="none"/>
        </w:rPr>
      </w:pPr>
      <w:r>
        <w:rPr>
          <w:rFonts w:hint="eastAsia" w:ascii="宋体" w:hAnsi="宋体"/>
          <w:color w:val="auto"/>
          <w:sz w:val="24"/>
          <w:szCs w:val="27"/>
          <w:highlight w:val="none"/>
        </w:rPr>
        <w:t>乙方对其所提供的</w:t>
      </w:r>
      <w:r>
        <w:rPr>
          <w:rFonts w:hint="eastAsia" w:ascii="宋体" w:hAnsi="宋体"/>
          <w:color w:val="auto"/>
          <w:sz w:val="24"/>
          <w:szCs w:val="27"/>
          <w:highlight w:val="none"/>
          <w:lang w:eastAsia="zh-CN"/>
        </w:rPr>
        <w:t>产品服务</w:t>
      </w:r>
      <w:r>
        <w:rPr>
          <w:rFonts w:hint="eastAsia" w:ascii="宋体" w:hAnsi="宋体"/>
          <w:color w:val="auto"/>
          <w:sz w:val="24"/>
          <w:szCs w:val="27"/>
          <w:highlight w:val="none"/>
        </w:rPr>
        <w:t>免费保修</w:t>
      </w:r>
      <w:r>
        <w:rPr>
          <w:rFonts w:hint="eastAsia" w:ascii="宋体" w:hAnsi="宋体"/>
          <w:color w:val="auto"/>
          <w:sz w:val="24"/>
          <w:szCs w:val="27"/>
          <w:highlight w:val="none"/>
          <w:u w:val="single"/>
        </w:rPr>
        <w:t xml:space="preserve">     </w:t>
      </w:r>
      <w:r>
        <w:rPr>
          <w:rFonts w:hint="eastAsia" w:ascii="宋体" w:hAnsi="宋体"/>
          <w:color w:val="auto"/>
          <w:sz w:val="24"/>
          <w:szCs w:val="27"/>
          <w:highlight w:val="none"/>
        </w:rPr>
        <w:t>年，保修期从</w:t>
      </w:r>
      <w:r>
        <w:rPr>
          <w:rFonts w:hint="eastAsia" w:ascii="宋体" w:hAnsi="宋体"/>
          <w:color w:val="auto"/>
          <w:sz w:val="24"/>
          <w:szCs w:val="27"/>
          <w:highlight w:val="none"/>
          <w:u w:val="single"/>
        </w:rPr>
        <w:t xml:space="preserve">            </w:t>
      </w:r>
      <w:r>
        <w:rPr>
          <w:rFonts w:hint="eastAsia" w:ascii="宋体" w:hAnsi="宋体"/>
          <w:color w:val="auto"/>
          <w:sz w:val="24"/>
          <w:szCs w:val="27"/>
          <w:highlight w:val="none"/>
        </w:rPr>
        <w:t>开始。乙方应在接到通知后</w:t>
      </w:r>
      <w:r>
        <w:rPr>
          <w:rFonts w:hint="eastAsia" w:ascii="宋体" w:hAnsi="宋体"/>
          <w:color w:val="auto"/>
          <w:sz w:val="24"/>
          <w:szCs w:val="27"/>
          <w:highlight w:val="none"/>
          <w:u w:val="single"/>
        </w:rPr>
        <w:t xml:space="preserve">      </w:t>
      </w:r>
      <w:r>
        <w:rPr>
          <w:rFonts w:hint="eastAsia" w:ascii="宋体" w:hAnsi="宋体"/>
          <w:color w:val="auto"/>
          <w:sz w:val="24"/>
          <w:szCs w:val="27"/>
          <w:highlight w:val="none"/>
        </w:rPr>
        <w:t>天内上门服务，负责更换有瑕疵的货物、部件或提供相应的质量保证期内的服务。由此造成的损失，甲方保留索赔的权利。</w:t>
      </w:r>
    </w:p>
    <w:p w14:paraId="4E26D58E">
      <w:pPr>
        <w:spacing w:before="100" w:beforeLines="50" w:beforeAutospacing="1" w:after="100" w:afterLines="30" w:afterAutospacing="1" w:line="360" w:lineRule="auto"/>
        <w:ind w:firstLine="460" w:firstLineChars="192"/>
        <w:rPr>
          <w:rFonts w:hint="eastAsia" w:ascii="宋体" w:hAnsi="宋体"/>
          <w:color w:val="auto"/>
          <w:sz w:val="24"/>
          <w:szCs w:val="27"/>
          <w:highlight w:val="none"/>
        </w:rPr>
      </w:pPr>
      <w:r>
        <w:rPr>
          <w:rFonts w:hint="eastAsia" w:ascii="宋体" w:hAnsi="宋体"/>
          <w:color w:val="auto"/>
          <w:sz w:val="24"/>
          <w:szCs w:val="27"/>
          <w:highlight w:val="none"/>
        </w:rPr>
        <w:t>如果乙方在收到报修通知后</w:t>
      </w:r>
      <w:r>
        <w:rPr>
          <w:rFonts w:hint="eastAsia" w:ascii="宋体" w:hAnsi="宋体"/>
          <w:color w:val="auto"/>
          <w:sz w:val="24"/>
          <w:szCs w:val="27"/>
          <w:highlight w:val="none"/>
          <w:u w:val="single"/>
        </w:rPr>
        <w:t xml:space="preserve">      </w:t>
      </w:r>
      <w:r>
        <w:rPr>
          <w:rFonts w:hint="eastAsia" w:ascii="宋体" w:hAnsi="宋体"/>
          <w:color w:val="auto"/>
          <w:sz w:val="24"/>
          <w:szCs w:val="27"/>
          <w:highlight w:val="none"/>
        </w:rPr>
        <w:t>天内没有弥补缺陷，甲方可采取必要的补救措施，但费用和风险由乙方承担。</w:t>
      </w:r>
    </w:p>
    <w:p w14:paraId="28435319">
      <w:pPr>
        <w:spacing w:before="100" w:beforeLines="50" w:beforeAutospacing="1" w:after="100" w:afterLines="30" w:afterAutospacing="1" w:line="360" w:lineRule="auto"/>
        <w:ind w:firstLine="482" w:firstLineChars="200"/>
        <w:rPr>
          <w:rFonts w:ascii="宋体" w:hAnsi="宋体"/>
          <w:color w:val="auto"/>
          <w:sz w:val="24"/>
          <w:highlight w:val="none"/>
        </w:rPr>
      </w:pPr>
      <w:r>
        <w:rPr>
          <w:rFonts w:ascii="宋体" w:hAnsi="宋体"/>
          <w:b/>
          <w:bCs/>
          <w:color w:val="auto"/>
          <w:sz w:val="24"/>
          <w:szCs w:val="27"/>
          <w:highlight w:val="none"/>
        </w:rPr>
        <w:t>第</w:t>
      </w:r>
      <w:r>
        <w:rPr>
          <w:rFonts w:hint="eastAsia" w:ascii="宋体" w:hAnsi="宋体"/>
          <w:b/>
          <w:bCs/>
          <w:color w:val="auto"/>
          <w:sz w:val="24"/>
          <w:szCs w:val="27"/>
          <w:highlight w:val="none"/>
        </w:rPr>
        <w:t>十</w:t>
      </w:r>
      <w:r>
        <w:rPr>
          <w:rFonts w:ascii="宋体" w:hAnsi="宋体"/>
          <w:b/>
          <w:bCs/>
          <w:color w:val="auto"/>
          <w:sz w:val="24"/>
          <w:szCs w:val="27"/>
          <w:highlight w:val="none"/>
        </w:rPr>
        <w:t>条</w:t>
      </w:r>
      <w:r>
        <w:rPr>
          <w:rFonts w:hint="eastAsia" w:ascii="宋体" w:hAnsi="宋体"/>
          <w:b/>
          <w:bCs/>
          <w:color w:val="auto"/>
          <w:sz w:val="24"/>
          <w:szCs w:val="27"/>
          <w:highlight w:val="none"/>
          <w:lang w:val="en-US" w:eastAsia="zh-CN"/>
        </w:rPr>
        <w:t xml:space="preserve"> </w:t>
      </w:r>
      <w:r>
        <w:rPr>
          <w:rFonts w:ascii="宋体" w:hAnsi="宋体"/>
          <w:color w:val="auto"/>
          <w:sz w:val="24"/>
          <w:szCs w:val="27"/>
          <w:highlight w:val="none"/>
        </w:rPr>
        <w:t xml:space="preserve"> 乙方的违约责任</w:t>
      </w:r>
    </w:p>
    <w:p w14:paraId="63518233">
      <w:pPr>
        <w:spacing w:before="100" w:beforeLines="50" w:beforeAutospacing="1" w:after="100" w:afterLines="30" w:afterAutospacing="1" w:line="360" w:lineRule="auto"/>
        <w:ind w:firstLine="480" w:firstLineChars="200"/>
        <w:rPr>
          <w:rFonts w:ascii="宋体" w:hAnsi="宋体"/>
          <w:color w:val="auto"/>
          <w:sz w:val="24"/>
          <w:highlight w:val="none"/>
        </w:rPr>
      </w:pPr>
      <w:r>
        <w:rPr>
          <w:rFonts w:ascii="宋体" w:hAnsi="宋体"/>
          <w:color w:val="auto"/>
          <w:sz w:val="24"/>
          <w:szCs w:val="27"/>
          <w:highlight w:val="none"/>
        </w:rPr>
        <w:t>1.乙方不能</w:t>
      </w:r>
      <w:r>
        <w:rPr>
          <w:rFonts w:hint="eastAsia" w:ascii="宋体" w:hAnsi="宋体"/>
          <w:color w:val="auto"/>
          <w:sz w:val="24"/>
          <w:szCs w:val="27"/>
          <w:highlight w:val="none"/>
        </w:rPr>
        <w:t>按时完成</w:t>
      </w:r>
      <w:r>
        <w:rPr>
          <w:rFonts w:hint="eastAsia" w:ascii="宋体" w:hAnsi="宋体"/>
          <w:color w:val="auto"/>
          <w:sz w:val="24"/>
          <w:szCs w:val="27"/>
          <w:highlight w:val="none"/>
          <w:lang w:eastAsia="zh-CN"/>
        </w:rPr>
        <w:t>产品服务</w:t>
      </w:r>
      <w:r>
        <w:rPr>
          <w:rFonts w:ascii="宋体" w:hAnsi="宋体"/>
          <w:color w:val="auto"/>
          <w:sz w:val="24"/>
          <w:szCs w:val="27"/>
          <w:highlight w:val="none"/>
        </w:rPr>
        <w:t>的，应向甲方偿付不能</w:t>
      </w:r>
      <w:r>
        <w:rPr>
          <w:rFonts w:hint="eastAsia" w:ascii="宋体" w:hAnsi="宋体"/>
          <w:color w:val="auto"/>
          <w:sz w:val="24"/>
          <w:szCs w:val="27"/>
          <w:highlight w:val="none"/>
        </w:rPr>
        <w:t>完成或</w:t>
      </w:r>
      <w:r>
        <w:rPr>
          <w:rFonts w:ascii="宋体" w:hAnsi="宋体"/>
          <w:color w:val="auto"/>
          <w:sz w:val="24"/>
          <w:szCs w:val="27"/>
          <w:highlight w:val="none"/>
        </w:rPr>
        <w:t>交货部分货款的</w:t>
      </w:r>
      <w:r>
        <w:rPr>
          <w:rFonts w:ascii="宋体" w:hAnsi="宋体"/>
          <w:color w:val="auto"/>
          <w:sz w:val="24"/>
          <w:szCs w:val="27"/>
          <w:highlight w:val="none"/>
          <w:u w:val="single"/>
        </w:rPr>
        <w:t>      %</w:t>
      </w:r>
      <w:r>
        <w:rPr>
          <w:rFonts w:ascii="宋体" w:hAnsi="宋体"/>
          <w:color w:val="auto"/>
          <w:sz w:val="24"/>
          <w:szCs w:val="27"/>
          <w:highlight w:val="none"/>
        </w:rPr>
        <w:t>（通用产品的幅度为</w:t>
      </w:r>
      <w:r>
        <w:rPr>
          <w:rFonts w:hint="eastAsia" w:ascii="宋体" w:hAnsi="宋体"/>
          <w:color w:val="auto"/>
          <w:sz w:val="24"/>
          <w:szCs w:val="27"/>
          <w:highlight w:val="none"/>
        </w:rPr>
        <w:t>1%－5%</w:t>
      </w:r>
      <w:r>
        <w:rPr>
          <w:rFonts w:ascii="宋体" w:hAnsi="宋体"/>
          <w:color w:val="auto"/>
          <w:sz w:val="24"/>
          <w:szCs w:val="27"/>
          <w:highlight w:val="none"/>
        </w:rPr>
        <w:t>，专用产品的幅度为</w:t>
      </w:r>
      <w:r>
        <w:rPr>
          <w:rFonts w:hint="eastAsia" w:ascii="宋体" w:hAnsi="宋体"/>
          <w:color w:val="auto"/>
          <w:sz w:val="24"/>
          <w:szCs w:val="27"/>
          <w:highlight w:val="none"/>
        </w:rPr>
        <w:t>10%－30%</w:t>
      </w:r>
      <w:r>
        <w:rPr>
          <w:rFonts w:ascii="宋体" w:hAnsi="宋体"/>
          <w:color w:val="auto"/>
          <w:sz w:val="24"/>
          <w:szCs w:val="27"/>
          <w:highlight w:val="none"/>
        </w:rPr>
        <w:t>）的违约金。</w:t>
      </w:r>
    </w:p>
    <w:p w14:paraId="19DD93C1">
      <w:pPr>
        <w:spacing w:before="100" w:beforeLines="50" w:beforeAutospacing="1" w:after="100" w:afterLines="30" w:afterAutospacing="1" w:line="360" w:lineRule="auto"/>
        <w:ind w:firstLine="480" w:firstLineChars="200"/>
        <w:rPr>
          <w:rFonts w:hint="eastAsia" w:ascii="宋体" w:hAnsi="宋体"/>
          <w:color w:val="auto"/>
          <w:sz w:val="24"/>
          <w:szCs w:val="27"/>
          <w:highlight w:val="none"/>
        </w:rPr>
      </w:pPr>
      <w:r>
        <w:rPr>
          <w:rFonts w:hint="eastAsia" w:ascii="宋体" w:hAnsi="宋体"/>
          <w:color w:val="auto"/>
          <w:sz w:val="24"/>
          <w:szCs w:val="27"/>
          <w:highlight w:val="none"/>
        </w:rPr>
        <w:t>2.</w:t>
      </w:r>
      <w:r>
        <w:rPr>
          <w:rFonts w:ascii="宋体" w:hAnsi="宋体"/>
          <w:color w:val="auto"/>
          <w:sz w:val="24"/>
          <w:szCs w:val="27"/>
          <w:highlight w:val="none"/>
        </w:rPr>
        <w:t>乙方</w:t>
      </w:r>
      <w:r>
        <w:rPr>
          <w:rFonts w:hint="eastAsia" w:ascii="宋体" w:hAnsi="宋体"/>
          <w:color w:val="auto"/>
          <w:sz w:val="24"/>
          <w:szCs w:val="27"/>
          <w:highlight w:val="none"/>
        </w:rPr>
        <w:t>对所</w:t>
      </w:r>
      <w:r>
        <w:rPr>
          <w:rFonts w:hint="eastAsia" w:ascii="宋体" w:hAnsi="宋体"/>
          <w:color w:val="auto"/>
          <w:sz w:val="24"/>
          <w:szCs w:val="27"/>
          <w:highlight w:val="none"/>
          <w:lang w:eastAsia="zh-CN"/>
        </w:rPr>
        <w:t>提供</w:t>
      </w:r>
      <w:r>
        <w:rPr>
          <w:rFonts w:hint="eastAsia" w:ascii="宋体" w:hAnsi="宋体"/>
          <w:color w:val="auto"/>
          <w:sz w:val="24"/>
          <w:szCs w:val="27"/>
          <w:highlight w:val="none"/>
        </w:rPr>
        <w:t>的</w:t>
      </w:r>
      <w:r>
        <w:rPr>
          <w:rFonts w:hint="eastAsia" w:ascii="宋体" w:hAnsi="宋体"/>
          <w:color w:val="auto"/>
          <w:sz w:val="24"/>
          <w:szCs w:val="27"/>
          <w:highlight w:val="none"/>
          <w:lang w:eastAsia="zh-CN"/>
        </w:rPr>
        <w:t>产品服务</w:t>
      </w:r>
      <w:r>
        <w:rPr>
          <w:rFonts w:hint="eastAsia" w:ascii="宋体" w:hAnsi="宋体"/>
          <w:color w:val="auto"/>
          <w:sz w:val="24"/>
          <w:szCs w:val="27"/>
          <w:highlight w:val="none"/>
        </w:rPr>
        <w:t>不符合相关标准或</w:t>
      </w:r>
      <w:r>
        <w:rPr>
          <w:rFonts w:ascii="宋体" w:hAnsi="宋体"/>
          <w:color w:val="auto"/>
          <w:sz w:val="24"/>
          <w:szCs w:val="27"/>
          <w:highlight w:val="none"/>
        </w:rPr>
        <w:t>所交产品不符合合同规定的，如果甲方同意利用，应当按质论价；如果甲方不能利用的，应根据具体情况，由乙方负责包换或包修，并承担</w:t>
      </w:r>
      <w:r>
        <w:rPr>
          <w:rFonts w:hint="eastAsia" w:ascii="宋体" w:hAnsi="宋体"/>
          <w:color w:val="auto"/>
          <w:sz w:val="24"/>
          <w:szCs w:val="27"/>
          <w:highlight w:val="none"/>
        </w:rPr>
        <w:t>包</w:t>
      </w:r>
      <w:r>
        <w:rPr>
          <w:rFonts w:ascii="宋体" w:hAnsi="宋体"/>
          <w:color w:val="auto"/>
          <w:sz w:val="24"/>
          <w:szCs w:val="27"/>
          <w:highlight w:val="none"/>
        </w:rPr>
        <w:t>修、调换或退货而支付的实际费用,</w:t>
      </w:r>
      <w:r>
        <w:rPr>
          <w:rFonts w:hint="eastAsia" w:ascii="宋体" w:hAnsi="宋体"/>
          <w:color w:val="auto"/>
          <w:sz w:val="24"/>
          <w:highlight w:val="none"/>
        </w:rPr>
        <w:t>同时，乙方应按规定，对更换件相应延长质量保证期，并赔偿甲方相应的损失。</w:t>
      </w:r>
      <w:r>
        <w:rPr>
          <w:rFonts w:ascii="宋体" w:hAnsi="宋体"/>
          <w:color w:val="auto"/>
          <w:sz w:val="24"/>
          <w:szCs w:val="27"/>
          <w:highlight w:val="none"/>
        </w:rPr>
        <w:t>乙方不能修理或者不能调换的，按</w:t>
      </w:r>
      <w:r>
        <w:rPr>
          <w:rFonts w:hint="eastAsia" w:ascii="宋体" w:hAnsi="宋体"/>
          <w:color w:val="auto"/>
          <w:sz w:val="24"/>
          <w:szCs w:val="27"/>
          <w:highlight w:val="none"/>
        </w:rPr>
        <w:t>验收不合格</w:t>
      </w:r>
      <w:r>
        <w:rPr>
          <w:rFonts w:ascii="宋体" w:hAnsi="宋体"/>
          <w:color w:val="auto"/>
          <w:sz w:val="24"/>
          <w:szCs w:val="27"/>
          <w:highlight w:val="none"/>
        </w:rPr>
        <w:t>处理。</w:t>
      </w:r>
    </w:p>
    <w:p w14:paraId="04837C73">
      <w:pPr>
        <w:spacing w:before="100" w:beforeLines="50" w:beforeAutospacing="1" w:after="100" w:afterLines="30" w:afterAutospacing="1" w:line="360" w:lineRule="auto"/>
        <w:ind w:firstLine="480" w:firstLineChars="200"/>
        <w:rPr>
          <w:rFonts w:hint="eastAsia" w:ascii="宋体" w:hAnsi="宋体"/>
          <w:color w:val="auto"/>
          <w:sz w:val="24"/>
          <w:highlight w:val="none"/>
        </w:rPr>
      </w:pPr>
      <w:r>
        <w:rPr>
          <w:rFonts w:hint="eastAsia" w:ascii="宋体" w:hAnsi="宋体"/>
          <w:color w:val="auto"/>
          <w:sz w:val="24"/>
          <w:szCs w:val="27"/>
          <w:highlight w:val="none"/>
        </w:rPr>
        <w:t>3.</w:t>
      </w:r>
      <w:r>
        <w:rPr>
          <w:rFonts w:ascii="宋体" w:hAnsi="宋体"/>
          <w:color w:val="auto"/>
          <w:sz w:val="24"/>
          <w:szCs w:val="27"/>
          <w:highlight w:val="none"/>
        </w:rPr>
        <w:t>乙方因</w:t>
      </w:r>
      <w:r>
        <w:rPr>
          <w:rFonts w:hint="eastAsia" w:ascii="宋体" w:hAnsi="宋体"/>
          <w:color w:val="auto"/>
          <w:sz w:val="24"/>
          <w:szCs w:val="27"/>
          <w:highlight w:val="none"/>
        </w:rPr>
        <w:t>偷工减料不按要求</w:t>
      </w:r>
      <w:r>
        <w:rPr>
          <w:rFonts w:hint="eastAsia" w:ascii="宋体" w:hAnsi="宋体"/>
          <w:color w:val="auto"/>
          <w:sz w:val="24"/>
          <w:szCs w:val="27"/>
          <w:highlight w:val="none"/>
          <w:lang w:eastAsia="zh-CN"/>
        </w:rPr>
        <w:t>提供</w:t>
      </w:r>
      <w:r>
        <w:rPr>
          <w:rFonts w:hint="eastAsia" w:ascii="宋体" w:hAnsi="宋体"/>
          <w:color w:val="auto"/>
          <w:sz w:val="24"/>
          <w:szCs w:val="27"/>
          <w:highlight w:val="none"/>
        </w:rPr>
        <w:t>或</w:t>
      </w:r>
      <w:r>
        <w:rPr>
          <w:rFonts w:ascii="宋体" w:hAnsi="宋体"/>
          <w:color w:val="auto"/>
          <w:sz w:val="24"/>
          <w:szCs w:val="27"/>
          <w:highlight w:val="none"/>
        </w:rPr>
        <w:t>产品包装不符合合同规定，必须返修或重新包装的，乙方应负责返修或重包装，并承担</w:t>
      </w:r>
      <w:r>
        <w:rPr>
          <w:rFonts w:hint="eastAsia" w:ascii="宋体" w:hAnsi="宋体"/>
          <w:color w:val="auto"/>
          <w:sz w:val="24"/>
          <w:szCs w:val="27"/>
          <w:highlight w:val="none"/>
        </w:rPr>
        <w:t>相关</w:t>
      </w:r>
      <w:r>
        <w:rPr>
          <w:rFonts w:ascii="宋体" w:hAnsi="宋体"/>
          <w:color w:val="auto"/>
          <w:sz w:val="24"/>
          <w:szCs w:val="27"/>
          <w:highlight w:val="none"/>
        </w:rPr>
        <w:t>的费用。甲方不要求返修或重新包装而要求赔偿损失的，乙方应当偿付甲方该不合格包装物低于合格包装物的价值部分。因包装不符合规定造成货物损坏或灭失的，乙方应当负责赔偿。</w:t>
      </w:r>
      <w:r>
        <w:rPr>
          <w:rFonts w:hint="eastAsia" w:ascii="宋体" w:hAnsi="宋体"/>
          <w:color w:val="auto"/>
          <w:sz w:val="24"/>
          <w:highlight w:val="none"/>
        </w:rPr>
        <w:t>每件货物包装箱内应附一份详细装箱单和质量证书。</w:t>
      </w:r>
    </w:p>
    <w:p w14:paraId="789505DE">
      <w:pPr>
        <w:spacing w:before="100" w:beforeAutospacing="1" w:after="100" w:afterAutospacing="1" w:line="360" w:lineRule="auto"/>
        <w:ind w:firstLine="480" w:firstLineChars="200"/>
        <w:rPr>
          <w:rFonts w:hint="eastAsia" w:ascii="宋体" w:hAnsi="宋体"/>
          <w:color w:val="auto"/>
          <w:sz w:val="24"/>
          <w:highlight w:val="none"/>
        </w:rPr>
      </w:pPr>
      <w:r>
        <w:rPr>
          <w:rFonts w:hint="eastAsia" w:ascii="宋体" w:hAnsi="宋体"/>
          <w:color w:val="auto"/>
          <w:sz w:val="24"/>
          <w:szCs w:val="27"/>
          <w:highlight w:val="none"/>
        </w:rPr>
        <w:t>4.</w:t>
      </w:r>
      <w:r>
        <w:rPr>
          <w:rFonts w:hint="eastAsia" w:ascii="宋体" w:hAnsi="宋体"/>
          <w:color w:val="auto"/>
          <w:sz w:val="24"/>
          <w:highlight w:val="none"/>
        </w:rPr>
        <w:t>如果乙方没有按照规定的时间完成交货、</w:t>
      </w:r>
      <w:r>
        <w:rPr>
          <w:rFonts w:hint="eastAsia" w:ascii="宋体" w:hAnsi="宋体"/>
          <w:color w:val="auto"/>
          <w:sz w:val="24"/>
          <w:highlight w:val="none"/>
          <w:lang w:eastAsia="zh-CN"/>
        </w:rPr>
        <w:t>系统</w:t>
      </w:r>
      <w:r>
        <w:rPr>
          <w:rFonts w:hint="eastAsia" w:ascii="宋体" w:hAnsi="宋体"/>
          <w:color w:val="auto"/>
          <w:sz w:val="24"/>
          <w:highlight w:val="none"/>
        </w:rPr>
        <w:t>安装和提供服务，应向甲方支付违约金，违约金从货款中扣除，按每周迟交货物或未提供服务交货价的0.5%计收。但违约金的最高限额为迟交货物或提供服务合同价的5%。一周按7天计算，不足7天按一周计算。如果达到最高限额，甲方应考虑终止合同，</w:t>
      </w:r>
      <w:r>
        <w:rPr>
          <w:rFonts w:hint="eastAsia" w:ascii="宋体" w:hAnsi="宋体"/>
          <w:color w:val="auto"/>
          <w:sz w:val="24"/>
          <w:szCs w:val="27"/>
          <w:highlight w:val="none"/>
        </w:rPr>
        <w:t>由此给甲方造成的损失由乙方承担</w:t>
      </w:r>
      <w:r>
        <w:rPr>
          <w:rFonts w:ascii="宋体" w:hAnsi="宋体"/>
          <w:color w:val="auto"/>
          <w:sz w:val="24"/>
          <w:szCs w:val="27"/>
          <w:highlight w:val="none"/>
        </w:rPr>
        <w:t>。</w:t>
      </w:r>
    </w:p>
    <w:p w14:paraId="0001F303">
      <w:pPr>
        <w:spacing w:before="100" w:beforeLines="50" w:beforeAutospacing="1" w:after="100" w:afterLines="30" w:afterAutospacing="1" w:line="360" w:lineRule="auto"/>
        <w:ind w:firstLine="480" w:firstLineChars="200"/>
        <w:rPr>
          <w:rFonts w:hint="eastAsia" w:ascii="宋体" w:hAnsi="宋体"/>
          <w:color w:val="auto"/>
          <w:sz w:val="24"/>
          <w:szCs w:val="27"/>
          <w:highlight w:val="none"/>
        </w:rPr>
      </w:pPr>
      <w:r>
        <w:rPr>
          <w:rFonts w:hint="eastAsia" w:ascii="宋体" w:hAnsi="宋体"/>
          <w:color w:val="auto"/>
          <w:sz w:val="24"/>
          <w:szCs w:val="27"/>
          <w:highlight w:val="none"/>
        </w:rPr>
        <w:t>5.</w:t>
      </w:r>
      <w:r>
        <w:rPr>
          <w:rFonts w:ascii="宋体" w:hAnsi="宋体"/>
          <w:color w:val="auto"/>
          <w:sz w:val="24"/>
          <w:szCs w:val="27"/>
          <w:highlight w:val="none"/>
        </w:rPr>
        <w:t>乙方提前交货的产品、多交的产品和不符合合同规定的产品，甲方在代保管期内实际支付的保管、保养等费用以及非因甲方保管不善而发生的损失，应当由乙方承担。</w:t>
      </w:r>
    </w:p>
    <w:p w14:paraId="4D02589C">
      <w:pPr>
        <w:spacing w:before="100" w:beforeLines="50" w:beforeAutospacing="1" w:after="100" w:afterLines="30" w:afterAutospacing="1" w:line="360" w:lineRule="auto"/>
        <w:ind w:firstLine="480" w:firstLineChars="200"/>
        <w:rPr>
          <w:rFonts w:hint="eastAsia" w:ascii="宋体" w:hAnsi="宋体"/>
          <w:color w:val="auto"/>
          <w:sz w:val="24"/>
          <w:szCs w:val="27"/>
          <w:highlight w:val="none"/>
        </w:rPr>
      </w:pPr>
      <w:r>
        <w:rPr>
          <w:rFonts w:hint="eastAsia" w:ascii="宋体" w:hAnsi="宋体"/>
          <w:color w:val="auto"/>
          <w:sz w:val="24"/>
          <w:szCs w:val="27"/>
          <w:highlight w:val="none"/>
        </w:rPr>
        <w:t>6.乙方应对其所提供的货物承担所有权担保责任，并应保证甲方在中华人民共和国内使用该货物时不侵犯第三人的知识产权。否则乙方应承担由此引起的一切法律责任及费用。</w:t>
      </w:r>
    </w:p>
    <w:p w14:paraId="1DAA705F">
      <w:pPr>
        <w:spacing w:before="100" w:beforeLines="50" w:beforeAutospacing="1" w:after="100" w:afterLines="30" w:afterAutospacing="1" w:line="360" w:lineRule="auto"/>
        <w:ind w:firstLine="480" w:firstLineChars="200"/>
        <w:rPr>
          <w:rFonts w:hint="eastAsia" w:ascii="宋体" w:hAnsi="宋体"/>
          <w:color w:val="auto"/>
          <w:sz w:val="24"/>
          <w:highlight w:val="none"/>
        </w:rPr>
      </w:pPr>
      <w:r>
        <w:rPr>
          <w:rFonts w:hint="eastAsia" w:ascii="宋体" w:hAnsi="宋体"/>
          <w:color w:val="auto"/>
          <w:sz w:val="24"/>
          <w:szCs w:val="27"/>
          <w:highlight w:val="none"/>
        </w:rPr>
        <w:t>7.任何一方未经对方同意而单方面终止合同的，应向对方赔偿相当于本合同总价款</w:t>
      </w:r>
      <w:r>
        <w:rPr>
          <w:rFonts w:hint="eastAsia" w:ascii="宋体" w:hAnsi="宋体"/>
          <w:color w:val="auto"/>
          <w:sz w:val="24"/>
          <w:szCs w:val="27"/>
          <w:highlight w:val="none"/>
          <w:u w:val="single"/>
        </w:rPr>
        <w:t xml:space="preserve">      %</w:t>
      </w:r>
      <w:r>
        <w:rPr>
          <w:rFonts w:hint="eastAsia" w:ascii="宋体" w:hAnsi="宋体"/>
          <w:color w:val="auto"/>
          <w:sz w:val="24"/>
          <w:szCs w:val="27"/>
          <w:highlight w:val="none"/>
        </w:rPr>
        <w:t>违约金。</w:t>
      </w:r>
    </w:p>
    <w:p w14:paraId="5DAF87E4">
      <w:pPr>
        <w:spacing w:before="100" w:beforeLines="50" w:beforeAutospacing="1" w:after="100" w:afterLines="30" w:afterAutospacing="1" w:line="360" w:lineRule="auto"/>
        <w:ind w:firstLine="482" w:firstLineChars="200"/>
        <w:rPr>
          <w:rFonts w:ascii="宋体" w:hAnsi="宋体"/>
          <w:color w:val="auto"/>
          <w:sz w:val="24"/>
          <w:highlight w:val="none"/>
        </w:rPr>
      </w:pPr>
      <w:r>
        <w:rPr>
          <w:rFonts w:ascii="宋体" w:hAnsi="宋体"/>
          <w:b/>
          <w:bCs/>
          <w:color w:val="auto"/>
          <w:sz w:val="24"/>
          <w:szCs w:val="27"/>
          <w:highlight w:val="none"/>
        </w:rPr>
        <w:t>第十</w:t>
      </w:r>
      <w:r>
        <w:rPr>
          <w:rFonts w:hint="eastAsia" w:ascii="宋体" w:hAnsi="宋体"/>
          <w:b/>
          <w:bCs/>
          <w:color w:val="auto"/>
          <w:sz w:val="24"/>
          <w:szCs w:val="27"/>
          <w:highlight w:val="none"/>
        </w:rPr>
        <w:t>一</w:t>
      </w:r>
      <w:r>
        <w:rPr>
          <w:rFonts w:ascii="宋体" w:hAnsi="宋体"/>
          <w:b/>
          <w:bCs/>
          <w:color w:val="auto"/>
          <w:sz w:val="24"/>
          <w:szCs w:val="27"/>
          <w:highlight w:val="none"/>
        </w:rPr>
        <w:t>条</w:t>
      </w:r>
      <w:r>
        <w:rPr>
          <w:rFonts w:hint="eastAsia" w:ascii="宋体" w:hAnsi="宋体"/>
          <w:b/>
          <w:bCs/>
          <w:color w:val="auto"/>
          <w:sz w:val="24"/>
          <w:szCs w:val="27"/>
          <w:highlight w:val="none"/>
          <w:lang w:val="en-US" w:eastAsia="zh-CN"/>
        </w:rPr>
        <w:t xml:space="preserve"> </w:t>
      </w:r>
      <w:r>
        <w:rPr>
          <w:rFonts w:ascii="宋体" w:hAnsi="宋体"/>
          <w:color w:val="auto"/>
          <w:sz w:val="24"/>
          <w:szCs w:val="27"/>
          <w:highlight w:val="none"/>
        </w:rPr>
        <w:t xml:space="preserve"> 甲方的违约责任</w:t>
      </w:r>
    </w:p>
    <w:p w14:paraId="39ADD70C">
      <w:pPr>
        <w:spacing w:before="100" w:beforeLines="50" w:beforeAutospacing="1" w:after="100" w:afterLines="30" w:afterAutospacing="1" w:line="360" w:lineRule="auto"/>
        <w:ind w:firstLine="480" w:firstLineChars="200"/>
        <w:rPr>
          <w:rFonts w:hint="eastAsia" w:ascii="宋体" w:hAnsi="宋体"/>
          <w:color w:val="auto"/>
          <w:sz w:val="24"/>
          <w:highlight w:val="none"/>
        </w:rPr>
      </w:pPr>
      <w:r>
        <w:rPr>
          <w:rFonts w:hint="eastAsia" w:ascii="宋体" w:hAnsi="宋体"/>
          <w:color w:val="auto"/>
          <w:sz w:val="24"/>
          <w:szCs w:val="27"/>
          <w:highlight w:val="none"/>
        </w:rPr>
        <w:t>1.</w:t>
      </w:r>
      <w:r>
        <w:rPr>
          <w:rFonts w:ascii="宋体" w:hAnsi="宋体"/>
          <w:color w:val="auto"/>
          <w:sz w:val="24"/>
          <w:szCs w:val="27"/>
          <w:highlight w:val="none"/>
        </w:rPr>
        <w:t>甲方中途退货，应向乙方偿付退货部分货款</w:t>
      </w:r>
      <w:r>
        <w:rPr>
          <w:rFonts w:hint="eastAsia" w:ascii="宋体" w:hAnsi="宋体"/>
          <w:color w:val="auto"/>
          <w:sz w:val="24"/>
          <w:szCs w:val="27"/>
          <w:highlight w:val="none"/>
          <w:u w:val="single"/>
        </w:rPr>
        <w:t xml:space="preserve">             </w:t>
      </w:r>
      <w:r>
        <w:rPr>
          <w:rFonts w:hint="eastAsia" w:ascii="宋体" w:hAnsi="宋体"/>
          <w:color w:val="auto"/>
          <w:sz w:val="24"/>
          <w:szCs w:val="27"/>
          <w:highlight w:val="none"/>
        </w:rPr>
        <w:t>%</w:t>
      </w:r>
      <w:r>
        <w:rPr>
          <w:rFonts w:ascii="宋体" w:hAnsi="宋体"/>
          <w:color w:val="auto"/>
          <w:sz w:val="24"/>
          <w:szCs w:val="27"/>
          <w:highlight w:val="none"/>
        </w:rPr>
        <w:t>（通用产品的幅度为1%</w:t>
      </w:r>
      <w:r>
        <w:rPr>
          <w:rFonts w:hint="eastAsia" w:ascii="宋体" w:hAnsi="宋体"/>
          <w:color w:val="auto"/>
          <w:sz w:val="24"/>
          <w:szCs w:val="27"/>
          <w:highlight w:val="none"/>
        </w:rPr>
        <w:t>~5%</w:t>
      </w:r>
      <w:r>
        <w:rPr>
          <w:rFonts w:ascii="宋体" w:hAnsi="宋体"/>
          <w:color w:val="auto"/>
          <w:sz w:val="24"/>
          <w:szCs w:val="27"/>
          <w:highlight w:val="none"/>
        </w:rPr>
        <w:t>专用产品的幅度为</w:t>
      </w:r>
      <w:r>
        <w:rPr>
          <w:rFonts w:hint="eastAsia" w:ascii="宋体" w:hAnsi="宋体"/>
          <w:color w:val="auto"/>
          <w:sz w:val="24"/>
          <w:szCs w:val="27"/>
          <w:highlight w:val="none"/>
        </w:rPr>
        <w:t>15%-30%</w:t>
      </w:r>
      <w:r>
        <w:rPr>
          <w:rFonts w:ascii="宋体" w:hAnsi="宋体"/>
          <w:color w:val="auto"/>
          <w:sz w:val="24"/>
          <w:szCs w:val="27"/>
          <w:highlight w:val="none"/>
        </w:rPr>
        <w:t>）的违约金。</w:t>
      </w:r>
    </w:p>
    <w:p w14:paraId="473FB5EB">
      <w:pPr>
        <w:spacing w:before="100" w:beforeLines="50" w:beforeAutospacing="1" w:after="100" w:afterLines="30" w:afterAutospacing="1" w:line="360" w:lineRule="auto"/>
        <w:ind w:firstLine="480" w:firstLineChars="200"/>
        <w:rPr>
          <w:rFonts w:hint="eastAsia" w:ascii="宋体" w:hAnsi="宋体"/>
          <w:color w:val="auto"/>
          <w:sz w:val="24"/>
          <w:highlight w:val="none"/>
        </w:rPr>
      </w:pPr>
      <w:r>
        <w:rPr>
          <w:rFonts w:hint="eastAsia" w:ascii="宋体" w:hAnsi="宋体"/>
          <w:color w:val="auto"/>
          <w:sz w:val="24"/>
          <w:szCs w:val="27"/>
          <w:highlight w:val="none"/>
        </w:rPr>
        <w:t>2.</w:t>
      </w:r>
      <w:r>
        <w:rPr>
          <w:rFonts w:ascii="宋体" w:hAnsi="宋体"/>
          <w:color w:val="auto"/>
          <w:sz w:val="24"/>
          <w:szCs w:val="27"/>
          <w:highlight w:val="none"/>
        </w:rPr>
        <w:t>甲方违反合同规定拒绝</w:t>
      </w:r>
      <w:r>
        <w:rPr>
          <w:rFonts w:hint="eastAsia" w:ascii="宋体" w:hAnsi="宋体"/>
          <w:color w:val="auto"/>
          <w:sz w:val="24"/>
          <w:szCs w:val="27"/>
          <w:highlight w:val="none"/>
          <w:lang w:eastAsia="zh-CN"/>
        </w:rPr>
        <w:t>验收</w:t>
      </w:r>
      <w:r>
        <w:rPr>
          <w:rFonts w:ascii="宋体" w:hAnsi="宋体"/>
          <w:color w:val="auto"/>
          <w:sz w:val="24"/>
          <w:szCs w:val="27"/>
          <w:highlight w:val="none"/>
        </w:rPr>
        <w:t>的，应当承担由此造成的损失。</w:t>
      </w:r>
    </w:p>
    <w:p w14:paraId="4CDEF2C3">
      <w:pPr>
        <w:spacing w:before="100" w:beforeLines="50" w:beforeAutospacing="1" w:after="100" w:afterLines="30" w:afterAutospacing="1" w:line="360" w:lineRule="auto"/>
        <w:ind w:firstLine="482" w:firstLineChars="200"/>
        <w:rPr>
          <w:rFonts w:hint="eastAsia" w:ascii="宋体" w:hAnsi="宋体"/>
          <w:b/>
          <w:color w:val="auto"/>
          <w:sz w:val="24"/>
          <w:highlight w:val="none"/>
        </w:rPr>
      </w:pPr>
      <w:r>
        <w:rPr>
          <w:rFonts w:ascii="宋体" w:hAnsi="宋体"/>
          <w:b/>
          <w:bCs/>
          <w:color w:val="auto"/>
          <w:sz w:val="24"/>
          <w:szCs w:val="27"/>
          <w:highlight w:val="none"/>
        </w:rPr>
        <w:t>第十</w:t>
      </w:r>
      <w:r>
        <w:rPr>
          <w:rFonts w:hint="eastAsia" w:ascii="宋体" w:hAnsi="宋体"/>
          <w:b/>
          <w:bCs/>
          <w:color w:val="auto"/>
          <w:sz w:val="24"/>
          <w:szCs w:val="27"/>
          <w:highlight w:val="none"/>
        </w:rPr>
        <w:t>二</w:t>
      </w:r>
      <w:r>
        <w:rPr>
          <w:rFonts w:ascii="宋体" w:hAnsi="宋体"/>
          <w:b/>
          <w:bCs/>
          <w:color w:val="auto"/>
          <w:sz w:val="24"/>
          <w:szCs w:val="27"/>
          <w:highlight w:val="none"/>
        </w:rPr>
        <w:t>条</w:t>
      </w:r>
      <w:r>
        <w:rPr>
          <w:rFonts w:hint="eastAsia" w:ascii="宋体" w:hAnsi="宋体"/>
          <w:b/>
          <w:bCs/>
          <w:color w:val="auto"/>
          <w:sz w:val="24"/>
          <w:szCs w:val="27"/>
          <w:highlight w:val="none"/>
          <w:lang w:val="en-US" w:eastAsia="zh-CN"/>
        </w:rPr>
        <w:t xml:space="preserve"> </w:t>
      </w:r>
      <w:r>
        <w:rPr>
          <w:rFonts w:ascii="宋体" w:hAnsi="宋体"/>
          <w:color w:val="auto"/>
          <w:sz w:val="24"/>
          <w:szCs w:val="27"/>
          <w:highlight w:val="none"/>
        </w:rPr>
        <w:t xml:space="preserve"> 不可抗力</w:t>
      </w:r>
    </w:p>
    <w:p w14:paraId="3CE094F9">
      <w:pPr>
        <w:spacing w:before="100" w:beforeAutospacing="1" w:after="100" w:afterAutospacing="1" w:line="360" w:lineRule="auto"/>
        <w:ind w:firstLine="549"/>
        <w:rPr>
          <w:rFonts w:hint="eastAsia" w:ascii="宋体" w:hAnsi="宋体"/>
          <w:color w:val="auto"/>
          <w:sz w:val="24"/>
          <w:highlight w:val="none"/>
        </w:rPr>
      </w:pPr>
      <w:r>
        <w:rPr>
          <w:rFonts w:hint="eastAsia" w:ascii="宋体" w:hAnsi="宋体"/>
          <w:color w:val="auto"/>
          <w:sz w:val="24"/>
          <w:highlight w:val="none"/>
        </w:rPr>
        <w:t>1、如果双方任何一方由于受诸如战争、严重火灾、洪水、台风、地震等不可抗力的事故，致使影响合同履行时，履行合同的期限应予以延长，延长的期限应相当于事故所影响的时间。不可抗力事故系指买卖双方在缔结合同时所不能预见的，并且它的发生及其后果是无法避免和无法克服的事故。</w:t>
      </w:r>
    </w:p>
    <w:p w14:paraId="3F579245">
      <w:pPr>
        <w:spacing w:before="100" w:beforeAutospacing="1" w:after="100" w:afterAutospacing="1" w:line="360" w:lineRule="auto"/>
        <w:ind w:firstLine="360" w:firstLineChars="150"/>
        <w:rPr>
          <w:rFonts w:hint="eastAsia" w:ascii="宋体" w:hAnsi="宋体"/>
          <w:color w:val="auto"/>
          <w:sz w:val="24"/>
          <w:szCs w:val="27"/>
          <w:highlight w:val="none"/>
        </w:rPr>
      </w:pPr>
      <w:r>
        <w:rPr>
          <w:rFonts w:hint="eastAsia" w:ascii="宋体" w:hAnsi="宋体"/>
          <w:color w:val="auto"/>
          <w:sz w:val="24"/>
          <w:highlight w:val="none"/>
        </w:rPr>
        <w:t>2、</w:t>
      </w:r>
      <w:r>
        <w:rPr>
          <w:rFonts w:ascii="宋体" w:hAnsi="宋体"/>
          <w:color w:val="auto"/>
          <w:sz w:val="24"/>
          <w:szCs w:val="27"/>
          <w:highlight w:val="none"/>
        </w:rPr>
        <w:t>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14:paraId="6B1E30DF">
      <w:pPr>
        <w:spacing w:before="100" w:beforeAutospacing="1" w:after="100" w:afterAutospacing="1" w:line="360" w:lineRule="auto"/>
        <w:ind w:firstLine="482" w:firstLineChars="200"/>
        <w:rPr>
          <w:rFonts w:hint="eastAsia" w:ascii="宋体" w:hAnsi="宋体"/>
          <w:b/>
          <w:bCs/>
          <w:color w:val="auto"/>
          <w:sz w:val="24"/>
          <w:szCs w:val="27"/>
          <w:highlight w:val="none"/>
        </w:rPr>
      </w:pPr>
      <w:r>
        <w:rPr>
          <w:rFonts w:ascii="宋体" w:hAnsi="宋体"/>
          <w:b/>
          <w:bCs/>
          <w:color w:val="auto"/>
          <w:sz w:val="24"/>
          <w:szCs w:val="27"/>
          <w:highlight w:val="none"/>
        </w:rPr>
        <w:t>第十</w:t>
      </w:r>
      <w:r>
        <w:rPr>
          <w:rFonts w:hint="eastAsia" w:ascii="宋体" w:hAnsi="宋体"/>
          <w:b/>
          <w:bCs/>
          <w:color w:val="auto"/>
          <w:sz w:val="24"/>
          <w:szCs w:val="27"/>
          <w:highlight w:val="none"/>
        </w:rPr>
        <w:t>三</w:t>
      </w:r>
      <w:r>
        <w:rPr>
          <w:rFonts w:ascii="宋体" w:hAnsi="宋体"/>
          <w:b/>
          <w:bCs/>
          <w:color w:val="auto"/>
          <w:sz w:val="24"/>
          <w:szCs w:val="27"/>
          <w:highlight w:val="none"/>
        </w:rPr>
        <w:t>条</w:t>
      </w:r>
      <w:r>
        <w:rPr>
          <w:rFonts w:hint="eastAsia" w:ascii="宋体" w:hAnsi="宋体"/>
          <w:b/>
          <w:bCs/>
          <w:color w:val="auto"/>
          <w:sz w:val="24"/>
          <w:szCs w:val="27"/>
          <w:highlight w:val="none"/>
        </w:rPr>
        <w:t xml:space="preserve">  </w:t>
      </w:r>
      <w:r>
        <w:rPr>
          <w:rFonts w:hint="eastAsia" w:ascii="宋体" w:hAnsi="宋体"/>
          <w:color w:val="auto"/>
          <w:sz w:val="24"/>
          <w:szCs w:val="27"/>
          <w:highlight w:val="none"/>
        </w:rPr>
        <w:t>履约保证金</w:t>
      </w:r>
    </w:p>
    <w:p w14:paraId="2F395406">
      <w:pPr>
        <w:spacing w:before="100" w:beforeAutospacing="1" w:after="100" w:afterAutospacing="1"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（1）本项目履约保证金为</w:t>
      </w:r>
      <w:r>
        <w:rPr>
          <w:rFonts w:hint="eastAsia" w:ascii="宋体" w:hAnsi="宋体"/>
          <w:color w:val="auto"/>
          <w:sz w:val="24"/>
          <w:highlight w:val="none"/>
          <w:u w:val="single"/>
        </w:rPr>
        <w:t xml:space="preserve">             </w:t>
      </w:r>
      <w:r>
        <w:rPr>
          <w:rFonts w:hint="eastAsia" w:ascii="宋体" w:hAnsi="宋体"/>
          <w:color w:val="auto"/>
          <w:sz w:val="24"/>
          <w:highlight w:val="none"/>
        </w:rPr>
        <w:t>(人民币),期限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3CE3BA2">
      <w:pPr>
        <w:spacing w:before="100" w:beforeAutospacing="1" w:after="100" w:afterAutospacing="1"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（2）乙方提供的履约保证金按规定格式以银行保函形式提供的，与此有关的费用由卖方承担。</w:t>
      </w:r>
    </w:p>
    <w:p w14:paraId="6459BBE4">
      <w:pPr>
        <w:numPr>
          <w:ilvl w:val="0"/>
          <w:numId w:val="0"/>
        </w:numPr>
        <w:spacing w:before="100" w:beforeAutospacing="1" w:after="100" w:afterAutospacing="1" w:line="360" w:lineRule="auto"/>
        <w:ind w:leftChars="0" w:firstLine="480" w:firstLineChars="200"/>
        <w:rPr>
          <w:rFonts w:hint="eastAsia" w:ascii="宋体" w:hAnsi="宋体"/>
          <w:color w:val="auto"/>
          <w:sz w:val="24"/>
          <w:highlight w:val="none"/>
        </w:rPr>
      </w:pPr>
      <w:r>
        <w:rPr>
          <w:rFonts w:hint="eastAsia" w:ascii="宋体" w:hAnsi="宋体"/>
          <w:color w:val="auto"/>
          <w:sz w:val="24"/>
          <w:highlight w:val="none"/>
          <w:lang w:eastAsia="zh-CN"/>
        </w:rPr>
        <w:t>（</w:t>
      </w:r>
      <w:r>
        <w:rPr>
          <w:rFonts w:hint="eastAsia" w:ascii="宋体" w:hAnsi="宋体"/>
          <w:color w:val="auto"/>
          <w:sz w:val="24"/>
          <w:highlight w:val="none"/>
          <w:lang w:val="en-US" w:eastAsia="zh-CN"/>
        </w:rPr>
        <w:t>3</w:t>
      </w:r>
      <w:r>
        <w:rPr>
          <w:rFonts w:hint="eastAsia" w:ascii="宋体" w:hAnsi="宋体"/>
          <w:color w:val="auto"/>
          <w:sz w:val="24"/>
          <w:highlight w:val="none"/>
          <w:lang w:eastAsia="zh-CN"/>
        </w:rPr>
        <w:t>）</w:t>
      </w:r>
      <w:r>
        <w:rPr>
          <w:rFonts w:hint="eastAsia" w:ascii="宋体" w:hAnsi="宋体"/>
          <w:color w:val="auto"/>
          <w:sz w:val="24"/>
          <w:highlight w:val="none"/>
        </w:rPr>
        <w:t>如乙方未能履行其合同规定的任何义务，甲方有权从履约保证金中取得补偿。</w:t>
      </w:r>
    </w:p>
    <w:p w14:paraId="261D9B32">
      <w:pPr>
        <w:spacing w:before="100" w:beforeAutospacing="1" w:after="100" w:afterAutospacing="1" w:line="360" w:lineRule="auto"/>
        <w:ind w:firstLine="482" w:firstLineChars="200"/>
        <w:rPr>
          <w:rFonts w:hint="eastAsia" w:ascii="宋体" w:hAnsi="宋体"/>
          <w:b/>
          <w:color w:val="auto"/>
          <w:sz w:val="24"/>
          <w:highlight w:val="none"/>
        </w:rPr>
      </w:pPr>
      <w:r>
        <w:rPr>
          <w:rFonts w:ascii="宋体" w:hAnsi="宋体"/>
          <w:b/>
          <w:bCs/>
          <w:color w:val="auto"/>
          <w:sz w:val="24"/>
          <w:szCs w:val="27"/>
          <w:highlight w:val="none"/>
        </w:rPr>
        <w:t>第十</w:t>
      </w:r>
      <w:r>
        <w:rPr>
          <w:rFonts w:hint="eastAsia" w:ascii="宋体" w:hAnsi="宋体"/>
          <w:b/>
          <w:bCs/>
          <w:color w:val="auto"/>
          <w:sz w:val="24"/>
          <w:szCs w:val="27"/>
          <w:highlight w:val="none"/>
        </w:rPr>
        <w:t>四</w:t>
      </w:r>
      <w:r>
        <w:rPr>
          <w:rFonts w:ascii="宋体" w:hAnsi="宋体"/>
          <w:b/>
          <w:bCs/>
          <w:color w:val="auto"/>
          <w:sz w:val="24"/>
          <w:szCs w:val="27"/>
          <w:highlight w:val="none"/>
        </w:rPr>
        <w:t>条</w:t>
      </w:r>
      <w:r>
        <w:rPr>
          <w:rFonts w:hint="eastAsia" w:ascii="宋体" w:hAnsi="宋体"/>
          <w:b/>
          <w:bCs/>
          <w:color w:val="auto"/>
          <w:sz w:val="24"/>
          <w:szCs w:val="27"/>
          <w:highlight w:val="none"/>
          <w:lang w:val="en-US" w:eastAsia="zh-CN"/>
        </w:rPr>
        <w:t xml:space="preserve"> </w:t>
      </w:r>
      <w:r>
        <w:rPr>
          <w:rFonts w:hint="eastAsia" w:ascii="宋体" w:hAnsi="宋体"/>
          <w:b/>
          <w:bCs/>
          <w:color w:val="auto"/>
          <w:sz w:val="24"/>
          <w:szCs w:val="27"/>
          <w:highlight w:val="none"/>
        </w:rPr>
        <w:t xml:space="preserve"> </w:t>
      </w:r>
      <w:r>
        <w:rPr>
          <w:rFonts w:hint="eastAsia" w:ascii="宋体" w:hAnsi="宋体"/>
          <w:bCs/>
          <w:color w:val="auto"/>
          <w:sz w:val="24"/>
          <w:highlight w:val="none"/>
        </w:rPr>
        <w:t>转让与分包</w:t>
      </w:r>
    </w:p>
    <w:p w14:paraId="12F07F5C">
      <w:pPr>
        <w:spacing w:before="100" w:beforeAutospacing="1" w:after="100" w:afterAutospacing="1"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（1）除甲方事先书面同意外，乙方不得部分转让或全部转让其应履行的合同义务。</w:t>
      </w:r>
    </w:p>
    <w:p w14:paraId="7F3654C2">
      <w:pPr>
        <w:spacing w:before="100" w:beforeAutospacing="1" w:after="100" w:afterAutospacing="1"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（2）乙方应在投标文件中或以其他书面形式对甲方确认本合同项下所授予的所有分包合同。但该确认不解除乙方承担的本合同下的任何责任或义务。意即在本合同项下，乙方对甲方负总责。</w:t>
      </w:r>
    </w:p>
    <w:p w14:paraId="71240B8B">
      <w:pPr>
        <w:spacing w:before="100" w:beforeAutospacing="1" w:after="100" w:afterAutospacing="1" w:line="360" w:lineRule="auto"/>
        <w:ind w:firstLine="482" w:firstLineChars="200"/>
        <w:rPr>
          <w:rFonts w:hint="eastAsia" w:ascii="宋体" w:hAnsi="宋体"/>
          <w:b/>
          <w:color w:val="auto"/>
          <w:sz w:val="24"/>
          <w:highlight w:val="none"/>
        </w:rPr>
      </w:pPr>
      <w:r>
        <w:rPr>
          <w:rFonts w:ascii="宋体" w:hAnsi="宋体"/>
          <w:b/>
          <w:bCs/>
          <w:color w:val="auto"/>
          <w:sz w:val="24"/>
          <w:szCs w:val="27"/>
          <w:highlight w:val="none"/>
        </w:rPr>
        <w:t>第十</w:t>
      </w:r>
      <w:r>
        <w:rPr>
          <w:rFonts w:hint="eastAsia" w:ascii="宋体" w:hAnsi="宋体"/>
          <w:b/>
          <w:bCs/>
          <w:color w:val="auto"/>
          <w:sz w:val="24"/>
          <w:szCs w:val="27"/>
          <w:highlight w:val="none"/>
        </w:rPr>
        <w:t>五</w:t>
      </w:r>
      <w:r>
        <w:rPr>
          <w:rFonts w:ascii="宋体" w:hAnsi="宋体"/>
          <w:b/>
          <w:bCs/>
          <w:color w:val="auto"/>
          <w:sz w:val="24"/>
          <w:szCs w:val="27"/>
          <w:highlight w:val="none"/>
        </w:rPr>
        <w:t>条</w:t>
      </w:r>
      <w:r>
        <w:rPr>
          <w:rFonts w:hint="eastAsia" w:ascii="宋体" w:hAnsi="宋体"/>
          <w:b/>
          <w:bCs/>
          <w:color w:val="auto"/>
          <w:sz w:val="24"/>
          <w:szCs w:val="27"/>
          <w:highlight w:val="none"/>
          <w:lang w:val="en-US" w:eastAsia="zh-CN"/>
        </w:rPr>
        <w:t xml:space="preserve"> </w:t>
      </w:r>
      <w:r>
        <w:rPr>
          <w:rFonts w:hint="eastAsia" w:ascii="宋体" w:hAnsi="宋体"/>
          <w:b/>
          <w:bCs/>
          <w:color w:val="auto"/>
          <w:sz w:val="24"/>
          <w:szCs w:val="27"/>
          <w:highlight w:val="none"/>
        </w:rPr>
        <w:t xml:space="preserve"> </w:t>
      </w:r>
      <w:r>
        <w:rPr>
          <w:rFonts w:hint="eastAsia" w:ascii="宋体" w:hAnsi="宋体"/>
          <w:bCs/>
          <w:color w:val="auto"/>
          <w:sz w:val="24"/>
          <w:highlight w:val="none"/>
        </w:rPr>
        <w:t>合同文件及资料的使用</w:t>
      </w:r>
    </w:p>
    <w:p w14:paraId="7008A54B">
      <w:pPr>
        <w:spacing w:before="100" w:beforeAutospacing="1" w:after="100" w:afterAutospacing="1"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(1)乙方在未经甲方同意的情况下，不得将合同、合同中的规定、有关计划、图纸、样本或甲方为上述内容向乙方提供的资料透露给任何人。</w:t>
      </w:r>
    </w:p>
    <w:p w14:paraId="751F4465">
      <w:pPr>
        <w:spacing w:before="100" w:beforeAutospacing="1" w:after="100" w:afterAutospacing="1"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(2)除非执行合同需要，在事先未得到甲方同意的情况下，乙方不得使用上款中所列的任何文件和资料。</w:t>
      </w:r>
    </w:p>
    <w:p w14:paraId="798FBF1E">
      <w:pPr>
        <w:pStyle w:val="44"/>
        <w:ind w:left="0" w:leftChars="0" w:firstLine="482" w:firstLineChars="200"/>
        <w:rPr>
          <w:rFonts w:hint="eastAsia" w:ascii="宋体" w:hAnsi="宋体"/>
          <w:color w:val="auto"/>
          <w:sz w:val="24"/>
          <w:szCs w:val="27"/>
          <w:highlight w:val="none"/>
          <w:lang w:val="en-US" w:eastAsia="zh-CN"/>
        </w:rPr>
      </w:pPr>
      <w:r>
        <w:rPr>
          <w:rFonts w:ascii="宋体" w:hAnsi="宋体"/>
          <w:b/>
          <w:bCs/>
          <w:color w:val="auto"/>
          <w:sz w:val="24"/>
          <w:szCs w:val="27"/>
          <w:highlight w:val="none"/>
        </w:rPr>
        <w:t>第十</w:t>
      </w:r>
      <w:r>
        <w:rPr>
          <w:rFonts w:hint="eastAsia" w:ascii="宋体" w:hAnsi="宋体"/>
          <w:b/>
          <w:bCs/>
          <w:color w:val="auto"/>
          <w:sz w:val="24"/>
          <w:szCs w:val="27"/>
          <w:highlight w:val="none"/>
        </w:rPr>
        <w:t>六</w:t>
      </w:r>
      <w:r>
        <w:rPr>
          <w:rFonts w:ascii="宋体" w:hAnsi="宋体"/>
          <w:b/>
          <w:bCs/>
          <w:color w:val="auto"/>
          <w:sz w:val="24"/>
          <w:szCs w:val="27"/>
          <w:highlight w:val="none"/>
        </w:rPr>
        <w:t>条</w:t>
      </w:r>
      <w:r>
        <w:rPr>
          <w:rFonts w:hint="eastAsia" w:ascii="宋体" w:hAnsi="宋体"/>
          <w:b/>
          <w:bCs/>
          <w:color w:val="auto"/>
          <w:sz w:val="24"/>
          <w:szCs w:val="27"/>
          <w:highlight w:val="none"/>
          <w:lang w:val="en-US" w:eastAsia="zh-CN"/>
        </w:rPr>
        <w:t xml:space="preserve"> </w:t>
      </w:r>
      <w:r>
        <w:rPr>
          <w:rFonts w:ascii="宋体" w:hAnsi="宋体"/>
          <w:color w:val="auto"/>
          <w:sz w:val="24"/>
          <w:szCs w:val="27"/>
          <w:highlight w:val="none"/>
        </w:rPr>
        <w:t xml:space="preserve"> 其他</w:t>
      </w:r>
      <w:r>
        <w:rPr>
          <w:rFonts w:hint="eastAsia" w:ascii="宋体" w:hAnsi="宋体"/>
          <w:color w:val="auto"/>
          <w:sz w:val="24"/>
          <w:szCs w:val="27"/>
          <w:highlight w:val="none"/>
          <w:lang w:val="en-US" w:eastAsia="zh-CN"/>
        </w:rPr>
        <w:t>:</w:t>
      </w:r>
    </w:p>
    <w:p w14:paraId="4D1F8F13">
      <w:pPr>
        <w:pStyle w:val="44"/>
        <w:ind w:left="0" w:leftChars="0" w:firstLine="480" w:firstLineChars="200"/>
        <w:rPr>
          <w:rFonts w:ascii="宋体" w:hAnsi="宋体"/>
          <w:color w:val="auto"/>
          <w:sz w:val="24"/>
          <w:szCs w:val="27"/>
          <w:highlight w:val="none"/>
          <w:u w:val="single"/>
        </w:rPr>
      </w:pPr>
      <w:r>
        <w:rPr>
          <w:rFonts w:hint="eastAsia" w:ascii="宋体" w:hAnsi="宋体"/>
          <w:color w:val="auto"/>
          <w:sz w:val="24"/>
          <w:szCs w:val="27"/>
          <w:highlight w:val="none"/>
          <w:lang w:val="en-US" w:eastAsia="zh-CN"/>
        </w:rPr>
        <w:t>1.</w:t>
      </w:r>
      <w:r>
        <w:rPr>
          <w:rFonts w:ascii="宋体" w:hAnsi="宋体"/>
          <w:color w:val="auto"/>
          <w:sz w:val="24"/>
          <w:szCs w:val="27"/>
          <w:highlight w:val="none"/>
        </w:rPr>
        <w:t>按本合同规定应该偿付的违约金、赔偿金、保管保养费和各种经济损失，应当在明确责任后</w:t>
      </w:r>
      <w:r>
        <w:rPr>
          <w:rFonts w:hint="eastAsia" w:ascii="宋体" w:hAnsi="宋体"/>
          <w:color w:val="auto"/>
          <w:sz w:val="24"/>
          <w:szCs w:val="27"/>
          <w:highlight w:val="none"/>
        </w:rPr>
        <w:t>10</w:t>
      </w:r>
      <w:r>
        <w:rPr>
          <w:rFonts w:ascii="宋体" w:hAnsi="宋体"/>
          <w:color w:val="auto"/>
          <w:sz w:val="24"/>
          <w:szCs w:val="27"/>
          <w:highlight w:val="none"/>
        </w:rPr>
        <w:t>天内，按银行规定的结算办法付清，否则按逾期付款处理。但任何一方不得自行扣发货物或扣付货款来充抵。</w:t>
      </w:r>
    </w:p>
    <w:p w14:paraId="02D1D0C3">
      <w:pPr>
        <w:spacing w:before="100" w:beforeLines="50" w:beforeAutospacing="1" w:after="100" w:afterLines="30" w:afterAutospacing="1" w:line="360" w:lineRule="auto"/>
        <w:ind w:firstLine="460" w:firstLineChars="192"/>
        <w:rPr>
          <w:rFonts w:hint="eastAsia" w:ascii="宋体" w:hAnsi="宋体"/>
          <w:color w:val="auto"/>
          <w:sz w:val="24"/>
          <w:szCs w:val="27"/>
          <w:highlight w:val="none"/>
        </w:rPr>
      </w:pPr>
      <w:r>
        <w:rPr>
          <w:rFonts w:hint="eastAsia" w:ascii="宋体" w:hAnsi="宋体"/>
          <w:color w:val="auto"/>
          <w:sz w:val="24"/>
          <w:szCs w:val="27"/>
          <w:highlight w:val="none"/>
          <w:lang w:val="en-US" w:eastAsia="zh-CN"/>
        </w:rPr>
        <w:t>2.</w:t>
      </w:r>
      <w:r>
        <w:rPr>
          <w:rFonts w:ascii="宋体" w:hAnsi="宋体"/>
          <w:color w:val="auto"/>
          <w:sz w:val="24"/>
          <w:szCs w:val="27"/>
          <w:highlight w:val="none"/>
        </w:rPr>
        <w:t>本合同如发生纠纷，当事人双方应当及时协商解决，协商不成时，任何一方均可请</w:t>
      </w:r>
      <w:r>
        <w:rPr>
          <w:rFonts w:hint="eastAsia" w:ascii="宋体" w:hAnsi="宋体"/>
          <w:color w:val="auto"/>
          <w:sz w:val="24"/>
          <w:szCs w:val="27"/>
          <w:highlight w:val="none"/>
        </w:rPr>
        <w:t>采购管理机关</w:t>
      </w:r>
      <w:r>
        <w:rPr>
          <w:rFonts w:ascii="宋体" w:hAnsi="宋体"/>
          <w:color w:val="auto"/>
          <w:sz w:val="24"/>
          <w:szCs w:val="27"/>
          <w:highlight w:val="none"/>
        </w:rPr>
        <w:t>调解，调解不成，按以下第（</w:t>
      </w:r>
      <w:r>
        <w:rPr>
          <w:rFonts w:hint="eastAsia" w:ascii="宋体" w:hAnsi="宋体"/>
          <w:color w:val="auto"/>
          <w:sz w:val="24"/>
          <w:szCs w:val="27"/>
          <w:highlight w:val="none"/>
        </w:rPr>
        <w:t xml:space="preserve"> </w:t>
      </w:r>
      <w:r>
        <w:rPr>
          <w:rFonts w:ascii="宋体" w:hAnsi="宋体"/>
          <w:color w:val="auto"/>
          <w:sz w:val="24"/>
          <w:szCs w:val="27"/>
          <w:highlight w:val="none"/>
        </w:rPr>
        <w:t>）项方式处理：（1）</w:t>
      </w:r>
      <w:r>
        <w:rPr>
          <w:rFonts w:hint="eastAsia" w:ascii="宋体" w:hAnsi="宋体"/>
          <w:color w:val="auto"/>
          <w:sz w:val="24"/>
          <w:szCs w:val="27"/>
          <w:highlight w:val="none"/>
        </w:rPr>
        <w:t>根据《中华人民共和国仲裁法》的规定向</w:t>
      </w:r>
      <w:r>
        <w:rPr>
          <w:rFonts w:hint="eastAsia" w:ascii="宋体" w:hAnsi="宋体"/>
          <w:b/>
          <w:bCs/>
          <w:color w:val="auto"/>
          <w:sz w:val="24"/>
          <w:szCs w:val="27"/>
          <w:highlight w:val="none"/>
          <w:u w:val="single"/>
        </w:rPr>
        <w:t>市仲裁委员会</w:t>
      </w:r>
      <w:r>
        <w:rPr>
          <w:rFonts w:hint="eastAsia" w:ascii="宋体" w:hAnsi="宋体"/>
          <w:color w:val="auto"/>
          <w:sz w:val="24"/>
          <w:szCs w:val="27"/>
          <w:highlight w:val="none"/>
        </w:rPr>
        <w:t>申请仲裁。</w:t>
      </w:r>
      <w:r>
        <w:rPr>
          <w:rFonts w:ascii="宋体" w:hAnsi="宋体"/>
          <w:color w:val="auto"/>
          <w:sz w:val="24"/>
          <w:szCs w:val="27"/>
          <w:highlight w:val="none"/>
        </w:rPr>
        <w:t>（2）向</w:t>
      </w:r>
      <w:r>
        <w:rPr>
          <w:rFonts w:hint="eastAsia" w:ascii="宋体" w:hAnsi="宋体"/>
          <w:color w:val="auto"/>
          <w:sz w:val="24"/>
          <w:highlight w:val="none"/>
        </w:rPr>
        <w:t>合同签订地有级别管辖权的</w:t>
      </w:r>
      <w:r>
        <w:rPr>
          <w:rFonts w:ascii="宋体" w:hAnsi="宋体"/>
          <w:color w:val="auto"/>
          <w:sz w:val="24"/>
          <w:szCs w:val="27"/>
          <w:highlight w:val="none"/>
        </w:rPr>
        <w:t>人民法院起诉。</w:t>
      </w:r>
    </w:p>
    <w:p w14:paraId="1A68BD54">
      <w:pPr>
        <w:spacing w:before="100" w:beforeLines="50" w:beforeAutospacing="1" w:after="100" w:afterLines="30" w:afterAutospacing="1" w:line="360" w:lineRule="auto"/>
        <w:ind w:firstLine="482" w:firstLineChars="200"/>
        <w:rPr>
          <w:rFonts w:hint="eastAsia" w:ascii="宋体" w:hAnsi="宋体"/>
          <w:color w:val="auto"/>
          <w:sz w:val="24"/>
          <w:szCs w:val="27"/>
          <w:highlight w:val="none"/>
        </w:rPr>
      </w:pPr>
      <w:r>
        <w:rPr>
          <w:rFonts w:hint="eastAsia" w:ascii="宋体" w:hAnsi="宋体"/>
          <w:b/>
          <w:bCs/>
          <w:color w:val="auto"/>
          <w:sz w:val="24"/>
          <w:szCs w:val="27"/>
          <w:highlight w:val="none"/>
        </w:rPr>
        <w:t xml:space="preserve">第十七条  </w:t>
      </w:r>
      <w:r>
        <w:rPr>
          <w:rFonts w:hint="eastAsia" w:ascii="宋体" w:hAnsi="宋体"/>
          <w:color w:val="auto"/>
          <w:sz w:val="24"/>
          <w:szCs w:val="27"/>
          <w:highlight w:val="none"/>
        </w:rPr>
        <w:t>下列关于</w:t>
      </w:r>
      <w:r>
        <w:rPr>
          <w:rFonts w:hint="eastAsia" w:ascii="宋体" w:hAnsi="宋体"/>
          <w:color w:val="auto"/>
          <w:sz w:val="24"/>
          <w:szCs w:val="27"/>
          <w:highlight w:val="none"/>
          <w:u w:val="single"/>
        </w:rPr>
        <w:t>某项目（项目编号：某编号）</w:t>
      </w:r>
      <w:r>
        <w:rPr>
          <w:rFonts w:hint="eastAsia" w:ascii="宋体" w:hAnsi="宋体"/>
          <w:color w:val="auto"/>
          <w:sz w:val="24"/>
          <w:szCs w:val="27"/>
          <w:highlight w:val="none"/>
        </w:rPr>
        <w:t>的采购文件及有关附件是本合同不可分割的组成部分，与本合同具有同等法律效力，这些文件包括但不限于：（1）招标文件（2）乙方提供的投标文件（3）服务承诺；（4）甲乙双方商定的其他文件。以上附件顺序在前的具有优先解释权。</w:t>
      </w:r>
    </w:p>
    <w:p w14:paraId="65B7B4C2">
      <w:pPr>
        <w:spacing w:before="100" w:beforeLines="50" w:beforeAutospacing="1" w:after="100" w:afterLines="30" w:afterAutospacing="1" w:line="360" w:lineRule="auto"/>
        <w:ind w:firstLine="480"/>
        <w:rPr>
          <w:rFonts w:hint="eastAsia" w:ascii="宋体" w:hAnsi="宋体"/>
          <w:color w:val="auto"/>
          <w:sz w:val="24"/>
          <w:highlight w:val="none"/>
        </w:rPr>
      </w:pPr>
      <w:r>
        <w:rPr>
          <w:rFonts w:hint="eastAsia" w:ascii="宋体" w:hAnsi="宋体"/>
          <w:color w:val="auto"/>
          <w:sz w:val="24"/>
          <w:highlight w:val="none"/>
        </w:rPr>
        <w:t>本合同一式</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7</w:t>
      </w:r>
      <w:r>
        <w:rPr>
          <w:rFonts w:hint="eastAsia" w:ascii="宋体" w:hAnsi="宋体"/>
          <w:color w:val="auto"/>
          <w:sz w:val="24"/>
          <w:highlight w:val="none"/>
          <w:u w:val="single"/>
        </w:rPr>
        <w:t xml:space="preserve"> </w:t>
      </w:r>
      <w:r>
        <w:rPr>
          <w:rFonts w:hint="eastAsia" w:ascii="宋体" w:hAnsi="宋体"/>
          <w:color w:val="auto"/>
          <w:sz w:val="24"/>
          <w:highlight w:val="none"/>
        </w:rPr>
        <w:t>份，甲</w:t>
      </w:r>
      <w:r>
        <w:rPr>
          <w:rFonts w:hint="eastAsia" w:ascii="宋体" w:hAnsi="宋体"/>
          <w:color w:val="auto"/>
          <w:sz w:val="24"/>
          <w:highlight w:val="none"/>
          <w:lang w:eastAsia="zh-CN"/>
        </w:rPr>
        <w:t>、</w:t>
      </w:r>
      <w:r>
        <w:rPr>
          <w:rFonts w:hint="eastAsia" w:ascii="宋体" w:hAnsi="宋体"/>
          <w:color w:val="auto"/>
          <w:sz w:val="24"/>
          <w:highlight w:val="none"/>
        </w:rPr>
        <w:t>乙</w:t>
      </w:r>
      <w:r>
        <w:rPr>
          <w:rFonts w:hint="eastAsia" w:ascii="宋体" w:hAnsi="宋体"/>
          <w:color w:val="auto"/>
          <w:sz w:val="24"/>
          <w:highlight w:val="none"/>
          <w:lang w:eastAsia="zh-CN"/>
        </w:rPr>
        <w:t>、丙三</w:t>
      </w:r>
      <w:r>
        <w:rPr>
          <w:rFonts w:hint="eastAsia" w:ascii="宋体" w:hAnsi="宋体"/>
          <w:color w:val="auto"/>
          <w:sz w:val="24"/>
          <w:highlight w:val="none"/>
        </w:rPr>
        <w:t>方各执</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2</w:t>
      </w:r>
      <w:r>
        <w:rPr>
          <w:rFonts w:hint="eastAsia" w:ascii="宋体" w:hAnsi="宋体"/>
          <w:color w:val="auto"/>
          <w:sz w:val="24"/>
          <w:highlight w:val="none"/>
          <w:u w:val="single"/>
        </w:rPr>
        <w:t xml:space="preserve"> </w:t>
      </w:r>
      <w:r>
        <w:rPr>
          <w:rFonts w:hint="eastAsia" w:ascii="宋体" w:hAnsi="宋体"/>
          <w:color w:val="auto"/>
          <w:sz w:val="24"/>
          <w:highlight w:val="none"/>
        </w:rPr>
        <w:t>份，交备案留存</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1</w:t>
      </w:r>
      <w:r>
        <w:rPr>
          <w:rFonts w:hint="eastAsia" w:ascii="宋体" w:hAnsi="宋体"/>
          <w:color w:val="auto"/>
          <w:sz w:val="24"/>
          <w:highlight w:val="none"/>
          <w:u w:val="single"/>
        </w:rPr>
        <w:t xml:space="preserve"> </w:t>
      </w:r>
      <w:r>
        <w:rPr>
          <w:rFonts w:hint="eastAsia" w:ascii="宋体" w:hAnsi="宋体"/>
          <w:color w:val="auto"/>
          <w:sz w:val="24"/>
          <w:highlight w:val="none"/>
        </w:rPr>
        <w:t>份，自</w:t>
      </w:r>
      <w:r>
        <w:rPr>
          <w:rFonts w:hint="eastAsia" w:ascii="宋体" w:hAnsi="宋体"/>
          <w:color w:val="auto"/>
          <w:sz w:val="24"/>
          <w:highlight w:val="none"/>
          <w:lang w:eastAsia="zh-CN"/>
        </w:rPr>
        <w:t>三</w:t>
      </w:r>
      <w:r>
        <w:rPr>
          <w:rFonts w:hint="eastAsia" w:ascii="宋体" w:hAnsi="宋体"/>
          <w:color w:val="auto"/>
          <w:sz w:val="24"/>
          <w:highlight w:val="none"/>
        </w:rPr>
        <w:t>方当事人签字盖章之日起生效。</w:t>
      </w:r>
    </w:p>
    <w:p w14:paraId="00598F3A">
      <w:pPr>
        <w:spacing w:before="156" w:beforeLines="50" w:after="93" w:afterLines="30" w:line="240" w:lineRule="auto"/>
        <w:rPr>
          <w:rFonts w:hint="eastAsia" w:ascii="宋体" w:hAnsi="宋体"/>
          <w:b/>
          <w:color w:val="auto"/>
          <w:sz w:val="28"/>
          <w:szCs w:val="27"/>
          <w:highlight w:val="none"/>
        </w:rPr>
      </w:pPr>
      <w:r>
        <w:rPr>
          <w:rFonts w:hint="eastAsia" w:ascii="宋体" w:hAnsi="宋体"/>
          <w:color w:val="auto"/>
          <w:sz w:val="24"/>
          <w:szCs w:val="27"/>
          <w:highlight w:val="none"/>
        </w:rPr>
        <w:t xml:space="preserve">               </w:t>
      </w:r>
    </w:p>
    <w:p w14:paraId="3F26D064">
      <w:pPr>
        <w:spacing w:before="156" w:beforeLines="50" w:after="93" w:afterLines="30" w:line="240" w:lineRule="auto"/>
        <w:rPr>
          <w:rFonts w:hint="eastAsia" w:ascii="宋体" w:hAnsi="宋体"/>
          <w:b/>
          <w:color w:val="auto"/>
          <w:sz w:val="28"/>
          <w:szCs w:val="27"/>
          <w:highlight w:val="none"/>
        </w:rPr>
      </w:pPr>
      <w:r>
        <w:rPr>
          <w:rFonts w:hint="eastAsia" w:ascii="宋体" w:hAnsi="宋体"/>
          <w:b/>
          <w:color w:val="auto"/>
          <w:sz w:val="28"/>
          <w:szCs w:val="27"/>
          <w:highlight w:val="none"/>
        </w:rPr>
        <w:t>（以上合同仅为范本，具体内容合同签定时约定）</w:t>
      </w:r>
    </w:p>
    <w:p w14:paraId="6722B9D5">
      <w:pPr>
        <w:pStyle w:val="64"/>
        <w:rPr>
          <w:rFonts w:hint="eastAsia" w:ascii="宋体" w:hAnsi="宋体"/>
          <w:b/>
          <w:color w:val="auto"/>
          <w:sz w:val="28"/>
          <w:szCs w:val="27"/>
          <w:highlight w:val="none"/>
        </w:rPr>
      </w:pPr>
    </w:p>
    <w:p w14:paraId="1170E42A">
      <w:pPr>
        <w:pStyle w:val="64"/>
        <w:rPr>
          <w:rFonts w:hint="eastAsia" w:ascii="宋体" w:hAnsi="宋体"/>
          <w:b/>
          <w:color w:val="auto"/>
          <w:sz w:val="28"/>
          <w:szCs w:val="27"/>
          <w:highlight w:val="none"/>
        </w:rPr>
      </w:pPr>
    </w:p>
    <w:p w14:paraId="24DD53BC">
      <w:pPr>
        <w:pStyle w:val="64"/>
        <w:rPr>
          <w:rFonts w:hint="eastAsia" w:ascii="宋体" w:hAnsi="宋体"/>
          <w:b/>
          <w:color w:val="auto"/>
          <w:sz w:val="28"/>
          <w:szCs w:val="27"/>
          <w:highlight w:val="none"/>
        </w:rPr>
      </w:pPr>
    </w:p>
    <w:p w14:paraId="7A1249DC">
      <w:pPr>
        <w:pStyle w:val="64"/>
        <w:rPr>
          <w:rFonts w:hint="eastAsia" w:ascii="宋体" w:hAnsi="宋体"/>
          <w:b/>
          <w:color w:val="auto"/>
          <w:sz w:val="28"/>
          <w:szCs w:val="27"/>
          <w:highlight w:val="none"/>
        </w:rPr>
      </w:pPr>
    </w:p>
    <w:p w14:paraId="58C9016C">
      <w:pPr>
        <w:pStyle w:val="64"/>
        <w:rPr>
          <w:rFonts w:hint="eastAsia" w:ascii="宋体" w:hAnsi="宋体"/>
          <w:b/>
          <w:color w:val="auto"/>
          <w:sz w:val="28"/>
          <w:szCs w:val="27"/>
          <w:highlight w:val="none"/>
        </w:rPr>
      </w:pPr>
    </w:p>
    <w:p w14:paraId="1EAB5295">
      <w:pPr>
        <w:pStyle w:val="64"/>
        <w:rPr>
          <w:rFonts w:hint="eastAsia" w:ascii="宋体" w:hAnsi="宋体"/>
          <w:b/>
          <w:color w:val="auto"/>
          <w:sz w:val="28"/>
          <w:szCs w:val="27"/>
          <w:highlight w:val="none"/>
        </w:rPr>
      </w:pPr>
    </w:p>
    <w:p w14:paraId="278B2F07">
      <w:pPr>
        <w:pStyle w:val="64"/>
        <w:rPr>
          <w:rFonts w:hint="eastAsia" w:ascii="宋体" w:hAnsi="宋体"/>
          <w:b/>
          <w:color w:val="auto"/>
          <w:sz w:val="28"/>
          <w:szCs w:val="27"/>
          <w:highlight w:val="none"/>
        </w:rPr>
      </w:pPr>
    </w:p>
    <w:p w14:paraId="783076FE">
      <w:pPr>
        <w:pStyle w:val="64"/>
        <w:rPr>
          <w:rFonts w:hint="eastAsia" w:ascii="宋体" w:hAnsi="宋体"/>
          <w:b/>
          <w:color w:val="auto"/>
          <w:sz w:val="28"/>
          <w:szCs w:val="27"/>
          <w:highlight w:val="none"/>
        </w:rPr>
      </w:pPr>
    </w:p>
    <w:p w14:paraId="4E99A281">
      <w:pPr>
        <w:numPr>
          <w:ilvl w:val="0"/>
          <w:numId w:val="2"/>
        </w:numPr>
        <w:spacing w:line="360" w:lineRule="auto"/>
        <w:jc w:val="center"/>
        <w:outlineLvl w:val="0"/>
        <w:rPr>
          <w:rFonts w:hint="eastAsia" w:ascii="宋体" w:hAnsi="宋体"/>
          <w:b/>
          <w:color w:val="auto"/>
          <w:kern w:val="0"/>
          <w:sz w:val="32"/>
          <w:szCs w:val="32"/>
          <w:highlight w:val="none"/>
        </w:rPr>
      </w:pPr>
      <w:r>
        <w:rPr>
          <w:rFonts w:ascii="宋体" w:hAnsi="宋体"/>
          <w:b/>
          <w:color w:val="auto"/>
          <w:kern w:val="0"/>
          <w:sz w:val="32"/>
          <w:szCs w:val="32"/>
          <w:highlight w:val="none"/>
        </w:rPr>
        <w:t xml:space="preserve"> </w:t>
      </w:r>
      <w:r>
        <w:rPr>
          <w:rFonts w:hint="eastAsia" w:ascii="宋体" w:hAnsi="宋体"/>
          <w:b/>
          <w:color w:val="auto"/>
          <w:kern w:val="0"/>
          <w:sz w:val="32"/>
          <w:szCs w:val="32"/>
          <w:highlight w:val="none"/>
        </w:rPr>
        <w:t>评审方法</w:t>
      </w:r>
      <w:bookmarkEnd w:id="118"/>
      <w:bookmarkEnd w:id="119"/>
      <w:bookmarkEnd w:id="120"/>
    </w:p>
    <w:p w14:paraId="5107025E">
      <w:pPr>
        <w:pStyle w:val="3"/>
        <w:spacing w:before="0" w:after="0" w:line="360" w:lineRule="auto"/>
        <w:jc w:val="center"/>
        <w:rPr>
          <w:rFonts w:hint="eastAsia" w:ascii="宋体" w:hAnsi="宋体" w:eastAsia="宋体"/>
          <w:color w:val="auto"/>
          <w:kern w:val="0"/>
          <w:sz w:val="28"/>
          <w:szCs w:val="28"/>
          <w:highlight w:val="none"/>
        </w:rPr>
      </w:pPr>
      <w:bookmarkStart w:id="121" w:name="_Toc422271227"/>
      <w:bookmarkStart w:id="122" w:name="_Toc73611120"/>
      <w:bookmarkStart w:id="123" w:name="_Toc457317846"/>
      <w:bookmarkStart w:id="124" w:name="_Toc116199210"/>
      <w:bookmarkStart w:id="125" w:name="_Toc61275185"/>
      <w:bookmarkStart w:id="126" w:name="_Toc471744999"/>
      <w:bookmarkStart w:id="127" w:name="_Toc47103426"/>
      <w:bookmarkStart w:id="128" w:name="_Toc47103082"/>
      <w:bookmarkStart w:id="129" w:name="_Toc457310272"/>
      <w:bookmarkStart w:id="130" w:name="_Toc373137822"/>
      <w:r>
        <w:rPr>
          <w:rFonts w:hint="eastAsia" w:ascii="宋体" w:hAnsi="宋体" w:eastAsia="宋体"/>
          <w:color w:val="auto"/>
          <w:kern w:val="0"/>
          <w:sz w:val="28"/>
          <w:szCs w:val="28"/>
          <w:highlight w:val="none"/>
        </w:rPr>
        <w:t>评审标准</w:t>
      </w:r>
      <w:r>
        <w:rPr>
          <w:rFonts w:ascii="宋体" w:hAnsi="宋体" w:eastAsia="宋体"/>
          <w:color w:val="auto"/>
          <w:kern w:val="0"/>
          <w:sz w:val="28"/>
          <w:szCs w:val="28"/>
          <w:highlight w:val="none"/>
        </w:rPr>
        <w:t>前附表</w:t>
      </w:r>
      <w:bookmarkEnd w:id="121"/>
      <w:bookmarkEnd w:id="122"/>
      <w:bookmarkEnd w:id="123"/>
      <w:bookmarkEnd w:id="124"/>
      <w:bookmarkEnd w:id="125"/>
      <w:bookmarkEnd w:id="126"/>
      <w:bookmarkEnd w:id="127"/>
      <w:bookmarkEnd w:id="128"/>
      <w:bookmarkEnd w:id="129"/>
    </w:p>
    <w:tbl>
      <w:tblPr>
        <w:tblStyle w:val="45"/>
        <w:tblW w:w="103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
        <w:gridCol w:w="692"/>
        <w:gridCol w:w="17"/>
        <w:gridCol w:w="1701"/>
        <w:gridCol w:w="1160"/>
        <w:gridCol w:w="6335"/>
      </w:tblGrid>
      <w:tr w14:paraId="4580F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136" w:type="dxa"/>
            <w:gridSpan w:val="2"/>
            <w:tcBorders>
              <w:top w:val="single" w:color="000000" w:sz="4" w:space="0"/>
              <w:left w:val="single" w:color="000000" w:sz="4" w:space="0"/>
              <w:bottom w:val="single" w:color="000000" w:sz="4" w:space="0"/>
              <w:right w:val="single" w:color="000000" w:sz="4" w:space="0"/>
            </w:tcBorders>
            <w:noWrap w:val="0"/>
            <w:vAlign w:val="center"/>
          </w:tcPr>
          <w:p w14:paraId="470FA2A4">
            <w:pPr>
              <w:spacing w:line="276" w:lineRule="auto"/>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条款号</w:t>
            </w:r>
          </w:p>
        </w:tc>
        <w:tc>
          <w:tcPr>
            <w:tcW w:w="2878" w:type="dxa"/>
            <w:gridSpan w:val="3"/>
            <w:tcBorders>
              <w:top w:val="single" w:color="000000" w:sz="4" w:space="0"/>
              <w:left w:val="single" w:color="000000" w:sz="4" w:space="0"/>
              <w:bottom w:val="single" w:color="000000" w:sz="4" w:space="0"/>
              <w:right w:val="single" w:color="000000" w:sz="4" w:space="0"/>
            </w:tcBorders>
            <w:noWrap w:val="0"/>
            <w:vAlign w:val="center"/>
          </w:tcPr>
          <w:p w14:paraId="7D93C43E">
            <w:pPr>
              <w:spacing w:line="276" w:lineRule="auto"/>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评审因素</w:t>
            </w:r>
          </w:p>
        </w:tc>
        <w:tc>
          <w:tcPr>
            <w:tcW w:w="6335" w:type="dxa"/>
            <w:tcBorders>
              <w:top w:val="single" w:color="000000" w:sz="4" w:space="0"/>
              <w:left w:val="single" w:color="000000" w:sz="4" w:space="0"/>
              <w:bottom w:val="single" w:color="000000" w:sz="4" w:space="0"/>
              <w:right w:val="single" w:color="000000" w:sz="4" w:space="0"/>
            </w:tcBorders>
            <w:noWrap w:val="0"/>
            <w:vAlign w:val="center"/>
          </w:tcPr>
          <w:p w14:paraId="1B06CC26">
            <w:pPr>
              <w:spacing w:line="276" w:lineRule="auto"/>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评审标准</w:t>
            </w:r>
          </w:p>
        </w:tc>
      </w:tr>
      <w:tr w14:paraId="6DF1E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4" w:type="dxa"/>
            <w:vMerge w:val="restart"/>
            <w:tcBorders>
              <w:top w:val="single" w:color="000000" w:sz="4" w:space="0"/>
              <w:left w:val="single" w:color="000000" w:sz="4" w:space="0"/>
              <w:right w:val="single" w:color="000000" w:sz="4" w:space="0"/>
            </w:tcBorders>
            <w:noWrap w:val="0"/>
            <w:vAlign w:val="center"/>
          </w:tcPr>
          <w:p w14:paraId="03F7FD44">
            <w:pPr>
              <w:spacing w:line="276" w:lineRule="auto"/>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一</w:t>
            </w:r>
          </w:p>
        </w:tc>
        <w:tc>
          <w:tcPr>
            <w:tcW w:w="692" w:type="dxa"/>
            <w:vMerge w:val="restart"/>
            <w:tcBorders>
              <w:top w:val="single" w:color="000000" w:sz="4" w:space="0"/>
              <w:left w:val="single" w:color="000000" w:sz="4" w:space="0"/>
              <w:right w:val="single" w:color="000000" w:sz="4" w:space="0"/>
            </w:tcBorders>
            <w:noWrap w:val="0"/>
            <w:vAlign w:val="center"/>
          </w:tcPr>
          <w:p w14:paraId="5118C8D2">
            <w:pPr>
              <w:spacing w:line="276" w:lineRule="auto"/>
              <w:jc w:val="center"/>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资格评审标准</w:t>
            </w:r>
          </w:p>
        </w:tc>
        <w:tc>
          <w:tcPr>
            <w:tcW w:w="2878" w:type="dxa"/>
            <w:gridSpan w:val="3"/>
            <w:tcBorders>
              <w:top w:val="single" w:color="000000" w:sz="4" w:space="0"/>
              <w:left w:val="single" w:color="000000" w:sz="4" w:space="0"/>
              <w:right w:val="single" w:color="000000" w:sz="4" w:space="0"/>
            </w:tcBorders>
            <w:shd w:val="clear" w:color="auto" w:fill="auto"/>
            <w:noWrap w:val="0"/>
            <w:vAlign w:val="center"/>
          </w:tcPr>
          <w:p w14:paraId="1370BFDF">
            <w:pPr>
              <w:spacing w:line="300" w:lineRule="auto"/>
              <w:contextualSpacing/>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rPr>
              <w:t>具有独立承担民事责任的能力</w:t>
            </w:r>
          </w:p>
        </w:tc>
        <w:tc>
          <w:tcPr>
            <w:tcW w:w="6335" w:type="dxa"/>
            <w:tcBorders>
              <w:top w:val="single" w:color="000000" w:sz="4" w:space="0"/>
              <w:left w:val="single" w:color="000000" w:sz="4" w:space="0"/>
              <w:right w:val="single" w:color="000000" w:sz="4" w:space="0"/>
            </w:tcBorders>
            <w:shd w:val="clear" w:color="auto" w:fill="auto"/>
            <w:noWrap w:val="0"/>
            <w:vAlign w:val="center"/>
          </w:tcPr>
          <w:p w14:paraId="5CEDA369">
            <w:pPr>
              <w:spacing w:line="300" w:lineRule="auto"/>
              <w:contextualSpacing/>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rPr>
              <w:t>提供法人或其他组织的营业执照等证明文件，自然人的身份证明。</w:t>
            </w:r>
          </w:p>
        </w:tc>
      </w:tr>
      <w:tr w14:paraId="73397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4" w:type="dxa"/>
            <w:vMerge w:val="continue"/>
            <w:tcBorders>
              <w:left w:val="single" w:color="000000" w:sz="4" w:space="0"/>
              <w:right w:val="single" w:color="000000" w:sz="4" w:space="0"/>
            </w:tcBorders>
            <w:noWrap w:val="0"/>
            <w:vAlign w:val="center"/>
          </w:tcPr>
          <w:p w14:paraId="583E6F78">
            <w:pPr>
              <w:spacing w:line="276" w:lineRule="auto"/>
              <w:rPr>
                <w:rFonts w:hint="eastAsia" w:ascii="宋体" w:hAnsi="宋体" w:eastAsia="宋体" w:cs="宋体"/>
                <w:color w:val="auto"/>
                <w:kern w:val="0"/>
                <w:sz w:val="24"/>
                <w:szCs w:val="24"/>
                <w:highlight w:val="none"/>
              </w:rPr>
            </w:pPr>
          </w:p>
        </w:tc>
        <w:tc>
          <w:tcPr>
            <w:tcW w:w="692" w:type="dxa"/>
            <w:vMerge w:val="continue"/>
            <w:tcBorders>
              <w:left w:val="single" w:color="000000" w:sz="4" w:space="0"/>
              <w:right w:val="single" w:color="000000" w:sz="4" w:space="0"/>
            </w:tcBorders>
            <w:noWrap w:val="0"/>
            <w:vAlign w:val="center"/>
          </w:tcPr>
          <w:p w14:paraId="2CE186FE">
            <w:pPr>
              <w:spacing w:line="276" w:lineRule="auto"/>
              <w:rPr>
                <w:rFonts w:hint="eastAsia" w:ascii="宋体" w:hAnsi="宋体" w:eastAsia="宋体" w:cs="宋体"/>
                <w:color w:val="auto"/>
                <w:kern w:val="0"/>
                <w:sz w:val="24"/>
                <w:szCs w:val="24"/>
                <w:highlight w:val="none"/>
              </w:rPr>
            </w:pPr>
          </w:p>
        </w:tc>
        <w:tc>
          <w:tcPr>
            <w:tcW w:w="2878" w:type="dxa"/>
            <w:gridSpan w:val="3"/>
            <w:tcBorders>
              <w:top w:val="single" w:color="000000" w:sz="4" w:space="0"/>
              <w:left w:val="single" w:color="000000" w:sz="4" w:space="0"/>
              <w:right w:val="single" w:color="000000" w:sz="4" w:space="0"/>
            </w:tcBorders>
            <w:shd w:val="clear" w:color="auto" w:fill="auto"/>
            <w:noWrap w:val="0"/>
            <w:vAlign w:val="center"/>
          </w:tcPr>
          <w:p w14:paraId="18FF0B96">
            <w:pPr>
              <w:spacing w:line="300" w:lineRule="auto"/>
              <w:contextualSpacing/>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rPr>
              <w:t>具有良好的商业信誉和健全的财务会计制度</w:t>
            </w:r>
          </w:p>
        </w:tc>
        <w:tc>
          <w:tcPr>
            <w:tcW w:w="6335" w:type="dxa"/>
            <w:tcBorders>
              <w:top w:val="single" w:color="000000" w:sz="4" w:space="0"/>
              <w:left w:val="single" w:color="000000" w:sz="4" w:space="0"/>
              <w:right w:val="single" w:color="000000" w:sz="4" w:space="0"/>
            </w:tcBorders>
            <w:shd w:val="clear" w:color="auto" w:fill="auto"/>
            <w:noWrap w:val="0"/>
            <w:vAlign w:val="center"/>
          </w:tcPr>
          <w:p w14:paraId="49B086D1">
            <w:pPr>
              <w:spacing w:line="300" w:lineRule="auto"/>
              <w:contextualSpacing/>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提供2023-2025年度任意一年经审计的财务报告及报表，如</w:t>
            </w:r>
            <w:r>
              <w:rPr>
                <w:rFonts w:hint="eastAsia" w:ascii="宋体" w:hAnsi="宋体" w:cs="宋体"/>
                <w:color w:val="auto"/>
                <w:sz w:val="24"/>
                <w:szCs w:val="24"/>
                <w:highlight w:val="none"/>
                <w:lang w:val="en-US" w:eastAsia="zh-CN"/>
              </w:rPr>
              <w:t>2026年新</w:t>
            </w:r>
            <w:r>
              <w:rPr>
                <w:rFonts w:hint="eastAsia" w:ascii="宋体" w:hAnsi="宋体" w:eastAsia="宋体" w:cs="宋体"/>
                <w:color w:val="auto"/>
                <w:sz w:val="24"/>
                <w:szCs w:val="24"/>
                <w:highlight w:val="none"/>
                <w:lang w:val="en-US" w:eastAsia="zh-CN"/>
              </w:rPr>
              <w:t>成立</w:t>
            </w:r>
            <w:r>
              <w:rPr>
                <w:rFonts w:hint="eastAsia" w:ascii="宋体" w:hAnsi="宋体" w:cs="宋体"/>
                <w:color w:val="auto"/>
                <w:sz w:val="24"/>
                <w:szCs w:val="24"/>
                <w:highlight w:val="none"/>
                <w:lang w:val="en-US" w:eastAsia="zh-CN"/>
              </w:rPr>
              <w:t>的公司</w:t>
            </w:r>
            <w:r>
              <w:rPr>
                <w:rFonts w:hint="eastAsia" w:ascii="宋体" w:hAnsi="宋体" w:eastAsia="宋体" w:cs="宋体"/>
                <w:color w:val="auto"/>
                <w:sz w:val="24"/>
                <w:szCs w:val="24"/>
                <w:highlight w:val="none"/>
                <w:lang w:val="en-US" w:eastAsia="zh-CN"/>
              </w:rPr>
              <w:t>，提供成立</w:t>
            </w:r>
            <w:r>
              <w:rPr>
                <w:rFonts w:hint="eastAsia" w:ascii="宋体" w:hAnsi="宋体" w:cs="宋体"/>
                <w:color w:val="auto"/>
                <w:sz w:val="24"/>
                <w:szCs w:val="24"/>
                <w:highlight w:val="none"/>
                <w:lang w:val="en-US" w:eastAsia="zh-CN"/>
              </w:rPr>
              <w:t>至响应文件提交截止时间止</w:t>
            </w:r>
            <w:r>
              <w:rPr>
                <w:rFonts w:hint="eastAsia" w:ascii="宋体" w:hAnsi="宋体" w:eastAsia="宋体" w:cs="宋体"/>
                <w:color w:val="auto"/>
                <w:sz w:val="24"/>
                <w:szCs w:val="24"/>
                <w:highlight w:val="none"/>
                <w:lang w:val="en-US" w:eastAsia="zh-CN"/>
              </w:rPr>
              <w:t>的财务报表（包括资产负债表、现金流量表、利润表）；或</w:t>
            </w:r>
            <w:r>
              <w:rPr>
                <w:rFonts w:hint="eastAsia" w:ascii="宋体" w:hAnsi="宋体" w:eastAsia="宋体" w:cs="宋体"/>
                <w:color w:val="auto"/>
                <w:sz w:val="24"/>
                <w:szCs w:val="24"/>
                <w:highlight w:val="none"/>
                <w:lang w:eastAsia="zh-CN"/>
              </w:rPr>
              <w:t>提供响应文件提交截止时间前三个月内银行开具的资信证明。</w:t>
            </w:r>
            <w:r>
              <w:rPr>
                <w:rFonts w:hint="eastAsia" w:ascii="宋体" w:hAnsi="宋体" w:eastAsia="宋体" w:cs="宋体"/>
                <w:color w:val="auto"/>
                <w:kern w:val="2"/>
                <w:sz w:val="24"/>
                <w:szCs w:val="24"/>
                <w:highlight w:val="none"/>
              </w:rPr>
              <w:t>（备注：事业单位法人参与投标可不提供财务状况报告。）</w:t>
            </w:r>
          </w:p>
        </w:tc>
      </w:tr>
      <w:tr w14:paraId="6E3FE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4" w:type="dxa"/>
            <w:vMerge w:val="continue"/>
            <w:tcBorders>
              <w:left w:val="single" w:color="000000" w:sz="4" w:space="0"/>
              <w:right w:val="single" w:color="000000" w:sz="4" w:space="0"/>
            </w:tcBorders>
            <w:noWrap w:val="0"/>
            <w:vAlign w:val="center"/>
          </w:tcPr>
          <w:p w14:paraId="3177A482">
            <w:pPr>
              <w:spacing w:line="276" w:lineRule="auto"/>
              <w:rPr>
                <w:rFonts w:hint="eastAsia" w:ascii="宋体" w:hAnsi="宋体" w:eastAsia="宋体" w:cs="宋体"/>
                <w:color w:val="auto"/>
                <w:kern w:val="0"/>
                <w:sz w:val="24"/>
                <w:szCs w:val="24"/>
                <w:highlight w:val="none"/>
              </w:rPr>
            </w:pPr>
          </w:p>
        </w:tc>
        <w:tc>
          <w:tcPr>
            <w:tcW w:w="692" w:type="dxa"/>
            <w:vMerge w:val="continue"/>
            <w:tcBorders>
              <w:left w:val="single" w:color="000000" w:sz="4" w:space="0"/>
              <w:right w:val="single" w:color="000000" w:sz="4" w:space="0"/>
            </w:tcBorders>
            <w:noWrap w:val="0"/>
            <w:vAlign w:val="center"/>
          </w:tcPr>
          <w:p w14:paraId="0EAEF966">
            <w:pPr>
              <w:spacing w:line="276" w:lineRule="auto"/>
              <w:rPr>
                <w:rFonts w:hint="eastAsia" w:ascii="宋体" w:hAnsi="宋体" w:eastAsia="宋体" w:cs="宋体"/>
                <w:color w:val="auto"/>
                <w:kern w:val="0"/>
                <w:sz w:val="24"/>
                <w:szCs w:val="24"/>
                <w:highlight w:val="none"/>
              </w:rPr>
            </w:pPr>
          </w:p>
        </w:tc>
        <w:tc>
          <w:tcPr>
            <w:tcW w:w="2878" w:type="dxa"/>
            <w:gridSpan w:val="3"/>
            <w:tcBorders>
              <w:top w:val="single" w:color="000000" w:sz="4" w:space="0"/>
              <w:left w:val="single" w:color="000000" w:sz="4" w:space="0"/>
              <w:right w:val="single" w:color="000000" w:sz="4" w:space="0"/>
            </w:tcBorders>
            <w:shd w:val="clear" w:color="auto" w:fill="auto"/>
            <w:noWrap w:val="0"/>
            <w:vAlign w:val="center"/>
          </w:tcPr>
          <w:p w14:paraId="6E309805">
            <w:pPr>
              <w:spacing w:line="300" w:lineRule="auto"/>
              <w:contextualSpacing/>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具有履行合同所必需的设备和专业技术能力</w:t>
            </w:r>
          </w:p>
        </w:tc>
        <w:tc>
          <w:tcPr>
            <w:tcW w:w="6335" w:type="dxa"/>
            <w:tcBorders>
              <w:top w:val="single" w:color="000000" w:sz="4" w:space="0"/>
              <w:left w:val="single" w:color="000000" w:sz="4" w:space="0"/>
              <w:right w:val="single" w:color="000000" w:sz="4" w:space="0"/>
            </w:tcBorders>
            <w:shd w:val="clear" w:color="auto" w:fill="auto"/>
            <w:noWrap w:val="0"/>
            <w:vAlign w:val="center"/>
          </w:tcPr>
          <w:p w14:paraId="051ECDB3">
            <w:pPr>
              <w:spacing w:line="300" w:lineRule="auto"/>
              <w:contextualSpacing/>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提供承诺书。</w:t>
            </w:r>
          </w:p>
        </w:tc>
      </w:tr>
      <w:tr w14:paraId="1F0E9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4" w:type="dxa"/>
            <w:vMerge w:val="continue"/>
            <w:tcBorders>
              <w:left w:val="single" w:color="000000" w:sz="4" w:space="0"/>
              <w:right w:val="single" w:color="000000" w:sz="4" w:space="0"/>
            </w:tcBorders>
            <w:noWrap w:val="0"/>
            <w:vAlign w:val="center"/>
          </w:tcPr>
          <w:p w14:paraId="1709AE5C">
            <w:pPr>
              <w:spacing w:line="276" w:lineRule="auto"/>
              <w:rPr>
                <w:rFonts w:hint="eastAsia" w:ascii="宋体" w:hAnsi="宋体" w:eastAsia="宋体" w:cs="宋体"/>
                <w:color w:val="auto"/>
                <w:kern w:val="0"/>
                <w:sz w:val="24"/>
                <w:szCs w:val="24"/>
                <w:highlight w:val="none"/>
              </w:rPr>
            </w:pPr>
          </w:p>
        </w:tc>
        <w:tc>
          <w:tcPr>
            <w:tcW w:w="692" w:type="dxa"/>
            <w:vMerge w:val="continue"/>
            <w:tcBorders>
              <w:left w:val="single" w:color="000000" w:sz="4" w:space="0"/>
              <w:right w:val="single" w:color="000000" w:sz="4" w:space="0"/>
            </w:tcBorders>
            <w:noWrap w:val="0"/>
            <w:vAlign w:val="center"/>
          </w:tcPr>
          <w:p w14:paraId="48A9413B">
            <w:pPr>
              <w:spacing w:line="276" w:lineRule="auto"/>
              <w:rPr>
                <w:rFonts w:hint="eastAsia" w:ascii="宋体" w:hAnsi="宋体" w:eastAsia="宋体" w:cs="宋体"/>
                <w:color w:val="auto"/>
                <w:kern w:val="0"/>
                <w:sz w:val="24"/>
                <w:szCs w:val="24"/>
                <w:highlight w:val="none"/>
              </w:rPr>
            </w:pPr>
          </w:p>
        </w:tc>
        <w:tc>
          <w:tcPr>
            <w:tcW w:w="2878" w:type="dxa"/>
            <w:gridSpan w:val="3"/>
            <w:tcBorders>
              <w:top w:val="single" w:color="000000" w:sz="4" w:space="0"/>
              <w:left w:val="single" w:color="000000" w:sz="4" w:space="0"/>
              <w:right w:val="single" w:color="000000" w:sz="4" w:space="0"/>
            </w:tcBorders>
            <w:shd w:val="clear" w:color="auto" w:fill="auto"/>
            <w:noWrap w:val="0"/>
            <w:vAlign w:val="center"/>
          </w:tcPr>
          <w:p w14:paraId="21FC79EF">
            <w:pPr>
              <w:widowControl/>
              <w:snapToGrid w:val="0"/>
              <w:spacing w:line="30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依法缴纳税收</w:t>
            </w:r>
          </w:p>
        </w:tc>
        <w:tc>
          <w:tcPr>
            <w:tcW w:w="6335" w:type="dxa"/>
            <w:tcBorders>
              <w:top w:val="single" w:color="000000" w:sz="4" w:space="0"/>
              <w:left w:val="single" w:color="000000" w:sz="4" w:space="0"/>
              <w:right w:val="single" w:color="000000" w:sz="4" w:space="0"/>
            </w:tcBorders>
            <w:shd w:val="clear" w:color="auto" w:fill="auto"/>
            <w:noWrap w:val="0"/>
            <w:vAlign w:val="center"/>
          </w:tcPr>
          <w:p w14:paraId="64860940">
            <w:pPr>
              <w:pStyle w:val="39"/>
              <w:spacing w:before="0" w:beforeAutospacing="0" w:after="0" w:afterAutospacing="0" w:line="360"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rPr>
              <w:t>提供2025年</w:t>
            </w: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月</w:t>
            </w:r>
            <w:r>
              <w:rPr>
                <w:rFonts w:hint="eastAsia" w:hAnsi="宋体" w:cs="宋体"/>
                <w:color w:val="auto"/>
                <w:kern w:val="2"/>
                <w:sz w:val="24"/>
                <w:szCs w:val="24"/>
                <w:highlight w:val="none"/>
                <w:lang w:eastAsia="zh-CN"/>
              </w:rPr>
              <w:t>至响应文件提交截止时间止</w:t>
            </w:r>
            <w:r>
              <w:rPr>
                <w:rFonts w:hint="eastAsia" w:ascii="宋体" w:hAnsi="宋体" w:eastAsia="宋体" w:cs="宋体"/>
                <w:color w:val="auto"/>
                <w:kern w:val="2"/>
                <w:sz w:val="24"/>
                <w:szCs w:val="24"/>
                <w:highlight w:val="none"/>
              </w:rPr>
              <w:t>已缴纳的至少3个月的纳税证明（银行缴费凭证）或完税证明，依法免税的单位应提供相关证明材料</w:t>
            </w:r>
            <w:r>
              <w:rPr>
                <w:rFonts w:hint="eastAsia" w:ascii="宋体" w:hAnsi="宋体" w:eastAsia="宋体" w:cs="宋体"/>
                <w:color w:val="auto"/>
                <w:kern w:val="2"/>
                <w:sz w:val="24"/>
                <w:szCs w:val="24"/>
                <w:highlight w:val="none"/>
                <w:lang w:eastAsia="zh-CN"/>
              </w:rPr>
              <w:t>；如成立时间不足</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lang w:eastAsia="zh-CN"/>
              </w:rPr>
              <w:t>个月的，</w:t>
            </w:r>
            <w:r>
              <w:rPr>
                <w:rFonts w:hint="eastAsia" w:ascii="宋体" w:hAnsi="宋体" w:eastAsia="宋体" w:cs="宋体"/>
                <w:color w:val="auto"/>
                <w:kern w:val="2"/>
                <w:sz w:val="24"/>
                <w:szCs w:val="24"/>
                <w:highlight w:val="none"/>
                <w:lang w:val="en-US" w:eastAsia="zh-CN"/>
              </w:rPr>
              <w:t>按实际情况提供</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sz w:val="24"/>
                <w:szCs w:val="24"/>
                <w:highlight w:val="none"/>
              </w:rPr>
              <w:t>（备注：事业单位法人参与投标可不提供税收缴纳证明。）</w:t>
            </w:r>
          </w:p>
        </w:tc>
      </w:tr>
      <w:tr w14:paraId="2B136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4" w:type="dxa"/>
            <w:vMerge w:val="continue"/>
            <w:tcBorders>
              <w:left w:val="single" w:color="000000" w:sz="4" w:space="0"/>
              <w:right w:val="single" w:color="000000" w:sz="4" w:space="0"/>
            </w:tcBorders>
            <w:noWrap w:val="0"/>
            <w:vAlign w:val="center"/>
          </w:tcPr>
          <w:p w14:paraId="6661A3A7">
            <w:pPr>
              <w:spacing w:line="276" w:lineRule="auto"/>
              <w:rPr>
                <w:rFonts w:hint="eastAsia" w:ascii="宋体" w:hAnsi="宋体" w:eastAsia="宋体" w:cs="宋体"/>
                <w:color w:val="auto"/>
                <w:kern w:val="0"/>
                <w:sz w:val="24"/>
                <w:szCs w:val="24"/>
                <w:highlight w:val="none"/>
              </w:rPr>
            </w:pPr>
          </w:p>
        </w:tc>
        <w:tc>
          <w:tcPr>
            <w:tcW w:w="692" w:type="dxa"/>
            <w:vMerge w:val="continue"/>
            <w:tcBorders>
              <w:left w:val="single" w:color="000000" w:sz="4" w:space="0"/>
              <w:right w:val="single" w:color="000000" w:sz="4" w:space="0"/>
            </w:tcBorders>
            <w:noWrap w:val="0"/>
            <w:vAlign w:val="center"/>
          </w:tcPr>
          <w:p w14:paraId="4318A7DC">
            <w:pPr>
              <w:spacing w:line="276" w:lineRule="auto"/>
              <w:rPr>
                <w:rFonts w:hint="eastAsia" w:ascii="宋体" w:hAnsi="宋体" w:eastAsia="宋体" w:cs="宋体"/>
                <w:color w:val="auto"/>
                <w:kern w:val="0"/>
                <w:sz w:val="24"/>
                <w:szCs w:val="24"/>
                <w:highlight w:val="none"/>
              </w:rPr>
            </w:pPr>
          </w:p>
        </w:tc>
        <w:tc>
          <w:tcPr>
            <w:tcW w:w="2878" w:type="dxa"/>
            <w:gridSpan w:val="3"/>
            <w:tcBorders>
              <w:top w:val="single" w:color="000000" w:sz="4" w:space="0"/>
              <w:left w:val="single" w:color="000000" w:sz="4" w:space="0"/>
              <w:right w:val="single" w:color="000000" w:sz="4" w:space="0"/>
            </w:tcBorders>
            <w:shd w:val="clear" w:color="auto" w:fill="auto"/>
            <w:noWrap w:val="0"/>
            <w:vAlign w:val="center"/>
          </w:tcPr>
          <w:p w14:paraId="7048174A">
            <w:pPr>
              <w:widowControl/>
              <w:snapToGrid w:val="0"/>
              <w:spacing w:line="30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依法缴纳社会保障资金</w:t>
            </w:r>
          </w:p>
        </w:tc>
        <w:tc>
          <w:tcPr>
            <w:tcW w:w="6335" w:type="dxa"/>
            <w:tcBorders>
              <w:top w:val="single" w:color="000000" w:sz="4" w:space="0"/>
              <w:left w:val="single" w:color="000000" w:sz="4" w:space="0"/>
              <w:right w:val="single" w:color="000000" w:sz="4" w:space="0"/>
            </w:tcBorders>
            <w:shd w:val="clear" w:color="auto" w:fill="auto"/>
            <w:noWrap w:val="0"/>
            <w:vAlign w:val="center"/>
          </w:tcPr>
          <w:p w14:paraId="6800DF89">
            <w:pPr>
              <w:spacing w:line="300" w:lineRule="auto"/>
              <w:contextualSpacing/>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提供2025年</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月至</w:t>
            </w:r>
            <w:r>
              <w:rPr>
                <w:rFonts w:hint="eastAsia" w:ascii="宋体" w:hAnsi="宋体" w:cs="宋体"/>
                <w:color w:val="auto"/>
                <w:sz w:val="24"/>
                <w:szCs w:val="24"/>
                <w:highlight w:val="none"/>
                <w:lang w:eastAsia="zh-CN"/>
              </w:rPr>
              <w:t>响应文件提交截止时间</w:t>
            </w:r>
            <w:r>
              <w:rPr>
                <w:rFonts w:hint="eastAsia" w:ascii="宋体" w:hAnsi="宋体" w:eastAsia="宋体" w:cs="宋体"/>
                <w:color w:val="auto"/>
                <w:sz w:val="24"/>
                <w:szCs w:val="24"/>
                <w:highlight w:val="none"/>
              </w:rPr>
              <w:t>止至少3个月的社会保障资金银行缴费单据或社保机构开具的社会保险参保缴费情况证明，依法不需要缴纳社会保障资金的单位应提供相关证明材料（加盖公章的复印件）</w:t>
            </w:r>
            <w:r>
              <w:rPr>
                <w:rFonts w:hint="eastAsia" w:ascii="宋体" w:hAnsi="宋体" w:eastAsia="宋体" w:cs="宋体"/>
                <w:color w:val="auto"/>
                <w:kern w:val="2"/>
                <w:sz w:val="24"/>
                <w:szCs w:val="24"/>
                <w:highlight w:val="none"/>
                <w:lang w:eastAsia="zh-CN"/>
              </w:rPr>
              <w:t>；如成立时间不足</w:t>
            </w:r>
            <w:r>
              <w:rPr>
                <w:rFonts w:hint="eastAsia" w:ascii="宋体" w:hAnsi="宋体" w:eastAsia="宋体" w:cs="宋体"/>
                <w:color w:val="auto"/>
                <w:kern w:val="2"/>
                <w:sz w:val="24"/>
                <w:szCs w:val="24"/>
                <w:highlight w:val="none"/>
                <w:lang w:val="en-US" w:eastAsia="zh-CN"/>
              </w:rPr>
              <w:t>3</w:t>
            </w:r>
            <w:r>
              <w:rPr>
                <w:rFonts w:hint="eastAsia" w:ascii="宋体" w:hAnsi="宋体" w:eastAsia="宋体" w:cs="宋体"/>
                <w:color w:val="auto"/>
                <w:kern w:val="2"/>
                <w:sz w:val="24"/>
                <w:szCs w:val="24"/>
                <w:highlight w:val="none"/>
                <w:lang w:eastAsia="zh-CN"/>
              </w:rPr>
              <w:t>个月的，</w:t>
            </w:r>
            <w:r>
              <w:rPr>
                <w:rFonts w:hint="eastAsia" w:ascii="宋体" w:hAnsi="宋体" w:eastAsia="宋体" w:cs="宋体"/>
                <w:color w:val="auto"/>
                <w:kern w:val="2"/>
                <w:sz w:val="24"/>
                <w:szCs w:val="24"/>
                <w:highlight w:val="none"/>
                <w:lang w:val="en-US" w:eastAsia="zh-CN"/>
              </w:rPr>
              <w:t>按实际情况提供</w:t>
            </w:r>
            <w:r>
              <w:rPr>
                <w:rFonts w:hint="eastAsia" w:ascii="宋体" w:hAnsi="宋体" w:eastAsia="宋体" w:cs="宋体"/>
                <w:color w:val="auto"/>
                <w:sz w:val="24"/>
                <w:szCs w:val="24"/>
                <w:highlight w:val="none"/>
              </w:rPr>
              <w:t>。（备注：事业单位法人参与投标可不提供社会保障资金缴纳证明。）</w:t>
            </w:r>
          </w:p>
        </w:tc>
      </w:tr>
      <w:tr w14:paraId="59179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4" w:type="dxa"/>
            <w:vMerge w:val="continue"/>
            <w:tcBorders>
              <w:left w:val="single" w:color="000000" w:sz="4" w:space="0"/>
              <w:right w:val="single" w:color="000000" w:sz="4" w:space="0"/>
            </w:tcBorders>
            <w:noWrap w:val="0"/>
            <w:vAlign w:val="center"/>
          </w:tcPr>
          <w:p w14:paraId="291A68EA">
            <w:pPr>
              <w:spacing w:line="276" w:lineRule="auto"/>
              <w:rPr>
                <w:rFonts w:hint="eastAsia" w:ascii="宋体" w:hAnsi="宋体" w:eastAsia="宋体" w:cs="宋体"/>
                <w:color w:val="auto"/>
                <w:kern w:val="0"/>
                <w:sz w:val="24"/>
                <w:szCs w:val="24"/>
                <w:highlight w:val="none"/>
              </w:rPr>
            </w:pPr>
          </w:p>
        </w:tc>
        <w:tc>
          <w:tcPr>
            <w:tcW w:w="692" w:type="dxa"/>
            <w:vMerge w:val="continue"/>
            <w:tcBorders>
              <w:left w:val="single" w:color="000000" w:sz="4" w:space="0"/>
              <w:right w:val="single" w:color="000000" w:sz="4" w:space="0"/>
            </w:tcBorders>
            <w:noWrap w:val="0"/>
            <w:vAlign w:val="center"/>
          </w:tcPr>
          <w:p w14:paraId="483D1086">
            <w:pPr>
              <w:spacing w:line="276" w:lineRule="auto"/>
              <w:rPr>
                <w:rFonts w:hint="eastAsia" w:ascii="宋体" w:hAnsi="宋体" w:eastAsia="宋体" w:cs="宋体"/>
                <w:color w:val="auto"/>
                <w:kern w:val="0"/>
                <w:sz w:val="24"/>
                <w:szCs w:val="24"/>
                <w:highlight w:val="none"/>
              </w:rPr>
            </w:pPr>
          </w:p>
        </w:tc>
        <w:tc>
          <w:tcPr>
            <w:tcW w:w="2878" w:type="dxa"/>
            <w:gridSpan w:val="3"/>
            <w:tcBorders>
              <w:top w:val="single" w:color="000000" w:sz="4" w:space="0"/>
              <w:left w:val="single" w:color="000000" w:sz="4" w:space="0"/>
              <w:right w:val="single" w:color="000000" w:sz="4" w:space="0"/>
            </w:tcBorders>
            <w:shd w:val="clear" w:color="auto" w:fill="auto"/>
            <w:noWrap w:val="0"/>
            <w:vAlign w:val="center"/>
          </w:tcPr>
          <w:p w14:paraId="5E0DB46B">
            <w:pPr>
              <w:spacing w:line="300" w:lineRule="auto"/>
              <w:contextualSpacing/>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参加政府采购活动前三年内，在经营活动中没有重大违法记录</w:t>
            </w:r>
          </w:p>
        </w:tc>
        <w:tc>
          <w:tcPr>
            <w:tcW w:w="6335" w:type="dxa"/>
            <w:tcBorders>
              <w:top w:val="single" w:color="000000" w:sz="4" w:space="0"/>
              <w:left w:val="single" w:color="000000" w:sz="4" w:space="0"/>
              <w:right w:val="single" w:color="000000" w:sz="4" w:space="0"/>
            </w:tcBorders>
            <w:shd w:val="clear" w:color="auto" w:fill="auto"/>
            <w:noWrap w:val="0"/>
            <w:vAlign w:val="center"/>
          </w:tcPr>
          <w:p w14:paraId="07BD98F5">
            <w:pPr>
              <w:pStyle w:val="39"/>
              <w:spacing w:before="0" w:beforeAutospacing="0" w:after="0" w:afterAutospacing="0" w:line="360" w:lineRule="auto"/>
              <w:jc w:val="left"/>
              <w:rPr>
                <w:rFonts w:hint="eastAsia" w:ascii="宋体" w:hAnsi="宋体" w:eastAsia="宋体" w:cs="宋体"/>
                <w:color w:val="auto"/>
                <w:kern w:val="0"/>
                <w:sz w:val="24"/>
                <w:szCs w:val="24"/>
                <w:highlight w:val="none"/>
                <w:shd w:val="clear" w:color="auto" w:fill="FFFFFF"/>
                <w:lang w:val="en-US" w:eastAsia="zh-CN" w:bidi="ar-SA"/>
              </w:rPr>
            </w:pPr>
            <w:r>
              <w:rPr>
                <w:rFonts w:hint="eastAsia" w:ascii="宋体" w:hAnsi="宋体" w:eastAsia="宋体" w:cs="宋体"/>
                <w:color w:val="auto"/>
                <w:kern w:val="2"/>
                <w:sz w:val="24"/>
                <w:szCs w:val="24"/>
                <w:highlight w:val="none"/>
              </w:rPr>
              <w:t>参加政府采购活动前三年内，在经营活动中没有重大违法记录的书面声明。</w:t>
            </w:r>
          </w:p>
        </w:tc>
      </w:tr>
      <w:tr w14:paraId="3EB4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4" w:type="dxa"/>
            <w:vMerge w:val="continue"/>
            <w:tcBorders>
              <w:left w:val="single" w:color="000000" w:sz="4" w:space="0"/>
              <w:right w:val="single" w:color="000000" w:sz="4" w:space="0"/>
            </w:tcBorders>
            <w:noWrap w:val="0"/>
            <w:vAlign w:val="center"/>
          </w:tcPr>
          <w:p w14:paraId="2877C8D2">
            <w:pPr>
              <w:spacing w:line="276" w:lineRule="auto"/>
              <w:rPr>
                <w:rFonts w:hint="eastAsia" w:ascii="宋体" w:hAnsi="宋体" w:eastAsia="宋体" w:cs="宋体"/>
                <w:color w:val="auto"/>
                <w:kern w:val="0"/>
                <w:sz w:val="24"/>
                <w:szCs w:val="24"/>
                <w:highlight w:val="none"/>
              </w:rPr>
            </w:pPr>
          </w:p>
        </w:tc>
        <w:tc>
          <w:tcPr>
            <w:tcW w:w="692" w:type="dxa"/>
            <w:vMerge w:val="continue"/>
            <w:tcBorders>
              <w:left w:val="single" w:color="000000" w:sz="4" w:space="0"/>
              <w:right w:val="single" w:color="000000" w:sz="4" w:space="0"/>
            </w:tcBorders>
            <w:noWrap w:val="0"/>
            <w:vAlign w:val="center"/>
          </w:tcPr>
          <w:p w14:paraId="0AAF6DFF">
            <w:pPr>
              <w:spacing w:line="276" w:lineRule="auto"/>
              <w:rPr>
                <w:rFonts w:hint="eastAsia" w:ascii="宋体" w:hAnsi="宋体" w:eastAsia="宋体" w:cs="宋体"/>
                <w:color w:val="auto"/>
                <w:kern w:val="0"/>
                <w:sz w:val="24"/>
                <w:szCs w:val="24"/>
                <w:highlight w:val="none"/>
              </w:rPr>
            </w:pPr>
          </w:p>
        </w:tc>
        <w:tc>
          <w:tcPr>
            <w:tcW w:w="2878" w:type="dxa"/>
            <w:gridSpan w:val="3"/>
            <w:tcBorders>
              <w:top w:val="single" w:color="000000" w:sz="4" w:space="0"/>
              <w:left w:val="single" w:color="000000" w:sz="4" w:space="0"/>
              <w:right w:val="single" w:color="000000" w:sz="4" w:space="0"/>
            </w:tcBorders>
            <w:shd w:val="clear" w:color="auto" w:fill="auto"/>
            <w:noWrap w:val="0"/>
            <w:vAlign w:val="center"/>
          </w:tcPr>
          <w:p w14:paraId="0B6169C8">
            <w:pPr>
              <w:spacing w:line="300" w:lineRule="auto"/>
              <w:contextualSpacing/>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法律、行政法规规定的其他条件</w:t>
            </w:r>
          </w:p>
        </w:tc>
        <w:tc>
          <w:tcPr>
            <w:tcW w:w="6335" w:type="dxa"/>
            <w:tcBorders>
              <w:top w:val="single" w:color="000000" w:sz="4" w:space="0"/>
              <w:left w:val="single" w:color="000000" w:sz="4" w:space="0"/>
              <w:right w:val="single" w:color="000000" w:sz="4" w:space="0"/>
            </w:tcBorders>
            <w:shd w:val="clear" w:color="auto" w:fill="auto"/>
            <w:noWrap w:val="0"/>
            <w:vAlign w:val="center"/>
          </w:tcPr>
          <w:p w14:paraId="11570DB6">
            <w:pPr>
              <w:spacing w:line="300" w:lineRule="auto"/>
              <w:contextualSpacing/>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rPr>
              <w:t>投标人未被列入“信用中国”网站（www.creditchina.gov.cn）失信被执行人、重大税收违法失信主体</w:t>
            </w:r>
            <w:r>
              <w:rPr>
                <w:rFonts w:hint="eastAsia" w:ascii="宋体" w:hAnsi="宋体" w:eastAsia="宋体" w:cs="宋体"/>
                <w:color w:val="auto"/>
                <w:kern w:val="0"/>
                <w:sz w:val="24"/>
                <w:szCs w:val="24"/>
                <w:highlight w:val="none"/>
                <w:lang w:val="en-US" w:eastAsia="zh-CN" w:bidi="ar-SA"/>
              </w:rPr>
              <w:t>、企业经营异常名录</w:t>
            </w:r>
            <w:r>
              <w:rPr>
                <w:rFonts w:hint="eastAsia" w:ascii="宋体" w:hAnsi="宋体" w:eastAsia="宋体" w:cs="宋体"/>
                <w:color w:val="auto"/>
                <w:kern w:val="0"/>
                <w:sz w:val="24"/>
                <w:szCs w:val="24"/>
                <w:highlight w:val="none"/>
              </w:rPr>
              <w:t>及中国政府采购网（www.ccgp.gov.cn）“政府采购严重违法失信行为信息记录”（处罚期限尚未届满的）；</w:t>
            </w:r>
            <w:r>
              <w:rPr>
                <w:rFonts w:hint="eastAsia" w:ascii="宋体" w:hAnsi="宋体" w:eastAsia="宋体" w:cs="宋体"/>
                <w:color w:val="auto"/>
                <w:sz w:val="24"/>
                <w:szCs w:val="24"/>
                <w:highlight w:val="none"/>
              </w:rPr>
              <w:t>以采购人或采购代理机构于开标当日查询结果为准。</w:t>
            </w:r>
          </w:p>
        </w:tc>
      </w:tr>
      <w:tr w14:paraId="5C64F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4" w:type="dxa"/>
            <w:vMerge w:val="continue"/>
            <w:tcBorders>
              <w:left w:val="single" w:color="000000" w:sz="4" w:space="0"/>
              <w:right w:val="single" w:color="000000" w:sz="4" w:space="0"/>
            </w:tcBorders>
            <w:noWrap w:val="0"/>
            <w:vAlign w:val="center"/>
          </w:tcPr>
          <w:p w14:paraId="2E5272A4">
            <w:pPr>
              <w:spacing w:line="276" w:lineRule="auto"/>
              <w:rPr>
                <w:rFonts w:hint="eastAsia" w:ascii="宋体" w:hAnsi="宋体" w:eastAsia="宋体" w:cs="宋体"/>
                <w:color w:val="auto"/>
                <w:kern w:val="0"/>
                <w:sz w:val="24"/>
                <w:szCs w:val="24"/>
                <w:highlight w:val="none"/>
              </w:rPr>
            </w:pPr>
          </w:p>
        </w:tc>
        <w:tc>
          <w:tcPr>
            <w:tcW w:w="692" w:type="dxa"/>
            <w:vMerge w:val="continue"/>
            <w:tcBorders>
              <w:left w:val="single" w:color="000000" w:sz="4" w:space="0"/>
              <w:right w:val="single" w:color="000000" w:sz="4" w:space="0"/>
            </w:tcBorders>
            <w:noWrap w:val="0"/>
            <w:vAlign w:val="center"/>
          </w:tcPr>
          <w:p w14:paraId="7A056DAA">
            <w:pPr>
              <w:spacing w:line="276" w:lineRule="auto"/>
              <w:rPr>
                <w:rFonts w:hint="eastAsia" w:ascii="宋体" w:hAnsi="宋体" w:eastAsia="宋体" w:cs="宋体"/>
                <w:color w:val="auto"/>
                <w:kern w:val="0"/>
                <w:sz w:val="24"/>
                <w:szCs w:val="24"/>
                <w:highlight w:val="none"/>
              </w:rPr>
            </w:pPr>
          </w:p>
        </w:tc>
        <w:tc>
          <w:tcPr>
            <w:tcW w:w="2878" w:type="dxa"/>
            <w:gridSpan w:val="3"/>
            <w:tcBorders>
              <w:top w:val="single" w:color="000000" w:sz="4" w:space="0"/>
              <w:left w:val="single" w:color="000000" w:sz="4" w:space="0"/>
              <w:right w:val="single" w:color="000000" w:sz="4" w:space="0"/>
            </w:tcBorders>
            <w:shd w:val="clear" w:color="auto" w:fill="auto"/>
            <w:noWrap w:val="0"/>
            <w:vAlign w:val="center"/>
          </w:tcPr>
          <w:p w14:paraId="515ABE8D">
            <w:pPr>
              <w:spacing w:line="300" w:lineRule="auto"/>
              <w:contextualSpacing/>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本项目采购内容符合《政府采购促进中小企业发展管理办法》（财库【2020】46 号）之规定，专门面向中小企业采购</w:t>
            </w:r>
          </w:p>
        </w:tc>
        <w:tc>
          <w:tcPr>
            <w:tcW w:w="6335" w:type="dxa"/>
            <w:tcBorders>
              <w:top w:val="single" w:color="000000" w:sz="4" w:space="0"/>
              <w:left w:val="single" w:color="000000" w:sz="4" w:space="0"/>
              <w:right w:val="single" w:color="000000" w:sz="4" w:space="0"/>
            </w:tcBorders>
            <w:shd w:val="clear" w:color="auto" w:fill="auto"/>
            <w:noWrap w:val="0"/>
            <w:vAlign w:val="center"/>
          </w:tcPr>
          <w:p w14:paraId="1081264C">
            <w:pPr>
              <w:spacing w:line="300" w:lineRule="auto"/>
              <w:contextualSpacing/>
              <w:jc w:val="left"/>
              <w:rPr>
                <w:rFonts w:hint="eastAsia" w:ascii="宋体" w:hAnsi="宋体" w:eastAsia="宋体" w:cs="宋体"/>
                <w:color w:val="auto"/>
                <w:kern w:val="0"/>
                <w:sz w:val="24"/>
                <w:szCs w:val="24"/>
                <w:highlight w:val="none"/>
              </w:rPr>
            </w:pPr>
            <w:r>
              <w:rPr>
                <w:rFonts w:hint="eastAsia" w:ascii="宋体" w:hAnsi="宋体" w:eastAsia="宋体" w:cs="宋体"/>
                <w:bCs/>
                <w:color w:val="auto"/>
                <w:sz w:val="24"/>
                <w:szCs w:val="24"/>
                <w:highlight w:val="none"/>
                <w:lang w:val="en-US" w:eastAsia="zh-CN"/>
              </w:rPr>
              <w:t>提供</w:t>
            </w:r>
            <w:r>
              <w:rPr>
                <w:rFonts w:hint="eastAsia" w:ascii="宋体" w:hAnsi="宋体" w:eastAsia="宋体" w:cs="宋体"/>
                <w:bCs/>
                <w:color w:val="auto"/>
                <w:sz w:val="24"/>
                <w:szCs w:val="24"/>
                <w:highlight w:val="none"/>
              </w:rPr>
              <w:t>中小企业声明函（货物）</w:t>
            </w:r>
          </w:p>
        </w:tc>
      </w:tr>
      <w:tr w14:paraId="3F9B9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4" w:type="dxa"/>
            <w:vMerge w:val="continue"/>
            <w:tcBorders>
              <w:left w:val="single" w:color="000000" w:sz="4" w:space="0"/>
              <w:right w:val="single" w:color="000000" w:sz="4" w:space="0"/>
            </w:tcBorders>
            <w:noWrap w:val="0"/>
            <w:vAlign w:val="center"/>
          </w:tcPr>
          <w:p w14:paraId="7E86E973">
            <w:pPr>
              <w:spacing w:line="276" w:lineRule="auto"/>
              <w:rPr>
                <w:rFonts w:hint="eastAsia" w:ascii="宋体" w:hAnsi="宋体" w:eastAsia="宋体" w:cs="宋体"/>
                <w:color w:val="auto"/>
                <w:kern w:val="0"/>
                <w:sz w:val="24"/>
                <w:szCs w:val="24"/>
                <w:highlight w:val="none"/>
              </w:rPr>
            </w:pPr>
          </w:p>
        </w:tc>
        <w:tc>
          <w:tcPr>
            <w:tcW w:w="692" w:type="dxa"/>
            <w:vMerge w:val="continue"/>
            <w:tcBorders>
              <w:left w:val="single" w:color="000000" w:sz="4" w:space="0"/>
              <w:right w:val="single" w:color="000000" w:sz="4" w:space="0"/>
            </w:tcBorders>
            <w:noWrap w:val="0"/>
            <w:vAlign w:val="center"/>
          </w:tcPr>
          <w:p w14:paraId="4F80FAA3">
            <w:pPr>
              <w:spacing w:line="276" w:lineRule="auto"/>
              <w:rPr>
                <w:rFonts w:hint="eastAsia" w:ascii="宋体" w:hAnsi="宋体" w:eastAsia="宋体" w:cs="宋体"/>
                <w:color w:val="auto"/>
                <w:kern w:val="0"/>
                <w:sz w:val="24"/>
                <w:szCs w:val="24"/>
                <w:highlight w:val="none"/>
              </w:rPr>
            </w:pPr>
          </w:p>
        </w:tc>
        <w:tc>
          <w:tcPr>
            <w:tcW w:w="2878" w:type="dxa"/>
            <w:gridSpan w:val="3"/>
            <w:tcBorders>
              <w:top w:val="single" w:color="000000" w:sz="4" w:space="0"/>
              <w:left w:val="single" w:color="000000" w:sz="4" w:space="0"/>
              <w:right w:val="single" w:color="000000" w:sz="4" w:space="0"/>
            </w:tcBorders>
            <w:shd w:val="clear" w:color="auto" w:fill="auto"/>
            <w:noWrap w:val="0"/>
            <w:vAlign w:val="center"/>
          </w:tcPr>
          <w:p w14:paraId="29BD0738">
            <w:pPr>
              <w:spacing w:line="276" w:lineRule="auto"/>
              <w:contextualSpacing/>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rPr>
              <w:t>单位负责人为同一人或者存在直接控股、管理关系的不同投标人，不得参加同一招标项目包的政府采购活动</w:t>
            </w:r>
          </w:p>
        </w:tc>
        <w:tc>
          <w:tcPr>
            <w:tcW w:w="6335" w:type="dxa"/>
            <w:tcBorders>
              <w:top w:val="single" w:color="000000" w:sz="4" w:space="0"/>
              <w:left w:val="single" w:color="000000" w:sz="4" w:space="0"/>
              <w:right w:val="single" w:color="000000" w:sz="4" w:space="0"/>
            </w:tcBorders>
            <w:shd w:val="clear" w:color="auto" w:fill="auto"/>
            <w:noWrap w:val="0"/>
            <w:vAlign w:val="center"/>
          </w:tcPr>
          <w:p w14:paraId="3AABD11C">
            <w:pPr>
              <w:spacing w:line="276" w:lineRule="auto"/>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rPr>
              <w:t>提供</w:t>
            </w:r>
            <w:r>
              <w:rPr>
                <w:rFonts w:hint="eastAsia" w:ascii="宋体" w:hAnsi="宋体" w:eastAsia="宋体" w:cs="宋体"/>
                <w:bCs/>
                <w:color w:val="auto"/>
                <w:sz w:val="24"/>
                <w:szCs w:val="24"/>
                <w:highlight w:val="none"/>
              </w:rPr>
              <w:t>书面声明函</w:t>
            </w:r>
          </w:p>
        </w:tc>
      </w:tr>
      <w:tr w14:paraId="1DD09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4" w:type="dxa"/>
            <w:vMerge w:val="continue"/>
            <w:tcBorders>
              <w:left w:val="single" w:color="000000" w:sz="4" w:space="0"/>
              <w:right w:val="single" w:color="000000" w:sz="4" w:space="0"/>
            </w:tcBorders>
            <w:noWrap w:val="0"/>
            <w:vAlign w:val="center"/>
          </w:tcPr>
          <w:p w14:paraId="54524B27">
            <w:pPr>
              <w:spacing w:line="276" w:lineRule="auto"/>
              <w:rPr>
                <w:rFonts w:hint="eastAsia" w:ascii="宋体" w:hAnsi="宋体" w:eastAsia="宋体" w:cs="宋体"/>
                <w:color w:val="auto"/>
                <w:kern w:val="0"/>
                <w:sz w:val="24"/>
                <w:szCs w:val="24"/>
                <w:highlight w:val="none"/>
              </w:rPr>
            </w:pPr>
          </w:p>
        </w:tc>
        <w:tc>
          <w:tcPr>
            <w:tcW w:w="692" w:type="dxa"/>
            <w:vMerge w:val="continue"/>
            <w:tcBorders>
              <w:left w:val="single" w:color="000000" w:sz="4" w:space="0"/>
              <w:right w:val="single" w:color="000000" w:sz="4" w:space="0"/>
            </w:tcBorders>
            <w:noWrap w:val="0"/>
            <w:vAlign w:val="center"/>
          </w:tcPr>
          <w:p w14:paraId="3E5DFC6D">
            <w:pPr>
              <w:spacing w:line="276" w:lineRule="auto"/>
              <w:rPr>
                <w:rFonts w:hint="eastAsia" w:ascii="宋体" w:hAnsi="宋体" w:eastAsia="宋体" w:cs="宋体"/>
                <w:color w:val="auto"/>
                <w:kern w:val="0"/>
                <w:sz w:val="24"/>
                <w:szCs w:val="24"/>
                <w:highlight w:val="none"/>
              </w:rPr>
            </w:pPr>
          </w:p>
        </w:tc>
        <w:tc>
          <w:tcPr>
            <w:tcW w:w="2878" w:type="dxa"/>
            <w:gridSpan w:val="3"/>
            <w:tcBorders>
              <w:top w:val="single" w:color="000000" w:sz="4" w:space="0"/>
              <w:left w:val="single" w:color="000000" w:sz="4" w:space="0"/>
              <w:right w:val="single" w:color="000000" w:sz="4" w:space="0"/>
            </w:tcBorders>
            <w:shd w:val="clear" w:color="auto" w:fill="auto"/>
            <w:noWrap w:val="0"/>
            <w:vAlign w:val="center"/>
          </w:tcPr>
          <w:p w14:paraId="69D1497B">
            <w:pPr>
              <w:pStyle w:val="19"/>
              <w:widowControl w:val="0"/>
              <w:spacing w:line="240" w:lineRule="auto"/>
              <w:ind w:left="0" w:leftChars="0" w:firstLine="0" w:firstLineChars="0"/>
              <w:jc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其他</w:t>
            </w:r>
          </w:p>
        </w:tc>
        <w:tc>
          <w:tcPr>
            <w:tcW w:w="6335" w:type="dxa"/>
            <w:tcBorders>
              <w:top w:val="single" w:color="000000" w:sz="4" w:space="0"/>
              <w:left w:val="single" w:color="000000" w:sz="4" w:space="0"/>
              <w:right w:val="single" w:color="000000" w:sz="4" w:space="0"/>
            </w:tcBorders>
            <w:shd w:val="clear" w:color="auto" w:fill="auto"/>
            <w:noWrap w:val="0"/>
            <w:vAlign w:val="center"/>
          </w:tcPr>
          <w:p w14:paraId="6FFD9FAE">
            <w:pPr>
              <w:pStyle w:val="19"/>
              <w:widowControl w:val="0"/>
              <w:spacing w:line="240" w:lineRule="auto"/>
              <w:ind w:left="0" w:leftChars="0" w:firstLine="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磋商小组认为不存在应当作为无效投标的其他情形。</w:t>
            </w:r>
          </w:p>
        </w:tc>
      </w:tr>
      <w:tr w14:paraId="48D5A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349" w:type="dxa"/>
            <w:gridSpan w:val="6"/>
            <w:tcBorders>
              <w:top w:val="single" w:color="000000" w:sz="4" w:space="0"/>
              <w:left w:val="single" w:color="000000" w:sz="4" w:space="0"/>
              <w:bottom w:val="single" w:color="000000" w:sz="4" w:space="0"/>
              <w:right w:val="single" w:color="000000" w:sz="4" w:space="0"/>
            </w:tcBorders>
            <w:noWrap w:val="0"/>
            <w:vAlign w:val="center"/>
          </w:tcPr>
          <w:p w14:paraId="3FA2B37F">
            <w:pPr>
              <w:spacing w:line="276" w:lineRule="auto"/>
              <w:jc w:val="left"/>
              <w:rPr>
                <w:rFonts w:hint="eastAsia" w:ascii="宋体" w:hAnsi="宋体" w:cs="宋体"/>
                <w:b/>
                <w:color w:val="auto"/>
                <w:kern w:val="0"/>
                <w:sz w:val="24"/>
                <w:szCs w:val="24"/>
                <w:highlight w:val="none"/>
              </w:rPr>
            </w:pPr>
            <w:r>
              <w:rPr>
                <w:rFonts w:hint="eastAsia" w:ascii="宋体" w:hAnsi="宋体" w:cs="宋体"/>
                <w:b/>
                <w:color w:val="auto"/>
                <w:kern w:val="0"/>
                <w:sz w:val="24"/>
                <w:szCs w:val="24"/>
                <w:highlight w:val="none"/>
              </w:rPr>
              <w:t>上述评审标准，供应商须全部满足，否则为不合格的供应商，不得进入符合性评审、技术部分评审和最终磋商报价。</w:t>
            </w:r>
          </w:p>
        </w:tc>
      </w:tr>
      <w:tr w14:paraId="0641B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jc w:val="center"/>
        </w:trPr>
        <w:tc>
          <w:tcPr>
            <w:tcW w:w="1136" w:type="dxa"/>
            <w:gridSpan w:val="2"/>
            <w:tcBorders>
              <w:top w:val="single" w:color="000000" w:sz="4" w:space="0"/>
              <w:left w:val="single" w:color="000000" w:sz="4" w:space="0"/>
              <w:bottom w:val="single" w:color="000000" w:sz="4" w:space="0"/>
              <w:right w:val="single" w:color="000000" w:sz="4" w:space="0"/>
            </w:tcBorders>
            <w:noWrap w:val="0"/>
            <w:vAlign w:val="center"/>
          </w:tcPr>
          <w:p w14:paraId="392447D3">
            <w:pPr>
              <w:spacing w:line="276" w:lineRule="auto"/>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条款号</w:t>
            </w:r>
          </w:p>
        </w:tc>
        <w:tc>
          <w:tcPr>
            <w:tcW w:w="2878" w:type="dxa"/>
            <w:gridSpan w:val="3"/>
            <w:tcBorders>
              <w:top w:val="single" w:color="000000" w:sz="4" w:space="0"/>
              <w:left w:val="single" w:color="000000" w:sz="4" w:space="0"/>
              <w:bottom w:val="single" w:color="000000" w:sz="4" w:space="0"/>
              <w:right w:val="single" w:color="000000" w:sz="4" w:space="0"/>
            </w:tcBorders>
            <w:noWrap w:val="0"/>
            <w:vAlign w:val="center"/>
          </w:tcPr>
          <w:p w14:paraId="186205AC">
            <w:pPr>
              <w:spacing w:line="276" w:lineRule="auto"/>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评审因素</w:t>
            </w:r>
          </w:p>
        </w:tc>
        <w:tc>
          <w:tcPr>
            <w:tcW w:w="6335" w:type="dxa"/>
            <w:tcBorders>
              <w:top w:val="single" w:color="000000" w:sz="4" w:space="0"/>
              <w:left w:val="single" w:color="000000" w:sz="4" w:space="0"/>
              <w:bottom w:val="single" w:color="000000" w:sz="4" w:space="0"/>
              <w:right w:val="single" w:color="000000" w:sz="4" w:space="0"/>
            </w:tcBorders>
            <w:noWrap w:val="0"/>
            <w:vAlign w:val="center"/>
          </w:tcPr>
          <w:p w14:paraId="14FE86AD">
            <w:pPr>
              <w:spacing w:line="276" w:lineRule="auto"/>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评审标准</w:t>
            </w:r>
          </w:p>
        </w:tc>
      </w:tr>
      <w:tr w14:paraId="4C7D5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4" w:type="dxa"/>
            <w:vMerge w:val="restart"/>
            <w:tcBorders>
              <w:top w:val="single" w:color="000000" w:sz="4" w:space="0"/>
              <w:left w:val="single" w:color="000000" w:sz="4" w:space="0"/>
              <w:bottom w:val="single" w:color="000000" w:sz="4" w:space="0"/>
              <w:right w:val="single" w:color="000000" w:sz="4" w:space="0"/>
            </w:tcBorders>
            <w:noWrap w:val="0"/>
            <w:vAlign w:val="center"/>
          </w:tcPr>
          <w:p w14:paraId="16F65134">
            <w:pPr>
              <w:spacing w:line="276" w:lineRule="auto"/>
              <w:jc w:val="left"/>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二</w:t>
            </w:r>
          </w:p>
        </w:tc>
        <w:tc>
          <w:tcPr>
            <w:tcW w:w="692" w:type="dxa"/>
            <w:vMerge w:val="restart"/>
            <w:tcBorders>
              <w:top w:val="single" w:color="000000" w:sz="4" w:space="0"/>
              <w:left w:val="single" w:color="000000" w:sz="4" w:space="0"/>
              <w:bottom w:val="single" w:color="000000" w:sz="4" w:space="0"/>
              <w:right w:val="single" w:color="000000" w:sz="4" w:space="0"/>
            </w:tcBorders>
            <w:noWrap w:val="0"/>
            <w:vAlign w:val="center"/>
          </w:tcPr>
          <w:p w14:paraId="28649B7A">
            <w:pPr>
              <w:spacing w:line="276" w:lineRule="auto"/>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符合性评审标准</w:t>
            </w:r>
          </w:p>
        </w:tc>
        <w:tc>
          <w:tcPr>
            <w:tcW w:w="2878" w:type="dxa"/>
            <w:gridSpan w:val="3"/>
            <w:tcBorders>
              <w:top w:val="single" w:color="000000" w:sz="4" w:space="0"/>
              <w:left w:val="single" w:color="000000" w:sz="4" w:space="0"/>
              <w:bottom w:val="single" w:color="000000" w:sz="4" w:space="0"/>
              <w:right w:val="single" w:color="000000" w:sz="4" w:space="0"/>
            </w:tcBorders>
            <w:noWrap w:val="0"/>
            <w:vAlign w:val="center"/>
          </w:tcPr>
          <w:p w14:paraId="3BCAF5A2">
            <w:pPr>
              <w:spacing w:line="276" w:lineRule="auto"/>
              <w:jc w:val="center"/>
              <w:rPr>
                <w:rFonts w:hint="eastAsia" w:ascii="宋体" w:hAnsi="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竞争性磋商保证金</w:t>
            </w:r>
          </w:p>
        </w:tc>
        <w:tc>
          <w:tcPr>
            <w:tcW w:w="6335" w:type="dxa"/>
            <w:tcBorders>
              <w:top w:val="single" w:color="000000" w:sz="4" w:space="0"/>
              <w:left w:val="single" w:color="000000" w:sz="4" w:space="0"/>
              <w:bottom w:val="single" w:color="000000" w:sz="4" w:space="0"/>
              <w:right w:val="single" w:color="000000" w:sz="4" w:space="0"/>
            </w:tcBorders>
            <w:noWrap w:val="0"/>
            <w:vAlign w:val="center"/>
          </w:tcPr>
          <w:p w14:paraId="288E2310">
            <w:pPr>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符合</w:t>
            </w:r>
            <w:r>
              <w:rPr>
                <w:rFonts w:hint="eastAsia" w:ascii="宋体" w:hAnsi="宋体" w:cs="宋体"/>
                <w:color w:val="auto"/>
                <w:kern w:val="0"/>
                <w:sz w:val="24"/>
                <w:szCs w:val="24"/>
                <w:highlight w:val="none"/>
                <w:lang w:val="en-US" w:eastAsia="zh-CN"/>
              </w:rPr>
              <w:t>磋商</w:t>
            </w:r>
            <w:r>
              <w:rPr>
                <w:rFonts w:hint="eastAsia" w:ascii="宋体" w:hAnsi="宋体" w:cs="宋体"/>
                <w:color w:val="auto"/>
                <w:kern w:val="0"/>
                <w:sz w:val="24"/>
                <w:szCs w:val="24"/>
                <w:highlight w:val="none"/>
              </w:rPr>
              <w:t>文件要求。</w:t>
            </w:r>
          </w:p>
        </w:tc>
      </w:tr>
      <w:tr w14:paraId="1B212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763587">
            <w:pPr>
              <w:spacing w:line="276" w:lineRule="auto"/>
              <w:rPr>
                <w:rFonts w:ascii="宋体" w:hAnsi="宋体"/>
                <w:color w:val="auto"/>
                <w:kern w:val="0"/>
                <w:highlight w:val="none"/>
              </w:rPr>
            </w:pPr>
          </w:p>
        </w:tc>
        <w:tc>
          <w:tcPr>
            <w:tcW w:w="692"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CEEA7C">
            <w:pPr>
              <w:spacing w:line="276" w:lineRule="auto"/>
              <w:rPr>
                <w:rFonts w:ascii="宋体" w:hAnsi="宋体"/>
                <w:color w:val="auto"/>
                <w:kern w:val="0"/>
                <w:highlight w:val="none"/>
              </w:rPr>
            </w:pPr>
          </w:p>
        </w:tc>
        <w:tc>
          <w:tcPr>
            <w:tcW w:w="2878" w:type="dxa"/>
            <w:gridSpan w:val="3"/>
            <w:tcBorders>
              <w:top w:val="single" w:color="000000" w:sz="4" w:space="0"/>
              <w:left w:val="single" w:color="000000" w:sz="4" w:space="0"/>
              <w:bottom w:val="single" w:color="000000" w:sz="4" w:space="0"/>
              <w:right w:val="single" w:color="000000" w:sz="4" w:space="0"/>
            </w:tcBorders>
            <w:noWrap w:val="0"/>
            <w:vAlign w:val="center"/>
          </w:tcPr>
          <w:p w14:paraId="536DCE38">
            <w:pPr>
              <w:spacing w:line="276" w:lineRule="auto"/>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报价</w:t>
            </w:r>
          </w:p>
        </w:tc>
        <w:tc>
          <w:tcPr>
            <w:tcW w:w="6335" w:type="dxa"/>
            <w:tcBorders>
              <w:top w:val="single" w:color="000000" w:sz="4" w:space="0"/>
              <w:left w:val="single" w:color="000000" w:sz="4" w:space="0"/>
              <w:bottom w:val="single" w:color="000000" w:sz="4" w:space="0"/>
              <w:right w:val="single" w:color="000000" w:sz="4" w:space="0"/>
            </w:tcBorders>
            <w:noWrap w:val="0"/>
            <w:vAlign w:val="center"/>
          </w:tcPr>
          <w:p w14:paraId="6125D62C">
            <w:pPr>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内容完整且只有一个有效报价，总报价高于控制价的无效；分项报价编辑完整，不多项少项，且各项单项报价合理，不畸高畸低。</w:t>
            </w:r>
          </w:p>
        </w:tc>
      </w:tr>
      <w:tr w14:paraId="7AB29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2AE1B0">
            <w:pPr>
              <w:spacing w:line="276" w:lineRule="auto"/>
              <w:rPr>
                <w:rFonts w:ascii="宋体" w:hAnsi="宋体"/>
                <w:color w:val="auto"/>
                <w:kern w:val="0"/>
                <w:highlight w:val="none"/>
              </w:rPr>
            </w:pPr>
          </w:p>
        </w:tc>
        <w:tc>
          <w:tcPr>
            <w:tcW w:w="692"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A4DC90">
            <w:pPr>
              <w:spacing w:line="276" w:lineRule="auto"/>
              <w:rPr>
                <w:rFonts w:ascii="宋体" w:hAnsi="宋体"/>
                <w:color w:val="auto"/>
                <w:kern w:val="0"/>
                <w:highlight w:val="none"/>
              </w:rPr>
            </w:pPr>
          </w:p>
        </w:tc>
        <w:tc>
          <w:tcPr>
            <w:tcW w:w="2878" w:type="dxa"/>
            <w:gridSpan w:val="3"/>
            <w:tcBorders>
              <w:top w:val="single" w:color="000000" w:sz="4" w:space="0"/>
              <w:left w:val="single" w:color="000000" w:sz="4" w:space="0"/>
              <w:bottom w:val="single" w:color="000000" w:sz="4" w:space="0"/>
              <w:right w:val="single" w:color="000000" w:sz="4" w:space="0"/>
            </w:tcBorders>
            <w:noWrap w:val="0"/>
            <w:vAlign w:val="center"/>
          </w:tcPr>
          <w:p w14:paraId="75D54E86">
            <w:pPr>
              <w:spacing w:line="276" w:lineRule="auto"/>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响应文件格式、书写要求</w:t>
            </w:r>
          </w:p>
        </w:tc>
        <w:tc>
          <w:tcPr>
            <w:tcW w:w="6335" w:type="dxa"/>
            <w:tcBorders>
              <w:top w:val="single" w:color="000000" w:sz="4" w:space="0"/>
              <w:left w:val="single" w:color="000000" w:sz="4" w:space="0"/>
              <w:bottom w:val="single" w:color="000000" w:sz="4" w:space="0"/>
              <w:right w:val="single" w:color="000000" w:sz="4" w:space="0"/>
            </w:tcBorders>
            <w:noWrap w:val="0"/>
            <w:vAlign w:val="center"/>
          </w:tcPr>
          <w:p w14:paraId="019EFD7A">
            <w:pPr>
              <w:spacing w:line="360" w:lineRule="auto"/>
              <w:rPr>
                <w:rFonts w:hint="eastAsia" w:ascii="宋体" w:hAnsi="宋体" w:cs="宋体"/>
                <w:color w:val="auto"/>
                <w:kern w:val="0"/>
                <w:sz w:val="24"/>
                <w:szCs w:val="24"/>
                <w:highlight w:val="none"/>
              </w:rPr>
            </w:pPr>
            <w:r>
              <w:rPr>
                <w:rFonts w:hint="eastAsia" w:ascii="宋体" w:hAnsi="宋体" w:eastAsia="宋体" w:cs="宋体"/>
                <w:color w:val="auto"/>
                <w:sz w:val="24"/>
                <w:szCs w:val="24"/>
                <w:highlight w:val="none"/>
              </w:rPr>
              <w:t xml:space="preserve">符合“第六章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文件格式”的要求</w:t>
            </w:r>
            <w:r>
              <w:rPr>
                <w:rFonts w:hint="eastAsia" w:ascii="宋体" w:hAnsi="宋体" w:cs="宋体"/>
                <w:color w:val="auto"/>
                <w:kern w:val="0"/>
                <w:sz w:val="24"/>
                <w:szCs w:val="24"/>
                <w:highlight w:val="none"/>
              </w:rPr>
              <w:t>。</w:t>
            </w:r>
          </w:p>
        </w:tc>
      </w:tr>
      <w:tr w14:paraId="5212D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B4BF78">
            <w:pPr>
              <w:spacing w:line="276" w:lineRule="auto"/>
              <w:rPr>
                <w:rFonts w:ascii="宋体" w:hAnsi="宋体"/>
                <w:color w:val="auto"/>
                <w:kern w:val="0"/>
                <w:highlight w:val="none"/>
              </w:rPr>
            </w:pPr>
          </w:p>
        </w:tc>
        <w:tc>
          <w:tcPr>
            <w:tcW w:w="692"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43ED2B">
            <w:pPr>
              <w:spacing w:line="276" w:lineRule="auto"/>
              <w:rPr>
                <w:rFonts w:ascii="宋体" w:hAnsi="宋体"/>
                <w:color w:val="auto"/>
                <w:kern w:val="0"/>
                <w:highlight w:val="none"/>
              </w:rPr>
            </w:pPr>
          </w:p>
        </w:tc>
        <w:tc>
          <w:tcPr>
            <w:tcW w:w="2878" w:type="dxa"/>
            <w:gridSpan w:val="3"/>
            <w:tcBorders>
              <w:top w:val="single" w:color="000000" w:sz="4" w:space="0"/>
              <w:left w:val="single" w:color="000000" w:sz="4" w:space="0"/>
              <w:bottom w:val="single" w:color="000000" w:sz="4" w:space="0"/>
              <w:right w:val="single" w:color="000000" w:sz="4" w:space="0"/>
            </w:tcBorders>
            <w:noWrap w:val="0"/>
            <w:vAlign w:val="center"/>
          </w:tcPr>
          <w:p w14:paraId="6EE67E2A">
            <w:pPr>
              <w:spacing w:line="276" w:lineRule="auto"/>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盖章、签字</w:t>
            </w:r>
          </w:p>
        </w:tc>
        <w:tc>
          <w:tcPr>
            <w:tcW w:w="6335" w:type="dxa"/>
            <w:tcBorders>
              <w:top w:val="single" w:color="000000" w:sz="4" w:space="0"/>
              <w:left w:val="single" w:color="000000" w:sz="4" w:space="0"/>
              <w:bottom w:val="single" w:color="000000" w:sz="4" w:space="0"/>
              <w:right w:val="single" w:color="000000" w:sz="4" w:space="0"/>
            </w:tcBorders>
            <w:noWrap w:val="0"/>
            <w:vAlign w:val="center"/>
          </w:tcPr>
          <w:p w14:paraId="5E82F4EE">
            <w:pPr>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符合</w:t>
            </w:r>
            <w:r>
              <w:rPr>
                <w:rFonts w:hint="eastAsia" w:ascii="宋体" w:hAnsi="宋体" w:cs="宋体"/>
                <w:color w:val="auto"/>
                <w:kern w:val="0"/>
                <w:sz w:val="24"/>
                <w:szCs w:val="24"/>
                <w:highlight w:val="none"/>
                <w:lang w:val="en-US" w:eastAsia="zh-CN"/>
              </w:rPr>
              <w:t>磋商</w:t>
            </w:r>
            <w:r>
              <w:rPr>
                <w:rFonts w:hint="eastAsia" w:ascii="宋体" w:hAnsi="宋体" w:cs="宋体"/>
                <w:color w:val="auto"/>
                <w:kern w:val="0"/>
                <w:sz w:val="24"/>
                <w:szCs w:val="24"/>
                <w:highlight w:val="none"/>
                <w:lang w:eastAsia="zh-CN"/>
              </w:rPr>
              <w:t>文件要求</w:t>
            </w:r>
            <w:r>
              <w:rPr>
                <w:rFonts w:hint="eastAsia" w:ascii="宋体" w:hAnsi="宋体" w:cs="宋体"/>
                <w:color w:val="auto"/>
                <w:kern w:val="0"/>
                <w:sz w:val="24"/>
                <w:szCs w:val="24"/>
                <w:highlight w:val="none"/>
              </w:rPr>
              <w:t>。</w:t>
            </w:r>
          </w:p>
        </w:tc>
      </w:tr>
      <w:tr w14:paraId="37A62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C1DFAC">
            <w:pPr>
              <w:spacing w:line="276" w:lineRule="auto"/>
              <w:rPr>
                <w:rFonts w:ascii="宋体" w:hAnsi="宋体"/>
                <w:color w:val="auto"/>
                <w:kern w:val="0"/>
                <w:highlight w:val="none"/>
              </w:rPr>
            </w:pPr>
          </w:p>
        </w:tc>
        <w:tc>
          <w:tcPr>
            <w:tcW w:w="692"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453337">
            <w:pPr>
              <w:spacing w:line="276" w:lineRule="auto"/>
              <w:rPr>
                <w:rFonts w:ascii="宋体" w:hAnsi="宋体"/>
                <w:color w:val="auto"/>
                <w:kern w:val="0"/>
                <w:highlight w:val="none"/>
              </w:rPr>
            </w:pPr>
          </w:p>
        </w:tc>
        <w:tc>
          <w:tcPr>
            <w:tcW w:w="2878" w:type="dxa"/>
            <w:gridSpan w:val="3"/>
            <w:tcBorders>
              <w:top w:val="single" w:color="000000" w:sz="4" w:space="0"/>
              <w:left w:val="single" w:color="000000" w:sz="4" w:space="0"/>
              <w:bottom w:val="single" w:color="000000" w:sz="4" w:space="0"/>
              <w:right w:val="single" w:color="000000" w:sz="4" w:space="0"/>
            </w:tcBorders>
            <w:noWrap w:val="0"/>
            <w:vAlign w:val="center"/>
          </w:tcPr>
          <w:p w14:paraId="1E22D5F4">
            <w:pPr>
              <w:spacing w:line="276" w:lineRule="auto"/>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采购人不能接受的条件</w:t>
            </w:r>
          </w:p>
        </w:tc>
        <w:tc>
          <w:tcPr>
            <w:tcW w:w="6335" w:type="dxa"/>
            <w:tcBorders>
              <w:top w:val="single" w:color="000000" w:sz="4" w:space="0"/>
              <w:left w:val="single" w:color="000000" w:sz="4" w:space="0"/>
              <w:bottom w:val="single" w:color="000000" w:sz="4" w:space="0"/>
              <w:right w:val="single" w:color="000000" w:sz="4" w:space="0"/>
            </w:tcBorders>
            <w:noWrap w:val="0"/>
            <w:vAlign w:val="center"/>
          </w:tcPr>
          <w:p w14:paraId="1CEB773D">
            <w:pPr>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响应</w:t>
            </w:r>
            <w:r>
              <w:rPr>
                <w:rFonts w:hint="eastAsia" w:ascii="宋体" w:hAnsi="宋体" w:cs="宋体"/>
                <w:color w:val="auto"/>
                <w:kern w:val="0"/>
                <w:sz w:val="24"/>
                <w:szCs w:val="24"/>
                <w:highlight w:val="none"/>
              </w:rPr>
              <w:t>文件中</w:t>
            </w:r>
            <w:r>
              <w:rPr>
                <w:rFonts w:hint="eastAsia" w:ascii="宋体" w:hAnsi="宋体" w:cs="宋体"/>
                <w:color w:val="auto"/>
                <w:kern w:val="0"/>
                <w:sz w:val="24"/>
                <w:szCs w:val="24"/>
                <w:highlight w:val="none"/>
                <w:lang w:eastAsia="zh-CN"/>
              </w:rPr>
              <w:t>没</w:t>
            </w:r>
            <w:r>
              <w:rPr>
                <w:rFonts w:hint="eastAsia" w:ascii="宋体" w:hAnsi="宋体" w:cs="宋体"/>
                <w:color w:val="auto"/>
                <w:kern w:val="0"/>
                <w:sz w:val="24"/>
                <w:szCs w:val="24"/>
                <w:highlight w:val="none"/>
              </w:rPr>
              <w:t>有</w:t>
            </w:r>
            <w:r>
              <w:rPr>
                <w:rFonts w:hint="eastAsia" w:ascii="宋体" w:hAnsi="宋体" w:cs="宋体"/>
                <w:color w:val="auto"/>
                <w:kern w:val="0"/>
                <w:sz w:val="24"/>
                <w:szCs w:val="24"/>
                <w:highlight w:val="none"/>
                <w:lang w:val="en-US" w:eastAsia="zh-CN"/>
              </w:rPr>
              <w:t>采购</w:t>
            </w:r>
            <w:r>
              <w:rPr>
                <w:rFonts w:hint="eastAsia" w:ascii="宋体" w:hAnsi="宋体" w:cs="宋体"/>
                <w:color w:val="auto"/>
                <w:kern w:val="0"/>
                <w:sz w:val="24"/>
                <w:szCs w:val="24"/>
                <w:highlight w:val="none"/>
              </w:rPr>
              <w:t>人不能接受的条件。</w:t>
            </w:r>
          </w:p>
          <w:p w14:paraId="42DEED17">
            <w:pPr>
              <w:spacing w:line="360" w:lineRule="auto"/>
              <w:rPr>
                <w:rFonts w:hint="eastAsia" w:ascii="宋体" w:hAnsi="宋体" w:cs="宋体"/>
                <w:color w:val="auto"/>
                <w:kern w:val="0"/>
                <w:sz w:val="24"/>
                <w:szCs w:val="24"/>
                <w:highlight w:val="none"/>
              </w:rPr>
            </w:pPr>
            <w:r>
              <w:rPr>
                <w:rFonts w:hint="eastAsia" w:ascii="宋体" w:hAnsi="宋体"/>
                <w:color w:val="auto"/>
                <w:kern w:val="0"/>
                <w:sz w:val="24"/>
                <w:szCs w:val="24"/>
                <w:highlight w:val="none"/>
              </w:rPr>
              <w:t>符合法律、法规和</w:t>
            </w:r>
            <w:r>
              <w:rPr>
                <w:rFonts w:hint="eastAsia" w:ascii="宋体" w:hAnsi="宋体"/>
                <w:color w:val="auto"/>
                <w:kern w:val="0"/>
                <w:sz w:val="24"/>
                <w:szCs w:val="24"/>
                <w:highlight w:val="none"/>
                <w:lang w:val="en-US" w:eastAsia="zh-CN"/>
              </w:rPr>
              <w:t>磋商</w:t>
            </w:r>
            <w:r>
              <w:rPr>
                <w:rFonts w:hint="eastAsia" w:ascii="宋体" w:hAnsi="宋体"/>
                <w:color w:val="auto"/>
                <w:kern w:val="0"/>
                <w:sz w:val="24"/>
                <w:szCs w:val="24"/>
                <w:highlight w:val="none"/>
              </w:rPr>
              <w:t>文件中规定的其他实质性要求。</w:t>
            </w:r>
          </w:p>
        </w:tc>
      </w:tr>
      <w:tr w14:paraId="26F4F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349" w:type="dxa"/>
            <w:gridSpan w:val="6"/>
            <w:tcBorders>
              <w:top w:val="single" w:color="000000" w:sz="4" w:space="0"/>
              <w:left w:val="single" w:color="000000" w:sz="4" w:space="0"/>
              <w:bottom w:val="single" w:color="000000" w:sz="4" w:space="0"/>
              <w:right w:val="single" w:color="000000" w:sz="4" w:space="0"/>
            </w:tcBorders>
            <w:noWrap w:val="0"/>
            <w:vAlign w:val="center"/>
          </w:tcPr>
          <w:p w14:paraId="3000BD1D">
            <w:pPr>
              <w:spacing w:line="276" w:lineRule="auto"/>
              <w:jc w:val="center"/>
              <w:rPr>
                <w:rFonts w:hint="eastAsia" w:ascii="宋体" w:hAnsi="宋体" w:cs="宋体"/>
                <w:b/>
                <w:color w:val="auto"/>
                <w:kern w:val="0"/>
                <w:sz w:val="24"/>
                <w:szCs w:val="24"/>
                <w:highlight w:val="none"/>
              </w:rPr>
            </w:pPr>
            <w:r>
              <w:rPr>
                <w:rFonts w:hint="eastAsia" w:ascii="宋体" w:hAnsi="宋体" w:cs="宋体"/>
                <w:b/>
                <w:color w:val="auto"/>
                <w:kern w:val="0"/>
                <w:sz w:val="24"/>
                <w:szCs w:val="24"/>
                <w:highlight w:val="none"/>
              </w:rPr>
              <w:t>上述符合性评审标准通过者，才能进入技术部分评审和磋商报价。</w:t>
            </w:r>
          </w:p>
        </w:tc>
      </w:tr>
      <w:tr w14:paraId="14FB8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53" w:type="dxa"/>
            <w:gridSpan w:val="3"/>
            <w:tcBorders>
              <w:top w:val="single" w:color="000000" w:sz="4" w:space="0"/>
              <w:left w:val="single" w:color="000000" w:sz="4" w:space="0"/>
              <w:bottom w:val="single" w:color="000000" w:sz="4" w:space="0"/>
              <w:right w:val="single" w:color="000000" w:sz="4" w:space="0"/>
            </w:tcBorders>
            <w:noWrap w:val="0"/>
            <w:vAlign w:val="center"/>
          </w:tcPr>
          <w:p w14:paraId="1725A53D">
            <w:pPr>
              <w:spacing w:line="276" w:lineRule="auto"/>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条款号</w:t>
            </w:r>
          </w:p>
        </w:tc>
        <w:tc>
          <w:tcPr>
            <w:tcW w:w="1701" w:type="dxa"/>
            <w:tcBorders>
              <w:top w:val="single" w:color="000000" w:sz="4" w:space="0"/>
              <w:left w:val="single" w:color="000000" w:sz="4" w:space="0"/>
              <w:bottom w:val="single" w:color="000000" w:sz="4" w:space="0"/>
              <w:right w:val="single" w:color="000000" w:sz="4" w:space="0"/>
            </w:tcBorders>
            <w:noWrap w:val="0"/>
            <w:vAlign w:val="center"/>
          </w:tcPr>
          <w:p w14:paraId="3FA52AB9">
            <w:pPr>
              <w:spacing w:line="276" w:lineRule="auto"/>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评审内容</w:t>
            </w:r>
          </w:p>
        </w:tc>
        <w:tc>
          <w:tcPr>
            <w:tcW w:w="7495" w:type="dxa"/>
            <w:gridSpan w:val="2"/>
            <w:tcBorders>
              <w:top w:val="single" w:color="000000" w:sz="4" w:space="0"/>
              <w:left w:val="single" w:color="000000" w:sz="4" w:space="0"/>
              <w:bottom w:val="single" w:color="000000" w:sz="4" w:space="0"/>
              <w:right w:val="single" w:color="000000" w:sz="4" w:space="0"/>
            </w:tcBorders>
            <w:noWrap w:val="0"/>
            <w:vAlign w:val="center"/>
          </w:tcPr>
          <w:p w14:paraId="2853572E">
            <w:pPr>
              <w:spacing w:line="276" w:lineRule="auto"/>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评分标准</w:t>
            </w:r>
          </w:p>
        </w:tc>
      </w:tr>
      <w:tr w14:paraId="34514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4" w:type="dxa"/>
            <w:vMerge w:val="restart"/>
            <w:tcBorders>
              <w:top w:val="single" w:color="000000" w:sz="4" w:space="0"/>
              <w:left w:val="single" w:color="000000" w:sz="4" w:space="0"/>
              <w:right w:val="single" w:color="000000" w:sz="4" w:space="0"/>
            </w:tcBorders>
            <w:noWrap w:val="0"/>
            <w:vAlign w:val="center"/>
          </w:tcPr>
          <w:p w14:paraId="72378CAF">
            <w:pPr>
              <w:spacing w:line="276" w:lineRule="auto"/>
              <w:jc w:val="left"/>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三</w:t>
            </w:r>
          </w:p>
        </w:tc>
        <w:tc>
          <w:tcPr>
            <w:tcW w:w="709" w:type="dxa"/>
            <w:gridSpan w:val="2"/>
            <w:vMerge w:val="restart"/>
            <w:tcBorders>
              <w:top w:val="single" w:color="000000" w:sz="4" w:space="0"/>
              <w:left w:val="single" w:color="000000" w:sz="4" w:space="0"/>
              <w:right w:val="single" w:color="000000" w:sz="4" w:space="0"/>
            </w:tcBorders>
            <w:noWrap w:val="0"/>
            <w:textDirection w:val="tbRlV"/>
            <w:vAlign w:val="center"/>
          </w:tcPr>
          <w:p w14:paraId="218A83AC">
            <w:pPr>
              <w:spacing w:line="276" w:lineRule="auto"/>
              <w:ind w:left="113" w:right="113"/>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综合评分满分（100）分</w:t>
            </w:r>
          </w:p>
        </w:tc>
        <w:tc>
          <w:tcPr>
            <w:tcW w:w="1701" w:type="dxa"/>
            <w:tcBorders>
              <w:top w:val="single" w:color="000000" w:sz="4" w:space="0"/>
              <w:left w:val="single" w:color="000000" w:sz="4" w:space="0"/>
              <w:right w:val="single" w:color="000000" w:sz="4" w:space="0"/>
            </w:tcBorders>
            <w:noWrap w:val="0"/>
            <w:vAlign w:val="center"/>
          </w:tcPr>
          <w:p w14:paraId="1EDE8802">
            <w:pPr>
              <w:spacing w:line="276" w:lineRule="auto"/>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报价部分评分</w:t>
            </w:r>
          </w:p>
          <w:p w14:paraId="21FFEE60">
            <w:pPr>
              <w:spacing w:line="276" w:lineRule="auto"/>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（满分30分）</w:t>
            </w:r>
          </w:p>
        </w:tc>
        <w:tc>
          <w:tcPr>
            <w:tcW w:w="7495" w:type="dxa"/>
            <w:gridSpan w:val="2"/>
            <w:tcBorders>
              <w:top w:val="single" w:color="000000" w:sz="4" w:space="0"/>
              <w:left w:val="single" w:color="000000" w:sz="4" w:space="0"/>
              <w:right w:val="single" w:color="000000" w:sz="4" w:space="0"/>
            </w:tcBorders>
            <w:noWrap w:val="0"/>
            <w:vAlign w:val="center"/>
          </w:tcPr>
          <w:p w14:paraId="7BC70315">
            <w:pPr>
              <w:spacing w:line="360"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本项目的价格分统一采用低价优先法计算，即满足采购文件要求且最终磋商报价最低的供应商的价格为磋商基准价，其价格分为满分即30分；其他供应商的价格分统一按照下列公式计算：</w:t>
            </w:r>
          </w:p>
          <w:p w14:paraId="13B21409">
            <w:pPr>
              <w:spacing w:line="360" w:lineRule="auto"/>
              <w:ind w:firstLine="482" w:firstLineChars="200"/>
              <w:rPr>
                <w:rFonts w:hint="eastAsia" w:ascii="宋体" w:hAnsi="宋体" w:cs="宋体"/>
                <w:b/>
                <w:color w:val="auto"/>
                <w:kern w:val="0"/>
                <w:sz w:val="24"/>
                <w:highlight w:val="none"/>
              </w:rPr>
            </w:pPr>
            <w:r>
              <w:rPr>
                <w:rFonts w:hint="eastAsia" w:ascii="宋体" w:hAnsi="宋体" w:cs="宋体"/>
                <w:b/>
                <w:color w:val="auto"/>
                <w:kern w:val="0"/>
                <w:sz w:val="24"/>
                <w:highlight w:val="none"/>
              </w:rPr>
              <w:t>磋商报价得分=（磋商基准价/最终磋商报价）×价格权值×100；</w:t>
            </w:r>
          </w:p>
          <w:p w14:paraId="42244B60">
            <w:pPr>
              <w:spacing w:line="360" w:lineRule="auto"/>
              <w:ind w:firstLine="482" w:firstLineChars="200"/>
              <w:rPr>
                <w:rFonts w:hint="default" w:ascii="宋体" w:hAnsi="宋体" w:cs="宋体" w:eastAsiaTheme="minorEastAsia"/>
                <w:b/>
                <w:color w:val="auto"/>
                <w:kern w:val="0"/>
                <w:sz w:val="24"/>
                <w:highlight w:val="none"/>
                <w:lang w:val="en-US" w:eastAsia="zh-CN"/>
              </w:rPr>
            </w:pPr>
            <w:r>
              <w:rPr>
                <w:rFonts w:hint="eastAsia" w:ascii="宋体" w:hAnsi="宋体" w:cs="宋体"/>
                <w:b/>
                <w:color w:val="auto"/>
                <w:kern w:val="0"/>
                <w:sz w:val="24"/>
                <w:highlight w:val="none"/>
              </w:rPr>
              <w:t>备注：价格权值为价格分值占总分值的比重，此项目为0.3。</w:t>
            </w:r>
          </w:p>
        </w:tc>
      </w:tr>
      <w:tr w14:paraId="561A8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4" w:type="dxa"/>
            <w:vMerge w:val="continue"/>
            <w:tcBorders>
              <w:left w:val="single" w:color="000000" w:sz="4" w:space="0"/>
              <w:right w:val="single" w:color="000000" w:sz="4" w:space="0"/>
            </w:tcBorders>
            <w:noWrap w:val="0"/>
            <w:vAlign w:val="center"/>
          </w:tcPr>
          <w:p w14:paraId="416935C7">
            <w:pPr>
              <w:spacing w:line="276" w:lineRule="auto"/>
              <w:jc w:val="left"/>
              <w:rPr>
                <w:rFonts w:hint="eastAsia" w:ascii="宋体" w:hAnsi="宋体" w:cs="宋体"/>
                <w:color w:val="auto"/>
                <w:kern w:val="0"/>
                <w:sz w:val="24"/>
                <w:szCs w:val="24"/>
                <w:highlight w:val="none"/>
              </w:rPr>
            </w:pPr>
          </w:p>
        </w:tc>
        <w:tc>
          <w:tcPr>
            <w:tcW w:w="709" w:type="dxa"/>
            <w:gridSpan w:val="2"/>
            <w:vMerge w:val="continue"/>
            <w:tcBorders>
              <w:left w:val="single" w:color="000000" w:sz="4" w:space="0"/>
              <w:right w:val="single" w:color="000000" w:sz="4" w:space="0"/>
            </w:tcBorders>
            <w:noWrap w:val="0"/>
            <w:vAlign w:val="center"/>
          </w:tcPr>
          <w:p w14:paraId="61F34089">
            <w:pPr>
              <w:spacing w:line="276" w:lineRule="auto"/>
              <w:jc w:val="left"/>
              <w:rPr>
                <w:rFonts w:hint="eastAsia" w:ascii="宋体" w:hAnsi="宋体" w:cs="宋体"/>
                <w:color w:val="auto"/>
                <w:kern w:val="0"/>
                <w:sz w:val="24"/>
                <w:szCs w:val="24"/>
                <w:highlight w:val="none"/>
              </w:rPr>
            </w:pPr>
          </w:p>
        </w:tc>
        <w:tc>
          <w:tcPr>
            <w:tcW w:w="1701" w:type="dxa"/>
            <w:vMerge w:val="restart"/>
            <w:tcBorders>
              <w:left w:val="single" w:color="000000" w:sz="4" w:space="0"/>
              <w:right w:val="single" w:color="000000" w:sz="4" w:space="0"/>
            </w:tcBorders>
            <w:noWrap w:val="0"/>
            <w:vAlign w:val="center"/>
          </w:tcPr>
          <w:p w14:paraId="779C203C">
            <w:pPr>
              <w:spacing w:line="276" w:lineRule="auto"/>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技术部分评分</w:t>
            </w:r>
          </w:p>
          <w:p w14:paraId="44AD446B">
            <w:pPr>
              <w:spacing w:line="276" w:lineRule="auto"/>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（满分70分）</w:t>
            </w:r>
          </w:p>
        </w:tc>
        <w:tc>
          <w:tcPr>
            <w:tcW w:w="7495" w:type="dxa"/>
            <w:gridSpan w:val="2"/>
            <w:tcBorders>
              <w:top w:val="single" w:color="000000" w:sz="4" w:space="0"/>
              <w:left w:val="single" w:color="000000" w:sz="4" w:space="0"/>
              <w:right w:val="single" w:color="000000" w:sz="4" w:space="0"/>
            </w:tcBorders>
            <w:noWrap w:val="0"/>
            <w:vAlign w:val="center"/>
          </w:tcPr>
          <w:p w14:paraId="5DF1F197">
            <w:pPr>
              <w:spacing w:line="276" w:lineRule="auto"/>
              <w:ind w:firstLine="482" w:firstLineChars="200"/>
              <w:rPr>
                <w:rFonts w:hint="eastAsia" w:ascii="宋体" w:hAnsi="宋体" w:eastAsia="宋体" w:cs="宋体"/>
                <w:b/>
                <w:bCs/>
                <w:color w:val="auto"/>
                <w:kern w:val="0"/>
                <w:sz w:val="24"/>
                <w:highlight w:val="none"/>
              </w:rPr>
            </w:pPr>
            <w:r>
              <w:rPr>
                <w:rFonts w:hint="eastAsia" w:ascii="宋体" w:hAnsi="宋体" w:cs="宋体"/>
                <w:b/>
                <w:color w:val="auto"/>
                <w:kern w:val="0"/>
                <w:sz w:val="24"/>
                <w:highlight w:val="none"/>
              </w:rPr>
              <w:t>（1）</w:t>
            </w:r>
            <w:r>
              <w:rPr>
                <w:rFonts w:hint="eastAsia" w:ascii="宋体" w:hAnsi="宋体" w:eastAsia="宋体" w:cs="宋体"/>
                <w:b/>
                <w:bCs/>
                <w:color w:val="auto"/>
                <w:kern w:val="0"/>
                <w:sz w:val="24"/>
                <w:highlight w:val="none"/>
              </w:rPr>
              <w:t>投标产品的技术参数与性能指标评审（满分</w:t>
            </w:r>
            <w:r>
              <w:rPr>
                <w:rFonts w:hint="eastAsia" w:ascii="宋体" w:hAnsi="宋体" w:eastAsia="宋体" w:cs="宋体"/>
                <w:b/>
                <w:bCs/>
                <w:color w:val="auto"/>
                <w:kern w:val="0"/>
                <w:sz w:val="24"/>
                <w:highlight w:val="none"/>
                <w:lang w:val="en-US" w:eastAsia="zh-CN"/>
              </w:rPr>
              <w:t>3</w:t>
            </w:r>
            <w:r>
              <w:rPr>
                <w:rFonts w:hint="eastAsia" w:ascii="宋体" w:hAnsi="宋体" w:cs="宋体"/>
                <w:b/>
                <w:bCs/>
                <w:color w:val="auto"/>
                <w:kern w:val="0"/>
                <w:sz w:val="24"/>
                <w:highlight w:val="none"/>
                <w:lang w:val="en-US" w:eastAsia="zh-CN"/>
              </w:rPr>
              <w:t>5</w:t>
            </w:r>
            <w:r>
              <w:rPr>
                <w:rFonts w:hint="eastAsia" w:ascii="宋体" w:hAnsi="宋体" w:eastAsia="宋体" w:cs="宋体"/>
                <w:b/>
                <w:bCs/>
                <w:color w:val="auto"/>
                <w:kern w:val="0"/>
                <w:sz w:val="24"/>
                <w:highlight w:val="none"/>
              </w:rPr>
              <w:t>分）</w:t>
            </w:r>
          </w:p>
          <w:p w14:paraId="05889FEF">
            <w:pPr>
              <w:spacing w:line="360" w:lineRule="auto"/>
              <w:ind w:firstLine="480" w:firstLineChars="200"/>
              <w:rPr>
                <w:rFonts w:hint="eastAsia" w:ascii="宋体" w:hAnsi="宋体" w:eastAsia="宋体" w:cs="宋体"/>
                <w:color w:val="auto"/>
                <w:kern w:val="2"/>
                <w:sz w:val="24"/>
                <w:szCs w:val="20"/>
                <w:highlight w:val="none"/>
                <w:lang w:val="en-US" w:eastAsia="zh-CN" w:bidi="ar-SA"/>
              </w:rPr>
            </w:pPr>
            <w:r>
              <w:rPr>
                <w:rFonts w:hint="eastAsia" w:ascii="宋体" w:hAnsi="宋体" w:eastAsia="宋体" w:cs="宋体"/>
                <w:color w:val="auto"/>
                <w:kern w:val="0"/>
                <w:sz w:val="24"/>
                <w:highlight w:val="none"/>
              </w:rPr>
              <w:t>根据第三章的采购</w:t>
            </w:r>
            <w:r>
              <w:rPr>
                <w:rFonts w:hint="eastAsia" w:ascii="宋体" w:hAnsi="宋体" w:eastAsia="宋体" w:cs="宋体"/>
                <w:color w:val="auto"/>
                <w:kern w:val="0"/>
                <w:sz w:val="24"/>
                <w:highlight w:val="none"/>
                <w:lang w:val="en-US" w:eastAsia="zh-CN"/>
              </w:rPr>
              <w:t>需求</w:t>
            </w:r>
            <w:r>
              <w:rPr>
                <w:rFonts w:hint="eastAsia" w:ascii="宋体" w:hAnsi="宋体" w:eastAsia="宋体" w:cs="宋体"/>
                <w:color w:val="auto"/>
                <w:kern w:val="0"/>
                <w:sz w:val="24"/>
                <w:highlight w:val="none"/>
              </w:rPr>
              <w:t>及技术要求，</w:t>
            </w:r>
            <w:r>
              <w:rPr>
                <w:rFonts w:hint="eastAsia" w:ascii="宋体" w:hAnsi="宋体" w:eastAsia="宋体" w:cs="宋体"/>
                <w:color w:val="auto"/>
                <w:kern w:val="0"/>
                <w:sz w:val="24"/>
                <w:highlight w:val="none"/>
                <w:lang w:val="en-US" w:eastAsia="zh-CN"/>
              </w:rPr>
              <w:t>投标产品技术参数、性能及产品功能全部满足</w:t>
            </w:r>
            <w:r>
              <w:rPr>
                <w:rFonts w:hint="eastAsia" w:ascii="宋体" w:hAnsi="宋体" w:cs="宋体"/>
                <w:color w:val="auto"/>
                <w:kern w:val="0"/>
                <w:sz w:val="24"/>
                <w:highlight w:val="none"/>
                <w:lang w:val="en-US" w:eastAsia="zh-CN"/>
              </w:rPr>
              <w:t>磋商</w:t>
            </w:r>
            <w:r>
              <w:rPr>
                <w:rFonts w:hint="eastAsia" w:ascii="宋体" w:hAnsi="宋体" w:eastAsia="宋体" w:cs="宋体"/>
                <w:color w:val="auto"/>
                <w:kern w:val="0"/>
                <w:sz w:val="24"/>
                <w:highlight w:val="none"/>
                <w:lang w:val="en-US" w:eastAsia="zh-CN"/>
              </w:rPr>
              <w:t>文件要求得基本分35分</w:t>
            </w:r>
            <w:r>
              <w:rPr>
                <w:rFonts w:hint="eastAsia" w:ascii="宋体" w:hAnsi="宋体" w:eastAsia="宋体" w:cs="宋体"/>
                <w:color w:val="auto"/>
                <w:kern w:val="2"/>
                <w:sz w:val="24"/>
                <w:szCs w:val="20"/>
                <w:highlight w:val="none"/>
                <w:lang w:val="en-US" w:eastAsia="zh-CN" w:bidi="ar-SA"/>
              </w:rPr>
              <w:t>；标“▲”项为重要技术指标，</w:t>
            </w:r>
            <w:r>
              <w:rPr>
                <w:rFonts w:hint="eastAsia" w:ascii="宋体" w:hAnsi="宋体" w:cs="宋体"/>
                <w:color w:val="auto"/>
                <w:kern w:val="2"/>
                <w:sz w:val="24"/>
                <w:szCs w:val="20"/>
                <w:highlight w:val="none"/>
                <w:lang w:val="en-US" w:eastAsia="zh-CN" w:bidi="ar-SA"/>
              </w:rPr>
              <w:t>供应商</w:t>
            </w:r>
            <w:r>
              <w:rPr>
                <w:rFonts w:hint="eastAsia" w:ascii="宋体" w:hAnsi="宋体" w:eastAsia="宋体" w:cs="宋体"/>
                <w:color w:val="auto"/>
                <w:kern w:val="2"/>
                <w:sz w:val="24"/>
                <w:szCs w:val="20"/>
                <w:highlight w:val="none"/>
                <w:lang w:val="en-US" w:eastAsia="zh-CN" w:bidi="ar-SA"/>
              </w:rPr>
              <w:t>需提供投标产品监测报告、原厂家针对本项目的售后服务承诺函原件（须加盖厂家单位公章）。</w:t>
            </w:r>
            <w:r>
              <w:rPr>
                <w:rFonts w:hint="eastAsia" w:ascii="宋体" w:hAnsi="宋体" w:eastAsia="宋体" w:cs="宋体"/>
                <w:color w:val="auto"/>
                <w:kern w:val="0"/>
                <w:sz w:val="24"/>
                <w:highlight w:val="none"/>
              </w:rPr>
              <w:t>投标产品每出现一项技术指标不满足</w:t>
            </w:r>
            <w:r>
              <w:rPr>
                <w:rFonts w:hint="eastAsia" w:ascii="宋体" w:hAnsi="宋体" w:eastAsia="宋体" w:cs="宋体"/>
                <w:color w:val="auto"/>
                <w:kern w:val="2"/>
                <w:sz w:val="24"/>
                <w:szCs w:val="20"/>
                <w:highlight w:val="none"/>
                <w:lang w:val="en-US" w:eastAsia="zh-CN" w:bidi="ar-SA"/>
              </w:rPr>
              <w:t>“▲”项技术指标</w:t>
            </w:r>
            <w:r>
              <w:rPr>
                <w:rFonts w:hint="eastAsia" w:ascii="宋体" w:hAnsi="宋体" w:cs="宋体"/>
                <w:color w:val="auto"/>
                <w:kern w:val="2"/>
                <w:sz w:val="24"/>
                <w:szCs w:val="20"/>
                <w:highlight w:val="none"/>
                <w:lang w:val="en-US" w:eastAsia="zh-CN" w:bidi="ar-SA"/>
              </w:rPr>
              <w:t>，扣2分；</w:t>
            </w:r>
            <w:r>
              <w:rPr>
                <w:rFonts w:hint="eastAsia" w:ascii="宋体" w:hAnsi="宋体" w:eastAsia="宋体" w:cs="宋体"/>
                <w:color w:val="auto"/>
                <w:kern w:val="0"/>
                <w:sz w:val="24"/>
                <w:highlight w:val="none"/>
              </w:rPr>
              <w:t>投标产品每出现一项技术指标不满足</w:t>
            </w:r>
            <w:r>
              <w:rPr>
                <w:rFonts w:hint="eastAsia" w:ascii="宋体" w:hAnsi="宋体" w:eastAsia="宋体" w:cs="宋体"/>
                <w:color w:val="auto"/>
                <w:kern w:val="2"/>
                <w:sz w:val="24"/>
                <w:szCs w:val="20"/>
                <w:highlight w:val="none"/>
                <w:lang w:val="en-US" w:eastAsia="zh-CN" w:bidi="ar-SA"/>
              </w:rPr>
              <w:t>其他技术</w:t>
            </w:r>
            <w:r>
              <w:rPr>
                <w:rFonts w:hint="eastAsia" w:ascii="宋体" w:hAnsi="宋体" w:cs="宋体"/>
                <w:color w:val="auto"/>
                <w:kern w:val="2"/>
                <w:sz w:val="24"/>
                <w:szCs w:val="20"/>
                <w:highlight w:val="none"/>
                <w:lang w:val="en-US" w:eastAsia="zh-CN" w:bidi="ar-SA"/>
              </w:rPr>
              <w:t>指标，</w:t>
            </w:r>
            <w:r>
              <w:rPr>
                <w:rFonts w:hint="eastAsia" w:ascii="宋体" w:hAnsi="宋体" w:eastAsia="宋体" w:cs="宋体"/>
                <w:color w:val="auto"/>
                <w:kern w:val="2"/>
                <w:sz w:val="24"/>
                <w:szCs w:val="20"/>
                <w:highlight w:val="none"/>
                <w:lang w:val="en-US" w:eastAsia="zh-CN" w:bidi="ar-SA"/>
              </w:rPr>
              <w:t>扣1分。</w:t>
            </w:r>
          </w:p>
          <w:p w14:paraId="0D227913">
            <w:pPr>
              <w:spacing w:line="360" w:lineRule="auto"/>
              <w:ind w:firstLine="482" w:firstLineChars="200"/>
              <w:rPr>
                <w:rFonts w:hint="eastAsia"/>
                <w:color w:val="auto"/>
                <w:highlight w:val="none"/>
              </w:rPr>
            </w:pPr>
            <w:r>
              <w:rPr>
                <w:rFonts w:hint="eastAsia" w:ascii="宋体" w:hAnsi="宋体" w:eastAsia="宋体" w:cs="宋体"/>
                <w:b/>
                <w:bCs/>
                <w:color w:val="auto"/>
                <w:kern w:val="0"/>
                <w:sz w:val="24"/>
                <w:highlight w:val="none"/>
                <w:lang w:val="en-US" w:eastAsia="zh-CN"/>
              </w:rPr>
              <w:t>注：分数</w:t>
            </w:r>
            <w:r>
              <w:rPr>
                <w:rFonts w:hint="eastAsia" w:ascii="宋体" w:hAnsi="宋体" w:eastAsia="宋体" w:cs="宋体"/>
                <w:b/>
                <w:bCs/>
                <w:color w:val="auto"/>
                <w:kern w:val="0"/>
                <w:sz w:val="24"/>
                <w:highlight w:val="none"/>
              </w:rPr>
              <w:t>扣完为止</w:t>
            </w:r>
            <w:r>
              <w:rPr>
                <w:rFonts w:hint="eastAsia" w:ascii="宋体" w:hAnsi="宋体" w:eastAsia="宋体" w:cs="宋体"/>
                <w:b/>
                <w:bCs/>
                <w:color w:val="auto"/>
                <w:kern w:val="0"/>
                <w:sz w:val="24"/>
                <w:highlight w:val="none"/>
                <w:lang w:eastAsia="zh-CN"/>
              </w:rPr>
              <w:t>，</w:t>
            </w:r>
            <w:r>
              <w:rPr>
                <w:rFonts w:hint="eastAsia" w:ascii="宋体" w:hAnsi="宋体" w:eastAsia="宋体" w:cs="宋体"/>
                <w:b/>
                <w:bCs/>
                <w:color w:val="auto"/>
                <w:kern w:val="0"/>
                <w:sz w:val="24"/>
                <w:highlight w:val="none"/>
                <w:lang w:val="en-US" w:eastAsia="zh-CN"/>
              </w:rPr>
              <w:t>正偏离不加分</w:t>
            </w:r>
            <w:r>
              <w:rPr>
                <w:rFonts w:hint="eastAsia" w:ascii="宋体" w:hAnsi="宋体" w:eastAsia="宋体" w:cs="宋体"/>
                <w:b/>
                <w:bCs/>
                <w:color w:val="auto"/>
                <w:kern w:val="0"/>
                <w:sz w:val="24"/>
                <w:highlight w:val="none"/>
              </w:rPr>
              <w:t>。</w:t>
            </w:r>
          </w:p>
        </w:tc>
      </w:tr>
      <w:tr w14:paraId="29885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4" w:type="dxa"/>
            <w:vMerge w:val="continue"/>
            <w:tcBorders>
              <w:left w:val="single" w:color="000000" w:sz="4" w:space="0"/>
              <w:right w:val="single" w:color="000000" w:sz="4" w:space="0"/>
            </w:tcBorders>
            <w:noWrap w:val="0"/>
            <w:vAlign w:val="center"/>
          </w:tcPr>
          <w:p w14:paraId="3A9761C8">
            <w:pPr>
              <w:spacing w:line="276" w:lineRule="auto"/>
              <w:jc w:val="left"/>
              <w:rPr>
                <w:rFonts w:hint="eastAsia" w:ascii="宋体" w:hAnsi="宋体" w:cs="宋体"/>
                <w:color w:val="auto"/>
                <w:kern w:val="0"/>
                <w:sz w:val="24"/>
                <w:szCs w:val="24"/>
                <w:highlight w:val="none"/>
              </w:rPr>
            </w:pPr>
          </w:p>
        </w:tc>
        <w:tc>
          <w:tcPr>
            <w:tcW w:w="709" w:type="dxa"/>
            <w:gridSpan w:val="2"/>
            <w:vMerge w:val="continue"/>
            <w:tcBorders>
              <w:left w:val="single" w:color="000000" w:sz="4" w:space="0"/>
              <w:right w:val="single" w:color="000000" w:sz="4" w:space="0"/>
            </w:tcBorders>
            <w:noWrap w:val="0"/>
            <w:vAlign w:val="center"/>
          </w:tcPr>
          <w:p w14:paraId="0C02D7A6">
            <w:pPr>
              <w:spacing w:line="276" w:lineRule="auto"/>
              <w:jc w:val="left"/>
              <w:rPr>
                <w:rFonts w:hint="eastAsia" w:ascii="宋体" w:hAnsi="宋体" w:cs="宋体"/>
                <w:color w:val="auto"/>
                <w:kern w:val="0"/>
                <w:sz w:val="24"/>
                <w:szCs w:val="24"/>
                <w:highlight w:val="none"/>
              </w:rPr>
            </w:pPr>
          </w:p>
        </w:tc>
        <w:tc>
          <w:tcPr>
            <w:tcW w:w="1701" w:type="dxa"/>
            <w:vMerge w:val="continue"/>
            <w:tcBorders>
              <w:left w:val="single" w:color="000000" w:sz="4" w:space="0"/>
              <w:right w:val="single" w:color="000000" w:sz="4" w:space="0"/>
            </w:tcBorders>
            <w:noWrap w:val="0"/>
            <w:vAlign w:val="center"/>
          </w:tcPr>
          <w:p w14:paraId="67804FB7">
            <w:pPr>
              <w:spacing w:line="276" w:lineRule="auto"/>
              <w:jc w:val="left"/>
              <w:rPr>
                <w:rFonts w:hint="eastAsia" w:ascii="宋体" w:hAnsi="宋体" w:cs="宋体"/>
                <w:color w:val="auto"/>
                <w:kern w:val="0"/>
                <w:sz w:val="24"/>
                <w:szCs w:val="24"/>
                <w:highlight w:val="none"/>
              </w:rPr>
            </w:pPr>
          </w:p>
        </w:tc>
        <w:tc>
          <w:tcPr>
            <w:tcW w:w="7495" w:type="dxa"/>
            <w:gridSpan w:val="2"/>
            <w:tcBorders>
              <w:top w:val="single" w:color="000000" w:sz="4" w:space="0"/>
              <w:left w:val="single" w:color="000000" w:sz="4" w:space="0"/>
              <w:right w:val="single" w:color="000000" w:sz="4" w:space="0"/>
            </w:tcBorders>
            <w:noWrap w:val="0"/>
            <w:vAlign w:val="center"/>
          </w:tcPr>
          <w:p w14:paraId="11F22CD4">
            <w:pPr>
              <w:spacing w:line="276" w:lineRule="auto"/>
              <w:ind w:firstLine="482" w:firstLineChars="200"/>
              <w:rPr>
                <w:rFonts w:hint="eastAsia" w:ascii="宋体" w:hAnsi="宋体" w:cs="宋体"/>
                <w:b/>
                <w:color w:val="auto"/>
                <w:kern w:val="0"/>
                <w:sz w:val="24"/>
                <w:highlight w:val="none"/>
              </w:rPr>
            </w:pPr>
            <w:r>
              <w:rPr>
                <w:rFonts w:hint="eastAsia" w:ascii="宋体" w:hAnsi="宋体" w:cs="宋体"/>
                <w:b/>
                <w:color w:val="auto"/>
                <w:kern w:val="0"/>
                <w:sz w:val="24"/>
                <w:highlight w:val="none"/>
              </w:rPr>
              <w:t>（2）供货组织方案及保障措施（满分</w:t>
            </w:r>
            <w:r>
              <w:rPr>
                <w:rFonts w:hint="eastAsia" w:ascii="宋体" w:hAnsi="宋体" w:cs="宋体"/>
                <w:b/>
                <w:color w:val="auto"/>
                <w:kern w:val="0"/>
                <w:sz w:val="24"/>
                <w:highlight w:val="none"/>
                <w:lang w:val="en-US" w:eastAsia="zh-CN"/>
              </w:rPr>
              <w:t>8</w:t>
            </w:r>
            <w:r>
              <w:rPr>
                <w:rFonts w:hint="eastAsia" w:ascii="宋体" w:hAnsi="宋体" w:cs="宋体"/>
                <w:b/>
                <w:color w:val="auto"/>
                <w:kern w:val="0"/>
                <w:sz w:val="24"/>
                <w:highlight w:val="none"/>
              </w:rPr>
              <w:t>分）</w:t>
            </w:r>
          </w:p>
          <w:p w14:paraId="374D605F">
            <w:pPr>
              <w:spacing w:line="276"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第一个档次：供货组织方案切实可行，供货时间优于采购要求，进度计划安排具体、内容详细完整，人员安排合理，保障措施具有针对性、有</w:t>
            </w:r>
            <w:r>
              <w:rPr>
                <w:rFonts w:hint="eastAsia" w:ascii="宋体" w:hAnsi="宋体" w:cs="宋体"/>
                <w:color w:val="auto"/>
                <w:kern w:val="0"/>
                <w:sz w:val="24"/>
                <w:highlight w:val="none"/>
                <w:lang w:eastAsia="zh-CN"/>
              </w:rPr>
              <w:t>较重的</w:t>
            </w:r>
            <w:r>
              <w:rPr>
                <w:rFonts w:hint="eastAsia" w:ascii="宋体" w:hAnsi="宋体" w:cs="宋体"/>
                <w:color w:val="auto"/>
                <w:kern w:val="0"/>
                <w:sz w:val="24"/>
                <w:highlight w:val="none"/>
              </w:rPr>
              <w:t>违约处罚，得</w:t>
            </w:r>
            <w:r>
              <w:rPr>
                <w:rFonts w:hint="eastAsia" w:ascii="宋体" w:hAnsi="宋体" w:cs="宋体"/>
                <w:color w:val="auto"/>
                <w:kern w:val="0"/>
                <w:sz w:val="24"/>
                <w:highlight w:val="none"/>
                <w:lang w:val="en-US" w:eastAsia="zh-CN"/>
              </w:rPr>
              <w:t>8</w:t>
            </w:r>
            <w:r>
              <w:rPr>
                <w:rFonts w:hint="eastAsia" w:ascii="宋体" w:hAnsi="宋体" w:cs="宋体"/>
                <w:color w:val="auto"/>
                <w:kern w:val="0"/>
                <w:sz w:val="24"/>
                <w:highlight w:val="none"/>
              </w:rPr>
              <w:t>分；</w:t>
            </w:r>
          </w:p>
          <w:p w14:paraId="14B67807">
            <w:pPr>
              <w:spacing w:line="276"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第二个档次：供货组织方案基本可行，供货时间满足采购要求，进度计划安排基本合理，人员安排合理，保障措施有相关违约处罚，得</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rPr>
              <w:t>分；</w:t>
            </w:r>
          </w:p>
          <w:p w14:paraId="0A6A9020">
            <w:pPr>
              <w:spacing w:line="276"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第三个档次：供货组织方案基本可行，供货时间满足采购要求，进度计划安排基本合理，人员安排合理，内容有明显错误的，得</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分；</w:t>
            </w:r>
          </w:p>
          <w:p w14:paraId="65CBE517">
            <w:pPr>
              <w:spacing w:line="276"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第四个档次：无供货组织方案及保障措施不得分。</w:t>
            </w:r>
          </w:p>
        </w:tc>
      </w:tr>
      <w:tr w14:paraId="706CC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4" w:type="dxa"/>
            <w:vMerge w:val="continue"/>
            <w:tcBorders>
              <w:left w:val="single" w:color="000000" w:sz="4" w:space="0"/>
              <w:right w:val="single" w:color="000000" w:sz="4" w:space="0"/>
            </w:tcBorders>
            <w:noWrap w:val="0"/>
            <w:vAlign w:val="center"/>
          </w:tcPr>
          <w:p w14:paraId="65D5C432">
            <w:pPr>
              <w:spacing w:line="276" w:lineRule="auto"/>
              <w:jc w:val="left"/>
              <w:rPr>
                <w:rFonts w:hint="eastAsia" w:ascii="宋体" w:hAnsi="宋体" w:cs="宋体"/>
                <w:color w:val="auto"/>
                <w:kern w:val="0"/>
                <w:sz w:val="24"/>
                <w:szCs w:val="24"/>
                <w:highlight w:val="none"/>
              </w:rPr>
            </w:pPr>
          </w:p>
        </w:tc>
        <w:tc>
          <w:tcPr>
            <w:tcW w:w="709" w:type="dxa"/>
            <w:gridSpan w:val="2"/>
            <w:vMerge w:val="continue"/>
            <w:tcBorders>
              <w:left w:val="single" w:color="000000" w:sz="4" w:space="0"/>
              <w:right w:val="single" w:color="000000" w:sz="4" w:space="0"/>
            </w:tcBorders>
            <w:noWrap w:val="0"/>
            <w:vAlign w:val="center"/>
          </w:tcPr>
          <w:p w14:paraId="5561198C">
            <w:pPr>
              <w:spacing w:line="276" w:lineRule="auto"/>
              <w:jc w:val="left"/>
              <w:rPr>
                <w:rFonts w:hint="eastAsia" w:ascii="宋体" w:hAnsi="宋体" w:cs="宋体"/>
                <w:color w:val="auto"/>
                <w:kern w:val="0"/>
                <w:sz w:val="24"/>
                <w:szCs w:val="24"/>
                <w:highlight w:val="none"/>
              </w:rPr>
            </w:pPr>
          </w:p>
        </w:tc>
        <w:tc>
          <w:tcPr>
            <w:tcW w:w="1701" w:type="dxa"/>
            <w:vMerge w:val="continue"/>
            <w:tcBorders>
              <w:left w:val="single" w:color="000000" w:sz="4" w:space="0"/>
              <w:right w:val="single" w:color="000000" w:sz="4" w:space="0"/>
            </w:tcBorders>
            <w:noWrap w:val="0"/>
            <w:vAlign w:val="center"/>
          </w:tcPr>
          <w:p w14:paraId="08EB91EA">
            <w:pPr>
              <w:spacing w:line="276" w:lineRule="auto"/>
              <w:jc w:val="left"/>
              <w:rPr>
                <w:rFonts w:hint="eastAsia" w:ascii="宋体" w:hAnsi="宋体" w:cs="宋体"/>
                <w:color w:val="auto"/>
                <w:kern w:val="0"/>
                <w:sz w:val="24"/>
                <w:szCs w:val="24"/>
                <w:highlight w:val="none"/>
              </w:rPr>
            </w:pPr>
          </w:p>
        </w:tc>
        <w:tc>
          <w:tcPr>
            <w:tcW w:w="7495" w:type="dxa"/>
            <w:gridSpan w:val="2"/>
            <w:tcBorders>
              <w:top w:val="single" w:color="000000" w:sz="4" w:space="0"/>
              <w:left w:val="single" w:color="000000" w:sz="4" w:space="0"/>
              <w:right w:val="single" w:color="000000" w:sz="4" w:space="0"/>
            </w:tcBorders>
            <w:noWrap w:val="0"/>
            <w:vAlign w:val="center"/>
          </w:tcPr>
          <w:p w14:paraId="51C09296">
            <w:pPr>
              <w:spacing w:line="276" w:lineRule="auto"/>
              <w:ind w:firstLine="482" w:firstLineChars="200"/>
              <w:rPr>
                <w:rFonts w:hint="eastAsia" w:ascii="宋体" w:hAnsi="宋体" w:cs="宋体"/>
                <w:b/>
                <w:color w:val="auto"/>
                <w:kern w:val="0"/>
                <w:sz w:val="24"/>
                <w:highlight w:val="none"/>
              </w:rPr>
            </w:pPr>
            <w:r>
              <w:rPr>
                <w:rFonts w:hint="eastAsia" w:ascii="宋体" w:hAnsi="宋体" w:cs="宋体"/>
                <w:b/>
                <w:color w:val="auto"/>
                <w:kern w:val="0"/>
                <w:sz w:val="24"/>
                <w:highlight w:val="none"/>
              </w:rPr>
              <w:t>（3）质量承诺及保障措施（满分</w:t>
            </w:r>
            <w:r>
              <w:rPr>
                <w:rFonts w:hint="eastAsia" w:ascii="宋体" w:hAnsi="宋体" w:cs="宋体"/>
                <w:b/>
                <w:color w:val="auto"/>
                <w:kern w:val="0"/>
                <w:sz w:val="24"/>
                <w:highlight w:val="none"/>
                <w:lang w:val="en-US" w:eastAsia="zh-CN"/>
              </w:rPr>
              <w:t>12</w:t>
            </w:r>
            <w:r>
              <w:rPr>
                <w:rFonts w:hint="eastAsia" w:ascii="宋体" w:hAnsi="宋体" w:cs="宋体"/>
                <w:b/>
                <w:color w:val="auto"/>
                <w:kern w:val="0"/>
                <w:sz w:val="24"/>
                <w:highlight w:val="none"/>
              </w:rPr>
              <w:t>分）</w:t>
            </w:r>
          </w:p>
          <w:p w14:paraId="54D49C9D">
            <w:pPr>
              <w:spacing w:line="276"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第一个档次：供应商对所提供货物的出厂检验等方面有相关的证明材料及优于采购要求的质量承诺，保障措施具有针对性、有</w:t>
            </w:r>
            <w:r>
              <w:rPr>
                <w:rFonts w:hint="eastAsia" w:ascii="宋体" w:hAnsi="宋体" w:cs="宋体"/>
                <w:color w:val="auto"/>
                <w:kern w:val="0"/>
                <w:sz w:val="24"/>
                <w:highlight w:val="none"/>
                <w:lang w:eastAsia="zh-CN"/>
              </w:rPr>
              <w:t>较重的</w:t>
            </w:r>
            <w:r>
              <w:rPr>
                <w:rFonts w:hint="eastAsia" w:ascii="宋体" w:hAnsi="宋体" w:cs="宋体"/>
                <w:color w:val="auto"/>
                <w:kern w:val="0"/>
                <w:sz w:val="24"/>
                <w:highlight w:val="none"/>
              </w:rPr>
              <w:t>违约处罚，得</w:t>
            </w:r>
            <w:r>
              <w:rPr>
                <w:rFonts w:hint="eastAsia" w:ascii="宋体" w:hAnsi="宋体" w:cs="宋体"/>
                <w:color w:val="auto"/>
                <w:kern w:val="0"/>
                <w:sz w:val="24"/>
                <w:highlight w:val="none"/>
                <w:lang w:val="en-US" w:eastAsia="zh-CN"/>
              </w:rPr>
              <w:t>12</w:t>
            </w:r>
            <w:r>
              <w:rPr>
                <w:rFonts w:hint="eastAsia" w:ascii="宋体" w:hAnsi="宋体" w:cs="宋体"/>
                <w:color w:val="auto"/>
                <w:kern w:val="0"/>
                <w:sz w:val="24"/>
                <w:highlight w:val="none"/>
              </w:rPr>
              <w:t>分；</w:t>
            </w:r>
          </w:p>
          <w:p w14:paraId="204BCA36">
            <w:pPr>
              <w:spacing w:line="276"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第二个档次：供应商对所提供货物的出厂检验等方面能提供部分证明材料及满足采购要求的质量承诺，保障措施有相关违约处罚，得</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分；</w:t>
            </w:r>
          </w:p>
          <w:p w14:paraId="62F93304">
            <w:pPr>
              <w:spacing w:line="276"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第三个档次：供应商对所提供货物的出厂检验等方面能提供部分证明材料及基本满足采购要求的质量承诺，内容有明显错误的，得</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分；</w:t>
            </w:r>
          </w:p>
          <w:p w14:paraId="467333A5">
            <w:pPr>
              <w:spacing w:line="276"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第四个档次：无质量承诺及保障措施不得分。</w:t>
            </w:r>
          </w:p>
        </w:tc>
      </w:tr>
      <w:tr w14:paraId="1D031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4" w:type="dxa"/>
            <w:vMerge w:val="continue"/>
            <w:tcBorders>
              <w:left w:val="single" w:color="000000" w:sz="4" w:space="0"/>
              <w:right w:val="single" w:color="000000" w:sz="4" w:space="0"/>
            </w:tcBorders>
            <w:noWrap w:val="0"/>
            <w:vAlign w:val="center"/>
          </w:tcPr>
          <w:p w14:paraId="0B2B7A45">
            <w:pPr>
              <w:spacing w:line="276" w:lineRule="auto"/>
              <w:jc w:val="left"/>
              <w:rPr>
                <w:rFonts w:hint="eastAsia" w:ascii="宋体" w:hAnsi="宋体" w:cs="宋体"/>
                <w:color w:val="auto"/>
                <w:kern w:val="0"/>
                <w:sz w:val="24"/>
                <w:szCs w:val="24"/>
                <w:highlight w:val="none"/>
              </w:rPr>
            </w:pPr>
          </w:p>
        </w:tc>
        <w:tc>
          <w:tcPr>
            <w:tcW w:w="709" w:type="dxa"/>
            <w:gridSpan w:val="2"/>
            <w:vMerge w:val="continue"/>
            <w:tcBorders>
              <w:left w:val="single" w:color="000000" w:sz="4" w:space="0"/>
              <w:right w:val="single" w:color="000000" w:sz="4" w:space="0"/>
            </w:tcBorders>
            <w:noWrap w:val="0"/>
            <w:vAlign w:val="center"/>
          </w:tcPr>
          <w:p w14:paraId="7E254A96">
            <w:pPr>
              <w:spacing w:line="276" w:lineRule="auto"/>
              <w:jc w:val="left"/>
              <w:rPr>
                <w:rFonts w:hint="eastAsia" w:ascii="宋体" w:hAnsi="宋体" w:cs="宋体"/>
                <w:color w:val="auto"/>
                <w:kern w:val="0"/>
                <w:sz w:val="24"/>
                <w:szCs w:val="24"/>
                <w:highlight w:val="none"/>
              </w:rPr>
            </w:pPr>
          </w:p>
        </w:tc>
        <w:tc>
          <w:tcPr>
            <w:tcW w:w="1701" w:type="dxa"/>
            <w:vMerge w:val="continue"/>
            <w:tcBorders>
              <w:left w:val="single" w:color="000000" w:sz="4" w:space="0"/>
              <w:right w:val="single" w:color="000000" w:sz="4" w:space="0"/>
            </w:tcBorders>
            <w:noWrap w:val="0"/>
            <w:vAlign w:val="center"/>
          </w:tcPr>
          <w:p w14:paraId="2BCC0B85">
            <w:pPr>
              <w:spacing w:line="276" w:lineRule="auto"/>
              <w:jc w:val="left"/>
              <w:rPr>
                <w:rFonts w:hint="eastAsia" w:ascii="宋体" w:hAnsi="宋体" w:cs="宋体"/>
                <w:color w:val="auto"/>
                <w:kern w:val="0"/>
                <w:sz w:val="24"/>
                <w:szCs w:val="24"/>
                <w:highlight w:val="none"/>
              </w:rPr>
            </w:pPr>
          </w:p>
        </w:tc>
        <w:tc>
          <w:tcPr>
            <w:tcW w:w="7495" w:type="dxa"/>
            <w:gridSpan w:val="2"/>
            <w:tcBorders>
              <w:top w:val="single" w:color="000000" w:sz="4" w:space="0"/>
              <w:left w:val="single" w:color="000000" w:sz="4" w:space="0"/>
              <w:right w:val="single" w:color="000000" w:sz="4" w:space="0"/>
            </w:tcBorders>
            <w:noWrap w:val="0"/>
            <w:vAlign w:val="center"/>
          </w:tcPr>
          <w:p w14:paraId="40E01C47">
            <w:pPr>
              <w:spacing w:line="276" w:lineRule="auto"/>
              <w:ind w:firstLine="482" w:firstLineChars="200"/>
              <w:rPr>
                <w:rFonts w:hint="eastAsia" w:ascii="宋体" w:hAnsi="宋体" w:cs="宋体"/>
                <w:b/>
                <w:color w:val="auto"/>
                <w:kern w:val="0"/>
                <w:sz w:val="24"/>
                <w:highlight w:val="none"/>
              </w:rPr>
            </w:pPr>
            <w:r>
              <w:rPr>
                <w:rFonts w:hint="eastAsia" w:ascii="宋体" w:hAnsi="宋体" w:cs="宋体"/>
                <w:b/>
                <w:color w:val="auto"/>
                <w:kern w:val="0"/>
                <w:sz w:val="24"/>
                <w:highlight w:val="none"/>
              </w:rPr>
              <w:t>（4）售后服务方案及保障措施（满分</w:t>
            </w:r>
            <w:r>
              <w:rPr>
                <w:rFonts w:hint="eastAsia" w:ascii="宋体" w:hAnsi="宋体" w:cs="宋体"/>
                <w:b/>
                <w:color w:val="auto"/>
                <w:kern w:val="0"/>
                <w:sz w:val="24"/>
                <w:highlight w:val="none"/>
                <w:lang w:val="en-US" w:eastAsia="zh-CN"/>
              </w:rPr>
              <w:t>12</w:t>
            </w:r>
            <w:r>
              <w:rPr>
                <w:rFonts w:hint="eastAsia" w:ascii="宋体" w:hAnsi="宋体" w:cs="宋体"/>
                <w:b/>
                <w:color w:val="auto"/>
                <w:kern w:val="0"/>
                <w:sz w:val="24"/>
                <w:highlight w:val="none"/>
              </w:rPr>
              <w:t>分）</w:t>
            </w:r>
          </w:p>
          <w:p w14:paraId="5CF34A45">
            <w:pPr>
              <w:spacing w:line="276"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第一个档次：售后服务方案明确具体切实可行，优于采购要求，人员配备合理，有详细可行的针对不同货物对应的技术培训方案，针对不同货物可能发生的情况有明确、有效的保障措施，且有</w:t>
            </w:r>
            <w:r>
              <w:rPr>
                <w:rFonts w:hint="eastAsia" w:ascii="宋体" w:hAnsi="宋体" w:cs="宋体"/>
                <w:color w:val="auto"/>
                <w:kern w:val="0"/>
                <w:sz w:val="24"/>
                <w:highlight w:val="none"/>
                <w:lang w:eastAsia="zh-CN"/>
              </w:rPr>
              <w:t>较重的</w:t>
            </w:r>
            <w:r>
              <w:rPr>
                <w:rFonts w:hint="eastAsia" w:ascii="宋体" w:hAnsi="宋体" w:cs="宋体"/>
                <w:color w:val="auto"/>
                <w:kern w:val="0"/>
                <w:sz w:val="24"/>
                <w:highlight w:val="none"/>
              </w:rPr>
              <w:t>违约处罚，得</w:t>
            </w:r>
            <w:r>
              <w:rPr>
                <w:rFonts w:hint="eastAsia" w:ascii="宋体" w:hAnsi="宋体" w:cs="宋体"/>
                <w:color w:val="auto"/>
                <w:kern w:val="0"/>
                <w:sz w:val="24"/>
                <w:highlight w:val="none"/>
                <w:lang w:val="en-US" w:eastAsia="zh-CN"/>
              </w:rPr>
              <w:t>12</w:t>
            </w:r>
            <w:r>
              <w:rPr>
                <w:rFonts w:hint="eastAsia" w:ascii="宋体" w:hAnsi="宋体" w:cs="宋体"/>
                <w:color w:val="auto"/>
                <w:kern w:val="0"/>
                <w:sz w:val="24"/>
                <w:highlight w:val="none"/>
              </w:rPr>
              <w:t>分；</w:t>
            </w:r>
          </w:p>
          <w:p w14:paraId="1417AE28">
            <w:pPr>
              <w:spacing w:line="276"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第二个档次：售后服务方案满足采购要求基本可行，人员配备合理，有可行的技术培训方案，针对不同货物可能发生的情况有相关保障措施，且有相关违约处罚，得</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rPr>
              <w:t>分；</w:t>
            </w:r>
          </w:p>
          <w:p w14:paraId="5228EA71">
            <w:pPr>
              <w:spacing w:line="276"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第三个档次：售后服务方案满足采购要求基本可行，人员配备合理，有技术培训方案，针对不同货物可能发生的情况有相关保障措施，内容有明显错误的，得</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rPr>
              <w:t>分；</w:t>
            </w:r>
          </w:p>
          <w:p w14:paraId="4F3A60A4">
            <w:pPr>
              <w:spacing w:line="276"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rPr>
              <w:t>第四个档次：无售后服务方案及保障措施不得分。</w:t>
            </w:r>
          </w:p>
        </w:tc>
      </w:tr>
      <w:tr w14:paraId="3C518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jc w:val="center"/>
        </w:trPr>
        <w:tc>
          <w:tcPr>
            <w:tcW w:w="444" w:type="dxa"/>
            <w:vMerge w:val="continue"/>
            <w:tcBorders>
              <w:left w:val="single" w:color="000000" w:sz="4" w:space="0"/>
              <w:right w:val="single" w:color="000000" w:sz="4" w:space="0"/>
            </w:tcBorders>
            <w:noWrap w:val="0"/>
            <w:vAlign w:val="center"/>
          </w:tcPr>
          <w:p w14:paraId="61FAD4C2">
            <w:pPr>
              <w:spacing w:line="276" w:lineRule="auto"/>
              <w:jc w:val="left"/>
              <w:rPr>
                <w:rFonts w:hint="eastAsia" w:ascii="宋体" w:hAnsi="宋体" w:cs="宋体"/>
                <w:color w:val="auto"/>
                <w:kern w:val="0"/>
                <w:sz w:val="24"/>
                <w:szCs w:val="24"/>
                <w:highlight w:val="none"/>
              </w:rPr>
            </w:pPr>
          </w:p>
        </w:tc>
        <w:tc>
          <w:tcPr>
            <w:tcW w:w="709" w:type="dxa"/>
            <w:gridSpan w:val="2"/>
            <w:vMerge w:val="continue"/>
            <w:tcBorders>
              <w:left w:val="single" w:color="000000" w:sz="4" w:space="0"/>
              <w:right w:val="single" w:color="000000" w:sz="4" w:space="0"/>
            </w:tcBorders>
            <w:noWrap w:val="0"/>
            <w:vAlign w:val="center"/>
          </w:tcPr>
          <w:p w14:paraId="6BCD3134">
            <w:pPr>
              <w:spacing w:line="276" w:lineRule="auto"/>
              <w:jc w:val="left"/>
              <w:rPr>
                <w:rFonts w:hint="eastAsia" w:ascii="宋体" w:hAnsi="宋体" w:cs="宋体"/>
                <w:color w:val="auto"/>
                <w:kern w:val="0"/>
                <w:sz w:val="24"/>
                <w:szCs w:val="24"/>
                <w:highlight w:val="none"/>
              </w:rPr>
            </w:pPr>
          </w:p>
        </w:tc>
        <w:tc>
          <w:tcPr>
            <w:tcW w:w="1701" w:type="dxa"/>
            <w:vMerge w:val="continue"/>
            <w:tcBorders>
              <w:left w:val="single" w:color="000000" w:sz="4" w:space="0"/>
              <w:right w:val="single" w:color="000000" w:sz="4" w:space="0"/>
            </w:tcBorders>
            <w:noWrap w:val="0"/>
            <w:vAlign w:val="center"/>
          </w:tcPr>
          <w:p w14:paraId="7CE0F53E">
            <w:pPr>
              <w:spacing w:line="276" w:lineRule="auto"/>
              <w:jc w:val="left"/>
              <w:rPr>
                <w:rFonts w:hint="eastAsia" w:ascii="宋体" w:hAnsi="宋体" w:cs="宋体"/>
                <w:color w:val="auto"/>
                <w:kern w:val="0"/>
                <w:sz w:val="24"/>
                <w:szCs w:val="24"/>
                <w:highlight w:val="none"/>
              </w:rPr>
            </w:pPr>
          </w:p>
        </w:tc>
        <w:tc>
          <w:tcPr>
            <w:tcW w:w="7495" w:type="dxa"/>
            <w:gridSpan w:val="2"/>
            <w:tcBorders>
              <w:top w:val="single" w:color="000000" w:sz="4" w:space="0"/>
              <w:left w:val="single" w:color="000000" w:sz="4" w:space="0"/>
              <w:right w:val="single" w:color="000000" w:sz="4" w:space="0"/>
            </w:tcBorders>
            <w:noWrap w:val="0"/>
            <w:vAlign w:val="center"/>
          </w:tcPr>
          <w:p w14:paraId="0CA46317">
            <w:pPr>
              <w:spacing w:line="276" w:lineRule="auto"/>
              <w:ind w:firstLine="482" w:firstLineChars="200"/>
              <w:rPr>
                <w:rFonts w:hint="eastAsia" w:ascii="宋体" w:hAnsi="宋体" w:cs="宋体"/>
                <w:b/>
                <w:bCs/>
                <w:color w:val="auto"/>
                <w:kern w:val="0"/>
                <w:sz w:val="24"/>
                <w:highlight w:val="none"/>
              </w:rPr>
            </w:pPr>
            <w:r>
              <w:rPr>
                <w:rFonts w:hint="eastAsia" w:ascii="宋体" w:hAnsi="宋体" w:cs="宋体"/>
                <w:b/>
                <w:color w:val="auto"/>
                <w:kern w:val="0"/>
                <w:sz w:val="24"/>
                <w:highlight w:val="none"/>
              </w:rPr>
              <w:t>（</w:t>
            </w:r>
            <w:r>
              <w:rPr>
                <w:rFonts w:hint="eastAsia" w:ascii="宋体" w:hAnsi="宋体" w:cs="宋体"/>
                <w:b/>
                <w:color w:val="auto"/>
                <w:kern w:val="0"/>
                <w:sz w:val="24"/>
                <w:highlight w:val="none"/>
                <w:lang w:val="en-US" w:eastAsia="zh-CN"/>
              </w:rPr>
              <w:t>5</w:t>
            </w:r>
            <w:r>
              <w:rPr>
                <w:rFonts w:hint="eastAsia" w:ascii="宋体" w:hAnsi="宋体" w:cs="宋体"/>
                <w:b/>
                <w:color w:val="auto"/>
                <w:kern w:val="0"/>
                <w:sz w:val="24"/>
                <w:highlight w:val="none"/>
              </w:rPr>
              <w:t>）</w:t>
            </w:r>
            <w:r>
              <w:rPr>
                <w:rFonts w:hint="eastAsia" w:ascii="宋体" w:hAnsi="宋体" w:cs="宋体"/>
                <w:b/>
                <w:bCs/>
                <w:color w:val="auto"/>
                <w:kern w:val="0"/>
                <w:sz w:val="24"/>
                <w:highlight w:val="none"/>
                <w:lang w:eastAsia="zh-CN"/>
              </w:rPr>
              <w:t>设备质保期</w:t>
            </w:r>
            <w:r>
              <w:rPr>
                <w:rFonts w:hint="eastAsia" w:ascii="宋体" w:hAnsi="宋体" w:cs="宋体"/>
                <w:b/>
                <w:bCs/>
                <w:color w:val="auto"/>
                <w:kern w:val="0"/>
                <w:sz w:val="24"/>
                <w:highlight w:val="none"/>
              </w:rPr>
              <w:t>评审评分（满分</w:t>
            </w:r>
            <w:r>
              <w:rPr>
                <w:rFonts w:hint="eastAsia" w:ascii="宋体" w:hAnsi="宋体" w:cs="宋体"/>
                <w:b/>
                <w:bCs/>
                <w:color w:val="auto"/>
                <w:kern w:val="0"/>
                <w:sz w:val="24"/>
                <w:highlight w:val="none"/>
                <w:lang w:val="en-US" w:eastAsia="zh-CN"/>
              </w:rPr>
              <w:t>3</w:t>
            </w:r>
            <w:r>
              <w:rPr>
                <w:rFonts w:hint="eastAsia" w:ascii="宋体" w:hAnsi="宋体" w:cs="宋体"/>
                <w:b/>
                <w:bCs/>
                <w:color w:val="auto"/>
                <w:kern w:val="0"/>
                <w:sz w:val="24"/>
                <w:highlight w:val="none"/>
              </w:rPr>
              <w:t>分）</w:t>
            </w:r>
          </w:p>
          <w:p w14:paraId="749A477B">
            <w:pPr>
              <w:spacing w:line="276" w:lineRule="auto"/>
              <w:ind w:firstLine="480" w:firstLineChars="200"/>
              <w:rPr>
                <w:rFonts w:hint="eastAsia" w:ascii="宋体" w:hAnsi="宋体" w:cs="宋体"/>
                <w:color w:val="auto"/>
                <w:kern w:val="0"/>
                <w:sz w:val="24"/>
                <w:highlight w:val="none"/>
              </w:rPr>
            </w:pPr>
            <w:r>
              <w:rPr>
                <w:rFonts w:hint="eastAsia" w:ascii="宋体" w:hAnsi="宋体" w:cs="宋体"/>
                <w:color w:val="auto"/>
                <w:kern w:val="0"/>
                <w:sz w:val="24"/>
                <w:highlight w:val="none"/>
                <w:lang w:eastAsia="zh-CN"/>
              </w:rPr>
              <w:t>供应商所提供设备质保期（免费质保维修）</w:t>
            </w:r>
            <w:r>
              <w:rPr>
                <w:rFonts w:hint="eastAsia" w:ascii="宋体" w:hAnsi="宋体" w:cs="宋体"/>
                <w:color w:val="auto"/>
                <w:kern w:val="0"/>
                <w:sz w:val="24"/>
                <w:highlight w:val="none"/>
                <w:lang w:val="en-US" w:eastAsia="zh-CN"/>
              </w:rPr>
              <w:t>至少3年</w:t>
            </w:r>
            <w:r>
              <w:rPr>
                <w:rFonts w:hint="eastAsia" w:ascii="宋体" w:hAnsi="宋体" w:cs="宋体"/>
                <w:color w:val="auto"/>
                <w:kern w:val="0"/>
                <w:sz w:val="24"/>
                <w:highlight w:val="none"/>
                <w:lang w:eastAsia="zh-CN"/>
              </w:rPr>
              <w:t>。每增加</w:t>
            </w:r>
            <w:r>
              <w:rPr>
                <w:rFonts w:hint="eastAsia" w:ascii="宋体" w:hAnsi="宋体" w:cs="宋体"/>
                <w:color w:val="auto"/>
                <w:kern w:val="0"/>
                <w:sz w:val="24"/>
                <w:highlight w:val="none"/>
                <w:lang w:val="en-US" w:eastAsia="zh-CN"/>
              </w:rPr>
              <w:t>1年加1分</w:t>
            </w:r>
            <w:r>
              <w:rPr>
                <w:rFonts w:hint="eastAsia" w:ascii="宋体" w:hAnsi="宋体" w:cs="宋体"/>
                <w:color w:val="auto"/>
                <w:kern w:val="0"/>
                <w:sz w:val="24"/>
                <w:highlight w:val="none"/>
                <w:lang w:eastAsia="zh-CN"/>
              </w:rPr>
              <w:t>，最多加</w:t>
            </w: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lang w:eastAsia="zh-CN"/>
              </w:rPr>
              <w:t>分。</w:t>
            </w:r>
          </w:p>
          <w:p w14:paraId="7D01A1B8">
            <w:pPr>
              <w:spacing w:line="276" w:lineRule="auto"/>
              <w:ind w:firstLine="482" w:firstLineChars="200"/>
              <w:rPr>
                <w:rFonts w:hint="eastAsia" w:ascii="宋体" w:hAnsi="宋体" w:cs="宋体"/>
                <w:color w:val="auto"/>
                <w:kern w:val="0"/>
                <w:sz w:val="24"/>
                <w:highlight w:val="none"/>
              </w:rPr>
            </w:pPr>
            <w:r>
              <w:rPr>
                <w:rFonts w:hint="eastAsia" w:ascii="宋体" w:hAnsi="宋体" w:eastAsia="宋体" w:cs="宋体"/>
                <w:b/>
                <w:bCs/>
                <w:color w:val="auto"/>
                <w:kern w:val="0"/>
                <w:sz w:val="24"/>
                <w:highlight w:val="none"/>
                <w:lang w:eastAsia="zh-CN"/>
              </w:rPr>
              <w:t>注：</w:t>
            </w:r>
            <w:r>
              <w:rPr>
                <w:rFonts w:hint="eastAsia" w:ascii="宋体" w:hAnsi="宋体" w:cs="宋体"/>
                <w:b/>
                <w:bCs/>
                <w:color w:val="auto"/>
                <w:kern w:val="0"/>
                <w:sz w:val="24"/>
                <w:highlight w:val="none"/>
                <w:lang w:val="en-US" w:eastAsia="zh-CN"/>
              </w:rPr>
              <w:t>提</w:t>
            </w:r>
            <w:r>
              <w:rPr>
                <w:rFonts w:hint="eastAsia" w:ascii="宋体" w:hAnsi="宋体" w:eastAsia="宋体" w:cs="宋体"/>
                <w:b/>
                <w:bCs/>
                <w:color w:val="auto"/>
                <w:kern w:val="0"/>
                <w:sz w:val="24"/>
                <w:highlight w:val="none"/>
                <w:lang w:val="en-US" w:eastAsia="zh-CN"/>
              </w:rPr>
              <w:t>供质保承诺</w:t>
            </w:r>
            <w:r>
              <w:rPr>
                <w:rFonts w:hint="eastAsia" w:ascii="宋体" w:hAnsi="宋体" w:eastAsia="宋体" w:cs="宋体"/>
                <w:b/>
                <w:bCs/>
                <w:color w:val="auto"/>
                <w:kern w:val="0"/>
                <w:sz w:val="24"/>
                <w:highlight w:val="none"/>
                <w:lang w:eastAsia="zh-CN"/>
              </w:rPr>
              <w:t>。设备质保期（免费质保维修）小于等于</w:t>
            </w:r>
            <w:r>
              <w:rPr>
                <w:rFonts w:hint="eastAsia" w:ascii="宋体" w:hAnsi="宋体" w:cs="宋体"/>
                <w:b/>
                <w:bCs/>
                <w:color w:val="auto"/>
                <w:kern w:val="0"/>
                <w:sz w:val="24"/>
                <w:highlight w:val="none"/>
                <w:lang w:val="en-US" w:eastAsia="zh-CN"/>
              </w:rPr>
              <w:t>3年</w:t>
            </w:r>
            <w:r>
              <w:rPr>
                <w:rFonts w:hint="eastAsia" w:ascii="宋体" w:hAnsi="宋体" w:eastAsia="宋体" w:cs="宋体"/>
                <w:b/>
                <w:bCs/>
                <w:color w:val="auto"/>
                <w:kern w:val="0"/>
                <w:sz w:val="24"/>
                <w:highlight w:val="none"/>
                <w:lang w:val="en-US" w:eastAsia="zh-CN"/>
              </w:rPr>
              <w:t>不得分</w:t>
            </w:r>
            <w:r>
              <w:rPr>
                <w:rFonts w:hint="eastAsia" w:ascii="宋体" w:hAnsi="宋体" w:eastAsia="宋体" w:cs="宋体"/>
                <w:b/>
                <w:bCs/>
                <w:color w:val="auto"/>
                <w:kern w:val="0"/>
                <w:sz w:val="24"/>
                <w:highlight w:val="none"/>
                <w:lang w:eastAsia="zh-CN"/>
              </w:rPr>
              <w:t>。</w:t>
            </w:r>
          </w:p>
        </w:tc>
      </w:tr>
      <w:tr w14:paraId="6E0A0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4" w:type="dxa"/>
            <w:vMerge w:val="restart"/>
            <w:tcBorders>
              <w:left w:val="single" w:color="000000" w:sz="4" w:space="0"/>
              <w:right w:val="single" w:color="000000" w:sz="4" w:space="0"/>
            </w:tcBorders>
            <w:noWrap w:val="0"/>
            <w:vAlign w:val="center"/>
          </w:tcPr>
          <w:p w14:paraId="7FEBB654">
            <w:pPr>
              <w:spacing w:line="276" w:lineRule="auto"/>
              <w:jc w:val="left"/>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四</w:t>
            </w:r>
          </w:p>
        </w:tc>
        <w:tc>
          <w:tcPr>
            <w:tcW w:w="2410" w:type="dxa"/>
            <w:gridSpan w:val="3"/>
            <w:vMerge w:val="restart"/>
            <w:tcBorders>
              <w:left w:val="single" w:color="000000" w:sz="4" w:space="0"/>
              <w:right w:val="single" w:color="auto" w:sz="4" w:space="0"/>
            </w:tcBorders>
            <w:noWrap w:val="0"/>
            <w:vAlign w:val="center"/>
          </w:tcPr>
          <w:p w14:paraId="23112F4C">
            <w:pPr>
              <w:spacing w:line="276" w:lineRule="auto"/>
              <w:jc w:val="center"/>
              <w:rPr>
                <w:rFonts w:hint="eastAsia" w:ascii="宋体" w:hAnsi="宋体" w:cs="宋体"/>
                <w:b/>
                <w:color w:val="auto"/>
                <w:kern w:val="0"/>
                <w:sz w:val="24"/>
                <w:szCs w:val="24"/>
                <w:highlight w:val="none"/>
              </w:rPr>
            </w:pPr>
            <w:r>
              <w:rPr>
                <w:rFonts w:hint="eastAsia" w:ascii="宋体" w:hAnsi="宋体" w:cs="宋体"/>
                <w:b/>
                <w:color w:val="auto"/>
                <w:kern w:val="0"/>
                <w:sz w:val="24"/>
                <w:szCs w:val="24"/>
                <w:highlight w:val="none"/>
              </w:rPr>
              <w:t>定标说明</w:t>
            </w:r>
          </w:p>
        </w:tc>
        <w:tc>
          <w:tcPr>
            <w:tcW w:w="7495" w:type="dxa"/>
            <w:gridSpan w:val="2"/>
            <w:tcBorders>
              <w:top w:val="single" w:color="000000" w:sz="4" w:space="0"/>
              <w:left w:val="single" w:color="auto" w:sz="4" w:space="0"/>
              <w:bottom w:val="single" w:color="000000" w:sz="4" w:space="0"/>
              <w:right w:val="single" w:color="000000" w:sz="4" w:space="0"/>
            </w:tcBorders>
            <w:noWrap w:val="0"/>
            <w:vAlign w:val="center"/>
          </w:tcPr>
          <w:p w14:paraId="06DFBFC1">
            <w:pPr>
              <w:spacing w:line="276" w:lineRule="auto"/>
              <w:ind w:firstLine="480" w:firstLineChars="200"/>
              <w:jc w:val="left"/>
              <w:rPr>
                <w:rFonts w:hint="eastAsia" w:ascii="宋体" w:hAnsi="宋体"/>
                <w:color w:val="auto"/>
                <w:kern w:val="0"/>
                <w:sz w:val="24"/>
                <w:szCs w:val="24"/>
                <w:highlight w:val="none"/>
              </w:rPr>
            </w:pPr>
            <w:r>
              <w:rPr>
                <w:rFonts w:hint="eastAsia" w:ascii="宋体" w:hAnsi="宋体"/>
                <w:color w:val="auto"/>
                <w:kern w:val="0"/>
                <w:sz w:val="24"/>
                <w:szCs w:val="24"/>
                <w:highlight w:val="none"/>
              </w:rPr>
              <w:t>磋商小组所有成员集中与通过资格性评审和符合性评审的供应商分别进行最终磋商报价，供应商在规定时间内以书面形式提交磋商承诺及最终报价。</w:t>
            </w:r>
          </w:p>
        </w:tc>
      </w:tr>
      <w:tr w14:paraId="6BC55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4" w:type="dxa"/>
            <w:vMerge w:val="continue"/>
            <w:tcBorders>
              <w:left w:val="single" w:color="000000" w:sz="4" w:space="0"/>
              <w:right w:val="single" w:color="000000" w:sz="4" w:space="0"/>
            </w:tcBorders>
            <w:noWrap w:val="0"/>
            <w:vAlign w:val="center"/>
          </w:tcPr>
          <w:p w14:paraId="4B4F0CDC">
            <w:pPr>
              <w:spacing w:line="276" w:lineRule="auto"/>
              <w:jc w:val="left"/>
              <w:rPr>
                <w:rFonts w:hint="eastAsia" w:ascii="宋体" w:hAnsi="宋体" w:cs="宋体"/>
                <w:color w:val="auto"/>
                <w:kern w:val="0"/>
                <w:sz w:val="24"/>
                <w:szCs w:val="24"/>
                <w:highlight w:val="none"/>
              </w:rPr>
            </w:pPr>
          </w:p>
        </w:tc>
        <w:tc>
          <w:tcPr>
            <w:tcW w:w="2410" w:type="dxa"/>
            <w:gridSpan w:val="3"/>
            <w:vMerge w:val="continue"/>
            <w:tcBorders>
              <w:left w:val="single" w:color="000000" w:sz="4" w:space="0"/>
              <w:right w:val="single" w:color="auto" w:sz="4" w:space="0"/>
            </w:tcBorders>
            <w:noWrap w:val="0"/>
            <w:vAlign w:val="center"/>
          </w:tcPr>
          <w:p w14:paraId="2225F994">
            <w:pPr>
              <w:spacing w:line="276" w:lineRule="auto"/>
              <w:jc w:val="left"/>
              <w:rPr>
                <w:rFonts w:hint="eastAsia" w:ascii="宋体" w:hAnsi="宋体" w:cs="宋体"/>
                <w:b/>
                <w:color w:val="auto"/>
                <w:kern w:val="0"/>
                <w:sz w:val="24"/>
                <w:szCs w:val="24"/>
                <w:highlight w:val="none"/>
              </w:rPr>
            </w:pPr>
          </w:p>
        </w:tc>
        <w:tc>
          <w:tcPr>
            <w:tcW w:w="7495" w:type="dxa"/>
            <w:gridSpan w:val="2"/>
            <w:tcBorders>
              <w:top w:val="single" w:color="000000" w:sz="4" w:space="0"/>
              <w:left w:val="single" w:color="auto" w:sz="4" w:space="0"/>
              <w:bottom w:val="single" w:color="000000" w:sz="4" w:space="0"/>
              <w:right w:val="single" w:color="000000" w:sz="4" w:space="0"/>
            </w:tcBorders>
            <w:noWrap w:val="0"/>
            <w:vAlign w:val="center"/>
          </w:tcPr>
          <w:p w14:paraId="5B6DDCD3">
            <w:pPr>
              <w:spacing w:line="276"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经磋商确定最终采购需求和通过初审提交最后报价的供应商后，由磋商小组采用综合评分法对提交最后报价的供应商的响应文件和最后报价进行综合评分。</w:t>
            </w:r>
          </w:p>
        </w:tc>
      </w:tr>
      <w:tr w14:paraId="1819E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444" w:type="dxa"/>
            <w:vMerge w:val="continue"/>
            <w:tcBorders>
              <w:left w:val="single" w:color="000000" w:sz="4" w:space="0"/>
              <w:right w:val="single" w:color="000000" w:sz="4" w:space="0"/>
            </w:tcBorders>
            <w:noWrap w:val="0"/>
            <w:vAlign w:val="center"/>
          </w:tcPr>
          <w:p w14:paraId="0BF7E756">
            <w:pPr>
              <w:spacing w:line="276" w:lineRule="auto"/>
              <w:jc w:val="left"/>
              <w:rPr>
                <w:rFonts w:hint="eastAsia" w:ascii="宋体" w:hAnsi="宋体" w:cs="宋体"/>
                <w:color w:val="auto"/>
                <w:kern w:val="0"/>
                <w:sz w:val="24"/>
                <w:szCs w:val="24"/>
                <w:highlight w:val="none"/>
              </w:rPr>
            </w:pPr>
          </w:p>
        </w:tc>
        <w:tc>
          <w:tcPr>
            <w:tcW w:w="2410" w:type="dxa"/>
            <w:gridSpan w:val="3"/>
            <w:vMerge w:val="continue"/>
            <w:tcBorders>
              <w:left w:val="single" w:color="000000" w:sz="4" w:space="0"/>
              <w:right w:val="single" w:color="auto" w:sz="4" w:space="0"/>
            </w:tcBorders>
            <w:noWrap w:val="0"/>
            <w:vAlign w:val="center"/>
          </w:tcPr>
          <w:p w14:paraId="3E19D81B">
            <w:pPr>
              <w:spacing w:line="276" w:lineRule="auto"/>
              <w:jc w:val="left"/>
              <w:rPr>
                <w:rFonts w:hint="eastAsia" w:ascii="宋体" w:hAnsi="宋体" w:cs="宋体"/>
                <w:b/>
                <w:color w:val="auto"/>
                <w:kern w:val="0"/>
                <w:sz w:val="24"/>
                <w:szCs w:val="24"/>
                <w:highlight w:val="none"/>
              </w:rPr>
            </w:pPr>
          </w:p>
        </w:tc>
        <w:tc>
          <w:tcPr>
            <w:tcW w:w="7495" w:type="dxa"/>
            <w:gridSpan w:val="2"/>
            <w:tcBorders>
              <w:top w:val="single" w:color="000000" w:sz="4" w:space="0"/>
              <w:left w:val="single" w:color="auto" w:sz="4" w:space="0"/>
              <w:right w:val="single" w:color="000000" w:sz="4" w:space="0"/>
            </w:tcBorders>
            <w:noWrap w:val="0"/>
            <w:vAlign w:val="center"/>
          </w:tcPr>
          <w:p w14:paraId="4202A223">
            <w:pPr>
              <w:spacing w:line="276" w:lineRule="auto"/>
              <w:ind w:firstLine="482" w:firstLineChars="200"/>
              <w:rPr>
                <w:rFonts w:hint="eastAsia" w:ascii="宋体" w:hAnsi="宋体"/>
                <w:b/>
                <w:smallCaps/>
                <w:color w:val="auto"/>
                <w:kern w:val="0"/>
                <w:sz w:val="24"/>
                <w:szCs w:val="24"/>
                <w:highlight w:val="none"/>
              </w:rPr>
            </w:pPr>
            <w:r>
              <w:rPr>
                <w:rFonts w:hint="eastAsia" w:ascii="宋体" w:hAnsi="宋体"/>
                <w:b/>
                <w:smallCaps/>
                <w:color w:val="auto"/>
                <w:kern w:val="0"/>
                <w:sz w:val="24"/>
                <w:szCs w:val="24"/>
                <w:highlight w:val="none"/>
              </w:rPr>
              <w:t>评标总得分=F1＋F2＋……＋Fn</w:t>
            </w:r>
          </w:p>
          <w:p w14:paraId="42AF2CAE">
            <w:pPr>
              <w:spacing w:line="276" w:lineRule="auto"/>
              <w:ind w:firstLine="482" w:firstLineChars="200"/>
              <w:rPr>
                <w:rFonts w:ascii="宋体" w:hAnsi="宋体"/>
                <w:smallCaps/>
                <w:color w:val="auto"/>
                <w:kern w:val="0"/>
                <w:sz w:val="24"/>
                <w:szCs w:val="24"/>
                <w:highlight w:val="none"/>
              </w:rPr>
            </w:pPr>
            <w:r>
              <w:rPr>
                <w:rFonts w:hint="eastAsia" w:ascii="宋体" w:hAnsi="宋体"/>
                <w:b/>
                <w:smallCaps/>
                <w:color w:val="auto"/>
                <w:kern w:val="0"/>
                <w:sz w:val="24"/>
                <w:szCs w:val="24"/>
                <w:highlight w:val="none"/>
              </w:rPr>
              <w:t>F1、F2……Fn分别为各项评审因素得分；</w:t>
            </w:r>
          </w:p>
          <w:p w14:paraId="6366A363">
            <w:pPr>
              <w:pStyle w:val="91"/>
              <w:tabs>
                <w:tab w:val="clear" w:pos="720"/>
              </w:tabs>
              <w:spacing w:line="276" w:lineRule="auto"/>
              <w:ind w:firstLine="482" w:firstLineChars="200"/>
              <w:rPr>
                <w:rFonts w:ascii="宋体" w:hAnsi="宋体" w:eastAsia="宋体" w:cs="Times New Roman"/>
                <w:b/>
                <w:color w:val="auto"/>
                <w:kern w:val="0"/>
                <w:highlight w:val="none"/>
              </w:rPr>
            </w:pPr>
            <w:bookmarkStart w:id="131" w:name="_Toc74043846"/>
            <w:bookmarkStart w:id="132" w:name="_Toc116199211"/>
            <w:r>
              <w:rPr>
                <w:rFonts w:ascii="宋体" w:hAnsi="宋体" w:eastAsia="宋体" w:cs="Times New Roman"/>
                <w:b/>
                <w:color w:val="auto"/>
                <w:kern w:val="0"/>
                <w:highlight w:val="none"/>
              </w:rPr>
              <w:t>供应商最后得分的统计原则</w:t>
            </w:r>
            <w:bookmarkEnd w:id="131"/>
            <w:bookmarkEnd w:id="132"/>
          </w:p>
          <w:p w14:paraId="60D4FABC">
            <w:pPr>
              <w:spacing w:line="276" w:lineRule="auto"/>
              <w:ind w:firstLine="480" w:firstLineChars="200"/>
              <w:rPr>
                <w:rFonts w:hint="eastAsia" w:ascii="宋体" w:hAnsi="宋体"/>
                <w:b/>
                <w:color w:val="auto"/>
                <w:kern w:val="0"/>
                <w:sz w:val="24"/>
                <w:szCs w:val="24"/>
                <w:highlight w:val="none"/>
              </w:rPr>
            </w:pPr>
            <w:r>
              <w:rPr>
                <w:rFonts w:hint="eastAsia" w:ascii="宋体" w:hAnsi="宋体"/>
                <w:color w:val="auto"/>
                <w:kern w:val="0"/>
                <w:sz w:val="24"/>
                <w:szCs w:val="24"/>
                <w:highlight w:val="none"/>
              </w:rPr>
              <w:t>根据供应商以上各项得分，汇总平均后记为该供应商的最终得分。供应商的最终得分将成为磋商小组向采购人推荐成交候选人的唯一依据。当出现最终得分相同，按投标报价由低到高顺序推荐成交候选人，如最终磋商报价相同，按技术部分得分由高到低顺序推荐成交候选人。</w:t>
            </w:r>
          </w:p>
        </w:tc>
      </w:tr>
    </w:tbl>
    <w:p w14:paraId="55271C81">
      <w:pPr>
        <w:pStyle w:val="3"/>
        <w:spacing w:before="0" w:after="0" w:line="360" w:lineRule="auto"/>
        <w:ind w:firstLine="482" w:firstLineChars="200"/>
        <w:rPr>
          <w:rFonts w:hint="eastAsia" w:ascii="宋体" w:hAnsi="宋体" w:eastAsia="宋体"/>
          <w:color w:val="auto"/>
          <w:kern w:val="0"/>
          <w:sz w:val="24"/>
          <w:szCs w:val="24"/>
          <w:highlight w:val="none"/>
        </w:rPr>
      </w:pPr>
      <w:bookmarkStart w:id="133" w:name="_Toc86124094"/>
      <w:bookmarkStart w:id="134" w:name="_Toc47103427"/>
      <w:bookmarkStart w:id="135" w:name="_Toc457317847"/>
      <w:bookmarkStart w:id="136" w:name="_Toc73611121"/>
      <w:bookmarkStart w:id="137" w:name="_Toc422271228"/>
      <w:bookmarkStart w:id="138" w:name="_Toc379789648"/>
      <w:bookmarkStart w:id="139" w:name="_Toc47103083"/>
      <w:bookmarkStart w:id="140" w:name="_Toc337822266"/>
      <w:bookmarkStart w:id="141" w:name="_Toc61275186"/>
      <w:bookmarkStart w:id="142" w:name="_Toc457310273"/>
      <w:bookmarkStart w:id="143" w:name="_Toc116199212"/>
      <w:r>
        <w:rPr>
          <w:rFonts w:ascii="宋体" w:hAnsi="宋体" w:eastAsia="宋体"/>
          <w:color w:val="auto"/>
          <w:kern w:val="0"/>
          <w:sz w:val="24"/>
          <w:szCs w:val="24"/>
          <w:highlight w:val="none"/>
        </w:rPr>
        <w:t>1.</w:t>
      </w:r>
      <w:bookmarkEnd w:id="133"/>
      <w:r>
        <w:rPr>
          <w:rFonts w:ascii="宋体" w:hAnsi="宋体" w:eastAsia="宋体"/>
          <w:color w:val="auto"/>
          <w:kern w:val="0"/>
          <w:sz w:val="24"/>
          <w:szCs w:val="24"/>
          <w:highlight w:val="none"/>
        </w:rPr>
        <w:t>评审方法</w:t>
      </w:r>
      <w:bookmarkEnd w:id="134"/>
      <w:bookmarkEnd w:id="135"/>
      <w:bookmarkEnd w:id="136"/>
      <w:bookmarkEnd w:id="137"/>
      <w:bookmarkEnd w:id="138"/>
      <w:bookmarkEnd w:id="139"/>
      <w:bookmarkEnd w:id="140"/>
      <w:bookmarkEnd w:id="141"/>
      <w:bookmarkEnd w:id="142"/>
      <w:bookmarkEnd w:id="143"/>
    </w:p>
    <w:p w14:paraId="0F2E600A">
      <w:pPr>
        <w:spacing w:line="360" w:lineRule="auto"/>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磋商小组根据采购文件的规定及要求对供应商的响应文件，进行初步评审，在全部满足采购文件初步评审要求、质量和服务后，</w:t>
      </w:r>
      <w:bookmarkStart w:id="144" w:name="_Toc379789649"/>
      <w:r>
        <w:rPr>
          <w:rFonts w:hint="eastAsia" w:ascii="宋体" w:hAnsi="宋体"/>
          <w:color w:val="auto"/>
          <w:kern w:val="0"/>
          <w:sz w:val="24"/>
          <w:highlight w:val="none"/>
        </w:rPr>
        <w:t>由磋商小组采用综合评分法对各供应商的响应文件进行综合评分；</w:t>
      </w:r>
    </w:p>
    <w:p w14:paraId="471E1EDF">
      <w:pPr>
        <w:spacing w:line="360" w:lineRule="auto"/>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综合评分法，是指响应文件满足采购文件全部实质性要求且按评审因素的量化指标评审得分最高的供应商为成交候选供应商的评审方法。</w:t>
      </w:r>
    </w:p>
    <w:p w14:paraId="2EBBDA63">
      <w:pPr>
        <w:pStyle w:val="3"/>
        <w:spacing w:before="0" w:after="0" w:line="360" w:lineRule="auto"/>
        <w:ind w:firstLine="482" w:firstLineChars="200"/>
        <w:rPr>
          <w:rFonts w:ascii="宋体" w:hAnsi="宋体" w:eastAsia="宋体"/>
          <w:color w:val="auto"/>
          <w:kern w:val="0"/>
          <w:sz w:val="24"/>
          <w:szCs w:val="24"/>
          <w:highlight w:val="none"/>
        </w:rPr>
      </w:pPr>
      <w:bookmarkStart w:id="145" w:name="_Toc61275187"/>
      <w:bookmarkStart w:id="146" w:name="_Toc457310274"/>
      <w:bookmarkStart w:id="147" w:name="_Toc47103428"/>
      <w:bookmarkStart w:id="148" w:name="_Toc116199213"/>
      <w:bookmarkStart w:id="149" w:name="_Toc73611122"/>
      <w:bookmarkStart w:id="150" w:name="_Toc47103084"/>
      <w:bookmarkStart w:id="151" w:name="_Toc422271229"/>
      <w:bookmarkStart w:id="152" w:name="_Toc457317848"/>
      <w:r>
        <w:rPr>
          <w:rFonts w:ascii="宋体" w:hAnsi="宋体" w:eastAsia="宋体"/>
          <w:color w:val="auto"/>
          <w:kern w:val="0"/>
          <w:sz w:val="24"/>
          <w:szCs w:val="24"/>
          <w:highlight w:val="none"/>
        </w:rPr>
        <w:t>2.</w:t>
      </w:r>
      <w:r>
        <w:rPr>
          <w:rFonts w:hint="eastAsia" w:ascii="宋体" w:hAnsi="宋体" w:eastAsia="宋体"/>
          <w:color w:val="auto"/>
          <w:kern w:val="0"/>
          <w:sz w:val="24"/>
          <w:szCs w:val="24"/>
          <w:highlight w:val="none"/>
        </w:rPr>
        <w:t>初步</w:t>
      </w:r>
      <w:r>
        <w:rPr>
          <w:rFonts w:ascii="宋体" w:hAnsi="宋体" w:eastAsia="宋体"/>
          <w:color w:val="auto"/>
          <w:kern w:val="0"/>
          <w:sz w:val="24"/>
          <w:szCs w:val="24"/>
          <w:highlight w:val="none"/>
        </w:rPr>
        <w:t>评审标准</w:t>
      </w:r>
      <w:bookmarkEnd w:id="144"/>
      <w:bookmarkEnd w:id="145"/>
      <w:bookmarkEnd w:id="146"/>
      <w:bookmarkEnd w:id="147"/>
      <w:bookmarkEnd w:id="148"/>
      <w:bookmarkEnd w:id="149"/>
      <w:bookmarkEnd w:id="150"/>
      <w:bookmarkEnd w:id="151"/>
      <w:bookmarkEnd w:id="152"/>
    </w:p>
    <w:p w14:paraId="574E0116">
      <w:pPr>
        <w:spacing w:line="360" w:lineRule="auto"/>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2.1资格评审标准：依据法律法规和采购文件的规定，对响应文件中的资格证明等进行审查，以确定供应商是否具备磋商资格；见“</w:t>
      </w:r>
      <w:r>
        <w:rPr>
          <w:rFonts w:hint="eastAsia" w:ascii="宋体" w:hAnsi="宋体"/>
          <w:b/>
          <w:color w:val="auto"/>
          <w:kern w:val="0"/>
          <w:sz w:val="24"/>
          <w:highlight w:val="none"/>
        </w:rPr>
        <w:t>评审标准前附表</w:t>
      </w:r>
      <w:r>
        <w:rPr>
          <w:rFonts w:hint="eastAsia" w:ascii="宋体" w:hAnsi="宋体"/>
          <w:color w:val="auto"/>
          <w:kern w:val="0"/>
          <w:sz w:val="24"/>
          <w:highlight w:val="none"/>
        </w:rPr>
        <w:t>”；</w:t>
      </w:r>
    </w:p>
    <w:p w14:paraId="4EC1B4EC">
      <w:pPr>
        <w:pStyle w:val="22"/>
        <w:tabs>
          <w:tab w:val="left" w:pos="2472"/>
        </w:tabs>
        <w:spacing w:line="360" w:lineRule="auto"/>
        <w:ind w:firstLine="480" w:firstLineChars="200"/>
        <w:rPr>
          <w:rFonts w:hint="eastAsia" w:hAnsi="宋体"/>
          <w:color w:val="auto"/>
          <w:kern w:val="0"/>
          <w:sz w:val="24"/>
          <w:highlight w:val="none"/>
        </w:rPr>
      </w:pPr>
      <w:r>
        <w:rPr>
          <w:rFonts w:hAnsi="宋体"/>
          <w:color w:val="auto"/>
          <w:kern w:val="0"/>
          <w:sz w:val="24"/>
          <w:highlight w:val="none"/>
        </w:rPr>
        <w:t>2.</w:t>
      </w:r>
      <w:r>
        <w:rPr>
          <w:rFonts w:hint="eastAsia" w:hAnsi="宋体"/>
          <w:color w:val="auto"/>
          <w:kern w:val="0"/>
          <w:sz w:val="24"/>
          <w:highlight w:val="none"/>
        </w:rPr>
        <w:t>2</w:t>
      </w:r>
      <w:r>
        <w:rPr>
          <w:rFonts w:hAnsi="宋体"/>
          <w:color w:val="auto"/>
          <w:kern w:val="0"/>
          <w:sz w:val="24"/>
          <w:highlight w:val="none"/>
        </w:rPr>
        <w:t>符合性评审标准：依据采购文件的规定对</w:t>
      </w:r>
      <w:r>
        <w:rPr>
          <w:rFonts w:hint="eastAsia" w:hAnsi="宋体"/>
          <w:color w:val="auto"/>
          <w:kern w:val="0"/>
          <w:sz w:val="24"/>
          <w:highlight w:val="none"/>
        </w:rPr>
        <w:t>响应文件</w:t>
      </w:r>
      <w:r>
        <w:rPr>
          <w:rFonts w:hAnsi="宋体"/>
          <w:color w:val="auto"/>
          <w:kern w:val="0"/>
          <w:sz w:val="24"/>
          <w:highlight w:val="none"/>
        </w:rPr>
        <w:t>进行审查，以确定是否对采购文件的实质性要求作出响应；见“</w:t>
      </w:r>
      <w:r>
        <w:rPr>
          <w:rFonts w:hint="eastAsia" w:hAnsi="宋体"/>
          <w:b/>
          <w:color w:val="auto"/>
          <w:kern w:val="0"/>
          <w:sz w:val="24"/>
          <w:highlight w:val="none"/>
        </w:rPr>
        <w:t>评审标准前附表</w:t>
      </w:r>
      <w:r>
        <w:rPr>
          <w:rFonts w:hAnsi="宋体"/>
          <w:color w:val="auto"/>
          <w:kern w:val="0"/>
          <w:sz w:val="24"/>
          <w:highlight w:val="none"/>
        </w:rPr>
        <w:t>”。</w:t>
      </w:r>
      <w:bookmarkStart w:id="153" w:name="_Toc426031644"/>
    </w:p>
    <w:p w14:paraId="5A235213">
      <w:pPr>
        <w:pStyle w:val="3"/>
        <w:spacing w:before="0" w:after="0" w:line="360" w:lineRule="auto"/>
        <w:ind w:firstLine="482" w:firstLineChars="200"/>
        <w:rPr>
          <w:rFonts w:hint="eastAsia" w:ascii="宋体" w:hAnsi="宋体" w:eastAsia="宋体"/>
          <w:color w:val="auto"/>
          <w:kern w:val="0"/>
          <w:sz w:val="24"/>
          <w:szCs w:val="24"/>
          <w:highlight w:val="none"/>
        </w:rPr>
      </w:pPr>
      <w:bookmarkStart w:id="154" w:name="_Toc47103429"/>
      <w:bookmarkStart w:id="155" w:name="_Toc116199214"/>
      <w:bookmarkStart w:id="156" w:name="_Toc47103085"/>
      <w:bookmarkStart w:id="157" w:name="_Toc73611123"/>
      <w:bookmarkStart w:id="158" w:name="_Toc457310275"/>
      <w:bookmarkStart w:id="159" w:name="_Toc457317849"/>
      <w:bookmarkStart w:id="160" w:name="_Toc61275188"/>
      <w:r>
        <w:rPr>
          <w:rFonts w:hint="eastAsia" w:ascii="宋体" w:hAnsi="宋体" w:eastAsia="宋体"/>
          <w:color w:val="auto"/>
          <w:kern w:val="0"/>
          <w:sz w:val="24"/>
          <w:szCs w:val="24"/>
          <w:highlight w:val="none"/>
        </w:rPr>
        <w:t>3.综合评分标准</w:t>
      </w:r>
      <w:bookmarkEnd w:id="154"/>
      <w:bookmarkEnd w:id="155"/>
      <w:bookmarkEnd w:id="156"/>
      <w:bookmarkEnd w:id="157"/>
      <w:bookmarkEnd w:id="158"/>
      <w:bookmarkEnd w:id="159"/>
      <w:bookmarkEnd w:id="160"/>
    </w:p>
    <w:bookmarkEnd w:id="153"/>
    <w:p w14:paraId="1D79ECF9">
      <w:pPr>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由磋商小组对各供应商的响应文件对比打分，满分</w:t>
      </w:r>
      <w:r>
        <w:rPr>
          <w:rFonts w:ascii="宋体" w:hAnsi="宋体"/>
          <w:color w:val="auto"/>
          <w:kern w:val="0"/>
          <w:sz w:val="24"/>
          <w:highlight w:val="none"/>
        </w:rPr>
        <w:t>100</w:t>
      </w:r>
      <w:r>
        <w:rPr>
          <w:rFonts w:hint="eastAsia" w:ascii="宋体" w:hAnsi="宋体"/>
          <w:color w:val="auto"/>
          <w:kern w:val="0"/>
          <w:sz w:val="24"/>
          <w:highlight w:val="none"/>
        </w:rPr>
        <w:t>分，评分时不得采用插入法评分，评分分值保留两位小数；见“评审标准前附表”。</w:t>
      </w:r>
    </w:p>
    <w:p w14:paraId="5BB874A5">
      <w:pPr>
        <w:pStyle w:val="3"/>
        <w:spacing w:before="0" w:after="0" w:line="360" w:lineRule="auto"/>
        <w:ind w:firstLine="482" w:firstLineChars="200"/>
        <w:rPr>
          <w:rFonts w:hint="eastAsia" w:ascii="宋体" w:hAnsi="宋体" w:eastAsia="宋体"/>
          <w:color w:val="auto"/>
          <w:kern w:val="0"/>
          <w:sz w:val="24"/>
          <w:szCs w:val="24"/>
          <w:highlight w:val="none"/>
        </w:rPr>
      </w:pPr>
      <w:bookmarkStart w:id="161" w:name="_Toc47103430"/>
      <w:bookmarkStart w:id="162" w:name="_Toc61275189"/>
      <w:bookmarkStart w:id="163" w:name="_Toc116199215"/>
      <w:bookmarkStart w:id="164" w:name="_Toc73611124"/>
      <w:bookmarkStart w:id="165" w:name="_Toc47103086"/>
      <w:r>
        <w:rPr>
          <w:rFonts w:hint="eastAsia" w:ascii="宋体" w:hAnsi="宋体" w:eastAsia="宋体"/>
          <w:color w:val="auto"/>
          <w:kern w:val="0"/>
          <w:sz w:val="24"/>
          <w:szCs w:val="24"/>
          <w:highlight w:val="none"/>
        </w:rPr>
        <w:t>4</w:t>
      </w:r>
      <w:r>
        <w:rPr>
          <w:rFonts w:ascii="宋体" w:hAnsi="宋体" w:eastAsia="宋体"/>
          <w:color w:val="auto"/>
          <w:kern w:val="0"/>
          <w:sz w:val="24"/>
          <w:szCs w:val="24"/>
          <w:highlight w:val="none"/>
        </w:rPr>
        <w:t>.评审程序</w:t>
      </w:r>
      <w:bookmarkEnd w:id="161"/>
      <w:bookmarkEnd w:id="162"/>
      <w:bookmarkEnd w:id="163"/>
      <w:bookmarkEnd w:id="164"/>
      <w:bookmarkEnd w:id="165"/>
    </w:p>
    <w:p w14:paraId="072DBC64">
      <w:pPr>
        <w:spacing w:line="360" w:lineRule="auto"/>
        <w:ind w:firstLine="480" w:firstLineChars="200"/>
        <w:rPr>
          <w:rFonts w:hint="eastAsia" w:ascii="宋体" w:hAnsi="宋体"/>
          <w:color w:val="auto"/>
          <w:kern w:val="0"/>
          <w:sz w:val="24"/>
          <w:highlight w:val="none"/>
        </w:rPr>
      </w:pPr>
      <w:r>
        <w:rPr>
          <w:rFonts w:hint="eastAsia" w:ascii="宋体" w:hAnsi="宋体"/>
          <w:color w:val="auto"/>
          <w:kern w:val="0"/>
          <w:sz w:val="24"/>
          <w:highlight w:val="none"/>
        </w:rPr>
        <w:t>4.1初步评审</w:t>
      </w:r>
    </w:p>
    <w:p w14:paraId="68F612F5">
      <w:pPr>
        <w:spacing w:line="360" w:lineRule="auto"/>
        <w:ind w:firstLine="480" w:firstLineChars="200"/>
        <w:jc w:val="left"/>
        <w:rPr>
          <w:rFonts w:hint="eastAsia" w:ascii="宋体" w:hAnsi="宋体"/>
          <w:bCs/>
          <w:color w:val="auto"/>
          <w:kern w:val="0"/>
          <w:sz w:val="24"/>
          <w:highlight w:val="none"/>
        </w:rPr>
      </w:pPr>
      <w:r>
        <w:rPr>
          <w:rFonts w:hint="eastAsia" w:ascii="宋体" w:hAnsi="宋体"/>
          <w:color w:val="auto"/>
          <w:kern w:val="0"/>
          <w:sz w:val="24"/>
          <w:highlight w:val="none"/>
        </w:rPr>
        <w:t>4.1.1磋商小组依据本章第2.1项、第2.2项规定的标准对响应文件进行初步评审。</w:t>
      </w:r>
      <w:r>
        <w:rPr>
          <w:rFonts w:hint="eastAsia" w:ascii="宋体" w:hAnsi="宋体"/>
          <w:bCs/>
          <w:color w:val="auto"/>
          <w:kern w:val="0"/>
          <w:sz w:val="24"/>
          <w:highlight w:val="none"/>
        </w:rPr>
        <w:t>有一项不符合评审标准的，不再参与磋商；</w:t>
      </w:r>
    </w:p>
    <w:p w14:paraId="5F41531F">
      <w:pPr>
        <w:spacing w:line="360" w:lineRule="auto"/>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4.1.2供应商有以下情形之一的，取消其磋商资格：</w:t>
      </w:r>
    </w:p>
    <w:p w14:paraId="17BA986E">
      <w:pPr>
        <w:spacing w:line="360" w:lineRule="auto"/>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（1）</w:t>
      </w:r>
      <w:r>
        <w:rPr>
          <w:rFonts w:hint="eastAsia" w:ascii="宋体" w:hAnsi="宋体" w:eastAsia="宋体" w:cs="宋体"/>
          <w:color w:val="auto"/>
          <w:kern w:val="0"/>
          <w:sz w:val="24"/>
          <w:szCs w:val="24"/>
          <w:highlight w:val="none"/>
        </w:rPr>
        <w:t>单位负责人为同一人或者存在直接控股、管理关系的不同投标人</w:t>
      </w:r>
      <w:r>
        <w:rPr>
          <w:rFonts w:hint="eastAsia" w:ascii="宋体" w:hAnsi="宋体" w:cs="宋体"/>
          <w:color w:val="auto"/>
          <w:kern w:val="0"/>
          <w:sz w:val="24"/>
          <w:szCs w:val="24"/>
          <w:highlight w:val="none"/>
          <w:lang w:eastAsia="zh-CN"/>
        </w:rPr>
        <w:t>；</w:t>
      </w:r>
    </w:p>
    <w:p w14:paraId="011F8139">
      <w:pPr>
        <w:spacing w:line="360" w:lineRule="auto"/>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lang w:eastAsia="zh-CN"/>
        </w:rPr>
        <w:t>（</w:t>
      </w:r>
      <w:r>
        <w:rPr>
          <w:rFonts w:hint="eastAsia" w:ascii="宋体" w:hAnsi="宋体"/>
          <w:color w:val="auto"/>
          <w:kern w:val="0"/>
          <w:sz w:val="24"/>
          <w:highlight w:val="none"/>
          <w:lang w:val="en-US" w:eastAsia="zh-CN"/>
        </w:rPr>
        <w:t>2</w:t>
      </w:r>
      <w:r>
        <w:rPr>
          <w:rFonts w:hint="eastAsia" w:ascii="宋体" w:hAnsi="宋体"/>
          <w:color w:val="auto"/>
          <w:kern w:val="0"/>
          <w:sz w:val="24"/>
          <w:highlight w:val="none"/>
          <w:lang w:eastAsia="zh-CN"/>
        </w:rPr>
        <w:t>）</w:t>
      </w:r>
      <w:r>
        <w:rPr>
          <w:rFonts w:hint="eastAsia" w:ascii="宋体" w:hAnsi="宋体"/>
          <w:color w:val="auto"/>
          <w:kern w:val="0"/>
          <w:sz w:val="24"/>
          <w:highlight w:val="none"/>
        </w:rPr>
        <w:t>串通报价或弄虚作假或有其他违法行为的；</w:t>
      </w:r>
    </w:p>
    <w:p w14:paraId="0342DA5F">
      <w:pPr>
        <w:spacing w:line="360" w:lineRule="auto"/>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w:t>
      </w:r>
      <w:r>
        <w:rPr>
          <w:rFonts w:hint="eastAsia" w:ascii="宋体" w:hAnsi="宋体"/>
          <w:color w:val="auto"/>
          <w:kern w:val="0"/>
          <w:sz w:val="24"/>
          <w:highlight w:val="none"/>
          <w:lang w:val="en-US" w:eastAsia="zh-CN"/>
        </w:rPr>
        <w:t>3</w:t>
      </w:r>
      <w:r>
        <w:rPr>
          <w:rFonts w:hint="eastAsia" w:ascii="宋体" w:hAnsi="宋体"/>
          <w:color w:val="auto"/>
          <w:kern w:val="0"/>
          <w:sz w:val="24"/>
          <w:highlight w:val="none"/>
        </w:rPr>
        <w:t>）不按磋商小组要求澄清、说明或补正的；</w:t>
      </w:r>
    </w:p>
    <w:p w14:paraId="1EA5CC0F">
      <w:pPr>
        <w:spacing w:line="360" w:lineRule="auto"/>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4.1.3响应文件如果出现计算或表达上的错误，修正错误的原则如下：</w:t>
      </w:r>
    </w:p>
    <w:p w14:paraId="7A3DAEC3">
      <w:pPr>
        <w:pStyle w:val="22"/>
        <w:spacing w:line="360" w:lineRule="auto"/>
        <w:ind w:firstLine="480" w:firstLineChars="200"/>
        <w:rPr>
          <w:rFonts w:hAnsi="宋体"/>
          <w:color w:val="auto"/>
          <w:kern w:val="0"/>
          <w:sz w:val="24"/>
          <w:highlight w:val="none"/>
        </w:rPr>
      </w:pPr>
      <w:r>
        <w:rPr>
          <w:rFonts w:hAnsi="宋体"/>
          <w:color w:val="auto"/>
          <w:kern w:val="0"/>
          <w:sz w:val="24"/>
          <w:highlight w:val="none"/>
        </w:rPr>
        <w:t>（1）报价的大写金额和小写金额不一致的，以大写金额为准；</w:t>
      </w:r>
    </w:p>
    <w:p w14:paraId="48202AFA">
      <w:pPr>
        <w:pStyle w:val="22"/>
        <w:spacing w:line="360" w:lineRule="auto"/>
        <w:ind w:firstLine="480" w:firstLineChars="200"/>
        <w:rPr>
          <w:rFonts w:hAnsi="宋体"/>
          <w:color w:val="auto"/>
          <w:kern w:val="0"/>
          <w:sz w:val="24"/>
          <w:highlight w:val="none"/>
        </w:rPr>
      </w:pPr>
      <w:r>
        <w:rPr>
          <w:rFonts w:hAnsi="宋体"/>
          <w:color w:val="auto"/>
          <w:kern w:val="0"/>
          <w:sz w:val="24"/>
          <w:highlight w:val="none"/>
        </w:rPr>
        <w:t>（2）总价金额与按单价汇总金额不一致的，以单价金额计算结果为准；</w:t>
      </w:r>
    </w:p>
    <w:p w14:paraId="000A5703">
      <w:pPr>
        <w:pStyle w:val="22"/>
        <w:spacing w:line="360" w:lineRule="auto"/>
        <w:ind w:firstLine="480" w:firstLineChars="200"/>
        <w:rPr>
          <w:rFonts w:hAnsi="宋体"/>
          <w:color w:val="auto"/>
          <w:kern w:val="0"/>
          <w:sz w:val="24"/>
          <w:highlight w:val="none"/>
        </w:rPr>
      </w:pPr>
      <w:r>
        <w:rPr>
          <w:rFonts w:hAnsi="宋体"/>
          <w:color w:val="auto"/>
          <w:kern w:val="0"/>
          <w:sz w:val="24"/>
          <w:highlight w:val="none"/>
        </w:rPr>
        <w:t>（3）单价金额小数点有明显错位的，应以总价为准，并修改单价；</w:t>
      </w:r>
    </w:p>
    <w:p w14:paraId="35022D93">
      <w:pPr>
        <w:pStyle w:val="22"/>
        <w:spacing w:line="360" w:lineRule="auto"/>
        <w:ind w:firstLine="480" w:firstLineChars="200"/>
        <w:rPr>
          <w:rFonts w:hAnsi="宋体"/>
          <w:color w:val="auto"/>
          <w:kern w:val="0"/>
          <w:sz w:val="24"/>
          <w:highlight w:val="none"/>
        </w:rPr>
      </w:pPr>
      <w:r>
        <w:rPr>
          <w:rFonts w:hAnsi="宋体"/>
          <w:color w:val="auto"/>
          <w:kern w:val="0"/>
          <w:sz w:val="24"/>
          <w:highlight w:val="none"/>
        </w:rPr>
        <w:t>（4）对不同文字文本</w:t>
      </w:r>
      <w:r>
        <w:rPr>
          <w:rFonts w:hint="eastAsia" w:hAnsi="宋体"/>
          <w:color w:val="auto"/>
          <w:kern w:val="0"/>
          <w:sz w:val="24"/>
          <w:highlight w:val="none"/>
        </w:rPr>
        <w:t>响应文件</w:t>
      </w:r>
      <w:r>
        <w:rPr>
          <w:rFonts w:hAnsi="宋体"/>
          <w:color w:val="auto"/>
          <w:kern w:val="0"/>
          <w:sz w:val="24"/>
          <w:highlight w:val="none"/>
        </w:rPr>
        <w:t>的解释发生异议的，以中文文本为准</w:t>
      </w:r>
      <w:r>
        <w:rPr>
          <w:rFonts w:hint="eastAsia" w:hAnsi="宋体"/>
          <w:color w:val="auto"/>
          <w:kern w:val="0"/>
          <w:sz w:val="24"/>
          <w:highlight w:val="none"/>
        </w:rPr>
        <w:t>；</w:t>
      </w:r>
    </w:p>
    <w:p w14:paraId="6AF7B38C">
      <w:pPr>
        <w:pStyle w:val="22"/>
        <w:spacing w:line="360" w:lineRule="auto"/>
        <w:ind w:firstLine="480" w:firstLineChars="200"/>
        <w:rPr>
          <w:rFonts w:hint="eastAsia" w:hAnsi="宋体"/>
          <w:color w:val="auto"/>
          <w:kern w:val="0"/>
          <w:sz w:val="24"/>
          <w:highlight w:val="none"/>
        </w:rPr>
      </w:pPr>
      <w:r>
        <w:rPr>
          <w:rFonts w:hAnsi="宋体"/>
          <w:color w:val="auto"/>
          <w:kern w:val="0"/>
          <w:sz w:val="24"/>
          <w:highlight w:val="none"/>
        </w:rPr>
        <w:t>（5）按上述修正错误的原则及方法调整或修正</w:t>
      </w:r>
      <w:r>
        <w:rPr>
          <w:rFonts w:hint="eastAsia" w:hAnsi="宋体"/>
          <w:color w:val="auto"/>
          <w:kern w:val="0"/>
          <w:sz w:val="24"/>
          <w:highlight w:val="none"/>
        </w:rPr>
        <w:t>响应文件</w:t>
      </w:r>
      <w:r>
        <w:rPr>
          <w:rFonts w:hAnsi="宋体"/>
          <w:color w:val="auto"/>
          <w:kern w:val="0"/>
          <w:sz w:val="24"/>
          <w:highlight w:val="none"/>
        </w:rPr>
        <w:t>的报价，供应商同意后，调整后的报价对供应商起约束作用。如果供应商不接受修正后的报价，则其申请将被拒绝并且其保证金也将被没收</w:t>
      </w:r>
      <w:r>
        <w:rPr>
          <w:rFonts w:hint="eastAsia" w:hAnsi="宋体"/>
          <w:color w:val="auto"/>
          <w:kern w:val="0"/>
          <w:sz w:val="24"/>
          <w:highlight w:val="none"/>
        </w:rPr>
        <w:t>；</w:t>
      </w:r>
    </w:p>
    <w:p w14:paraId="17D19E8B">
      <w:pPr>
        <w:pStyle w:val="22"/>
        <w:spacing w:line="360" w:lineRule="auto"/>
        <w:ind w:firstLine="480" w:firstLineChars="200"/>
        <w:rPr>
          <w:rFonts w:hAnsi="宋体"/>
          <w:color w:val="auto"/>
          <w:kern w:val="0"/>
          <w:sz w:val="24"/>
          <w:highlight w:val="none"/>
        </w:rPr>
      </w:pPr>
      <w:r>
        <w:rPr>
          <w:rFonts w:hint="eastAsia" w:hAnsi="宋体"/>
          <w:color w:val="auto"/>
          <w:kern w:val="0"/>
          <w:sz w:val="24"/>
          <w:highlight w:val="none"/>
        </w:rPr>
        <w:t>4.2磋商、评价与比较</w:t>
      </w:r>
    </w:p>
    <w:p w14:paraId="746C299B">
      <w:pPr>
        <w:spacing w:line="360" w:lineRule="auto"/>
        <w:ind w:firstLine="480" w:firstLineChars="200"/>
        <w:rPr>
          <w:rFonts w:hint="eastAsia" w:ascii="宋体" w:hAnsi="宋体"/>
          <w:color w:val="auto"/>
          <w:kern w:val="0"/>
          <w:sz w:val="24"/>
          <w:highlight w:val="none"/>
        </w:rPr>
      </w:pPr>
      <w:bookmarkStart w:id="166" w:name="_Toc191374454"/>
      <w:bookmarkStart w:id="167" w:name="_Toc86124101"/>
      <w:r>
        <w:rPr>
          <w:rFonts w:hint="eastAsia" w:ascii="宋体" w:hAnsi="宋体"/>
          <w:color w:val="auto"/>
          <w:kern w:val="0"/>
          <w:sz w:val="24"/>
          <w:highlight w:val="none"/>
        </w:rPr>
        <w:t>4.2.1磋商小组所有成员集中与通过初审的单一供应商分别进行磋商。在磋商中，磋商的任何一方不得透露与磋商有关的其他供应商的技术资料、价格、折扣和其他信息；</w:t>
      </w:r>
    </w:p>
    <w:p w14:paraId="0586725E">
      <w:pPr>
        <w:spacing w:line="360" w:lineRule="auto"/>
        <w:ind w:firstLine="480" w:firstLineChars="200"/>
        <w:rPr>
          <w:rFonts w:hint="eastAsia" w:ascii="宋体" w:hAnsi="宋体"/>
          <w:color w:val="auto"/>
          <w:kern w:val="0"/>
          <w:sz w:val="24"/>
          <w:highlight w:val="none"/>
        </w:rPr>
      </w:pPr>
      <w:r>
        <w:rPr>
          <w:rFonts w:hint="eastAsia" w:ascii="宋体" w:hAnsi="宋体"/>
          <w:color w:val="auto"/>
          <w:kern w:val="0"/>
          <w:sz w:val="24"/>
          <w:highlight w:val="none"/>
        </w:rPr>
        <w:t>4.2.2采购文件有实质性变动的，磋商小组将以书面形式通知所有参加磋商的供应商。但不得对涉及竞争的公平、公正性内容进行修改、变动；</w:t>
      </w:r>
    </w:p>
    <w:p w14:paraId="577C2954">
      <w:pPr>
        <w:spacing w:line="360" w:lineRule="auto"/>
        <w:ind w:firstLine="480" w:firstLineChars="200"/>
        <w:rPr>
          <w:rFonts w:hint="eastAsia" w:ascii="宋体" w:hAnsi="宋体"/>
          <w:color w:val="auto"/>
          <w:kern w:val="0"/>
          <w:sz w:val="24"/>
          <w:highlight w:val="none"/>
        </w:rPr>
      </w:pPr>
      <w:r>
        <w:rPr>
          <w:rFonts w:hint="eastAsia" w:ascii="宋体" w:hAnsi="宋体"/>
          <w:color w:val="auto"/>
          <w:kern w:val="0"/>
          <w:sz w:val="24"/>
          <w:highlight w:val="none"/>
        </w:rPr>
        <w:t>4.2.3为有助于对响应文件的详细审查、评价和比较，磋商小组可要求对供应商分别进行技术询问、澄清，有关要求和答复均现场进行；</w:t>
      </w:r>
    </w:p>
    <w:p w14:paraId="4FAC3D5E">
      <w:pPr>
        <w:spacing w:line="360" w:lineRule="auto"/>
        <w:ind w:firstLine="480" w:firstLineChars="200"/>
        <w:rPr>
          <w:rFonts w:hint="eastAsia" w:ascii="宋体" w:hAnsi="宋体"/>
          <w:color w:val="auto"/>
          <w:kern w:val="0"/>
          <w:sz w:val="24"/>
          <w:highlight w:val="none"/>
        </w:rPr>
      </w:pPr>
      <w:r>
        <w:rPr>
          <w:rFonts w:hint="eastAsia" w:ascii="宋体" w:hAnsi="宋体"/>
          <w:color w:val="auto"/>
          <w:kern w:val="0"/>
          <w:sz w:val="24"/>
          <w:highlight w:val="none"/>
        </w:rPr>
        <w:t>4.2.4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不接受供应商主动提出的澄清、说明或补正；</w:t>
      </w:r>
    </w:p>
    <w:p w14:paraId="3ADA8118">
      <w:pPr>
        <w:spacing w:line="360" w:lineRule="auto"/>
        <w:ind w:firstLine="480" w:firstLineChars="200"/>
        <w:jc w:val="left"/>
        <w:rPr>
          <w:rFonts w:hint="eastAsia" w:ascii="宋体" w:hAnsi="宋体"/>
          <w:color w:val="auto"/>
          <w:kern w:val="0"/>
          <w:sz w:val="24"/>
          <w:highlight w:val="none"/>
        </w:rPr>
      </w:pPr>
      <w:r>
        <w:rPr>
          <w:rFonts w:hint="eastAsia" w:ascii="宋体" w:hAnsi="宋体"/>
          <w:color w:val="auto"/>
          <w:kern w:val="0"/>
          <w:sz w:val="24"/>
          <w:highlight w:val="none"/>
        </w:rPr>
        <w:t>4.2.5供应商的书面澄清、说明和补正属于响应文件的组成部分；</w:t>
      </w:r>
    </w:p>
    <w:p w14:paraId="4F78B297">
      <w:pPr>
        <w:spacing w:line="360" w:lineRule="auto"/>
        <w:ind w:firstLine="480" w:firstLineChars="200"/>
        <w:rPr>
          <w:rFonts w:hint="eastAsia" w:ascii="宋体" w:hAnsi="宋体"/>
          <w:color w:val="auto"/>
          <w:kern w:val="0"/>
          <w:sz w:val="24"/>
          <w:highlight w:val="none"/>
        </w:rPr>
      </w:pPr>
      <w:r>
        <w:rPr>
          <w:rFonts w:hint="eastAsia" w:ascii="宋体" w:hAnsi="宋体"/>
          <w:color w:val="auto"/>
          <w:kern w:val="0"/>
          <w:sz w:val="24"/>
          <w:highlight w:val="none"/>
        </w:rPr>
        <w:t>4.2.6磋商小组对供应商提交的澄清、说明或补正有疑问的，可以要求供应商进一步澄清、说明或补正，直至满足磋商小组的要求；</w:t>
      </w:r>
    </w:p>
    <w:p w14:paraId="3AB0F2E1">
      <w:pPr>
        <w:pStyle w:val="22"/>
        <w:spacing w:line="360" w:lineRule="auto"/>
        <w:ind w:firstLine="480" w:firstLineChars="200"/>
        <w:rPr>
          <w:rFonts w:hAnsi="宋体"/>
          <w:color w:val="auto"/>
          <w:kern w:val="0"/>
          <w:sz w:val="24"/>
          <w:highlight w:val="none"/>
        </w:rPr>
      </w:pPr>
      <w:bookmarkStart w:id="168" w:name="_Toc337822273"/>
      <w:bookmarkStart w:id="169" w:name="_Toc457317853"/>
      <w:bookmarkStart w:id="170" w:name="_Toc434868859"/>
      <w:bookmarkStart w:id="171" w:name="_Toc422271233"/>
      <w:bookmarkStart w:id="172" w:name="_Toc457310279"/>
      <w:r>
        <w:rPr>
          <w:rFonts w:hint="eastAsia" w:hAnsi="宋体"/>
          <w:color w:val="auto"/>
          <w:kern w:val="0"/>
          <w:sz w:val="24"/>
          <w:highlight w:val="none"/>
        </w:rPr>
        <w:t>4</w:t>
      </w:r>
      <w:r>
        <w:rPr>
          <w:rFonts w:hAnsi="宋体"/>
          <w:color w:val="auto"/>
          <w:kern w:val="0"/>
          <w:sz w:val="24"/>
          <w:highlight w:val="none"/>
        </w:rPr>
        <w:t>.3评审结果</w:t>
      </w:r>
      <w:bookmarkEnd w:id="168"/>
      <w:bookmarkEnd w:id="169"/>
      <w:bookmarkEnd w:id="170"/>
      <w:bookmarkEnd w:id="171"/>
      <w:bookmarkEnd w:id="172"/>
    </w:p>
    <w:bookmarkEnd w:id="166"/>
    <w:bookmarkEnd w:id="167"/>
    <w:p w14:paraId="4A22C398">
      <w:pPr>
        <w:spacing w:line="348" w:lineRule="auto"/>
        <w:ind w:firstLine="480" w:firstLineChars="200"/>
        <w:contextualSpacing/>
        <w:jc w:val="left"/>
        <w:rPr>
          <w:rFonts w:hint="eastAsia" w:ascii="宋体" w:hAnsi="宋体"/>
          <w:color w:val="auto"/>
          <w:kern w:val="0"/>
          <w:sz w:val="24"/>
          <w:highlight w:val="none"/>
        </w:rPr>
      </w:pPr>
      <w:r>
        <w:rPr>
          <w:rFonts w:hint="eastAsia" w:ascii="宋体" w:hAnsi="宋体"/>
          <w:color w:val="auto"/>
          <w:kern w:val="0"/>
          <w:sz w:val="24"/>
          <w:highlight w:val="none"/>
        </w:rPr>
        <w:t>磋商小组按响应文件满足采购文件全部实质性要求按综合评分得分由高到低的顺序推荐成交供应商候选人。当综合得分相同的，按投标报价由低到高顺序推荐成交候选人。</w:t>
      </w:r>
    </w:p>
    <w:p w14:paraId="3AB22973">
      <w:pPr>
        <w:pStyle w:val="44"/>
        <w:ind w:firstLine="480"/>
        <w:rPr>
          <w:rFonts w:ascii="宋体" w:hAnsi="宋体"/>
          <w:color w:val="auto"/>
          <w:kern w:val="0"/>
          <w:highlight w:val="none"/>
        </w:rPr>
        <w:sectPr>
          <w:footerReference r:id="rId8" w:type="default"/>
          <w:pgSz w:w="11906" w:h="16838"/>
          <w:pgMar w:top="1440" w:right="1080" w:bottom="1440" w:left="1080" w:header="851" w:footer="992" w:gutter="0"/>
          <w:pgNumType w:fmt="decimal"/>
          <w:cols w:space="720" w:num="1"/>
          <w:docGrid w:type="lines" w:linePitch="312" w:charSpace="0"/>
        </w:sectPr>
      </w:pPr>
    </w:p>
    <w:p w14:paraId="33F4E586">
      <w:pPr>
        <w:spacing w:before="100" w:beforeLines="50" w:beforeAutospacing="1" w:after="100" w:afterLines="30" w:afterAutospacing="1" w:line="360" w:lineRule="auto"/>
        <w:jc w:val="center"/>
        <w:rPr>
          <w:rFonts w:hint="eastAsia"/>
          <w:b/>
          <w:color w:val="auto"/>
          <w:sz w:val="32"/>
          <w:szCs w:val="32"/>
          <w:highlight w:val="none"/>
        </w:rPr>
      </w:pPr>
      <w:bookmarkStart w:id="173" w:name="_Toc82619039"/>
      <w:r>
        <w:rPr>
          <w:rFonts w:hint="eastAsia" w:ascii="宋体" w:hAnsi="宋体"/>
          <w:b/>
          <w:color w:val="auto"/>
          <w:kern w:val="0"/>
          <w:sz w:val="32"/>
          <w:szCs w:val="32"/>
          <w:highlight w:val="none"/>
        </w:rPr>
        <w:t xml:space="preserve">第六章  </w:t>
      </w:r>
      <w:bookmarkEnd w:id="115"/>
      <w:bookmarkEnd w:id="130"/>
      <w:bookmarkEnd w:id="173"/>
      <w:r>
        <w:rPr>
          <w:rFonts w:hint="eastAsia"/>
          <w:b/>
          <w:color w:val="auto"/>
          <w:sz w:val="32"/>
          <w:szCs w:val="32"/>
          <w:highlight w:val="none"/>
        </w:rPr>
        <w:t xml:space="preserve"> 响应文件格式</w:t>
      </w:r>
    </w:p>
    <w:p w14:paraId="0A723F91">
      <w:pPr>
        <w:ind w:firstLine="2205" w:firstLineChars="1050"/>
        <w:rPr>
          <w:rFonts w:hint="eastAsia"/>
          <w:color w:val="auto"/>
          <w:highlight w:val="none"/>
        </w:rPr>
      </w:pPr>
    </w:p>
    <w:p w14:paraId="3807789D">
      <w:pPr>
        <w:ind w:firstLine="2100" w:firstLineChars="750"/>
        <w:rPr>
          <w:rFonts w:hint="eastAsia"/>
          <w:color w:val="auto"/>
          <w:highlight w:val="none"/>
        </w:rPr>
      </w:pPr>
      <w:r>
        <w:rPr>
          <w:rFonts w:hint="eastAsia" w:ascii="宋体"/>
          <w:color w:val="auto"/>
          <w:sz w:val="28"/>
          <w:szCs w:val="28"/>
          <w:highlight w:val="none"/>
          <w:u w:val="single"/>
        </w:rPr>
        <w:t xml:space="preserve">              （项目名称）            </w:t>
      </w:r>
    </w:p>
    <w:p w14:paraId="52AD6489">
      <w:pPr>
        <w:jc w:val="center"/>
        <w:rPr>
          <w:rFonts w:hint="eastAsia" w:ascii="黑体" w:eastAsia="黑体"/>
          <w:color w:val="auto"/>
          <w:sz w:val="52"/>
          <w:szCs w:val="52"/>
          <w:highlight w:val="none"/>
        </w:rPr>
      </w:pPr>
    </w:p>
    <w:p w14:paraId="66260542">
      <w:pPr>
        <w:jc w:val="center"/>
        <w:rPr>
          <w:rFonts w:hint="eastAsia" w:ascii="黑体" w:eastAsia="黑体"/>
          <w:color w:val="auto"/>
          <w:sz w:val="52"/>
          <w:szCs w:val="52"/>
          <w:highlight w:val="none"/>
        </w:rPr>
      </w:pPr>
      <w:r>
        <w:rPr>
          <w:rFonts w:hint="eastAsia" w:ascii="黑体" w:eastAsia="黑体"/>
          <w:color w:val="auto"/>
          <w:sz w:val="52"/>
          <w:szCs w:val="52"/>
          <w:highlight w:val="none"/>
        </w:rPr>
        <w:t>响应文件</w:t>
      </w:r>
    </w:p>
    <w:p w14:paraId="6FE60CF9">
      <w:pPr>
        <w:ind w:firstLine="2221" w:firstLineChars="790"/>
        <w:rPr>
          <w:rFonts w:hint="eastAsia"/>
          <w:b/>
          <w:color w:val="auto"/>
          <w:sz w:val="28"/>
          <w:szCs w:val="28"/>
          <w:highlight w:val="none"/>
        </w:rPr>
      </w:pPr>
    </w:p>
    <w:p w14:paraId="4BAB685E">
      <w:pPr>
        <w:ind w:firstLine="2780" w:firstLineChars="989"/>
        <w:rPr>
          <w:rFonts w:hint="eastAsia"/>
          <w:b/>
          <w:color w:val="auto"/>
          <w:sz w:val="28"/>
          <w:szCs w:val="28"/>
          <w:highlight w:val="none"/>
          <w:u w:val="single"/>
        </w:rPr>
      </w:pPr>
      <w:r>
        <w:rPr>
          <w:rFonts w:hint="eastAsia"/>
          <w:b/>
          <w:color w:val="auto"/>
          <w:sz w:val="28"/>
          <w:szCs w:val="28"/>
          <w:highlight w:val="none"/>
        </w:rPr>
        <w:t>项目编号：</w:t>
      </w:r>
      <w:r>
        <w:rPr>
          <w:rFonts w:hint="eastAsia"/>
          <w:b/>
          <w:color w:val="auto"/>
          <w:sz w:val="28"/>
          <w:szCs w:val="28"/>
          <w:highlight w:val="none"/>
          <w:u w:val="single"/>
        </w:rPr>
        <w:t xml:space="preserve">               </w:t>
      </w:r>
    </w:p>
    <w:p w14:paraId="082B1806">
      <w:pPr>
        <w:ind w:firstLine="435"/>
        <w:jc w:val="center"/>
        <w:rPr>
          <w:rFonts w:hint="eastAsia"/>
          <w:b/>
          <w:color w:val="auto"/>
          <w:sz w:val="28"/>
          <w:szCs w:val="28"/>
          <w:highlight w:val="none"/>
        </w:rPr>
      </w:pPr>
    </w:p>
    <w:p w14:paraId="62A27F81">
      <w:pPr>
        <w:ind w:firstLine="435"/>
        <w:jc w:val="center"/>
        <w:rPr>
          <w:rFonts w:hint="eastAsia"/>
          <w:b/>
          <w:color w:val="auto"/>
          <w:sz w:val="28"/>
          <w:szCs w:val="28"/>
          <w:highlight w:val="none"/>
        </w:rPr>
      </w:pPr>
    </w:p>
    <w:p w14:paraId="39B091F1">
      <w:pPr>
        <w:ind w:firstLine="435"/>
        <w:jc w:val="center"/>
        <w:rPr>
          <w:rFonts w:hint="eastAsia"/>
          <w:b/>
          <w:color w:val="auto"/>
          <w:sz w:val="28"/>
          <w:szCs w:val="28"/>
          <w:highlight w:val="none"/>
        </w:rPr>
      </w:pPr>
    </w:p>
    <w:p w14:paraId="18D3A1E5">
      <w:pPr>
        <w:pStyle w:val="43"/>
        <w:ind w:left="0" w:leftChars="0" w:firstLine="0" w:firstLineChars="0"/>
        <w:rPr>
          <w:rFonts w:hint="eastAsia"/>
          <w:b/>
          <w:color w:val="auto"/>
          <w:sz w:val="28"/>
          <w:szCs w:val="28"/>
          <w:highlight w:val="none"/>
        </w:rPr>
      </w:pPr>
    </w:p>
    <w:p w14:paraId="30F2A084">
      <w:pPr>
        <w:rPr>
          <w:rFonts w:hint="eastAsia"/>
          <w:b/>
          <w:color w:val="auto"/>
          <w:sz w:val="28"/>
          <w:szCs w:val="28"/>
          <w:highlight w:val="none"/>
        </w:rPr>
      </w:pPr>
    </w:p>
    <w:p w14:paraId="3FA2E8F9">
      <w:pPr>
        <w:pStyle w:val="44"/>
        <w:rPr>
          <w:rFonts w:hint="eastAsia"/>
          <w:color w:val="auto"/>
          <w:highlight w:val="none"/>
        </w:rPr>
      </w:pPr>
    </w:p>
    <w:p w14:paraId="7E6C2C1D">
      <w:pPr>
        <w:jc w:val="both"/>
        <w:rPr>
          <w:rFonts w:hint="eastAsia"/>
          <w:b/>
          <w:color w:val="auto"/>
          <w:sz w:val="28"/>
          <w:szCs w:val="28"/>
          <w:highlight w:val="none"/>
        </w:rPr>
      </w:pPr>
    </w:p>
    <w:p w14:paraId="7D0AEEE8">
      <w:pPr>
        <w:ind w:firstLine="1259" w:firstLineChars="448"/>
        <w:rPr>
          <w:rFonts w:hint="eastAsia"/>
          <w:b/>
          <w:color w:val="auto"/>
          <w:sz w:val="28"/>
          <w:szCs w:val="28"/>
          <w:highlight w:val="none"/>
          <w:u w:val="single"/>
        </w:rPr>
      </w:pPr>
      <w:r>
        <w:rPr>
          <w:rFonts w:hint="eastAsia"/>
          <w:b/>
          <w:color w:val="auto"/>
          <w:sz w:val="28"/>
          <w:szCs w:val="28"/>
          <w:highlight w:val="none"/>
        </w:rPr>
        <w:t>供应商：</w:t>
      </w:r>
      <w:r>
        <w:rPr>
          <w:rFonts w:hint="eastAsia"/>
          <w:b/>
          <w:color w:val="auto"/>
          <w:sz w:val="28"/>
          <w:szCs w:val="28"/>
          <w:highlight w:val="none"/>
          <w:u w:val="single"/>
        </w:rPr>
        <w:t xml:space="preserve">                             （盖单位章）</w:t>
      </w:r>
    </w:p>
    <w:p w14:paraId="753AE429">
      <w:pPr>
        <w:ind w:firstLine="1259" w:firstLineChars="448"/>
        <w:rPr>
          <w:rFonts w:hint="eastAsia"/>
          <w:b/>
          <w:color w:val="auto"/>
          <w:sz w:val="28"/>
          <w:szCs w:val="28"/>
          <w:highlight w:val="none"/>
        </w:rPr>
      </w:pPr>
    </w:p>
    <w:p w14:paraId="334B7FFB">
      <w:pPr>
        <w:ind w:firstLine="1259" w:firstLineChars="448"/>
        <w:rPr>
          <w:rFonts w:hint="eastAsia" w:ascii="宋体"/>
          <w:b/>
          <w:color w:val="auto"/>
          <w:sz w:val="24"/>
          <w:highlight w:val="none"/>
          <w:u w:val="single"/>
        </w:rPr>
      </w:pPr>
      <w:r>
        <w:rPr>
          <w:rFonts w:hint="eastAsia"/>
          <w:b/>
          <w:color w:val="auto"/>
          <w:sz w:val="28"/>
          <w:szCs w:val="28"/>
          <w:highlight w:val="none"/>
        </w:rPr>
        <w:t>法定代表人或其委托代理人：</w:t>
      </w:r>
      <w:r>
        <w:rPr>
          <w:rFonts w:hint="eastAsia"/>
          <w:b/>
          <w:color w:val="auto"/>
          <w:sz w:val="28"/>
          <w:szCs w:val="28"/>
          <w:highlight w:val="none"/>
          <w:u w:val="single"/>
        </w:rPr>
        <w:t xml:space="preserve">       </w:t>
      </w:r>
      <w:r>
        <w:rPr>
          <w:rFonts w:hint="eastAsia"/>
          <w:b/>
          <w:color w:val="auto"/>
          <w:sz w:val="28"/>
          <w:szCs w:val="28"/>
          <w:highlight w:val="none"/>
          <w:u w:val="single"/>
        </w:rPr>
        <w:tab/>
      </w:r>
      <w:r>
        <w:rPr>
          <w:rFonts w:hint="eastAsia"/>
          <w:b/>
          <w:color w:val="auto"/>
          <w:sz w:val="28"/>
          <w:szCs w:val="28"/>
          <w:highlight w:val="none"/>
          <w:u w:val="single"/>
        </w:rPr>
        <w:t>（签字或盖章）</w:t>
      </w:r>
    </w:p>
    <w:p w14:paraId="64CD89C7">
      <w:pPr>
        <w:spacing w:line="398" w:lineRule="auto"/>
        <w:ind w:left="838" w:leftChars="399" w:firstLine="1681" w:firstLineChars="598"/>
        <w:rPr>
          <w:rFonts w:hint="eastAsia"/>
          <w:b/>
          <w:color w:val="auto"/>
          <w:sz w:val="28"/>
          <w:szCs w:val="28"/>
          <w:highlight w:val="none"/>
        </w:rPr>
      </w:pPr>
    </w:p>
    <w:p w14:paraId="2A31B679">
      <w:pPr>
        <w:spacing w:line="398" w:lineRule="auto"/>
        <w:jc w:val="center"/>
        <w:rPr>
          <w:rFonts w:hint="eastAsia"/>
          <w:color w:val="auto"/>
          <w:highlight w:val="none"/>
        </w:rPr>
      </w:pPr>
      <w:r>
        <w:rPr>
          <w:rFonts w:hint="eastAsia"/>
          <w:b/>
          <w:color w:val="auto"/>
          <w:sz w:val="28"/>
          <w:szCs w:val="28"/>
          <w:highlight w:val="none"/>
        </w:rPr>
        <w:t>日期：</w:t>
      </w:r>
      <w:r>
        <w:rPr>
          <w:rFonts w:hint="eastAsia"/>
          <w:b/>
          <w:color w:val="auto"/>
          <w:sz w:val="28"/>
          <w:szCs w:val="28"/>
          <w:highlight w:val="none"/>
          <w:u w:val="single"/>
        </w:rPr>
        <w:t xml:space="preserve">      </w:t>
      </w:r>
      <w:r>
        <w:rPr>
          <w:rFonts w:hint="eastAsia"/>
          <w:b/>
          <w:color w:val="auto"/>
          <w:sz w:val="28"/>
          <w:szCs w:val="28"/>
          <w:highlight w:val="none"/>
        </w:rPr>
        <w:t>年</w:t>
      </w:r>
      <w:r>
        <w:rPr>
          <w:rFonts w:hint="eastAsia"/>
          <w:b/>
          <w:color w:val="auto"/>
          <w:sz w:val="28"/>
          <w:szCs w:val="28"/>
          <w:highlight w:val="none"/>
          <w:u w:val="single"/>
        </w:rPr>
        <w:t xml:space="preserve">      </w:t>
      </w:r>
      <w:r>
        <w:rPr>
          <w:rFonts w:hint="eastAsia"/>
          <w:b/>
          <w:color w:val="auto"/>
          <w:sz w:val="28"/>
          <w:szCs w:val="28"/>
          <w:highlight w:val="none"/>
        </w:rPr>
        <w:t>月</w:t>
      </w:r>
      <w:r>
        <w:rPr>
          <w:rFonts w:hint="eastAsia"/>
          <w:b/>
          <w:color w:val="auto"/>
          <w:sz w:val="28"/>
          <w:szCs w:val="28"/>
          <w:highlight w:val="none"/>
          <w:u w:val="single"/>
        </w:rPr>
        <w:t xml:space="preserve">      </w:t>
      </w:r>
      <w:r>
        <w:rPr>
          <w:rFonts w:hint="eastAsia"/>
          <w:b/>
          <w:color w:val="auto"/>
          <w:sz w:val="28"/>
          <w:szCs w:val="28"/>
          <w:highlight w:val="none"/>
        </w:rPr>
        <w:t>日</w:t>
      </w:r>
      <w:bookmarkStart w:id="174" w:name="_Toc374876431"/>
      <w:bookmarkStart w:id="175" w:name="_Toc373137831"/>
      <w:bookmarkStart w:id="176" w:name="_Toc464725761"/>
    </w:p>
    <w:bookmarkEnd w:id="174"/>
    <w:bookmarkEnd w:id="175"/>
    <w:bookmarkEnd w:id="176"/>
    <w:p w14:paraId="3AED2500">
      <w:pPr>
        <w:jc w:val="center"/>
        <w:rPr>
          <w:rFonts w:hint="eastAsia" w:ascii="宋体" w:hAnsi="宋体"/>
          <w:b/>
          <w:bCs/>
          <w:color w:val="auto"/>
          <w:kern w:val="0"/>
          <w:sz w:val="44"/>
          <w:szCs w:val="44"/>
          <w:highlight w:val="none"/>
        </w:rPr>
      </w:pPr>
      <w:bookmarkStart w:id="177" w:name="_Toc37949294"/>
    </w:p>
    <w:p w14:paraId="0B3B9C7C">
      <w:pPr>
        <w:jc w:val="center"/>
        <w:rPr>
          <w:rFonts w:hint="eastAsia" w:ascii="宋体" w:hAnsi="宋体"/>
          <w:b/>
          <w:bCs/>
          <w:color w:val="auto"/>
          <w:kern w:val="0"/>
          <w:sz w:val="44"/>
          <w:szCs w:val="44"/>
          <w:highlight w:val="none"/>
        </w:rPr>
      </w:pPr>
    </w:p>
    <w:p w14:paraId="7802407B">
      <w:pPr>
        <w:jc w:val="center"/>
        <w:rPr>
          <w:rFonts w:hint="eastAsia" w:ascii="宋体" w:hAnsi="宋体"/>
          <w:b/>
          <w:bCs/>
          <w:color w:val="auto"/>
          <w:kern w:val="0"/>
          <w:sz w:val="44"/>
          <w:szCs w:val="44"/>
          <w:highlight w:val="none"/>
        </w:rPr>
      </w:pPr>
      <w:r>
        <w:rPr>
          <w:rFonts w:hint="eastAsia" w:ascii="宋体" w:hAnsi="宋体"/>
          <w:b/>
          <w:bCs/>
          <w:color w:val="auto"/>
          <w:kern w:val="0"/>
          <w:sz w:val="44"/>
          <w:szCs w:val="44"/>
          <w:highlight w:val="none"/>
        </w:rPr>
        <w:t>目  录</w:t>
      </w:r>
    </w:p>
    <w:p w14:paraId="325F8903">
      <w:pPr>
        <w:spacing w:line="360" w:lineRule="auto"/>
        <w:ind w:firstLine="360" w:firstLineChars="150"/>
        <w:rPr>
          <w:rFonts w:hint="eastAsia" w:ascii="宋体" w:hAnsi="宋体"/>
          <w:color w:val="auto"/>
          <w:kern w:val="0"/>
          <w:sz w:val="24"/>
          <w:szCs w:val="24"/>
          <w:highlight w:val="none"/>
        </w:rPr>
      </w:pPr>
    </w:p>
    <w:p w14:paraId="718AB12E">
      <w:pPr>
        <w:spacing w:line="360" w:lineRule="auto"/>
        <w:ind w:firstLine="560" w:firstLineChars="200"/>
        <w:jc w:val="left"/>
        <w:rPr>
          <w:rFonts w:hint="eastAsia" w:ascii="宋体" w:hAnsi="宋体"/>
          <w:color w:val="auto"/>
          <w:kern w:val="0"/>
          <w:sz w:val="28"/>
          <w:szCs w:val="28"/>
          <w:highlight w:val="none"/>
        </w:rPr>
      </w:pPr>
      <w:r>
        <w:rPr>
          <w:rFonts w:hint="eastAsia" w:ascii="宋体" w:hAnsi="宋体"/>
          <w:color w:val="auto"/>
          <w:kern w:val="0"/>
          <w:sz w:val="28"/>
          <w:szCs w:val="28"/>
          <w:highlight w:val="none"/>
        </w:rPr>
        <w:t>一、磋商初次报价（唱标）表</w:t>
      </w:r>
    </w:p>
    <w:p w14:paraId="5B588A5D">
      <w:pPr>
        <w:spacing w:line="360" w:lineRule="auto"/>
        <w:ind w:firstLine="560" w:firstLineChars="200"/>
        <w:jc w:val="left"/>
        <w:rPr>
          <w:rFonts w:hint="eastAsia" w:ascii="宋体" w:hAnsi="宋体"/>
          <w:color w:val="auto"/>
          <w:kern w:val="0"/>
          <w:sz w:val="28"/>
          <w:szCs w:val="28"/>
          <w:highlight w:val="none"/>
        </w:rPr>
      </w:pPr>
      <w:r>
        <w:rPr>
          <w:rFonts w:hint="eastAsia" w:ascii="宋体" w:hAnsi="宋体"/>
          <w:color w:val="auto"/>
          <w:kern w:val="0"/>
          <w:sz w:val="28"/>
          <w:szCs w:val="28"/>
          <w:highlight w:val="none"/>
        </w:rPr>
        <w:t>二、分部分项报价一览表</w:t>
      </w:r>
    </w:p>
    <w:p w14:paraId="021E34E6">
      <w:pPr>
        <w:spacing w:line="360" w:lineRule="auto"/>
        <w:ind w:firstLine="560" w:firstLineChars="200"/>
        <w:jc w:val="left"/>
        <w:rPr>
          <w:rFonts w:hint="eastAsia" w:ascii="宋体" w:hAnsi="宋体"/>
          <w:color w:val="auto"/>
          <w:kern w:val="0"/>
          <w:sz w:val="28"/>
          <w:szCs w:val="28"/>
          <w:highlight w:val="none"/>
        </w:rPr>
      </w:pPr>
      <w:r>
        <w:rPr>
          <w:rFonts w:hint="eastAsia" w:ascii="宋体" w:hAnsi="宋体"/>
          <w:color w:val="auto"/>
          <w:kern w:val="0"/>
          <w:sz w:val="28"/>
          <w:szCs w:val="28"/>
          <w:highlight w:val="none"/>
        </w:rPr>
        <w:t>三、专用工具报价表</w:t>
      </w:r>
    </w:p>
    <w:p w14:paraId="73EBBA2D">
      <w:pPr>
        <w:spacing w:line="360" w:lineRule="auto"/>
        <w:ind w:firstLine="560" w:firstLineChars="200"/>
        <w:jc w:val="left"/>
        <w:rPr>
          <w:rFonts w:hint="eastAsia" w:ascii="宋体" w:hAnsi="宋体"/>
          <w:color w:val="auto"/>
          <w:kern w:val="0"/>
          <w:sz w:val="28"/>
          <w:szCs w:val="28"/>
          <w:highlight w:val="none"/>
        </w:rPr>
      </w:pPr>
      <w:r>
        <w:rPr>
          <w:rFonts w:hint="eastAsia" w:ascii="宋体" w:hAnsi="宋体"/>
          <w:color w:val="auto"/>
          <w:kern w:val="0"/>
          <w:sz w:val="28"/>
          <w:szCs w:val="28"/>
          <w:highlight w:val="none"/>
        </w:rPr>
        <w:t>四、备品备件、易损件报价表</w:t>
      </w:r>
    </w:p>
    <w:p w14:paraId="74EAAF28">
      <w:pPr>
        <w:spacing w:line="360" w:lineRule="auto"/>
        <w:ind w:firstLine="560" w:firstLineChars="200"/>
        <w:jc w:val="left"/>
        <w:rPr>
          <w:rFonts w:hint="eastAsia" w:ascii="宋体" w:hAnsi="宋体"/>
          <w:color w:val="auto"/>
          <w:kern w:val="0"/>
          <w:sz w:val="28"/>
          <w:szCs w:val="28"/>
          <w:highlight w:val="none"/>
        </w:rPr>
      </w:pPr>
      <w:r>
        <w:rPr>
          <w:rFonts w:hint="eastAsia" w:ascii="宋体" w:hAnsi="宋体"/>
          <w:color w:val="auto"/>
          <w:kern w:val="0"/>
          <w:sz w:val="28"/>
          <w:szCs w:val="28"/>
          <w:highlight w:val="none"/>
        </w:rPr>
        <w:t>五、</w:t>
      </w:r>
      <w:r>
        <w:rPr>
          <w:rFonts w:hint="eastAsia" w:ascii="宋体" w:hAnsi="宋体"/>
          <w:color w:val="auto"/>
          <w:kern w:val="0"/>
          <w:sz w:val="28"/>
          <w:szCs w:val="28"/>
          <w:highlight w:val="none"/>
          <w:lang w:eastAsia="zh-CN"/>
        </w:rPr>
        <w:t>投标</w:t>
      </w:r>
      <w:r>
        <w:rPr>
          <w:rFonts w:hint="eastAsia" w:ascii="宋体" w:hAnsi="宋体"/>
          <w:color w:val="auto"/>
          <w:kern w:val="0"/>
          <w:sz w:val="28"/>
          <w:szCs w:val="28"/>
          <w:highlight w:val="none"/>
        </w:rPr>
        <w:t>函</w:t>
      </w:r>
    </w:p>
    <w:p w14:paraId="3384168E">
      <w:pPr>
        <w:spacing w:line="360" w:lineRule="auto"/>
        <w:ind w:firstLine="560" w:firstLineChars="200"/>
        <w:jc w:val="left"/>
        <w:rPr>
          <w:rFonts w:hint="eastAsia" w:ascii="宋体" w:hAnsi="宋体"/>
          <w:color w:val="auto"/>
          <w:kern w:val="0"/>
          <w:sz w:val="28"/>
          <w:szCs w:val="28"/>
          <w:highlight w:val="none"/>
        </w:rPr>
      </w:pPr>
      <w:r>
        <w:rPr>
          <w:rFonts w:hint="eastAsia" w:ascii="宋体" w:hAnsi="宋体"/>
          <w:color w:val="auto"/>
          <w:kern w:val="0"/>
          <w:sz w:val="28"/>
          <w:szCs w:val="28"/>
          <w:highlight w:val="none"/>
        </w:rPr>
        <w:t>六、法定代表人身份证明及授权委托书</w:t>
      </w:r>
    </w:p>
    <w:p w14:paraId="4B81DAD9">
      <w:pPr>
        <w:spacing w:line="360" w:lineRule="auto"/>
        <w:ind w:firstLine="560" w:firstLineChars="200"/>
        <w:jc w:val="left"/>
        <w:rPr>
          <w:rFonts w:hint="eastAsia" w:ascii="宋体" w:hAnsi="宋体" w:eastAsia="宋体" w:cs="宋体"/>
          <w:b w:val="0"/>
          <w:bCs/>
          <w:color w:val="auto"/>
          <w:sz w:val="28"/>
          <w:szCs w:val="28"/>
          <w:highlight w:val="none"/>
        </w:rPr>
      </w:pPr>
      <w:r>
        <w:rPr>
          <w:rFonts w:hint="eastAsia" w:ascii="宋体" w:hAnsi="宋体"/>
          <w:color w:val="auto"/>
          <w:kern w:val="0"/>
          <w:sz w:val="28"/>
          <w:szCs w:val="28"/>
          <w:highlight w:val="none"/>
        </w:rPr>
        <w:t>七、</w:t>
      </w:r>
      <w:r>
        <w:rPr>
          <w:rFonts w:hint="eastAsia" w:ascii="宋体" w:hAnsi="宋体" w:eastAsia="宋体" w:cs="宋体"/>
          <w:b w:val="0"/>
          <w:bCs/>
          <w:color w:val="auto"/>
          <w:sz w:val="28"/>
          <w:szCs w:val="28"/>
          <w:highlight w:val="none"/>
        </w:rPr>
        <w:t>企业基本情况表</w:t>
      </w:r>
    </w:p>
    <w:p w14:paraId="60EC5850">
      <w:pPr>
        <w:spacing w:line="360" w:lineRule="auto"/>
        <w:ind w:firstLine="560" w:firstLineChars="200"/>
        <w:jc w:val="left"/>
        <w:rPr>
          <w:rFonts w:hint="eastAsia" w:ascii="宋体" w:hAnsi="宋体"/>
          <w:color w:val="auto"/>
          <w:kern w:val="0"/>
          <w:sz w:val="28"/>
          <w:szCs w:val="28"/>
          <w:highlight w:val="none"/>
        </w:rPr>
      </w:pPr>
      <w:r>
        <w:rPr>
          <w:rFonts w:hint="eastAsia" w:ascii="宋体" w:hAnsi="宋体" w:eastAsia="宋体" w:cs="宋体"/>
          <w:b w:val="0"/>
          <w:bCs/>
          <w:color w:val="auto"/>
          <w:sz w:val="28"/>
          <w:szCs w:val="28"/>
          <w:highlight w:val="none"/>
          <w:lang w:eastAsia="zh-CN"/>
        </w:rPr>
        <w:t>八、</w:t>
      </w:r>
      <w:r>
        <w:rPr>
          <w:rFonts w:hint="eastAsia" w:ascii="宋体" w:hAnsi="宋体"/>
          <w:color w:val="auto"/>
          <w:kern w:val="0"/>
          <w:sz w:val="28"/>
          <w:szCs w:val="28"/>
          <w:highlight w:val="none"/>
        </w:rPr>
        <w:t>供应商资格证明文件</w:t>
      </w:r>
    </w:p>
    <w:p w14:paraId="1B0B6722">
      <w:pPr>
        <w:spacing w:line="360" w:lineRule="auto"/>
        <w:ind w:firstLine="560" w:firstLineChars="200"/>
        <w:jc w:val="left"/>
        <w:rPr>
          <w:rFonts w:hint="eastAsia" w:ascii="宋体" w:hAnsi="宋体"/>
          <w:color w:val="auto"/>
          <w:kern w:val="0"/>
          <w:sz w:val="28"/>
          <w:szCs w:val="28"/>
          <w:highlight w:val="none"/>
        </w:rPr>
      </w:pPr>
      <w:r>
        <w:rPr>
          <w:rFonts w:hint="eastAsia" w:ascii="宋体" w:hAnsi="宋体"/>
          <w:color w:val="auto"/>
          <w:kern w:val="0"/>
          <w:sz w:val="28"/>
          <w:szCs w:val="28"/>
          <w:highlight w:val="none"/>
        </w:rPr>
        <w:t>九、技术部分</w:t>
      </w:r>
    </w:p>
    <w:p w14:paraId="5ADF081F">
      <w:pPr>
        <w:spacing w:line="360" w:lineRule="auto"/>
        <w:ind w:firstLine="560" w:firstLineChars="200"/>
        <w:jc w:val="left"/>
        <w:rPr>
          <w:rFonts w:hint="eastAsia" w:ascii="宋体" w:hAnsi="宋体"/>
          <w:color w:val="auto"/>
          <w:kern w:val="0"/>
          <w:sz w:val="28"/>
          <w:szCs w:val="28"/>
          <w:highlight w:val="none"/>
        </w:rPr>
      </w:pPr>
      <w:r>
        <w:rPr>
          <w:rFonts w:hint="eastAsia" w:ascii="宋体" w:hAnsi="宋体"/>
          <w:color w:val="auto"/>
          <w:kern w:val="0"/>
          <w:sz w:val="28"/>
          <w:szCs w:val="28"/>
          <w:highlight w:val="none"/>
          <w:lang w:eastAsia="zh-CN"/>
        </w:rPr>
        <w:t>十</w:t>
      </w:r>
      <w:r>
        <w:rPr>
          <w:rFonts w:hint="eastAsia" w:ascii="宋体" w:hAnsi="宋体"/>
          <w:color w:val="auto"/>
          <w:kern w:val="0"/>
          <w:sz w:val="28"/>
          <w:szCs w:val="28"/>
          <w:highlight w:val="none"/>
        </w:rPr>
        <w:t>、其他资料</w:t>
      </w:r>
    </w:p>
    <w:p w14:paraId="63B9E675">
      <w:pPr>
        <w:spacing w:line="360" w:lineRule="auto"/>
        <w:jc w:val="left"/>
        <w:rPr>
          <w:rFonts w:hint="eastAsia" w:ascii="宋体" w:hAnsi="宋体"/>
          <w:color w:val="auto"/>
          <w:kern w:val="0"/>
          <w:szCs w:val="21"/>
          <w:highlight w:val="none"/>
        </w:rPr>
      </w:pPr>
    </w:p>
    <w:p w14:paraId="7DB71698">
      <w:pPr>
        <w:spacing w:line="360" w:lineRule="auto"/>
        <w:jc w:val="left"/>
        <w:rPr>
          <w:rFonts w:hint="eastAsia" w:ascii="宋体" w:hAnsi="宋体"/>
          <w:color w:val="auto"/>
          <w:kern w:val="0"/>
          <w:szCs w:val="21"/>
          <w:highlight w:val="none"/>
        </w:rPr>
      </w:pPr>
    </w:p>
    <w:p w14:paraId="07DD0861">
      <w:pPr>
        <w:spacing w:line="360" w:lineRule="auto"/>
        <w:jc w:val="left"/>
        <w:rPr>
          <w:rFonts w:ascii="宋体" w:hAnsi="宋体"/>
          <w:color w:val="auto"/>
          <w:kern w:val="0"/>
          <w:szCs w:val="21"/>
          <w:highlight w:val="none"/>
        </w:rPr>
      </w:pPr>
    </w:p>
    <w:p w14:paraId="19964E9A">
      <w:pPr>
        <w:spacing w:line="360" w:lineRule="auto"/>
        <w:jc w:val="left"/>
        <w:rPr>
          <w:rFonts w:ascii="宋体" w:hAnsi="宋体"/>
          <w:b/>
          <w:color w:val="auto"/>
          <w:kern w:val="0"/>
          <w:sz w:val="24"/>
          <w:szCs w:val="24"/>
          <w:highlight w:val="none"/>
        </w:rPr>
      </w:pPr>
      <w:r>
        <w:rPr>
          <w:rFonts w:ascii="宋体" w:hAnsi="宋体"/>
          <w:b/>
          <w:color w:val="auto"/>
          <w:kern w:val="0"/>
          <w:sz w:val="24"/>
          <w:szCs w:val="24"/>
          <w:highlight w:val="none"/>
        </w:rPr>
        <w:t>注：</w:t>
      </w:r>
      <w:r>
        <w:rPr>
          <w:rFonts w:hint="eastAsia" w:ascii="宋体" w:hAnsi="宋体"/>
          <w:b/>
          <w:color w:val="auto"/>
          <w:kern w:val="0"/>
          <w:sz w:val="24"/>
          <w:szCs w:val="24"/>
          <w:highlight w:val="none"/>
        </w:rPr>
        <w:t>磋商响应文件</w:t>
      </w:r>
      <w:r>
        <w:rPr>
          <w:rFonts w:ascii="宋体" w:hAnsi="宋体"/>
          <w:b/>
          <w:color w:val="auto"/>
          <w:kern w:val="0"/>
          <w:sz w:val="24"/>
          <w:szCs w:val="24"/>
          <w:highlight w:val="none"/>
        </w:rPr>
        <w:t>内容须按照以上目录顺序进行</w:t>
      </w:r>
      <w:r>
        <w:rPr>
          <w:rFonts w:hint="eastAsia" w:ascii="宋体" w:hAnsi="宋体"/>
          <w:b/>
          <w:color w:val="auto"/>
          <w:kern w:val="0"/>
          <w:sz w:val="24"/>
          <w:szCs w:val="24"/>
          <w:highlight w:val="none"/>
        </w:rPr>
        <w:t>编制</w:t>
      </w:r>
      <w:r>
        <w:rPr>
          <w:rFonts w:ascii="宋体" w:hAnsi="宋体"/>
          <w:b/>
          <w:color w:val="auto"/>
          <w:kern w:val="0"/>
          <w:sz w:val="24"/>
          <w:szCs w:val="24"/>
          <w:highlight w:val="none"/>
        </w:rPr>
        <w:t>，并每页标注连续页码。</w:t>
      </w:r>
    </w:p>
    <w:p w14:paraId="10392312">
      <w:pPr>
        <w:spacing w:line="360" w:lineRule="auto"/>
        <w:jc w:val="left"/>
        <w:rPr>
          <w:rFonts w:ascii="宋体" w:hAnsi="宋体"/>
          <w:color w:val="auto"/>
          <w:kern w:val="0"/>
          <w:szCs w:val="21"/>
          <w:highlight w:val="none"/>
        </w:rPr>
        <w:sectPr>
          <w:pgSz w:w="11906" w:h="16838"/>
          <w:pgMar w:top="1440" w:right="1080" w:bottom="1440" w:left="1080" w:header="851" w:footer="992" w:gutter="0"/>
          <w:pgNumType w:fmt="decimal"/>
          <w:cols w:space="720" w:num="1"/>
          <w:docGrid w:type="lines" w:linePitch="312" w:charSpace="0"/>
        </w:sectPr>
      </w:pPr>
    </w:p>
    <w:p w14:paraId="450154A9">
      <w:pPr>
        <w:spacing w:line="360" w:lineRule="auto"/>
        <w:jc w:val="center"/>
        <w:outlineLvl w:val="1"/>
        <w:rPr>
          <w:rFonts w:hint="eastAsia" w:ascii="宋体" w:hAnsi="宋体"/>
          <w:b/>
          <w:color w:val="auto"/>
          <w:kern w:val="0"/>
          <w:sz w:val="28"/>
          <w:szCs w:val="28"/>
          <w:highlight w:val="none"/>
        </w:rPr>
      </w:pPr>
      <w:bookmarkStart w:id="178" w:name="_Toc116199217"/>
      <w:r>
        <w:rPr>
          <w:rFonts w:hint="eastAsia" w:ascii="宋体" w:hAnsi="宋体"/>
          <w:b/>
          <w:color w:val="auto"/>
          <w:kern w:val="0"/>
          <w:sz w:val="28"/>
          <w:szCs w:val="28"/>
          <w:highlight w:val="none"/>
        </w:rPr>
        <w:t>一、磋商初次报价（唱标）表</w:t>
      </w:r>
      <w:bookmarkEnd w:id="178"/>
    </w:p>
    <w:tbl>
      <w:tblPr>
        <w:tblStyle w:val="4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90"/>
        <w:gridCol w:w="6955"/>
      </w:tblGrid>
      <w:tr w14:paraId="7FD19C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95" w:hRule="atLeast"/>
          <w:jc w:val="center"/>
        </w:trPr>
        <w:tc>
          <w:tcPr>
            <w:tcW w:w="2490" w:type="dxa"/>
            <w:tcBorders>
              <w:top w:val="single" w:color="auto" w:sz="4" w:space="0"/>
              <w:left w:val="single" w:color="auto" w:sz="4" w:space="0"/>
              <w:bottom w:val="single" w:color="auto" w:sz="4" w:space="0"/>
              <w:right w:val="single" w:color="auto" w:sz="4" w:space="0"/>
            </w:tcBorders>
            <w:noWrap w:val="0"/>
            <w:vAlign w:val="center"/>
          </w:tcPr>
          <w:p w14:paraId="12FC9A9F">
            <w:pPr>
              <w:spacing w:line="360" w:lineRule="auto"/>
              <w:jc w:val="center"/>
              <w:rPr>
                <w:rFonts w:hint="eastAsia" w:ascii="宋体" w:hAnsi="宋体"/>
                <w:color w:val="auto"/>
                <w:kern w:val="0"/>
                <w:sz w:val="24"/>
                <w:szCs w:val="24"/>
                <w:highlight w:val="none"/>
              </w:rPr>
            </w:pPr>
            <w:r>
              <w:rPr>
                <w:rFonts w:hint="eastAsia" w:ascii="宋体" w:hAnsi="宋体" w:cs="宋体-18030"/>
                <w:color w:val="auto"/>
                <w:kern w:val="0"/>
                <w:sz w:val="24"/>
                <w:szCs w:val="24"/>
                <w:highlight w:val="none"/>
              </w:rPr>
              <w:t>项目名称</w:t>
            </w:r>
          </w:p>
        </w:tc>
        <w:tc>
          <w:tcPr>
            <w:tcW w:w="6955" w:type="dxa"/>
            <w:tcBorders>
              <w:top w:val="single" w:color="auto" w:sz="4" w:space="0"/>
              <w:left w:val="single" w:color="auto" w:sz="4" w:space="0"/>
              <w:bottom w:val="single" w:color="auto" w:sz="4" w:space="0"/>
              <w:right w:val="single" w:color="auto" w:sz="4" w:space="0"/>
            </w:tcBorders>
            <w:noWrap w:val="0"/>
            <w:vAlign w:val="center"/>
          </w:tcPr>
          <w:p w14:paraId="0B29764B">
            <w:pPr>
              <w:spacing w:line="360" w:lineRule="auto"/>
              <w:jc w:val="center"/>
              <w:rPr>
                <w:rFonts w:hint="eastAsia" w:ascii="宋体" w:hAnsi="宋体"/>
                <w:b/>
                <w:color w:val="auto"/>
                <w:kern w:val="0"/>
                <w:sz w:val="24"/>
                <w:szCs w:val="24"/>
                <w:highlight w:val="none"/>
              </w:rPr>
            </w:pPr>
          </w:p>
        </w:tc>
      </w:tr>
      <w:tr w14:paraId="2439448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52" w:hRule="atLeast"/>
          <w:jc w:val="center"/>
        </w:trPr>
        <w:tc>
          <w:tcPr>
            <w:tcW w:w="2490" w:type="dxa"/>
            <w:tcBorders>
              <w:top w:val="single" w:color="auto" w:sz="4" w:space="0"/>
              <w:left w:val="single" w:color="auto" w:sz="4" w:space="0"/>
              <w:bottom w:val="single" w:color="auto" w:sz="4" w:space="0"/>
              <w:right w:val="single" w:color="auto" w:sz="4" w:space="0"/>
            </w:tcBorders>
            <w:noWrap w:val="0"/>
            <w:vAlign w:val="center"/>
          </w:tcPr>
          <w:p w14:paraId="598EB0C7">
            <w:pPr>
              <w:spacing w:line="360" w:lineRule="auto"/>
              <w:jc w:val="center"/>
              <w:rPr>
                <w:rFonts w:hint="eastAsia" w:ascii="宋体" w:hAnsi="宋体"/>
                <w:color w:val="auto"/>
                <w:kern w:val="0"/>
                <w:sz w:val="24"/>
                <w:szCs w:val="24"/>
                <w:highlight w:val="none"/>
              </w:rPr>
            </w:pPr>
            <w:r>
              <w:rPr>
                <w:rFonts w:hint="eastAsia" w:ascii="宋体" w:hAnsi="宋体" w:cs="宋体-18030"/>
                <w:color w:val="auto"/>
                <w:kern w:val="0"/>
                <w:sz w:val="24"/>
                <w:szCs w:val="24"/>
                <w:highlight w:val="none"/>
              </w:rPr>
              <w:t>项目编号</w:t>
            </w:r>
          </w:p>
        </w:tc>
        <w:tc>
          <w:tcPr>
            <w:tcW w:w="6955" w:type="dxa"/>
            <w:tcBorders>
              <w:top w:val="single" w:color="auto" w:sz="4" w:space="0"/>
              <w:left w:val="single" w:color="auto" w:sz="4" w:space="0"/>
              <w:bottom w:val="single" w:color="auto" w:sz="4" w:space="0"/>
              <w:right w:val="single" w:color="auto" w:sz="4" w:space="0"/>
            </w:tcBorders>
            <w:noWrap w:val="0"/>
            <w:vAlign w:val="center"/>
          </w:tcPr>
          <w:p w14:paraId="07BEEE33">
            <w:pPr>
              <w:pStyle w:val="24"/>
              <w:spacing w:line="360" w:lineRule="auto"/>
              <w:ind w:left="0" w:leftChars="0"/>
              <w:jc w:val="center"/>
              <w:rPr>
                <w:rFonts w:hint="eastAsia" w:ascii="宋体" w:hAnsi="宋体"/>
                <w:b/>
                <w:color w:val="auto"/>
                <w:kern w:val="0"/>
                <w:sz w:val="24"/>
                <w:szCs w:val="24"/>
                <w:highlight w:val="none"/>
              </w:rPr>
            </w:pPr>
          </w:p>
        </w:tc>
      </w:tr>
      <w:tr w14:paraId="067FA9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6" w:hRule="atLeast"/>
          <w:jc w:val="center"/>
        </w:trPr>
        <w:tc>
          <w:tcPr>
            <w:tcW w:w="2490" w:type="dxa"/>
            <w:vMerge w:val="restart"/>
            <w:tcBorders>
              <w:top w:val="single" w:color="auto" w:sz="4" w:space="0"/>
              <w:left w:val="single" w:color="auto" w:sz="4" w:space="0"/>
              <w:right w:val="single" w:color="auto" w:sz="4" w:space="0"/>
            </w:tcBorders>
            <w:noWrap w:val="0"/>
            <w:vAlign w:val="center"/>
          </w:tcPr>
          <w:p w14:paraId="4EF646F0">
            <w:pPr>
              <w:jc w:val="center"/>
              <w:rPr>
                <w:rFonts w:hint="eastAsia" w:ascii="宋体" w:hAnsi="宋体"/>
                <w:color w:val="auto"/>
                <w:kern w:val="0"/>
                <w:sz w:val="24"/>
                <w:szCs w:val="24"/>
                <w:highlight w:val="none"/>
              </w:rPr>
            </w:pPr>
            <w:r>
              <w:rPr>
                <w:rFonts w:hint="eastAsia" w:ascii="宋体" w:hAnsi="宋体" w:cs="宋体-18030"/>
                <w:color w:val="auto"/>
                <w:kern w:val="0"/>
                <w:sz w:val="24"/>
                <w:szCs w:val="24"/>
                <w:highlight w:val="none"/>
              </w:rPr>
              <w:t>初次总报价</w:t>
            </w:r>
          </w:p>
        </w:tc>
        <w:tc>
          <w:tcPr>
            <w:tcW w:w="6955" w:type="dxa"/>
            <w:tcBorders>
              <w:top w:val="single" w:color="auto" w:sz="4" w:space="0"/>
              <w:left w:val="single" w:color="auto" w:sz="4" w:space="0"/>
              <w:bottom w:val="single" w:color="auto" w:sz="4" w:space="0"/>
              <w:right w:val="single" w:color="auto" w:sz="4" w:space="0"/>
            </w:tcBorders>
            <w:noWrap w:val="0"/>
            <w:vAlign w:val="center"/>
          </w:tcPr>
          <w:p w14:paraId="38A097A5">
            <w:pPr>
              <w:pStyle w:val="24"/>
              <w:ind w:left="99" w:leftChars="47"/>
              <w:rPr>
                <w:rFonts w:hint="eastAsia" w:ascii="宋体" w:hAnsi="宋体"/>
                <w:b/>
                <w:color w:val="auto"/>
                <w:kern w:val="0"/>
                <w:sz w:val="24"/>
                <w:szCs w:val="24"/>
                <w:highlight w:val="none"/>
              </w:rPr>
            </w:pPr>
            <w:r>
              <w:rPr>
                <w:rFonts w:hint="eastAsia" w:ascii="宋体" w:hAnsi="宋体"/>
                <w:color w:val="auto"/>
                <w:kern w:val="0"/>
                <w:sz w:val="24"/>
                <w:szCs w:val="24"/>
                <w:highlight w:val="none"/>
              </w:rPr>
              <w:t>（小写）</w:t>
            </w:r>
          </w:p>
        </w:tc>
      </w:tr>
      <w:tr w14:paraId="6FAC9E4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5" w:hRule="atLeast"/>
          <w:jc w:val="center"/>
        </w:trPr>
        <w:tc>
          <w:tcPr>
            <w:tcW w:w="2490" w:type="dxa"/>
            <w:vMerge w:val="continue"/>
            <w:tcBorders>
              <w:left w:val="single" w:color="auto" w:sz="4" w:space="0"/>
              <w:right w:val="single" w:color="auto" w:sz="4" w:space="0"/>
            </w:tcBorders>
            <w:noWrap w:val="0"/>
            <w:vAlign w:val="center"/>
          </w:tcPr>
          <w:p w14:paraId="5E485A01">
            <w:pPr>
              <w:jc w:val="center"/>
              <w:rPr>
                <w:rFonts w:ascii="宋体" w:hAnsi="宋体"/>
                <w:color w:val="auto"/>
                <w:kern w:val="0"/>
                <w:highlight w:val="none"/>
              </w:rPr>
            </w:pPr>
          </w:p>
        </w:tc>
        <w:tc>
          <w:tcPr>
            <w:tcW w:w="6955" w:type="dxa"/>
            <w:tcBorders>
              <w:top w:val="single" w:color="auto" w:sz="4" w:space="0"/>
              <w:left w:val="single" w:color="auto" w:sz="4" w:space="0"/>
              <w:right w:val="single" w:color="auto" w:sz="4" w:space="0"/>
            </w:tcBorders>
            <w:noWrap w:val="0"/>
            <w:vAlign w:val="center"/>
          </w:tcPr>
          <w:p w14:paraId="789CA8D2">
            <w:pPr>
              <w:pStyle w:val="24"/>
              <w:ind w:left="99" w:leftChars="47"/>
              <w:rPr>
                <w:rFonts w:hint="eastAsia" w:ascii="宋体" w:hAnsi="宋体"/>
                <w:b/>
                <w:color w:val="auto"/>
                <w:kern w:val="0"/>
                <w:sz w:val="24"/>
                <w:szCs w:val="24"/>
                <w:highlight w:val="none"/>
              </w:rPr>
            </w:pPr>
            <w:r>
              <w:rPr>
                <w:rFonts w:hint="eastAsia" w:ascii="宋体" w:hAnsi="宋体"/>
                <w:color w:val="auto"/>
                <w:kern w:val="0"/>
                <w:sz w:val="24"/>
                <w:szCs w:val="24"/>
                <w:highlight w:val="none"/>
              </w:rPr>
              <w:t>（大写）</w:t>
            </w:r>
          </w:p>
        </w:tc>
      </w:tr>
      <w:tr w14:paraId="0943AC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2" w:hRule="atLeast"/>
          <w:jc w:val="center"/>
        </w:trPr>
        <w:tc>
          <w:tcPr>
            <w:tcW w:w="2490" w:type="dxa"/>
            <w:tcBorders>
              <w:top w:val="single" w:color="auto" w:sz="4" w:space="0"/>
              <w:left w:val="single" w:color="auto" w:sz="4" w:space="0"/>
              <w:bottom w:val="single" w:color="auto" w:sz="4" w:space="0"/>
              <w:right w:val="single" w:color="auto" w:sz="4" w:space="0"/>
            </w:tcBorders>
            <w:noWrap w:val="0"/>
            <w:vAlign w:val="center"/>
          </w:tcPr>
          <w:p w14:paraId="16A66365">
            <w:pPr>
              <w:spacing w:line="420" w:lineRule="auto"/>
              <w:jc w:val="center"/>
              <w:rPr>
                <w:rFonts w:hint="eastAsia" w:ascii="宋体" w:hAnsi="宋体" w:eastAsia="宋体" w:cs="仿宋_GB2312"/>
                <w:color w:val="auto"/>
                <w:kern w:val="0"/>
                <w:sz w:val="24"/>
                <w:szCs w:val="24"/>
                <w:highlight w:val="none"/>
                <w:lang w:eastAsia="zh-CN"/>
              </w:rPr>
            </w:pPr>
            <w:r>
              <w:rPr>
                <w:rFonts w:hint="eastAsia" w:ascii="宋体" w:hAnsi="宋体" w:cs="仿宋_GB2312"/>
                <w:color w:val="auto"/>
                <w:kern w:val="0"/>
                <w:sz w:val="24"/>
                <w:szCs w:val="24"/>
                <w:highlight w:val="none"/>
                <w:lang w:eastAsia="zh-CN"/>
              </w:rPr>
              <w:t>质保期</w:t>
            </w:r>
          </w:p>
        </w:tc>
        <w:tc>
          <w:tcPr>
            <w:tcW w:w="6955" w:type="dxa"/>
            <w:tcBorders>
              <w:top w:val="single" w:color="auto" w:sz="4" w:space="0"/>
              <w:left w:val="single" w:color="auto" w:sz="4" w:space="0"/>
              <w:bottom w:val="single" w:color="auto" w:sz="4" w:space="0"/>
              <w:right w:val="single" w:color="auto" w:sz="4" w:space="0"/>
            </w:tcBorders>
            <w:noWrap w:val="0"/>
            <w:vAlign w:val="center"/>
          </w:tcPr>
          <w:p w14:paraId="0932FF54">
            <w:pPr>
              <w:pStyle w:val="24"/>
              <w:spacing w:line="360" w:lineRule="auto"/>
              <w:ind w:left="0" w:leftChars="0"/>
              <w:jc w:val="center"/>
              <w:rPr>
                <w:rFonts w:hint="eastAsia" w:ascii="宋体" w:hAnsi="宋体"/>
                <w:b/>
                <w:color w:val="auto"/>
                <w:kern w:val="0"/>
                <w:sz w:val="24"/>
                <w:szCs w:val="24"/>
                <w:highlight w:val="none"/>
              </w:rPr>
            </w:pPr>
          </w:p>
        </w:tc>
      </w:tr>
      <w:tr w14:paraId="2C55D6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2" w:hRule="atLeast"/>
          <w:jc w:val="center"/>
        </w:trPr>
        <w:tc>
          <w:tcPr>
            <w:tcW w:w="2490" w:type="dxa"/>
            <w:tcBorders>
              <w:top w:val="single" w:color="auto" w:sz="4" w:space="0"/>
              <w:left w:val="single" w:color="auto" w:sz="4" w:space="0"/>
              <w:bottom w:val="single" w:color="auto" w:sz="4" w:space="0"/>
              <w:right w:val="single" w:color="auto" w:sz="4" w:space="0"/>
            </w:tcBorders>
            <w:noWrap w:val="0"/>
            <w:vAlign w:val="center"/>
          </w:tcPr>
          <w:p w14:paraId="40F136E4">
            <w:pPr>
              <w:spacing w:line="420" w:lineRule="auto"/>
              <w:jc w:val="center"/>
              <w:rPr>
                <w:rFonts w:hint="eastAsia" w:ascii="宋体" w:hAnsi="宋体" w:cs="仿宋_GB2312"/>
                <w:color w:val="auto"/>
                <w:kern w:val="0"/>
                <w:sz w:val="24"/>
                <w:szCs w:val="24"/>
                <w:highlight w:val="none"/>
              </w:rPr>
            </w:pPr>
            <w:r>
              <w:rPr>
                <w:rFonts w:hint="eastAsia" w:ascii="宋体" w:hAnsi="宋体" w:cs="仿宋_GB2312"/>
                <w:color w:val="auto"/>
                <w:kern w:val="0"/>
                <w:sz w:val="24"/>
                <w:szCs w:val="24"/>
                <w:highlight w:val="none"/>
              </w:rPr>
              <w:t>合同履行期限</w:t>
            </w:r>
          </w:p>
        </w:tc>
        <w:tc>
          <w:tcPr>
            <w:tcW w:w="6955" w:type="dxa"/>
            <w:tcBorders>
              <w:top w:val="single" w:color="auto" w:sz="4" w:space="0"/>
              <w:left w:val="single" w:color="auto" w:sz="4" w:space="0"/>
              <w:bottom w:val="single" w:color="auto" w:sz="4" w:space="0"/>
              <w:right w:val="single" w:color="auto" w:sz="4" w:space="0"/>
            </w:tcBorders>
            <w:noWrap w:val="0"/>
            <w:vAlign w:val="center"/>
          </w:tcPr>
          <w:p w14:paraId="2D7D031F">
            <w:pPr>
              <w:pStyle w:val="24"/>
              <w:spacing w:line="360" w:lineRule="auto"/>
              <w:ind w:left="0" w:leftChars="0"/>
              <w:jc w:val="center"/>
              <w:rPr>
                <w:rFonts w:hint="eastAsia" w:ascii="宋体" w:hAnsi="宋体"/>
                <w:b/>
                <w:color w:val="auto"/>
                <w:kern w:val="0"/>
                <w:sz w:val="24"/>
                <w:szCs w:val="24"/>
                <w:highlight w:val="none"/>
              </w:rPr>
            </w:pPr>
          </w:p>
        </w:tc>
      </w:tr>
      <w:tr w14:paraId="24E4091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67" w:hRule="atLeast"/>
          <w:jc w:val="center"/>
        </w:trPr>
        <w:tc>
          <w:tcPr>
            <w:tcW w:w="2490" w:type="dxa"/>
            <w:tcBorders>
              <w:top w:val="single" w:color="auto" w:sz="4" w:space="0"/>
              <w:left w:val="single" w:color="auto" w:sz="4" w:space="0"/>
              <w:bottom w:val="single" w:color="auto" w:sz="4" w:space="0"/>
              <w:right w:val="single" w:color="auto" w:sz="4" w:space="0"/>
            </w:tcBorders>
            <w:noWrap w:val="0"/>
            <w:vAlign w:val="center"/>
          </w:tcPr>
          <w:p w14:paraId="0E3F3432">
            <w:pPr>
              <w:spacing w:line="360" w:lineRule="auto"/>
              <w:jc w:val="center"/>
              <w:rPr>
                <w:rFonts w:hint="eastAsia" w:ascii="宋体" w:hAnsi="宋体"/>
                <w:bCs/>
                <w:color w:val="auto"/>
                <w:kern w:val="0"/>
                <w:sz w:val="24"/>
                <w:szCs w:val="24"/>
                <w:highlight w:val="none"/>
              </w:rPr>
            </w:pPr>
            <w:r>
              <w:rPr>
                <w:rFonts w:hint="eastAsia" w:ascii="宋体" w:hAnsi="宋体"/>
                <w:bCs/>
                <w:color w:val="auto"/>
                <w:kern w:val="0"/>
                <w:sz w:val="24"/>
                <w:szCs w:val="24"/>
                <w:highlight w:val="none"/>
              </w:rPr>
              <w:t>备注</w:t>
            </w:r>
          </w:p>
        </w:tc>
        <w:tc>
          <w:tcPr>
            <w:tcW w:w="6955" w:type="dxa"/>
            <w:tcBorders>
              <w:top w:val="single" w:color="auto" w:sz="4" w:space="0"/>
              <w:left w:val="single" w:color="auto" w:sz="4" w:space="0"/>
              <w:bottom w:val="single" w:color="auto" w:sz="4" w:space="0"/>
              <w:right w:val="single" w:color="auto" w:sz="4" w:space="0"/>
            </w:tcBorders>
            <w:noWrap w:val="0"/>
            <w:vAlign w:val="center"/>
          </w:tcPr>
          <w:p w14:paraId="7AC9EC21">
            <w:pPr>
              <w:pStyle w:val="24"/>
              <w:spacing w:line="360" w:lineRule="auto"/>
              <w:ind w:left="0" w:leftChars="0"/>
              <w:jc w:val="center"/>
              <w:rPr>
                <w:rFonts w:hint="eastAsia" w:ascii="宋体" w:hAnsi="宋体" w:cs="仿宋_GB2312"/>
                <w:color w:val="auto"/>
                <w:kern w:val="0"/>
                <w:sz w:val="24"/>
                <w:szCs w:val="24"/>
                <w:highlight w:val="none"/>
              </w:rPr>
            </w:pPr>
          </w:p>
        </w:tc>
      </w:tr>
      <w:tr w14:paraId="4FC8A9F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52" w:hRule="atLeast"/>
          <w:jc w:val="center"/>
        </w:trPr>
        <w:tc>
          <w:tcPr>
            <w:tcW w:w="9445" w:type="dxa"/>
            <w:gridSpan w:val="2"/>
            <w:tcBorders>
              <w:top w:val="single" w:color="auto" w:sz="4" w:space="0"/>
              <w:left w:val="single" w:color="auto" w:sz="4" w:space="0"/>
              <w:bottom w:val="single" w:color="auto" w:sz="4" w:space="0"/>
              <w:right w:val="single" w:color="auto" w:sz="4" w:space="0"/>
            </w:tcBorders>
            <w:noWrap w:val="0"/>
            <w:vAlign w:val="center"/>
          </w:tcPr>
          <w:p w14:paraId="1279707D">
            <w:pPr>
              <w:spacing w:line="360" w:lineRule="auto"/>
              <w:rPr>
                <w:rFonts w:hint="eastAsia" w:ascii="宋体" w:hAnsi="宋体" w:cs="宋体-18030"/>
                <w:color w:val="auto"/>
                <w:kern w:val="0"/>
                <w:sz w:val="24"/>
                <w:szCs w:val="24"/>
                <w:highlight w:val="none"/>
              </w:rPr>
            </w:pPr>
          </w:p>
          <w:p w14:paraId="2CECF593">
            <w:pPr>
              <w:spacing w:line="360" w:lineRule="auto"/>
              <w:rPr>
                <w:rFonts w:hint="eastAsia" w:ascii="宋体" w:hAnsi="宋体" w:cs="宋体-18030"/>
                <w:color w:val="auto"/>
                <w:kern w:val="0"/>
                <w:sz w:val="24"/>
                <w:szCs w:val="24"/>
                <w:highlight w:val="none"/>
                <w:u w:val="single"/>
              </w:rPr>
            </w:pPr>
            <w:r>
              <w:rPr>
                <w:rFonts w:hint="eastAsia" w:ascii="宋体" w:hAnsi="宋体" w:cs="宋体-18030"/>
                <w:color w:val="auto"/>
                <w:kern w:val="0"/>
                <w:sz w:val="24"/>
                <w:szCs w:val="24"/>
                <w:highlight w:val="none"/>
              </w:rPr>
              <w:t>供应商名称</w:t>
            </w:r>
            <w:r>
              <w:rPr>
                <w:rFonts w:hint="eastAsia" w:ascii="宋体" w:hAnsi="宋体" w:cs="宋体-18030"/>
                <w:color w:val="auto"/>
                <w:kern w:val="0"/>
                <w:sz w:val="24"/>
                <w:szCs w:val="24"/>
                <w:highlight w:val="none"/>
                <w:u w:val="single"/>
              </w:rPr>
              <w:t>：                （盖单位章）</w:t>
            </w:r>
          </w:p>
          <w:p w14:paraId="01FC7E7D">
            <w:pPr>
              <w:spacing w:line="360" w:lineRule="auto"/>
              <w:rPr>
                <w:rFonts w:hint="eastAsia" w:ascii="宋体" w:hAnsi="宋体" w:cs="宋体-18030"/>
                <w:color w:val="auto"/>
                <w:kern w:val="0"/>
                <w:sz w:val="24"/>
                <w:szCs w:val="24"/>
                <w:highlight w:val="none"/>
              </w:rPr>
            </w:pPr>
          </w:p>
          <w:p w14:paraId="6F27F9F2">
            <w:pPr>
              <w:spacing w:line="360" w:lineRule="auto"/>
              <w:rPr>
                <w:rFonts w:hint="eastAsia" w:ascii="宋体" w:hAnsi="宋体" w:cs="宋体-18030"/>
                <w:color w:val="auto"/>
                <w:kern w:val="0"/>
                <w:sz w:val="24"/>
                <w:szCs w:val="24"/>
                <w:highlight w:val="none"/>
              </w:rPr>
            </w:pPr>
            <w:r>
              <w:rPr>
                <w:rFonts w:hint="eastAsia" w:ascii="宋体" w:hAnsi="宋体" w:cs="宋体-18030"/>
                <w:color w:val="auto"/>
                <w:kern w:val="0"/>
                <w:sz w:val="24"/>
                <w:szCs w:val="24"/>
                <w:highlight w:val="none"/>
              </w:rPr>
              <w:t>法定代表人或授权代理人（签字）：</w:t>
            </w:r>
          </w:p>
          <w:p w14:paraId="02CF8496">
            <w:pPr>
              <w:spacing w:line="360" w:lineRule="auto"/>
              <w:rPr>
                <w:rFonts w:hint="eastAsia" w:ascii="宋体" w:hAnsi="宋体" w:cs="宋体-18030"/>
                <w:color w:val="auto"/>
                <w:kern w:val="0"/>
                <w:sz w:val="24"/>
                <w:szCs w:val="24"/>
                <w:highlight w:val="none"/>
              </w:rPr>
            </w:pPr>
          </w:p>
          <w:p w14:paraId="5C88FC3F">
            <w:pPr>
              <w:spacing w:line="360" w:lineRule="auto"/>
              <w:rPr>
                <w:rFonts w:hint="eastAsia" w:ascii="宋体" w:hAnsi="宋体" w:cs="宋体-18030"/>
                <w:color w:val="auto"/>
                <w:kern w:val="0"/>
                <w:sz w:val="24"/>
                <w:szCs w:val="24"/>
                <w:highlight w:val="none"/>
              </w:rPr>
            </w:pPr>
            <w:r>
              <w:rPr>
                <w:rFonts w:hint="eastAsia" w:ascii="宋体" w:hAnsi="宋体" w:cs="宋体-18030"/>
                <w:color w:val="auto"/>
                <w:kern w:val="0"/>
                <w:sz w:val="24"/>
                <w:szCs w:val="24"/>
                <w:highlight w:val="none"/>
              </w:rPr>
              <w:t>日期：</w:t>
            </w:r>
          </w:p>
        </w:tc>
      </w:tr>
      <w:tr w14:paraId="5C659D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72" w:hRule="atLeast"/>
          <w:jc w:val="center"/>
        </w:trPr>
        <w:tc>
          <w:tcPr>
            <w:tcW w:w="9445" w:type="dxa"/>
            <w:gridSpan w:val="2"/>
            <w:tcBorders>
              <w:top w:val="single" w:color="auto" w:sz="4" w:space="0"/>
              <w:left w:val="single" w:color="auto" w:sz="4" w:space="0"/>
              <w:bottom w:val="single" w:color="auto" w:sz="4" w:space="0"/>
              <w:right w:val="single" w:color="auto" w:sz="4" w:space="0"/>
            </w:tcBorders>
            <w:noWrap w:val="0"/>
            <w:vAlign w:val="center"/>
          </w:tcPr>
          <w:p w14:paraId="7533923B">
            <w:pPr>
              <w:jc w:val="center"/>
              <w:rPr>
                <w:rFonts w:ascii="宋体" w:hAnsi="宋体"/>
                <w:b/>
                <w:color w:val="auto"/>
                <w:kern w:val="0"/>
                <w:sz w:val="24"/>
                <w:szCs w:val="24"/>
                <w:highlight w:val="none"/>
              </w:rPr>
            </w:pPr>
            <w:r>
              <w:rPr>
                <w:rFonts w:hint="eastAsia" w:ascii="宋体" w:hAnsi="宋体"/>
                <w:b/>
                <w:color w:val="auto"/>
                <w:kern w:val="0"/>
                <w:sz w:val="24"/>
                <w:szCs w:val="24"/>
                <w:highlight w:val="none"/>
              </w:rPr>
              <w:t>注：此表中的磋商报价即为初次报价，另有折扣说明时在最终磋商时说明。</w:t>
            </w:r>
          </w:p>
        </w:tc>
      </w:tr>
    </w:tbl>
    <w:p w14:paraId="6BCF4E24">
      <w:pPr>
        <w:spacing w:line="360" w:lineRule="auto"/>
        <w:jc w:val="center"/>
        <w:outlineLvl w:val="1"/>
        <w:rPr>
          <w:rFonts w:ascii="宋体" w:hAnsi="宋体"/>
          <w:b/>
          <w:color w:val="auto"/>
          <w:kern w:val="0"/>
          <w:sz w:val="28"/>
          <w:szCs w:val="28"/>
          <w:highlight w:val="none"/>
        </w:rPr>
        <w:sectPr>
          <w:pgSz w:w="11906" w:h="16838"/>
          <w:pgMar w:top="1440" w:right="1080" w:bottom="1440" w:left="1080" w:header="851" w:footer="992" w:gutter="0"/>
          <w:pgNumType w:fmt="decimal"/>
          <w:cols w:space="720" w:num="1"/>
          <w:docGrid w:type="lines" w:linePitch="312" w:charSpace="0"/>
        </w:sectPr>
      </w:pPr>
      <w:bookmarkStart w:id="179" w:name="_Toc407106829"/>
      <w:bookmarkStart w:id="180" w:name="_Toc272831240"/>
      <w:bookmarkStart w:id="181" w:name="_Toc471745006"/>
    </w:p>
    <w:p w14:paraId="526899A8">
      <w:pPr>
        <w:spacing w:line="360" w:lineRule="auto"/>
        <w:jc w:val="center"/>
        <w:outlineLvl w:val="1"/>
        <w:rPr>
          <w:rFonts w:hint="eastAsia" w:ascii="宋体" w:hAnsi="宋体"/>
          <w:b/>
          <w:color w:val="auto"/>
          <w:sz w:val="28"/>
          <w:szCs w:val="28"/>
          <w:highlight w:val="none"/>
        </w:rPr>
      </w:pPr>
      <w:bookmarkStart w:id="182" w:name="_Toc116199218"/>
      <w:r>
        <w:rPr>
          <w:rFonts w:hint="eastAsia" w:ascii="宋体" w:hAnsi="宋体"/>
          <w:b/>
          <w:color w:val="auto"/>
          <w:sz w:val="28"/>
          <w:szCs w:val="28"/>
          <w:highlight w:val="none"/>
        </w:rPr>
        <w:t>二、分部分项报价一览表</w:t>
      </w:r>
      <w:bookmarkEnd w:id="182"/>
    </w:p>
    <w:p w14:paraId="6B1AFDC0">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p>
    <w:p w14:paraId="7D2E3CA1">
      <w:pPr>
        <w:pStyle w:val="30"/>
        <w:rPr>
          <w:rFonts w:hint="eastAsia" w:ascii="宋体" w:hAnsi="宋体"/>
          <w:b w:val="0"/>
          <w:color w:val="auto"/>
          <w:kern w:val="0"/>
          <w:sz w:val="24"/>
          <w:highlight w:val="none"/>
        </w:rPr>
      </w:pPr>
      <w:r>
        <w:rPr>
          <w:rFonts w:hint="eastAsia" w:ascii="宋体" w:hAnsi="宋体"/>
          <w:b w:val="0"/>
          <w:color w:val="auto"/>
          <w:sz w:val="24"/>
          <w:szCs w:val="24"/>
          <w:highlight w:val="none"/>
        </w:rPr>
        <w:t>项目编号：</w:t>
      </w:r>
      <w:r>
        <w:rPr>
          <w:rFonts w:hint="eastAsia" w:ascii="宋体" w:hAnsi="宋体"/>
          <w:b w:val="0"/>
          <w:color w:val="auto"/>
          <w:sz w:val="24"/>
          <w:szCs w:val="24"/>
          <w:highlight w:val="none"/>
          <w:u w:val="single"/>
        </w:rPr>
        <w:t xml:space="preserve">                        </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1476"/>
        <w:gridCol w:w="1421"/>
        <w:gridCol w:w="1245"/>
        <w:gridCol w:w="1035"/>
        <w:gridCol w:w="1455"/>
        <w:gridCol w:w="2071"/>
      </w:tblGrid>
      <w:tr w14:paraId="0F7B9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825" w:type="dxa"/>
            <w:noWrap w:val="0"/>
            <w:vAlign w:val="center"/>
          </w:tcPr>
          <w:p w14:paraId="75806589">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1476" w:type="dxa"/>
            <w:noWrap w:val="0"/>
            <w:vAlign w:val="center"/>
          </w:tcPr>
          <w:p w14:paraId="5A92CF4F">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名称</w:t>
            </w:r>
          </w:p>
        </w:tc>
        <w:tc>
          <w:tcPr>
            <w:tcW w:w="1421" w:type="dxa"/>
            <w:noWrap w:val="0"/>
            <w:vAlign w:val="center"/>
          </w:tcPr>
          <w:p w14:paraId="74C1FAD6">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品牌</w:t>
            </w:r>
          </w:p>
        </w:tc>
        <w:tc>
          <w:tcPr>
            <w:tcW w:w="1245" w:type="dxa"/>
            <w:noWrap w:val="0"/>
            <w:vAlign w:val="center"/>
          </w:tcPr>
          <w:p w14:paraId="47B4D25C">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规格型号</w:t>
            </w:r>
          </w:p>
        </w:tc>
        <w:tc>
          <w:tcPr>
            <w:tcW w:w="1035" w:type="dxa"/>
            <w:noWrap w:val="0"/>
            <w:vAlign w:val="center"/>
          </w:tcPr>
          <w:p w14:paraId="3732A166">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数量</w:t>
            </w:r>
          </w:p>
        </w:tc>
        <w:tc>
          <w:tcPr>
            <w:tcW w:w="1455" w:type="dxa"/>
            <w:noWrap w:val="0"/>
            <w:vAlign w:val="center"/>
          </w:tcPr>
          <w:p w14:paraId="68D57F94">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单价（元）</w:t>
            </w:r>
          </w:p>
        </w:tc>
        <w:tc>
          <w:tcPr>
            <w:tcW w:w="2071" w:type="dxa"/>
            <w:noWrap w:val="0"/>
            <w:vAlign w:val="center"/>
          </w:tcPr>
          <w:p w14:paraId="677F004E">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合价（元）</w:t>
            </w:r>
          </w:p>
        </w:tc>
      </w:tr>
      <w:tr w14:paraId="3FE91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37158F10">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1476" w:type="dxa"/>
            <w:noWrap w:val="0"/>
            <w:vAlign w:val="center"/>
          </w:tcPr>
          <w:p w14:paraId="00B08B16">
            <w:pPr>
              <w:spacing w:line="360" w:lineRule="auto"/>
              <w:contextualSpacing/>
              <w:jc w:val="center"/>
              <w:rPr>
                <w:rFonts w:hint="eastAsia" w:ascii="宋体" w:hAnsi="宋体"/>
                <w:color w:val="auto"/>
                <w:sz w:val="24"/>
                <w:szCs w:val="24"/>
                <w:highlight w:val="none"/>
              </w:rPr>
            </w:pPr>
          </w:p>
        </w:tc>
        <w:tc>
          <w:tcPr>
            <w:tcW w:w="1421" w:type="dxa"/>
            <w:noWrap w:val="0"/>
            <w:vAlign w:val="center"/>
          </w:tcPr>
          <w:p w14:paraId="4AF84BD3">
            <w:pPr>
              <w:spacing w:line="360" w:lineRule="auto"/>
              <w:contextualSpacing/>
              <w:jc w:val="center"/>
              <w:rPr>
                <w:rFonts w:hint="eastAsia" w:ascii="宋体" w:hAnsi="宋体"/>
                <w:color w:val="auto"/>
                <w:sz w:val="24"/>
                <w:szCs w:val="24"/>
                <w:highlight w:val="none"/>
              </w:rPr>
            </w:pPr>
          </w:p>
        </w:tc>
        <w:tc>
          <w:tcPr>
            <w:tcW w:w="1245" w:type="dxa"/>
            <w:noWrap w:val="0"/>
            <w:vAlign w:val="center"/>
          </w:tcPr>
          <w:p w14:paraId="33FE4EDF">
            <w:pPr>
              <w:spacing w:line="360" w:lineRule="auto"/>
              <w:contextualSpacing/>
              <w:jc w:val="center"/>
              <w:rPr>
                <w:rFonts w:hint="eastAsia" w:ascii="宋体" w:hAnsi="宋体"/>
                <w:color w:val="auto"/>
                <w:sz w:val="24"/>
                <w:szCs w:val="24"/>
                <w:highlight w:val="none"/>
              </w:rPr>
            </w:pPr>
          </w:p>
        </w:tc>
        <w:tc>
          <w:tcPr>
            <w:tcW w:w="1035" w:type="dxa"/>
            <w:noWrap w:val="0"/>
            <w:vAlign w:val="center"/>
          </w:tcPr>
          <w:p w14:paraId="339F11D2">
            <w:pPr>
              <w:spacing w:line="360" w:lineRule="auto"/>
              <w:contextualSpacing/>
              <w:jc w:val="center"/>
              <w:rPr>
                <w:rFonts w:hint="eastAsia" w:ascii="宋体" w:hAnsi="宋体"/>
                <w:color w:val="auto"/>
                <w:sz w:val="24"/>
                <w:szCs w:val="24"/>
                <w:highlight w:val="none"/>
              </w:rPr>
            </w:pPr>
          </w:p>
        </w:tc>
        <w:tc>
          <w:tcPr>
            <w:tcW w:w="1455" w:type="dxa"/>
            <w:noWrap w:val="0"/>
            <w:vAlign w:val="center"/>
          </w:tcPr>
          <w:p w14:paraId="3EEED7DB">
            <w:pPr>
              <w:spacing w:line="360" w:lineRule="auto"/>
              <w:contextualSpacing/>
              <w:jc w:val="center"/>
              <w:rPr>
                <w:rFonts w:hint="eastAsia" w:ascii="宋体" w:hAnsi="宋体"/>
                <w:color w:val="auto"/>
                <w:sz w:val="24"/>
                <w:szCs w:val="24"/>
                <w:highlight w:val="none"/>
              </w:rPr>
            </w:pPr>
          </w:p>
        </w:tc>
        <w:tc>
          <w:tcPr>
            <w:tcW w:w="2071" w:type="dxa"/>
            <w:noWrap w:val="0"/>
            <w:vAlign w:val="center"/>
          </w:tcPr>
          <w:p w14:paraId="2CC6F24B">
            <w:pPr>
              <w:spacing w:line="360" w:lineRule="auto"/>
              <w:contextualSpacing/>
              <w:jc w:val="center"/>
              <w:rPr>
                <w:rFonts w:hint="eastAsia" w:ascii="宋体" w:hAnsi="宋体"/>
                <w:color w:val="auto"/>
                <w:sz w:val="24"/>
                <w:szCs w:val="24"/>
                <w:highlight w:val="none"/>
              </w:rPr>
            </w:pPr>
          </w:p>
        </w:tc>
      </w:tr>
      <w:tr w14:paraId="11811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4B410ABA">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2</w:t>
            </w:r>
          </w:p>
        </w:tc>
        <w:tc>
          <w:tcPr>
            <w:tcW w:w="1476" w:type="dxa"/>
            <w:noWrap w:val="0"/>
            <w:vAlign w:val="center"/>
          </w:tcPr>
          <w:p w14:paraId="0ADC6718">
            <w:pPr>
              <w:spacing w:line="360" w:lineRule="auto"/>
              <w:contextualSpacing/>
              <w:jc w:val="center"/>
              <w:rPr>
                <w:rFonts w:hint="eastAsia" w:ascii="宋体" w:hAnsi="宋体"/>
                <w:color w:val="auto"/>
                <w:sz w:val="24"/>
                <w:szCs w:val="24"/>
                <w:highlight w:val="none"/>
              </w:rPr>
            </w:pPr>
          </w:p>
        </w:tc>
        <w:tc>
          <w:tcPr>
            <w:tcW w:w="1421" w:type="dxa"/>
            <w:noWrap w:val="0"/>
            <w:vAlign w:val="center"/>
          </w:tcPr>
          <w:p w14:paraId="2930F6FC">
            <w:pPr>
              <w:spacing w:line="360" w:lineRule="auto"/>
              <w:contextualSpacing/>
              <w:jc w:val="center"/>
              <w:rPr>
                <w:rFonts w:hint="eastAsia" w:ascii="宋体" w:hAnsi="宋体"/>
                <w:color w:val="auto"/>
                <w:sz w:val="24"/>
                <w:szCs w:val="24"/>
                <w:highlight w:val="none"/>
              </w:rPr>
            </w:pPr>
          </w:p>
        </w:tc>
        <w:tc>
          <w:tcPr>
            <w:tcW w:w="1245" w:type="dxa"/>
            <w:noWrap w:val="0"/>
            <w:vAlign w:val="center"/>
          </w:tcPr>
          <w:p w14:paraId="6DB1F609">
            <w:pPr>
              <w:spacing w:line="360" w:lineRule="auto"/>
              <w:contextualSpacing/>
              <w:jc w:val="center"/>
              <w:rPr>
                <w:rFonts w:hint="eastAsia" w:ascii="宋体" w:hAnsi="宋体"/>
                <w:color w:val="auto"/>
                <w:sz w:val="24"/>
                <w:szCs w:val="24"/>
                <w:highlight w:val="none"/>
              </w:rPr>
            </w:pPr>
          </w:p>
        </w:tc>
        <w:tc>
          <w:tcPr>
            <w:tcW w:w="1035" w:type="dxa"/>
            <w:noWrap w:val="0"/>
            <w:vAlign w:val="center"/>
          </w:tcPr>
          <w:p w14:paraId="32B91F69">
            <w:pPr>
              <w:spacing w:line="360" w:lineRule="auto"/>
              <w:contextualSpacing/>
              <w:jc w:val="center"/>
              <w:rPr>
                <w:rFonts w:hint="eastAsia" w:ascii="宋体" w:hAnsi="宋体"/>
                <w:color w:val="auto"/>
                <w:sz w:val="24"/>
                <w:szCs w:val="24"/>
                <w:highlight w:val="none"/>
              </w:rPr>
            </w:pPr>
          </w:p>
        </w:tc>
        <w:tc>
          <w:tcPr>
            <w:tcW w:w="1455" w:type="dxa"/>
            <w:noWrap w:val="0"/>
            <w:vAlign w:val="center"/>
          </w:tcPr>
          <w:p w14:paraId="17BB9977">
            <w:pPr>
              <w:spacing w:line="360" w:lineRule="auto"/>
              <w:contextualSpacing/>
              <w:jc w:val="center"/>
              <w:rPr>
                <w:rFonts w:hint="eastAsia" w:ascii="宋体" w:hAnsi="宋体"/>
                <w:color w:val="auto"/>
                <w:sz w:val="24"/>
                <w:szCs w:val="24"/>
                <w:highlight w:val="none"/>
              </w:rPr>
            </w:pPr>
          </w:p>
        </w:tc>
        <w:tc>
          <w:tcPr>
            <w:tcW w:w="2071" w:type="dxa"/>
            <w:noWrap w:val="0"/>
            <w:vAlign w:val="center"/>
          </w:tcPr>
          <w:p w14:paraId="47C8D4B5">
            <w:pPr>
              <w:spacing w:line="360" w:lineRule="auto"/>
              <w:contextualSpacing/>
              <w:jc w:val="center"/>
              <w:rPr>
                <w:rFonts w:hint="eastAsia" w:ascii="宋体" w:hAnsi="宋体"/>
                <w:color w:val="auto"/>
                <w:sz w:val="24"/>
                <w:szCs w:val="24"/>
                <w:highlight w:val="none"/>
              </w:rPr>
            </w:pPr>
          </w:p>
        </w:tc>
      </w:tr>
      <w:tr w14:paraId="1F5C3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6C569AE6">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3</w:t>
            </w:r>
          </w:p>
        </w:tc>
        <w:tc>
          <w:tcPr>
            <w:tcW w:w="1476" w:type="dxa"/>
            <w:noWrap w:val="0"/>
            <w:vAlign w:val="center"/>
          </w:tcPr>
          <w:p w14:paraId="1581206B">
            <w:pPr>
              <w:spacing w:line="360" w:lineRule="auto"/>
              <w:contextualSpacing/>
              <w:jc w:val="center"/>
              <w:rPr>
                <w:rFonts w:hint="eastAsia" w:ascii="宋体" w:hAnsi="宋体"/>
                <w:color w:val="auto"/>
                <w:sz w:val="24"/>
                <w:szCs w:val="24"/>
                <w:highlight w:val="none"/>
              </w:rPr>
            </w:pPr>
          </w:p>
        </w:tc>
        <w:tc>
          <w:tcPr>
            <w:tcW w:w="1421" w:type="dxa"/>
            <w:noWrap w:val="0"/>
            <w:vAlign w:val="center"/>
          </w:tcPr>
          <w:p w14:paraId="10839BE1">
            <w:pPr>
              <w:spacing w:line="360" w:lineRule="auto"/>
              <w:contextualSpacing/>
              <w:jc w:val="center"/>
              <w:rPr>
                <w:rFonts w:hint="eastAsia" w:ascii="宋体" w:hAnsi="宋体"/>
                <w:color w:val="auto"/>
                <w:sz w:val="24"/>
                <w:szCs w:val="24"/>
                <w:highlight w:val="none"/>
              </w:rPr>
            </w:pPr>
          </w:p>
        </w:tc>
        <w:tc>
          <w:tcPr>
            <w:tcW w:w="1245" w:type="dxa"/>
            <w:noWrap w:val="0"/>
            <w:vAlign w:val="center"/>
          </w:tcPr>
          <w:p w14:paraId="48B42BA9">
            <w:pPr>
              <w:spacing w:line="360" w:lineRule="auto"/>
              <w:contextualSpacing/>
              <w:jc w:val="center"/>
              <w:rPr>
                <w:rFonts w:hint="eastAsia" w:ascii="宋体" w:hAnsi="宋体"/>
                <w:color w:val="auto"/>
                <w:sz w:val="24"/>
                <w:szCs w:val="24"/>
                <w:highlight w:val="none"/>
              </w:rPr>
            </w:pPr>
          </w:p>
        </w:tc>
        <w:tc>
          <w:tcPr>
            <w:tcW w:w="1035" w:type="dxa"/>
            <w:noWrap w:val="0"/>
            <w:vAlign w:val="center"/>
          </w:tcPr>
          <w:p w14:paraId="05829751">
            <w:pPr>
              <w:spacing w:line="360" w:lineRule="auto"/>
              <w:contextualSpacing/>
              <w:jc w:val="center"/>
              <w:rPr>
                <w:rFonts w:hint="eastAsia" w:ascii="宋体" w:hAnsi="宋体"/>
                <w:color w:val="auto"/>
                <w:sz w:val="24"/>
                <w:szCs w:val="24"/>
                <w:highlight w:val="none"/>
              </w:rPr>
            </w:pPr>
          </w:p>
        </w:tc>
        <w:tc>
          <w:tcPr>
            <w:tcW w:w="1455" w:type="dxa"/>
            <w:noWrap w:val="0"/>
            <w:vAlign w:val="center"/>
          </w:tcPr>
          <w:p w14:paraId="5FB4F87E">
            <w:pPr>
              <w:spacing w:line="360" w:lineRule="auto"/>
              <w:contextualSpacing/>
              <w:jc w:val="center"/>
              <w:rPr>
                <w:rFonts w:hint="eastAsia" w:ascii="宋体" w:hAnsi="宋体"/>
                <w:color w:val="auto"/>
                <w:sz w:val="24"/>
                <w:szCs w:val="24"/>
                <w:highlight w:val="none"/>
              </w:rPr>
            </w:pPr>
          </w:p>
        </w:tc>
        <w:tc>
          <w:tcPr>
            <w:tcW w:w="2071" w:type="dxa"/>
            <w:noWrap w:val="0"/>
            <w:vAlign w:val="center"/>
          </w:tcPr>
          <w:p w14:paraId="460AAC0B">
            <w:pPr>
              <w:spacing w:line="360" w:lineRule="auto"/>
              <w:contextualSpacing/>
              <w:jc w:val="center"/>
              <w:rPr>
                <w:rFonts w:hint="eastAsia" w:ascii="宋体" w:hAnsi="宋体"/>
                <w:color w:val="auto"/>
                <w:sz w:val="24"/>
                <w:szCs w:val="24"/>
                <w:highlight w:val="none"/>
              </w:rPr>
            </w:pPr>
          </w:p>
        </w:tc>
      </w:tr>
      <w:tr w14:paraId="75F8F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7AC53BB6">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4</w:t>
            </w:r>
          </w:p>
        </w:tc>
        <w:tc>
          <w:tcPr>
            <w:tcW w:w="1476" w:type="dxa"/>
            <w:noWrap w:val="0"/>
            <w:vAlign w:val="center"/>
          </w:tcPr>
          <w:p w14:paraId="7FD0E7AF">
            <w:pPr>
              <w:spacing w:line="360" w:lineRule="auto"/>
              <w:contextualSpacing/>
              <w:jc w:val="center"/>
              <w:rPr>
                <w:rFonts w:hint="eastAsia" w:ascii="宋体" w:hAnsi="宋体"/>
                <w:color w:val="auto"/>
                <w:sz w:val="24"/>
                <w:szCs w:val="24"/>
                <w:highlight w:val="none"/>
              </w:rPr>
            </w:pPr>
          </w:p>
        </w:tc>
        <w:tc>
          <w:tcPr>
            <w:tcW w:w="1421" w:type="dxa"/>
            <w:noWrap w:val="0"/>
            <w:vAlign w:val="center"/>
          </w:tcPr>
          <w:p w14:paraId="466C0A3E">
            <w:pPr>
              <w:spacing w:line="360" w:lineRule="auto"/>
              <w:contextualSpacing/>
              <w:jc w:val="center"/>
              <w:rPr>
                <w:rFonts w:hint="eastAsia" w:ascii="宋体" w:hAnsi="宋体"/>
                <w:color w:val="auto"/>
                <w:sz w:val="24"/>
                <w:szCs w:val="24"/>
                <w:highlight w:val="none"/>
              </w:rPr>
            </w:pPr>
          </w:p>
        </w:tc>
        <w:tc>
          <w:tcPr>
            <w:tcW w:w="1245" w:type="dxa"/>
            <w:noWrap w:val="0"/>
            <w:vAlign w:val="center"/>
          </w:tcPr>
          <w:p w14:paraId="5485ED23">
            <w:pPr>
              <w:spacing w:line="360" w:lineRule="auto"/>
              <w:contextualSpacing/>
              <w:jc w:val="center"/>
              <w:rPr>
                <w:rFonts w:hint="eastAsia" w:ascii="宋体" w:hAnsi="宋体"/>
                <w:color w:val="auto"/>
                <w:sz w:val="24"/>
                <w:szCs w:val="24"/>
                <w:highlight w:val="none"/>
              </w:rPr>
            </w:pPr>
          </w:p>
        </w:tc>
        <w:tc>
          <w:tcPr>
            <w:tcW w:w="1035" w:type="dxa"/>
            <w:noWrap w:val="0"/>
            <w:vAlign w:val="center"/>
          </w:tcPr>
          <w:p w14:paraId="3E68AB5D">
            <w:pPr>
              <w:spacing w:line="360" w:lineRule="auto"/>
              <w:contextualSpacing/>
              <w:jc w:val="center"/>
              <w:rPr>
                <w:rFonts w:hint="eastAsia" w:ascii="宋体" w:hAnsi="宋体"/>
                <w:color w:val="auto"/>
                <w:sz w:val="24"/>
                <w:szCs w:val="24"/>
                <w:highlight w:val="none"/>
              </w:rPr>
            </w:pPr>
          </w:p>
        </w:tc>
        <w:tc>
          <w:tcPr>
            <w:tcW w:w="1455" w:type="dxa"/>
            <w:noWrap w:val="0"/>
            <w:vAlign w:val="center"/>
          </w:tcPr>
          <w:p w14:paraId="649913EE">
            <w:pPr>
              <w:spacing w:line="360" w:lineRule="auto"/>
              <w:contextualSpacing/>
              <w:jc w:val="center"/>
              <w:rPr>
                <w:rFonts w:hint="eastAsia" w:ascii="宋体" w:hAnsi="宋体"/>
                <w:color w:val="auto"/>
                <w:sz w:val="24"/>
                <w:szCs w:val="24"/>
                <w:highlight w:val="none"/>
              </w:rPr>
            </w:pPr>
          </w:p>
        </w:tc>
        <w:tc>
          <w:tcPr>
            <w:tcW w:w="2071" w:type="dxa"/>
            <w:noWrap w:val="0"/>
            <w:vAlign w:val="center"/>
          </w:tcPr>
          <w:p w14:paraId="454F138C">
            <w:pPr>
              <w:spacing w:line="360" w:lineRule="auto"/>
              <w:contextualSpacing/>
              <w:jc w:val="center"/>
              <w:rPr>
                <w:rFonts w:hint="eastAsia" w:ascii="宋体" w:hAnsi="宋体"/>
                <w:color w:val="auto"/>
                <w:sz w:val="24"/>
                <w:szCs w:val="24"/>
                <w:highlight w:val="none"/>
              </w:rPr>
            </w:pPr>
          </w:p>
        </w:tc>
      </w:tr>
      <w:tr w14:paraId="7F946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532C7379">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5</w:t>
            </w:r>
          </w:p>
        </w:tc>
        <w:tc>
          <w:tcPr>
            <w:tcW w:w="1476" w:type="dxa"/>
            <w:noWrap w:val="0"/>
            <w:vAlign w:val="center"/>
          </w:tcPr>
          <w:p w14:paraId="6C702F19">
            <w:pPr>
              <w:spacing w:line="360" w:lineRule="auto"/>
              <w:contextualSpacing/>
              <w:jc w:val="center"/>
              <w:rPr>
                <w:rFonts w:hint="eastAsia" w:ascii="宋体" w:hAnsi="宋体"/>
                <w:color w:val="auto"/>
                <w:sz w:val="24"/>
                <w:szCs w:val="24"/>
                <w:highlight w:val="none"/>
              </w:rPr>
            </w:pPr>
          </w:p>
        </w:tc>
        <w:tc>
          <w:tcPr>
            <w:tcW w:w="1421" w:type="dxa"/>
            <w:noWrap w:val="0"/>
            <w:vAlign w:val="center"/>
          </w:tcPr>
          <w:p w14:paraId="528B5E88">
            <w:pPr>
              <w:spacing w:line="360" w:lineRule="auto"/>
              <w:contextualSpacing/>
              <w:jc w:val="center"/>
              <w:rPr>
                <w:rFonts w:hint="eastAsia" w:ascii="宋体" w:hAnsi="宋体"/>
                <w:color w:val="auto"/>
                <w:sz w:val="24"/>
                <w:szCs w:val="24"/>
                <w:highlight w:val="none"/>
              </w:rPr>
            </w:pPr>
          </w:p>
        </w:tc>
        <w:tc>
          <w:tcPr>
            <w:tcW w:w="1245" w:type="dxa"/>
            <w:noWrap w:val="0"/>
            <w:vAlign w:val="center"/>
          </w:tcPr>
          <w:p w14:paraId="253D75AB">
            <w:pPr>
              <w:spacing w:line="360" w:lineRule="auto"/>
              <w:contextualSpacing/>
              <w:jc w:val="center"/>
              <w:rPr>
                <w:rFonts w:hint="eastAsia" w:ascii="宋体" w:hAnsi="宋体"/>
                <w:color w:val="auto"/>
                <w:sz w:val="24"/>
                <w:szCs w:val="24"/>
                <w:highlight w:val="none"/>
              </w:rPr>
            </w:pPr>
          </w:p>
        </w:tc>
        <w:tc>
          <w:tcPr>
            <w:tcW w:w="1035" w:type="dxa"/>
            <w:noWrap w:val="0"/>
            <w:vAlign w:val="center"/>
          </w:tcPr>
          <w:p w14:paraId="2CF33897">
            <w:pPr>
              <w:spacing w:line="360" w:lineRule="auto"/>
              <w:contextualSpacing/>
              <w:jc w:val="center"/>
              <w:rPr>
                <w:rFonts w:hint="eastAsia" w:ascii="宋体" w:hAnsi="宋体"/>
                <w:color w:val="auto"/>
                <w:sz w:val="24"/>
                <w:szCs w:val="24"/>
                <w:highlight w:val="none"/>
              </w:rPr>
            </w:pPr>
          </w:p>
        </w:tc>
        <w:tc>
          <w:tcPr>
            <w:tcW w:w="1455" w:type="dxa"/>
            <w:noWrap w:val="0"/>
            <w:vAlign w:val="center"/>
          </w:tcPr>
          <w:p w14:paraId="183E8E96">
            <w:pPr>
              <w:spacing w:line="360" w:lineRule="auto"/>
              <w:contextualSpacing/>
              <w:jc w:val="center"/>
              <w:rPr>
                <w:rFonts w:hint="eastAsia" w:ascii="宋体" w:hAnsi="宋体"/>
                <w:color w:val="auto"/>
                <w:sz w:val="24"/>
                <w:szCs w:val="24"/>
                <w:highlight w:val="none"/>
              </w:rPr>
            </w:pPr>
          </w:p>
        </w:tc>
        <w:tc>
          <w:tcPr>
            <w:tcW w:w="2071" w:type="dxa"/>
            <w:noWrap w:val="0"/>
            <w:vAlign w:val="center"/>
          </w:tcPr>
          <w:p w14:paraId="3E2014EE">
            <w:pPr>
              <w:spacing w:line="360" w:lineRule="auto"/>
              <w:contextualSpacing/>
              <w:jc w:val="center"/>
              <w:rPr>
                <w:rFonts w:hint="eastAsia" w:ascii="宋体" w:hAnsi="宋体"/>
                <w:color w:val="auto"/>
                <w:sz w:val="24"/>
                <w:szCs w:val="24"/>
                <w:highlight w:val="none"/>
              </w:rPr>
            </w:pPr>
          </w:p>
        </w:tc>
      </w:tr>
      <w:tr w14:paraId="7B966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540EB2E5">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6</w:t>
            </w:r>
          </w:p>
        </w:tc>
        <w:tc>
          <w:tcPr>
            <w:tcW w:w="1476" w:type="dxa"/>
            <w:noWrap w:val="0"/>
            <w:vAlign w:val="center"/>
          </w:tcPr>
          <w:p w14:paraId="1FBE4802">
            <w:pPr>
              <w:spacing w:line="360" w:lineRule="auto"/>
              <w:contextualSpacing/>
              <w:jc w:val="center"/>
              <w:rPr>
                <w:rFonts w:hint="eastAsia" w:ascii="宋体" w:hAnsi="宋体"/>
                <w:color w:val="auto"/>
                <w:sz w:val="24"/>
                <w:szCs w:val="24"/>
                <w:highlight w:val="none"/>
              </w:rPr>
            </w:pPr>
          </w:p>
        </w:tc>
        <w:tc>
          <w:tcPr>
            <w:tcW w:w="1421" w:type="dxa"/>
            <w:noWrap w:val="0"/>
            <w:vAlign w:val="center"/>
          </w:tcPr>
          <w:p w14:paraId="349DF64B">
            <w:pPr>
              <w:spacing w:line="360" w:lineRule="auto"/>
              <w:contextualSpacing/>
              <w:jc w:val="center"/>
              <w:rPr>
                <w:rFonts w:hint="eastAsia" w:ascii="宋体" w:hAnsi="宋体"/>
                <w:color w:val="auto"/>
                <w:sz w:val="24"/>
                <w:szCs w:val="24"/>
                <w:highlight w:val="none"/>
              </w:rPr>
            </w:pPr>
          </w:p>
        </w:tc>
        <w:tc>
          <w:tcPr>
            <w:tcW w:w="1245" w:type="dxa"/>
            <w:noWrap w:val="0"/>
            <w:vAlign w:val="center"/>
          </w:tcPr>
          <w:p w14:paraId="290F5473">
            <w:pPr>
              <w:spacing w:line="360" w:lineRule="auto"/>
              <w:contextualSpacing/>
              <w:jc w:val="center"/>
              <w:rPr>
                <w:rFonts w:hint="eastAsia" w:ascii="宋体" w:hAnsi="宋体"/>
                <w:color w:val="auto"/>
                <w:sz w:val="24"/>
                <w:szCs w:val="24"/>
                <w:highlight w:val="none"/>
              </w:rPr>
            </w:pPr>
          </w:p>
        </w:tc>
        <w:tc>
          <w:tcPr>
            <w:tcW w:w="1035" w:type="dxa"/>
            <w:noWrap w:val="0"/>
            <w:vAlign w:val="center"/>
          </w:tcPr>
          <w:p w14:paraId="0FB819B9">
            <w:pPr>
              <w:spacing w:line="360" w:lineRule="auto"/>
              <w:contextualSpacing/>
              <w:jc w:val="center"/>
              <w:rPr>
                <w:rFonts w:hint="eastAsia" w:ascii="宋体" w:hAnsi="宋体"/>
                <w:color w:val="auto"/>
                <w:sz w:val="24"/>
                <w:szCs w:val="24"/>
                <w:highlight w:val="none"/>
              </w:rPr>
            </w:pPr>
          </w:p>
        </w:tc>
        <w:tc>
          <w:tcPr>
            <w:tcW w:w="1455" w:type="dxa"/>
            <w:noWrap w:val="0"/>
            <w:vAlign w:val="center"/>
          </w:tcPr>
          <w:p w14:paraId="79FC4D21">
            <w:pPr>
              <w:spacing w:line="360" w:lineRule="auto"/>
              <w:contextualSpacing/>
              <w:jc w:val="center"/>
              <w:rPr>
                <w:rFonts w:hint="eastAsia" w:ascii="宋体" w:hAnsi="宋体"/>
                <w:color w:val="auto"/>
                <w:sz w:val="24"/>
                <w:szCs w:val="24"/>
                <w:highlight w:val="none"/>
              </w:rPr>
            </w:pPr>
          </w:p>
        </w:tc>
        <w:tc>
          <w:tcPr>
            <w:tcW w:w="2071" w:type="dxa"/>
            <w:noWrap w:val="0"/>
            <w:vAlign w:val="center"/>
          </w:tcPr>
          <w:p w14:paraId="56FC3B65">
            <w:pPr>
              <w:spacing w:line="360" w:lineRule="auto"/>
              <w:contextualSpacing/>
              <w:jc w:val="center"/>
              <w:rPr>
                <w:rFonts w:hint="eastAsia" w:ascii="宋体" w:hAnsi="宋体"/>
                <w:color w:val="auto"/>
                <w:sz w:val="24"/>
                <w:szCs w:val="24"/>
                <w:highlight w:val="none"/>
              </w:rPr>
            </w:pPr>
          </w:p>
        </w:tc>
      </w:tr>
      <w:tr w14:paraId="57237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7BF66B4B">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w:t>
            </w:r>
          </w:p>
        </w:tc>
        <w:tc>
          <w:tcPr>
            <w:tcW w:w="1476" w:type="dxa"/>
            <w:noWrap w:val="0"/>
            <w:vAlign w:val="center"/>
          </w:tcPr>
          <w:p w14:paraId="76EB7F3D">
            <w:pPr>
              <w:spacing w:line="360" w:lineRule="auto"/>
              <w:contextualSpacing/>
              <w:jc w:val="center"/>
              <w:rPr>
                <w:rFonts w:hint="eastAsia" w:ascii="宋体" w:hAnsi="宋体"/>
                <w:color w:val="auto"/>
                <w:sz w:val="24"/>
                <w:szCs w:val="24"/>
                <w:highlight w:val="none"/>
              </w:rPr>
            </w:pPr>
          </w:p>
        </w:tc>
        <w:tc>
          <w:tcPr>
            <w:tcW w:w="1421" w:type="dxa"/>
            <w:noWrap w:val="0"/>
            <w:vAlign w:val="center"/>
          </w:tcPr>
          <w:p w14:paraId="64B6B775">
            <w:pPr>
              <w:spacing w:line="360" w:lineRule="auto"/>
              <w:contextualSpacing/>
              <w:jc w:val="center"/>
              <w:rPr>
                <w:rFonts w:hint="eastAsia" w:ascii="宋体" w:hAnsi="宋体"/>
                <w:color w:val="auto"/>
                <w:sz w:val="24"/>
                <w:szCs w:val="24"/>
                <w:highlight w:val="none"/>
              </w:rPr>
            </w:pPr>
          </w:p>
        </w:tc>
        <w:tc>
          <w:tcPr>
            <w:tcW w:w="1245" w:type="dxa"/>
            <w:noWrap w:val="0"/>
            <w:vAlign w:val="center"/>
          </w:tcPr>
          <w:p w14:paraId="4C089EC9">
            <w:pPr>
              <w:spacing w:line="360" w:lineRule="auto"/>
              <w:contextualSpacing/>
              <w:jc w:val="center"/>
              <w:rPr>
                <w:rFonts w:hint="eastAsia" w:ascii="宋体" w:hAnsi="宋体"/>
                <w:color w:val="auto"/>
                <w:sz w:val="24"/>
                <w:szCs w:val="24"/>
                <w:highlight w:val="none"/>
              </w:rPr>
            </w:pPr>
          </w:p>
        </w:tc>
        <w:tc>
          <w:tcPr>
            <w:tcW w:w="1035" w:type="dxa"/>
            <w:noWrap w:val="0"/>
            <w:vAlign w:val="center"/>
          </w:tcPr>
          <w:p w14:paraId="08EA9B31">
            <w:pPr>
              <w:spacing w:line="360" w:lineRule="auto"/>
              <w:contextualSpacing/>
              <w:jc w:val="center"/>
              <w:rPr>
                <w:rFonts w:hint="eastAsia" w:ascii="宋体" w:hAnsi="宋体"/>
                <w:color w:val="auto"/>
                <w:sz w:val="24"/>
                <w:szCs w:val="24"/>
                <w:highlight w:val="none"/>
              </w:rPr>
            </w:pPr>
          </w:p>
        </w:tc>
        <w:tc>
          <w:tcPr>
            <w:tcW w:w="1455" w:type="dxa"/>
            <w:noWrap w:val="0"/>
            <w:vAlign w:val="center"/>
          </w:tcPr>
          <w:p w14:paraId="575E312E">
            <w:pPr>
              <w:spacing w:line="360" w:lineRule="auto"/>
              <w:contextualSpacing/>
              <w:jc w:val="center"/>
              <w:rPr>
                <w:rFonts w:hint="eastAsia" w:ascii="宋体" w:hAnsi="宋体"/>
                <w:color w:val="auto"/>
                <w:sz w:val="24"/>
                <w:szCs w:val="24"/>
                <w:highlight w:val="none"/>
              </w:rPr>
            </w:pPr>
          </w:p>
        </w:tc>
        <w:tc>
          <w:tcPr>
            <w:tcW w:w="2071" w:type="dxa"/>
            <w:noWrap w:val="0"/>
            <w:vAlign w:val="center"/>
          </w:tcPr>
          <w:p w14:paraId="3F752F6D">
            <w:pPr>
              <w:spacing w:line="360" w:lineRule="auto"/>
              <w:contextualSpacing/>
              <w:jc w:val="center"/>
              <w:rPr>
                <w:rFonts w:hint="eastAsia" w:ascii="宋体" w:hAnsi="宋体"/>
                <w:color w:val="auto"/>
                <w:sz w:val="24"/>
                <w:szCs w:val="24"/>
                <w:highlight w:val="none"/>
              </w:rPr>
            </w:pPr>
          </w:p>
        </w:tc>
      </w:tr>
      <w:tr w14:paraId="451A3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4D54DC97">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w:t>
            </w:r>
          </w:p>
        </w:tc>
        <w:tc>
          <w:tcPr>
            <w:tcW w:w="1476" w:type="dxa"/>
            <w:noWrap w:val="0"/>
            <w:vAlign w:val="center"/>
          </w:tcPr>
          <w:p w14:paraId="13F82230">
            <w:pPr>
              <w:spacing w:line="360" w:lineRule="auto"/>
              <w:contextualSpacing/>
              <w:jc w:val="center"/>
              <w:rPr>
                <w:rFonts w:hint="eastAsia" w:ascii="宋体" w:hAnsi="宋体"/>
                <w:color w:val="auto"/>
                <w:sz w:val="24"/>
                <w:szCs w:val="24"/>
                <w:highlight w:val="none"/>
              </w:rPr>
            </w:pPr>
          </w:p>
        </w:tc>
        <w:tc>
          <w:tcPr>
            <w:tcW w:w="1421" w:type="dxa"/>
            <w:noWrap w:val="0"/>
            <w:vAlign w:val="center"/>
          </w:tcPr>
          <w:p w14:paraId="68738EBB">
            <w:pPr>
              <w:spacing w:line="360" w:lineRule="auto"/>
              <w:contextualSpacing/>
              <w:jc w:val="center"/>
              <w:rPr>
                <w:rFonts w:hint="eastAsia" w:ascii="宋体" w:hAnsi="宋体"/>
                <w:color w:val="auto"/>
                <w:sz w:val="24"/>
                <w:szCs w:val="24"/>
                <w:highlight w:val="none"/>
              </w:rPr>
            </w:pPr>
          </w:p>
        </w:tc>
        <w:tc>
          <w:tcPr>
            <w:tcW w:w="1245" w:type="dxa"/>
            <w:noWrap w:val="0"/>
            <w:vAlign w:val="center"/>
          </w:tcPr>
          <w:p w14:paraId="73A91553">
            <w:pPr>
              <w:spacing w:line="360" w:lineRule="auto"/>
              <w:contextualSpacing/>
              <w:jc w:val="center"/>
              <w:rPr>
                <w:rFonts w:hint="eastAsia" w:ascii="宋体" w:hAnsi="宋体"/>
                <w:color w:val="auto"/>
                <w:sz w:val="24"/>
                <w:szCs w:val="24"/>
                <w:highlight w:val="none"/>
              </w:rPr>
            </w:pPr>
          </w:p>
        </w:tc>
        <w:tc>
          <w:tcPr>
            <w:tcW w:w="1035" w:type="dxa"/>
            <w:noWrap w:val="0"/>
            <w:vAlign w:val="center"/>
          </w:tcPr>
          <w:p w14:paraId="47BE4EAE">
            <w:pPr>
              <w:spacing w:line="360" w:lineRule="auto"/>
              <w:contextualSpacing/>
              <w:jc w:val="center"/>
              <w:rPr>
                <w:rFonts w:hint="eastAsia" w:ascii="宋体" w:hAnsi="宋体"/>
                <w:color w:val="auto"/>
                <w:sz w:val="24"/>
                <w:szCs w:val="24"/>
                <w:highlight w:val="none"/>
              </w:rPr>
            </w:pPr>
          </w:p>
        </w:tc>
        <w:tc>
          <w:tcPr>
            <w:tcW w:w="1455" w:type="dxa"/>
            <w:noWrap w:val="0"/>
            <w:vAlign w:val="center"/>
          </w:tcPr>
          <w:p w14:paraId="2BCF7414">
            <w:pPr>
              <w:spacing w:line="360" w:lineRule="auto"/>
              <w:contextualSpacing/>
              <w:jc w:val="center"/>
              <w:rPr>
                <w:rFonts w:hint="eastAsia" w:ascii="宋体" w:hAnsi="宋体"/>
                <w:color w:val="auto"/>
                <w:sz w:val="24"/>
                <w:szCs w:val="24"/>
                <w:highlight w:val="none"/>
              </w:rPr>
            </w:pPr>
          </w:p>
        </w:tc>
        <w:tc>
          <w:tcPr>
            <w:tcW w:w="2071" w:type="dxa"/>
            <w:noWrap w:val="0"/>
            <w:vAlign w:val="center"/>
          </w:tcPr>
          <w:p w14:paraId="219681B0">
            <w:pPr>
              <w:spacing w:line="360" w:lineRule="auto"/>
              <w:contextualSpacing/>
              <w:jc w:val="center"/>
              <w:rPr>
                <w:rFonts w:hint="eastAsia" w:ascii="宋体" w:hAnsi="宋体"/>
                <w:color w:val="auto"/>
                <w:sz w:val="24"/>
                <w:szCs w:val="24"/>
                <w:highlight w:val="none"/>
              </w:rPr>
            </w:pPr>
          </w:p>
        </w:tc>
      </w:tr>
      <w:tr w14:paraId="1F68B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5" w:type="dxa"/>
            <w:noWrap w:val="0"/>
            <w:vAlign w:val="center"/>
          </w:tcPr>
          <w:p w14:paraId="262B741A">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w:t>
            </w:r>
          </w:p>
        </w:tc>
        <w:tc>
          <w:tcPr>
            <w:tcW w:w="1476" w:type="dxa"/>
            <w:noWrap w:val="0"/>
            <w:vAlign w:val="center"/>
          </w:tcPr>
          <w:p w14:paraId="09AFD913">
            <w:pPr>
              <w:spacing w:line="360" w:lineRule="auto"/>
              <w:contextualSpacing/>
              <w:jc w:val="center"/>
              <w:rPr>
                <w:rFonts w:hint="eastAsia" w:ascii="宋体" w:hAnsi="宋体"/>
                <w:color w:val="auto"/>
                <w:sz w:val="24"/>
                <w:szCs w:val="24"/>
                <w:highlight w:val="none"/>
              </w:rPr>
            </w:pPr>
          </w:p>
        </w:tc>
        <w:tc>
          <w:tcPr>
            <w:tcW w:w="1421" w:type="dxa"/>
            <w:noWrap w:val="0"/>
            <w:vAlign w:val="center"/>
          </w:tcPr>
          <w:p w14:paraId="17B68CD2">
            <w:pPr>
              <w:spacing w:line="360" w:lineRule="auto"/>
              <w:contextualSpacing/>
              <w:jc w:val="center"/>
              <w:rPr>
                <w:rFonts w:hint="eastAsia" w:ascii="宋体" w:hAnsi="宋体"/>
                <w:color w:val="auto"/>
                <w:sz w:val="24"/>
                <w:szCs w:val="24"/>
                <w:highlight w:val="none"/>
              </w:rPr>
            </w:pPr>
          </w:p>
        </w:tc>
        <w:tc>
          <w:tcPr>
            <w:tcW w:w="1245" w:type="dxa"/>
            <w:noWrap w:val="0"/>
            <w:vAlign w:val="center"/>
          </w:tcPr>
          <w:p w14:paraId="48955705">
            <w:pPr>
              <w:spacing w:line="360" w:lineRule="auto"/>
              <w:contextualSpacing/>
              <w:jc w:val="center"/>
              <w:rPr>
                <w:rFonts w:hint="eastAsia" w:ascii="宋体" w:hAnsi="宋体"/>
                <w:color w:val="auto"/>
                <w:sz w:val="24"/>
                <w:szCs w:val="24"/>
                <w:highlight w:val="none"/>
              </w:rPr>
            </w:pPr>
          </w:p>
        </w:tc>
        <w:tc>
          <w:tcPr>
            <w:tcW w:w="1035" w:type="dxa"/>
            <w:noWrap w:val="0"/>
            <w:vAlign w:val="center"/>
          </w:tcPr>
          <w:p w14:paraId="382B92E0">
            <w:pPr>
              <w:spacing w:line="360" w:lineRule="auto"/>
              <w:contextualSpacing/>
              <w:jc w:val="center"/>
              <w:rPr>
                <w:rFonts w:hint="eastAsia" w:ascii="宋体" w:hAnsi="宋体"/>
                <w:color w:val="auto"/>
                <w:sz w:val="24"/>
                <w:szCs w:val="24"/>
                <w:highlight w:val="none"/>
              </w:rPr>
            </w:pPr>
          </w:p>
        </w:tc>
        <w:tc>
          <w:tcPr>
            <w:tcW w:w="1455" w:type="dxa"/>
            <w:noWrap w:val="0"/>
            <w:vAlign w:val="center"/>
          </w:tcPr>
          <w:p w14:paraId="216A1D44">
            <w:pPr>
              <w:spacing w:line="360" w:lineRule="auto"/>
              <w:contextualSpacing/>
              <w:jc w:val="center"/>
              <w:rPr>
                <w:rFonts w:hint="eastAsia" w:ascii="宋体" w:hAnsi="宋体"/>
                <w:color w:val="auto"/>
                <w:sz w:val="24"/>
                <w:szCs w:val="24"/>
                <w:highlight w:val="none"/>
              </w:rPr>
            </w:pPr>
          </w:p>
        </w:tc>
        <w:tc>
          <w:tcPr>
            <w:tcW w:w="2071" w:type="dxa"/>
            <w:noWrap w:val="0"/>
            <w:vAlign w:val="center"/>
          </w:tcPr>
          <w:p w14:paraId="3B6B6DF9">
            <w:pPr>
              <w:spacing w:line="360" w:lineRule="auto"/>
              <w:contextualSpacing/>
              <w:jc w:val="center"/>
              <w:rPr>
                <w:rFonts w:hint="eastAsia" w:ascii="宋体" w:hAnsi="宋体"/>
                <w:color w:val="auto"/>
                <w:sz w:val="24"/>
                <w:szCs w:val="24"/>
                <w:highlight w:val="none"/>
              </w:rPr>
            </w:pPr>
          </w:p>
        </w:tc>
      </w:tr>
      <w:tr w14:paraId="4CE96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301" w:type="dxa"/>
            <w:gridSpan w:val="2"/>
            <w:vMerge w:val="restart"/>
            <w:noWrap w:val="0"/>
            <w:vAlign w:val="center"/>
          </w:tcPr>
          <w:p w14:paraId="2BF77131">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合计总价</w:t>
            </w:r>
          </w:p>
        </w:tc>
        <w:tc>
          <w:tcPr>
            <w:tcW w:w="3701" w:type="dxa"/>
            <w:gridSpan w:val="3"/>
            <w:noWrap w:val="0"/>
            <w:vAlign w:val="center"/>
          </w:tcPr>
          <w:p w14:paraId="6FEFCFE5">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小写</w:t>
            </w:r>
          </w:p>
        </w:tc>
        <w:tc>
          <w:tcPr>
            <w:tcW w:w="3526" w:type="dxa"/>
            <w:gridSpan w:val="2"/>
            <w:noWrap w:val="0"/>
            <w:vAlign w:val="center"/>
          </w:tcPr>
          <w:p w14:paraId="40EF3F5B">
            <w:pPr>
              <w:spacing w:line="360" w:lineRule="auto"/>
              <w:contextualSpacing/>
              <w:jc w:val="center"/>
              <w:rPr>
                <w:rFonts w:hint="eastAsia" w:ascii="宋体" w:hAnsi="宋体"/>
                <w:color w:val="auto"/>
                <w:sz w:val="24"/>
                <w:szCs w:val="24"/>
                <w:highlight w:val="none"/>
              </w:rPr>
            </w:pPr>
          </w:p>
        </w:tc>
      </w:tr>
      <w:tr w14:paraId="5602E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01" w:type="dxa"/>
            <w:gridSpan w:val="2"/>
            <w:vMerge w:val="continue"/>
            <w:noWrap w:val="0"/>
            <w:vAlign w:val="center"/>
          </w:tcPr>
          <w:p w14:paraId="33CB7501">
            <w:pPr>
              <w:spacing w:line="360" w:lineRule="auto"/>
              <w:contextualSpacing/>
              <w:jc w:val="center"/>
              <w:rPr>
                <w:rFonts w:hint="eastAsia" w:ascii="宋体" w:hAnsi="宋体"/>
                <w:color w:val="auto"/>
                <w:sz w:val="24"/>
                <w:szCs w:val="24"/>
                <w:highlight w:val="none"/>
              </w:rPr>
            </w:pPr>
          </w:p>
        </w:tc>
        <w:tc>
          <w:tcPr>
            <w:tcW w:w="3701" w:type="dxa"/>
            <w:gridSpan w:val="3"/>
            <w:noWrap w:val="0"/>
            <w:vAlign w:val="center"/>
          </w:tcPr>
          <w:p w14:paraId="0D20EF16">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大写</w:t>
            </w:r>
          </w:p>
        </w:tc>
        <w:tc>
          <w:tcPr>
            <w:tcW w:w="3526" w:type="dxa"/>
            <w:gridSpan w:val="2"/>
            <w:noWrap w:val="0"/>
            <w:vAlign w:val="center"/>
          </w:tcPr>
          <w:p w14:paraId="22957C5B">
            <w:pPr>
              <w:spacing w:line="360" w:lineRule="auto"/>
              <w:contextualSpacing/>
              <w:jc w:val="center"/>
              <w:rPr>
                <w:rFonts w:hint="eastAsia" w:ascii="宋体" w:hAnsi="宋体"/>
                <w:color w:val="auto"/>
                <w:sz w:val="24"/>
                <w:szCs w:val="24"/>
                <w:highlight w:val="none"/>
              </w:rPr>
            </w:pPr>
          </w:p>
        </w:tc>
      </w:tr>
    </w:tbl>
    <w:p w14:paraId="5C0F519E">
      <w:pPr>
        <w:widowControl/>
        <w:spacing w:line="360" w:lineRule="auto"/>
        <w:jc w:val="left"/>
        <w:rPr>
          <w:rFonts w:hint="eastAsia" w:ascii="宋体" w:hAnsi="宋体" w:cs="Arial"/>
          <w:color w:val="auto"/>
          <w:sz w:val="24"/>
          <w:szCs w:val="24"/>
          <w:highlight w:val="none"/>
        </w:rPr>
      </w:pPr>
      <w:r>
        <w:rPr>
          <w:rFonts w:hint="eastAsia" w:ascii="宋体" w:hAnsi="宋体" w:cs="Arial"/>
          <w:color w:val="auto"/>
          <w:sz w:val="24"/>
          <w:szCs w:val="24"/>
          <w:highlight w:val="none"/>
        </w:rPr>
        <w:t>注：1、本表应按第三章相应内容提供；</w:t>
      </w:r>
    </w:p>
    <w:p w14:paraId="67CE94FF">
      <w:pPr>
        <w:widowControl/>
        <w:spacing w:line="360" w:lineRule="auto"/>
        <w:ind w:firstLine="480" w:firstLineChars="200"/>
        <w:jc w:val="left"/>
        <w:rPr>
          <w:rFonts w:hint="eastAsia" w:ascii="宋体" w:hAnsi="宋体"/>
          <w:color w:val="auto"/>
          <w:sz w:val="24"/>
          <w:szCs w:val="24"/>
          <w:highlight w:val="none"/>
        </w:rPr>
      </w:pPr>
      <w:r>
        <w:rPr>
          <w:rFonts w:hint="eastAsia" w:ascii="宋体" w:hAnsi="宋体" w:cs="Arial"/>
          <w:color w:val="auto"/>
          <w:sz w:val="24"/>
          <w:szCs w:val="24"/>
          <w:highlight w:val="none"/>
        </w:rPr>
        <w:t>2、</w:t>
      </w:r>
      <w:r>
        <w:rPr>
          <w:rFonts w:hint="eastAsia" w:ascii="宋体" w:hAnsi="宋体"/>
          <w:color w:val="auto"/>
          <w:sz w:val="24"/>
          <w:szCs w:val="24"/>
          <w:highlight w:val="none"/>
        </w:rPr>
        <w:t>合计应等于所有分项报价之和，并且必须与报价一览表中的报价对应一致；</w:t>
      </w:r>
    </w:p>
    <w:p w14:paraId="2EB34FF7">
      <w:pPr>
        <w:spacing w:line="360" w:lineRule="auto"/>
        <w:rPr>
          <w:rFonts w:hint="eastAsia" w:ascii="宋体" w:hAnsi="宋体"/>
          <w:color w:val="auto"/>
          <w:sz w:val="24"/>
          <w:szCs w:val="24"/>
          <w:highlight w:val="none"/>
        </w:rPr>
      </w:pPr>
    </w:p>
    <w:p w14:paraId="3C79BD0F">
      <w:pPr>
        <w:spacing w:line="360" w:lineRule="auto"/>
        <w:rPr>
          <w:rFonts w:hint="eastAsia" w:ascii="宋体" w:hAnsi="宋体"/>
          <w:color w:val="auto"/>
          <w:sz w:val="24"/>
          <w:szCs w:val="24"/>
          <w:highlight w:val="none"/>
        </w:rPr>
      </w:pPr>
    </w:p>
    <w:p w14:paraId="31D6B6F8">
      <w:pPr>
        <w:spacing w:line="360" w:lineRule="auto"/>
        <w:rPr>
          <w:rFonts w:hint="eastAsia" w:ascii="宋体" w:hAnsi="宋体"/>
          <w:color w:val="auto"/>
          <w:sz w:val="24"/>
          <w:highlight w:val="none"/>
        </w:rPr>
      </w:pPr>
    </w:p>
    <w:p w14:paraId="163A8275">
      <w:pPr>
        <w:spacing w:line="398" w:lineRule="auto"/>
        <w:ind w:firstLine="437"/>
        <w:rPr>
          <w:rFonts w:hint="eastAsia" w:ascii="宋体" w:hAnsi="宋体"/>
          <w:color w:val="auto"/>
          <w:kern w:val="0"/>
          <w:sz w:val="24"/>
          <w:szCs w:val="24"/>
          <w:highlight w:val="none"/>
        </w:rPr>
      </w:pPr>
      <w:r>
        <w:rPr>
          <w:rFonts w:hint="eastAsia" w:ascii="宋体" w:hAnsi="宋体"/>
          <w:color w:val="auto"/>
          <w:kern w:val="0"/>
          <w:sz w:val="24"/>
          <w:szCs w:val="24"/>
          <w:highlight w:val="none"/>
        </w:rPr>
        <w:t>供应商名称：</w:t>
      </w:r>
      <w:r>
        <w:rPr>
          <w:rFonts w:hint="eastAsia" w:ascii="宋体" w:hAnsi="宋体"/>
          <w:color w:val="auto"/>
          <w:kern w:val="0"/>
          <w:sz w:val="24"/>
          <w:szCs w:val="24"/>
          <w:highlight w:val="none"/>
          <w:u w:val="single"/>
        </w:rPr>
        <w:t xml:space="preserve">                            （</w:t>
      </w:r>
      <w:r>
        <w:rPr>
          <w:rFonts w:hint="eastAsia" w:ascii="宋体" w:hAnsi="宋体"/>
          <w:color w:val="auto"/>
          <w:kern w:val="0"/>
          <w:sz w:val="24"/>
          <w:szCs w:val="24"/>
          <w:highlight w:val="none"/>
          <w:u w:val="single"/>
          <w:lang w:eastAsia="zh-CN"/>
        </w:rPr>
        <w:t>盖单位章</w:t>
      </w:r>
      <w:r>
        <w:rPr>
          <w:rFonts w:hint="eastAsia" w:ascii="宋体" w:hAnsi="宋体"/>
          <w:color w:val="auto"/>
          <w:kern w:val="0"/>
          <w:sz w:val="24"/>
          <w:szCs w:val="24"/>
          <w:highlight w:val="none"/>
          <w:u w:val="single"/>
        </w:rPr>
        <w:t>）</w:t>
      </w:r>
    </w:p>
    <w:p w14:paraId="78BCB851">
      <w:pPr>
        <w:spacing w:line="398" w:lineRule="auto"/>
        <w:ind w:firstLine="437"/>
        <w:rPr>
          <w:rFonts w:hint="eastAsia" w:ascii="宋体" w:hAnsi="宋体"/>
          <w:color w:val="auto"/>
          <w:kern w:val="0"/>
          <w:sz w:val="24"/>
          <w:szCs w:val="24"/>
          <w:highlight w:val="none"/>
          <w:u w:val="single"/>
        </w:rPr>
      </w:pPr>
      <w:r>
        <w:rPr>
          <w:rFonts w:hint="eastAsia" w:ascii="宋体" w:hAnsi="宋体"/>
          <w:color w:val="auto"/>
          <w:kern w:val="0"/>
          <w:sz w:val="24"/>
          <w:szCs w:val="24"/>
          <w:highlight w:val="none"/>
        </w:rPr>
        <w:t>法定代表人或其委托代理人：</w:t>
      </w:r>
      <w:r>
        <w:rPr>
          <w:rFonts w:hint="eastAsia" w:ascii="宋体" w:hAnsi="宋体"/>
          <w:color w:val="auto"/>
          <w:kern w:val="0"/>
          <w:sz w:val="24"/>
          <w:szCs w:val="24"/>
          <w:highlight w:val="none"/>
          <w:u w:val="single"/>
        </w:rPr>
        <w:t xml:space="preserve">         </w:t>
      </w:r>
      <w:r>
        <w:rPr>
          <w:rFonts w:hint="eastAsia" w:ascii="宋体" w:hAnsi="宋体"/>
          <w:color w:val="auto"/>
          <w:kern w:val="0"/>
          <w:sz w:val="24"/>
          <w:szCs w:val="24"/>
          <w:highlight w:val="none"/>
        </w:rPr>
        <w:t>（</w:t>
      </w:r>
      <w:r>
        <w:rPr>
          <w:rFonts w:hint="eastAsia" w:ascii="宋体" w:hAnsi="宋体"/>
          <w:color w:val="auto"/>
          <w:kern w:val="0"/>
          <w:sz w:val="24"/>
          <w:szCs w:val="24"/>
          <w:highlight w:val="none"/>
          <w:lang w:eastAsia="zh-CN"/>
        </w:rPr>
        <w:t>签字或盖章</w:t>
      </w:r>
      <w:r>
        <w:rPr>
          <w:rFonts w:hint="eastAsia" w:ascii="宋体" w:hAnsi="宋体"/>
          <w:color w:val="auto"/>
          <w:kern w:val="0"/>
          <w:sz w:val="24"/>
          <w:szCs w:val="24"/>
          <w:highlight w:val="none"/>
        </w:rPr>
        <w:t>）</w:t>
      </w:r>
    </w:p>
    <w:p w14:paraId="21938860">
      <w:pPr>
        <w:spacing w:line="398" w:lineRule="auto"/>
        <w:ind w:firstLine="437"/>
        <w:rPr>
          <w:rFonts w:hint="eastAsia" w:ascii="宋体" w:hAnsi="宋体"/>
          <w:b/>
          <w:color w:val="auto"/>
          <w:kern w:val="0"/>
          <w:sz w:val="28"/>
          <w:szCs w:val="28"/>
          <w:highlight w:val="none"/>
        </w:rPr>
      </w:pPr>
      <w:r>
        <w:rPr>
          <w:rFonts w:hint="eastAsia" w:ascii="宋体" w:hAnsi="宋体"/>
          <w:color w:val="auto"/>
          <w:kern w:val="0"/>
          <w:sz w:val="24"/>
          <w:szCs w:val="24"/>
          <w:highlight w:val="none"/>
        </w:rPr>
        <w:t>日期：</w:t>
      </w:r>
      <w:r>
        <w:rPr>
          <w:rFonts w:hint="eastAsia" w:ascii="宋体" w:hAnsi="宋体"/>
          <w:color w:val="auto"/>
          <w:kern w:val="0"/>
          <w:sz w:val="24"/>
          <w:szCs w:val="24"/>
          <w:highlight w:val="none"/>
          <w:u w:val="single"/>
        </w:rPr>
        <w:t xml:space="preserve">      </w:t>
      </w:r>
      <w:r>
        <w:rPr>
          <w:rFonts w:hint="eastAsia" w:ascii="宋体" w:hAnsi="宋体"/>
          <w:color w:val="auto"/>
          <w:kern w:val="0"/>
          <w:sz w:val="24"/>
          <w:szCs w:val="24"/>
          <w:highlight w:val="none"/>
        </w:rPr>
        <w:t>年</w:t>
      </w:r>
      <w:r>
        <w:rPr>
          <w:rFonts w:hint="eastAsia" w:ascii="宋体" w:hAnsi="宋体"/>
          <w:color w:val="auto"/>
          <w:kern w:val="0"/>
          <w:sz w:val="24"/>
          <w:szCs w:val="24"/>
          <w:highlight w:val="none"/>
          <w:u w:val="single"/>
        </w:rPr>
        <w:t xml:space="preserve">    </w:t>
      </w:r>
      <w:r>
        <w:rPr>
          <w:rFonts w:hint="eastAsia" w:ascii="宋体" w:hAnsi="宋体"/>
          <w:color w:val="auto"/>
          <w:kern w:val="0"/>
          <w:sz w:val="24"/>
          <w:szCs w:val="24"/>
          <w:highlight w:val="none"/>
        </w:rPr>
        <w:t>月</w:t>
      </w:r>
      <w:r>
        <w:rPr>
          <w:rFonts w:hint="eastAsia" w:ascii="宋体" w:hAnsi="宋体"/>
          <w:color w:val="auto"/>
          <w:kern w:val="0"/>
          <w:sz w:val="24"/>
          <w:szCs w:val="24"/>
          <w:highlight w:val="none"/>
          <w:u w:val="single"/>
        </w:rPr>
        <w:t xml:space="preserve">    </w:t>
      </w:r>
      <w:r>
        <w:rPr>
          <w:rFonts w:hint="eastAsia" w:ascii="宋体" w:hAnsi="宋体"/>
          <w:color w:val="auto"/>
          <w:kern w:val="0"/>
          <w:sz w:val="24"/>
          <w:szCs w:val="24"/>
          <w:highlight w:val="none"/>
        </w:rPr>
        <w:t>日</w:t>
      </w:r>
    </w:p>
    <w:p w14:paraId="4F219B90">
      <w:pPr>
        <w:rPr>
          <w:rFonts w:ascii="宋体" w:hAnsi="宋体"/>
          <w:color w:val="auto"/>
          <w:kern w:val="0"/>
          <w:sz w:val="24"/>
          <w:highlight w:val="none"/>
        </w:rPr>
        <w:sectPr>
          <w:pgSz w:w="11906" w:h="16838"/>
          <w:pgMar w:top="1440" w:right="1080" w:bottom="1440" w:left="1080" w:header="851" w:footer="992" w:gutter="0"/>
          <w:pgNumType w:fmt="decimal"/>
          <w:cols w:space="720" w:num="1"/>
          <w:docGrid w:type="lines" w:linePitch="312" w:charSpace="0"/>
        </w:sectPr>
      </w:pPr>
    </w:p>
    <w:p w14:paraId="0E358A47">
      <w:pPr>
        <w:spacing w:line="360" w:lineRule="auto"/>
        <w:jc w:val="center"/>
        <w:outlineLvl w:val="1"/>
        <w:rPr>
          <w:rFonts w:hint="eastAsia" w:ascii="宋体" w:hAnsi="宋体"/>
          <w:b/>
          <w:bCs/>
          <w:color w:val="auto"/>
          <w:sz w:val="28"/>
          <w:szCs w:val="28"/>
          <w:highlight w:val="none"/>
        </w:rPr>
      </w:pPr>
      <w:bookmarkStart w:id="183" w:name="_Toc38817104"/>
      <w:bookmarkStart w:id="184" w:name="_Toc116199219"/>
      <w:bookmarkStart w:id="185" w:name="_Toc38808251"/>
      <w:r>
        <w:rPr>
          <w:rFonts w:hint="eastAsia" w:ascii="宋体" w:hAnsi="宋体"/>
          <w:b/>
          <w:bCs/>
          <w:color w:val="auto"/>
          <w:sz w:val="28"/>
          <w:szCs w:val="28"/>
          <w:highlight w:val="none"/>
        </w:rPr>
        <w:t>三、专用工具报价表</w:t>
      </w:r>
      <w:bookmarkEnd w:id="183"/>
      <w:bookmarkEnd w:id="184"/>
      <w:bookmarkEnd w:id="185"/>
    </w:p>
    <w:p w14:paraId="3AACAEA2">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p>
    <w:p w14:paraId="5AD9BEA0">
      <w:pPr>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项目编号：</w:t>
      </w:r>
      <w:r>
        <w:rPr>
          <w:rFonts w:hint="eastAsia" w:ascii="宋体" w:hAnsi="宋体"/>
          <w:color w:val="auto"/>
          <w:sz w:val="24"/>
          <w:szCs w:val="24"/>
          <w:highlight w:val="none"/>
          <w:u w:val="single"/>
        </w:rPr>
        <w:t xml:space="preserve">              </w:t>
      </w:r>
    </w:p>
    <w:tbl>
      <w:tblPr>
        <w:tblStyle w:val="45"/>
        <w:tblW w:w="10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2309"/>
        <w:gridCol w:w="1722"/>
        <w:gridCol w:w="1101"/>
        <w:gridCol w:w="843"/>
        <w:gridCol w:w="1466"/>
        <w:gridCol w:w="1723"/>
      </w:tblGrid>
      <w:tr w14:paraId="18C36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908" w:type="dxa"/>
            <w:noWrap w:val="0"/>
            <w:vAlign w:val="center"/>
          </w:tcPr>
          <w:p w14:paraId="76C4EF95">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2309" w:type="dxa"/>
            <w:noWrap w:val="0"/>
            <w:vAlign w:val="center"/>
          </w:tcPr>
          <w:p w14:paraId="4B6C5A3C">
            <w:pPr>
              <w:jc w:val="center"/>
              <w:rPr>
                <w:rFonts w:hint="eastAsia" w:ascii="宋体" w:hAnsi="宋体"/>
                <w:color w:val="auto"/>
                <w:sz w:val="24"/>
                <w:szCs w:val="24"/>
                <w:highlight w:val="none"/>
              </w:rPr>
            </w:pPr>
            <w:r>
              <w:rPr>
                <w:rFonts w:hint="eastAsia" w:ascii="宋体" w:hAnsi="宋体"/>
                <w:color w:val="auto"/>
                <w:sz w:val="24"/>
                <w:szCs w:val="24"/>
                <w:highlight w:val="none"/>
              </w:rPr>
              <w:t>名称</w:t>
            </w:r>
          </w:p>
        </w:tc>
        <w:tc>
          <w:tcPr>
            <w:tcW w:w="1722" w:type="dxa"/>
            <w:noWrap w:val="0"/>
            <w:vAlign w:val="center"/>
          </w:tcPr>
          <w:p w14:paraId="1D665339">
            <w:pPr>
              <w:jc w:val="center"/>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rPr>
              <w:t>规格型号</w:t>
            </w:r>
          </w:p>
        </w:tc>
        <w:tc>
          <w:tcPr>
            <w:tcW w:w="1101" w:type="dxa"/>
            <w:noWrap w:val="0"/>
            <w:vAlign w:val="center"/>
          </w:tcPr>
          <w:p w14:paraId="43D64361">
            <w:pPr>
              <w:jc w:val="center"/>
              <w:rPr>
                <w:rFonts w:hint="eastAsia" w:ascii="宋体" w:hAnsi="宋体" w:eastAsia="宋体" w:cs="Times New Roman"/>
                <w:color w:val="auto"/>
                <w:sz w:val="24"/>
                <w:szCs w:val="24"/>
                <w:highlight w:val="none"/>
                <w:shd w:val="clear" w:color="auto" w:fill="auto"/>
                <w:lang w:val="en-US" w:eastAsia="zh-CN"/>
              </w:rPr>
            </w:pPr>
            <w:r>
              <w:rPr>
                <w:rFonts w:hint="eastAsia" w:ascii="宋体" w:hAnsi="宋体" w:cs="Times New Roman"/>
                <w:color w:val="auto"/>
                <w:sz w:val="24"/>
                <w:szCs w:val="24"/>
                <w:highlight w:val="none"/>
                <w:shd w:val="clear" w:color="auto" w:fill="auto"/>
                <w:lang w:val="en-US" w:eastAsia="zh-CN"/>
              </w:rPr>
              <w:t>数量</w:t>
            </w:r>
          </w:p>
        </w:tc>
        <w:tc>
          <w:tcPr>
            <w:tcW w:w="843" w:type="dxa"/>
            <w:shd w:val="clear" w:color="auto" w:fill="auto"/>
            <w:noWrap w:val="0"/>
            <w:vAlign w:val="center"/>
          </w:tcPr>
          <w:p w14:paraId="19E8FDEE">
            <w:pPr>
              <w:jc w:val="center"/>
              <w:rPr>
                <w:rFonts w:hint="eastAsia" w:ascii="宋体" w:hAnsi="宋体" w:eastAsia="宋体" w:cs="Times New Roman"/>
                <w:color w:val="auto"/>
                <w:kern w:val="2"/>
                <w:sz w:val="24"/>
                <w:szCs w:val="24"/>
                <w:highlight w:val="none"/>
                <w:shd w:val="clear" w:color="auto" w:fill="auto"/>
                <w:lang w:val="en-US" w:eastAsia="zh-CN" w:bidi="ar-SA"/>
              </w:rPr>
            </w:pPr>
            <w:r>
              <w:rPr>
                <w:rFonts w:hint="eastAsia" w:ascii="宋体" w:hAnsi="宋体" w:eastAsia="宋体" w:cs="Times New Roman"/>
                <w:color w:val="auto"/>
                <w:sz w:val="24"/>
                <w:szCs w:val="24"/>
                <w:highlight w:val="none"/>
                <w:shd w:val="clear" w:color="auto" w:fill="auto"/>
              </w:rPr>
              <w:t>单位</w:t>
            </w:r>
          </w:p>
        </w:tc>
        <w:tc>
          <w:tcPr>
            <w:tcW w:w="1466" w:type="dxa"/>
            <w:shd w:val="clear" w:color="auto" w:fill="auto"/>
            <w:noWrap w:val="0"/>
            <w:vAlign w:val="center"/>
          </w:tcPr>
          <w:p w14:paraId="709DF8BE">
            <w:pPr>
              <w:jc w:val="center"/>
              <w:rPr>
                <w:rFonts w:hint="eastAsia" w:ascii="宋体" w:hAnsi="宋体" w:eastAsia="宋体" w:cs="Times New Roman"/>
                <w:color w:val="auto"/>
                <w:kern w:val="2"/>
                <w:sz w:val="24"/>
                <w:szCs w:val="24"/>
                <w:highlight w:val="none"/>
                <w:shd w:val="clear" w:color="auto" w:fill="auto"/>
                <w:lang w:val="en-US" w:eastAsia="zh-CN" w:bidi="ar-SA"/>
              </w:rPr>
            </w:pPr>
            <w:r>
              <w:rPr>
                <w:rFonts w:hint="eastAsia" w:ascii="宋体" w:hAnsi="宋体" w:eastAsia="宋体" w:cs="Times New Roman"/>
                <w:color w:val="auto"/>
                <w:sz w:val="24"/>
                <w:szCs w:val="24"/>
                <w:highlight w:val="none"/>
                <w:shd w:val="clear" w:color="auto" w:fill="auto"/>
              </w:rPr>
              <w:t>单价（元）</w:t>
            </w:r>
          </w:p>
        </w:tc>
        <w:tc>
          <w:tcPr>
            <w:tcW w:w="1723" w:type="dxa"/>
            <w:shd w:val="clear" w:color="auto" w:fill="auto"/>
            <w:noWrap w:val="0"/>
            <w:vAlign w:val="center"/>
          </w:tcPr>
          <w:p w14:paraId="7C8A3D7D">
            <w:pPr>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color w:val="auto"/>
                <w:sz w:val="24"/>
                <w:szCs w:val="24"/>
                <w:highlight w:val="none"/>
              </w:rPr>
              <w:t>合价（元）</w:t>
            </w:r>
          </w:p>
        </w:tc>
      </w:tr>
      <w:tr w14:paraId="0D42B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08" w:type="dxa"/>
            <w:noWrap w:val="0"/>
            <w:vAlign w:val="center"/>
          </w:tcPr>
          <w:p w14:paraId="66E0C5D0">
            <w:pPr>
              <w:jc w:val="center"/>
              <w:rPr>
                <w:rFonts w:hint="eastAsia" w:ascii="宋体" w:hAnsi="宋体"/>
                <w:color w:val="auto"/>
                <w:sz w:val="24"/>
                <w:szCs w:val="24"/>
                <w:highlight w:val="none"/>
              </w:rPr>
            </w:pPr>
          </w:p>
        </w:tc>
        <w:tc>
          <w:tcPr>
            <w:tcW w:w="2309" w:type="dxa"/>
            <w:noWrap w:val="0"/>
            <w:vAlign w:val="center"/>
          </w:tcPr>
          <w:p w14:paraId="0316DA5D">
            <w:pPr>
              <w:jc w:val="center"/>
              <w:rPr>
                <w:rFonts w:hint="eastAsia" w:ascii="宋体" w:hAnsi="宋体"/>
                <w:color w:val="auto"/>
                <w:sz w:val="24"/>
                <w:szCs w:val="24"/>
                <w:highlight w:val="none"/>
              </w:rPr>
            </w:pPr>
          </w:p>
        </w:tc>
        <w:tc>
          <w:tcPr>
            <w:tcW w:w="1722" w:type="dxa"/>
            <w:noWrap w:val="0"/>
            <w:vAlign w:val="center"/>
          </w:tcPr>
          <w:p w14:paraId="68AAC517">
            <w:pPr>
              <w:jc w:val="center"/>
              <w:rPr>
                <w:rFonts w:hint="eastAsia" w:ascii="宋体" w:hAnsi="宋体"/>
                <w:color w:val="auto"/>
                <w:sz w:val="24"/>
                <w:szCs w:val="24"/>
                <w:highlight w:val="none"/>
                <w:shd w:val="clear" w:color="auto" w:fill="auto"/>
              </w:rPr>
            </w:pPr>
          </w:p>
        </w:tc>
        <w:tc>
          <w:tcPr>
            <w:tcW w:w="1101" w:type="dxa"/>
            <w:noWrap w:val="0"/>
            <w:vAlign w:val="center"/>
          </w:tcPr>
          <w:p w14:paraId="04325DC0">
            <w:pPr>
              <w:jc w:val="center"/>
              <w:rPr>
                <w:rFonts w:hint="eastAsia" w:ascii="宋体" w:hAnsi="宋体"/>
                <w:color w:val="auto"/>
                <w:sz w:val="24"/>
                <w:szCs w:val="24"/>
                <w:highlight w:val="none"/>
                <w:shd w:val="clear" w:color="auto" w:fill="auto"/>
              </w:rPr>
            </w:pPr>
          </w:p>
        </w:tc>
        <w:tc>
          <w:tcPr>
            <w:tcW w:w="843" w:type="dxa"/>
            <w:noWrap w:val="0"/>
            <w:vAlign w:val="center"/>
          </w:tcPr>
          <w:p w14:paraId="3DE042BB">
            <w:pPr>
              <w:jc w:val="center"/>
              <w:rPr>
                <w:rFonts w:hint="eastAsia" w:ascii="宋体" w:hAnsi="宋体"/>
                <w:color w:val="auto"/>
                <w:sz w:val="24"/>
                <w:szCs w:val="24"/>
                <w:highlight w:val="none"/>
                <w:shd w:val="clear" w:color="auto" w:fill="auto"/>
              </w:rPr>
            </w:pPr>
          </w:p>
        </w:tc>
        <w:tc>
          <w:tcPr>
            <w:tcW w:w="1466" w:type="dxa"/>
            <w:noWrap w:val="0"/>
            <w:vAlign w:val="center"/>
          </w:tcPr>
          <w:p w14:paraId="1D91D6D7">
            <w:pPr>
              <w:jc w:val="center"/>
              <w:rPr>
                <w:rFonts w:hint="eastAsia" w:ascii="宋体" w:hAnsi="宋体"/>
                <w:color w:val="auto"/>
                <w:sz w:val="24"/>
                <w:szCs w:val="24"/>
                <w:highlight w:val="none"/>
              </w:rPr>
            </w:pPr>
          </w:p>
        </w:tc>
        <w:tc>
          <w:tcPr>
            <w:tcW w:w="1723" w:type="dxa"/>
            <w:noWrap w:val="0"/>
            <w:vAlign w:val="center"/>
          </w:tcPr>
          <w:p w14:paraId="3820BF82">
            <w:pPr>
              <w:jc w:val="center"/>
              <w:rPr>
                <w:rFonts w:hint="eastAsia" w:ascii="宋体" w:hAnsi="宋体"/>
                <w:color w:val="auto"/>
                <w:sz w:val="24"/>
                <w:szCs w:val="24"/>
                <w:highlight w:val="none"/>
              </w:rPr>
            </w:pPr>
          </w:p>
        </w:tc>
      </w:tr>
      <w:tr w14:paraId="348EC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08" w:type="dxa"/>
            <w:noWrap w:val="0"/>
            <w:vAlign w:val="center"/>
          </w:tcPr>
          <w:p w14:paraId="243C7535">
            <w:pPr>
              <w:jc w:val="center"/>
              <w:rPr>
                <w:rFonts w:hint="eastAsia" w:ascii="宋体" w:hAnsi="宋体"/>
                <w:color w:val="auto"/>
                <w:sz w:val="24"/>
                <w:szCs w:val="24"/>
                <w:highlight w:val="none"/>
              </w:rPr>
            </w:pPr>
          </w:p>
        </w:tc>
        <w:tc>
          <w:tcPr>
            <w:tcW w:w="2309" w:type="dxa"/>
            <w:noWrap w:val="0"/>
            <w:vAlign w:val="center"/>
          </w:tcPr>
          <w:p w14:paraId="7389FE74">
            <w:pPr>
              <w:jc w:val="center"/>
              <w:rPr>
                <w:rFonts w:hint="eastAsia" w:ascii="宋体" w:hAnsi="宋体"/>
                <w:color w:val="auto"/>
                <w:sz w:val="24"/>
                <w:szCs w:val="24"/>
                <w:highlight w:val="none"/>
              </w:rPr>
            </w:pPr>
          </w:p>
        </w:tc>
        <w:tc>
          <w:tcPr>
            <w:tcW w:w="1722" w:type="dxa"/>
            <w:noWrap w:val="0"/>
            <w:vAlign w:val="center"/>
          </w:tcPr>
          <w:p w14:paraId="69129EA8">
            <w:pPr>
              <w:jc w:val="center"/>
              <w:rPr>
                <w:rFonts w:hint="eastAsia" w:ascii="宋体" w:hAnsi="宋体"/>
                <w:color w:val="auto"/>
                <w:sz w:val="24"/>
                <w:szCs w:val="24"/>
                <w:highlight w:val="none"/>
                <w:shd w:val="clear" w:color="auto" w:fill="auto"/>
              </w:rPr>
            </w:pPr>
          </w:p>
        </w:tc>
        <w:tc>
          <w:tcPr>
            <w:tcW w:w="1101" w:type="dxa"/>
            <w:noWrap w:val="0"/>
            <w:vAlign w:val="center"/>
          </w:tcPr>
          <w:p w14:paraId="0043CBD0">
            <w:pPr>
              <w:jc w:val="center"/>
              <w:rPr>
                <w:rFonts w:hint="eastAsia" w:ascii="宋体" w:hAnsi="宋体"/>
                <w:color w:val="auto"/>
                <w:sz w:val="24"/>
                <w:szCs w:val="24"/>
                <w:highlight w:val="none"/>
                <w:shd w:val="clear" w:color="auto" w:fill="auto"/>
              </w:rPr>
            </w:pPr>
          </w:p>
        </w:tc>
        <w:tc>
          <w:tcPr>
            <w:tcW w:w="843" w:type="dxa"/>
            <w:noWrap w:val="0"/>
            <w:vAlign w:val="center"/>
          </w:tcPr>
          <w:p w14:paraId="31E0CC51">
            <w:pPr>
              <w:jc w:val="center"/>
              <w:rPr>
                <w:rFonts w:hint="eastAsia" w:ascii="宋体" w:hAnsi="宋体"/>
                <w:color w:val="auto"/>
                <w:sz w:val="24"/>
                <w:szCs w:val="24"/>
                <w:highlight w:val="none"/>
                <w:shd w:val="clear" w:color="auto" w:fill="auto"/>
              </w:rPr>
            </w:pPr>
          </w:p>
        </w:tc>
        <w:tc>
          <w:tcPr>
            <w:tcW w:w="1466" w:type="dxa"/>
            <w:noWrap w:val="0"/>
            <w:vAlign w:val="center"/>
          </w:tcPr>
          <w:p w14:paraId="7208089C">
            <w:pPr>
              <w:jc w:val="center"/>
              <w:rPr>
                <w:rFonts w:hint="eastAsia" w:ascii="宋体" w:hAnsi="宋体"/>
                <w:color w:val="auto"/>
                <w:sz w:val="24"/>
                <w:szCs w:val="24"/>
                <w:highlight w:val="none"/>
              </w:rPr>
            </w:pPr>
          </w:p>
        </w:tc>
        <w:tc>
          <w:tcPr>
            <w:tcW w:w="1723" w:type="dxa"/>
            <w:noWrap w:val="0"/>
            <w:vAlign w:val="center"/>
          </w:tcPr>
          <w:p w14:paraId="2BEF5968">
            <w:pPr>
              <w:jc w:val="center"/>
              <w:rPr>
                <w:rFonts w:hint="eastAsia" w:ascii="宋体" w:hAnsi="宋体"/>
                <w:color w:val="auto"/>
                <w:sz w:val="24"/>
                <w:szCs w:val="24"/>
                <w:highlight w:val="none"/>
              </w:rPr>
            </w:pPr>
          </w:p>
        </w:tc>
      </w:tr>
      <w:tr w14:paraId="62E08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08" w:type="dxa"/>
            <w:noWrap w:val="0"/>
            <w:vAlign w:val="center"/>
          </w:tcPr>
          <w:p w14:paraId="323AADDD">
            <w:pPr>
              <w:jc w:val="center"/>
              <w:rPr>
                <w:rFonts w:hint="eastAsia" w:ascii="宋体" w:hAnsi="宋体"/>
                <w:color w:val="auto"/>
                <w:sz w:val="24"/>
                <w:szCs w:val="24"/>
                <w:highlight w:val="none"/>
              </w:rPr>
            </w:pPr>
          </w:p>
        </w:tc>
        <w:tc>
          <w:tcPr>
            <w:tcW w:w="2309" w:type="dxa"/>
            <w:noWrap w:val="0"/>
            <w:vAlign w:val="center"/>
          </w:tcPr>
          <w:p w14:paraId="561E6ED7">
            <w:pPr>
              <w:jc w:val="center"/>
              <w:rPr>
                <w:rFonts w:hint="eastAsia" w:ascii="宋体" w:hAnsi="宋体"/>
                <w:color w:val="auto"/>
                <w:sz w:val="24"/>
                <w:szCs w:val="24"/>
                <w:highlight w:val="none"/>
              </w:rPr>
            </w:pPr>
          </w:p>
        </w:tc>
        <w:tc>
          <w:tcPr>
            <w:tcW w:w="1722" w:type="dxa"/>
            <w:noWrap w:val="0"/>
            <w:vAlign w:val="center"/>
          </w:tcPr>
          <w:p w14:paraId="1C95E625">
            <w:pPr>
              <w:jc w:val="center"/>
              <w:rPr>
                <w:rFonts w:hint="eastAsia" w:ascii="宋体" w:hAnsi="宋体"/>
                <w:color w:val="auto"/>
                <w:sz w:val="24"/>
                <w:szCs w:val="24"/>
                <w:highlight w:val="none"/>
                <w:shd w:val="clear" w:color="auto" w:fill="auto"/>
              </w:rPr>
            </w:pPr>
          </w:p>
        </w:tc>
        <w:tc>
          <w:tcPr>
            <w:tcW w:w="1101" w:type="dxa"/>
            <w:noWrap w:val="0"/>
            <w:vAlign w:val="center"/>
          </w:tcPr>
          <w:p w14:paraId="2741C1E6">
            <w:pPr>
              <w:jc w:val="center"/>
              <w:rPr>
                <w:rFonts w:hint="eastAsia" w:ascii="宋体" w:hAnsi="宋体"/>
                <w:color w:val="auto"/>
                <w:sz w:val="24"/>
                <w:szCs w:val="24"/>
                <w:highlight w:val="none"/>
                <w:shd w:val="clear" w:color="auto" w:fill="auto"/>
              </w:rPr>
            </w:pPr>
          </w:p>
        </w:tc>
        <w:tc>
          <w:tcPr>
            <w:tcW w:w="843" w:type="dxa"/>
            <w:noWrap w:val="0"/>
            <w:vAlign w:val="center"/>
          </w:tcPr>
          <w:p w14:paraId="3CBA8BC4">
            <w:pPr>
              <w:jc w:val="center"/>
              <w:rPr>
                <w:rFonts w:hint="eastAsia" w:ascii="宋体" w:hAnsi="宋体"/>
                <w:color w:val="auto"/>
                <w:sz w:val="24"/>
                <w:szCs w:val="24"/>
                <w:highlight w:val="none"/>
                <w:shd w:val="clear" w:color="auto" w:fill="auto"/>
              </w:rPr>
            </w:pPr>
          </w:p>
        </w:tc>
        <w:tc>
          <w:tcPr>
            <w:tcW w:w="1466" w:type="dxa"/>
            <w:noWrap w:val="0"/>
            <w:vAlign w:val="center"/>
          </w:tcPr>
          <w:p w14:paraId="077923F9">
            <w:pPr>
              <w:jc w:val="center"/>
              <w:rPr>
                <w:rFonts w:hint="eastAsia" w:ascii="宋体" w:hAnsi="宋体"/>
                <w:color w:val="auto"/>
                <w:sz w:val="24"/>
                <w:szCs w:val="24"/>
                <w:highlight w:val="none"/>
              </w:rPr>
            </w:pPr>
          </w:p>
        </w:tc>
        <w:tc>
          <w:tcPr>
            <w:tcW w:w="1723" w:type="dxa"/>
            <w:noWrap w:val="0"/>
            <w:vAlign w:val="center"/>
          </w:tcPr>
          <w:p w14:paraId="2BAD70CE">
            <w:pPr>
              <w:jc w:val="center"/>
              <w:rPr>
                <w:rFonts w:hint="eastAsia" w:ascii="宋体" w:hAnsi="宋体"/>
                <w:color w:val="auto"/>
                <w:sz w:val="24"/>
                <w:szCs w:val="24"/>
                <w:highlight w:val="none"/>
              </w:rPr>
            </w:pPr>
          </w:p>
        </w:tc>
      </w:tr>
      <w:tr w14:paraId="7112C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08" w:type="dxa"/>
            <w:noWrap w:val="0"/>
            <w:vAlign w:val="center"/>
          </w:tcPr>
          <w:p w14:paraId="346FD24B">
            <w:pPr>
              <w:jc w:val="center"/>
              <w:rPr>
                <w:rFonts w:hint="eastAsia" w:ascii="宋体" w:hAnsi="宋体"/>
                <w:color w:val="auto"/>
                <w:sz w:val="24"/>
                <w:szCs w:val="24"/>
                <w:highlight w:val="none"/>
              </w:rPr>
            </w:pPr>
          </w:p>
        </w:tc>
        <w:tc>
          <w:tcPr>
            <w:tcW w:w="2309" w:type="dxa"/>
            <w:noWrap w:val="0"/>
            <w:vAlign w:val="center"/>
          </w:tcPr>
          <w:p w14:paraId="3B8572F5">
            <w:pPr>
              <w:jc w:val="center"/>
              <w:rPr>
                <w:rFonts w:hint="eastAsia" w:ascii="宋体" w:hAnsi="宋体"/>
                <w:color w:val="auto"/>
                <w:sz w:val="24"/>
                <w:szCs w:val="24"/>
                <w:highlight w:val="none"/>
              </w:rPr>
            </w:pPr>
          </w:p>
        </w:tc>
        <w:tc>
          <w:tcPr>
            <w:tcW w:w="1722" w:type="dxa"/>
            <w:noWrap w:val="0"/>
            <w:vAlign w:val="center"/>
          </w:tcPr>
          <w:p w14:paraId="2BDAC523">
            <w:pPr>
              <w:jc w:val="center"/>
              <w:rPr>
                <w:rFonts w:hint="eastAsia" w:ascii="宋体" w:hAnsi="宋体"/>
                <w:color w:val="auto"/>
                <w:sz w:val="24"/>
                <w:szCs w:val="24"/>
                <w:highlight w:val="none"/>
              </w:rPr>
            </w:pPr>
          </w:p>
        </w:tc>
        <w:tc>
          <w:tcPr>
            <w:tcW w:w="1101" w:type="dxa"/>
            <w:noWrap w:val="0"/>
            <w:vAlign w:val="center"/>
          </w:tcPr>
          <w:p w14:paraId="7D1C97A4">
            <w:pPr>
              <w:jc w:val="center"/>
              <w:rPr>
                <w:rFonts w:hint="eastAsia" w:ascii="宋体" w:hAnsi="宋体"/>
                <w:color w:val="auto"/>
                <w:sz w:val="24"/>
                <w:szCs w:val="24"/>
                <w:highlight w:val="none"/>
              </w:rPr>
            </w:pPr>
          </w:p>
        </w:tc>
        <w:tc>
          <w:tcPr>
            <w:tcW w:w="843" w:type="dxa"/>
            <w:noWrap w:val="0"/>
            <w:vAlign w:val="center"/>
          </w:tcPr>
          <w:p w14:paraId="79AEFECD">
            <w:pPr>
              <w:jc w:val="center"/>
              <w:rPr>
                <w:rFonts w:hint="eastAsia" w:ascii="宋体" w:hAnsi="宋体"/>
                <w:color w:val="auto"/>
                <w:sz w:val="24"/>
                <w:szCs w:val="24"/>
                <w:highlight w:val="none"/>
              </w:rPr>
            </w:pPr>
          </w:p>
        </w:tc>
        <w:tc>
          <w:tcPr>
            <w:tcW w:w="1466" w:type="dxa"/>
            <w:noWrap w:val="0"/>
            <w:vAlign w:val="center"/>
          </w:tcPr>
          <w:p w14:paraId="3C4E33AF">
            <w:pPr>
              <w:jc w:val="center"/>
              <w:rPr>
                <w:rFonts w:hint="eastAsia" w:ascii="宋体" w:hAnsi="宋体"/>
                <w:color w:val="auto"/>
                <w:sz w:val="24"/>
                <w:szCs w:val="24"/>
                <w:highlight w:val="none"/>
              </w:rPr>
            </w:pPr>
          </w:p>
        </w:tc>
        <w:tc>
          <w:tcPr>
            <w:tcW w:w="1723" w:type="dxa"/>
            <w:noWrap w:val="0"/>
            <w:vAlign w:val="center"/>
          </w:tcPr>
          <w:p w14:paraId="7267485A">
            <w:pPr>
              <w:jc w:val="center"/>
              <w:rPr>
                <w:rFonts w:hint="eastAsia" w:ascii="宋体" w:hAnsi="宋体"/>
                <w:color w:val="auto"/>
                <w:sz w:val="24"/>
                <w:szCs w:val="24"/>
                <w:highlight w:val="none"/>
              </w:rPr>
            </w:pPr>
          </w:p>
        </w:tc>
      </w:tr>
      <w:tr w14:paraId="4081A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08" w:type="dxa"/>
            <w:noWrap w:val="0"/>
            <w:vAlign w:val="center"/>
          </w:tcPr>
          <w:p w14:paraId="12759B85">
            <w:pPr>
              <w:jc w:val="center"/>
              <w:rPr>
                <w:rFonts w:hint="eastAsia" w:ascii="宋体" w:hAnsi="宋体"/>
                <w:color w:val="auto"/>
                <w:sz w:val="24"/>
                <w:szCs w:val="24"/>
                <w:highlight w:val="none"/>
              </w:rPr>
            </w:pPr>
          </w:p>
        </w:tc>
        <w:tc>
          <w:tcPr>
            <w:tcW w:w="2309" w:type="dxa"/>
            <w:noWrap w:val="0"/>
            <w:vAlign w:val="center"/>
          </w:tcPr>
          <w:p w14:paraId="356F2D4B">
            <w:pPr>
              <w:jc w:val="center"/>
              <w:rPr>
                <w:rFonts w:hint="eastAsia" w:ascii="宋体" w:hAnsi="宋体"/>
                <w:color w:val="auto"/>
                <w:sz w:val="24"/>
                <w:szCs w:val="24"/>
                <w:highlight w:val="none"/>
              </w:rPr>
            </w:pPr>
          </w:p>
        </w:tc>
        <w:tc>
          <w:tcPr>
            <w:tcW w:w="1722" w:type="dxa"/>
            <w:noWrap w:val="0"/>
            <w:vAlign w:val="center"/>
          </w:tcPr>
          <w:p w14:paraId="629FEE35">
            <w:pPr>
              <w:jc w:val="center"/>
              <w:rPr>
                <w:rFonts w:hint="eastAsia" w:ascii="宋体" w:hAnsi="宋体"/>
                <w:color w:val="auto"/>
                <w:sz w:val="24"/>
                <w:szCs w:val="24"/>
                <w:highlight w:val="none"/>
              </w:rPr>
            </w:pPr>
          </w:p>
        </w:tc>
        <w:tc>
          <w:tcPr>
            <w:tcW w:w="1101" w:type="dxa"/>
            <w:noWrap w:val="0"/>
            <w:vAlign w:val="center"/>
          </w:tcPr>
          <w:p w14:paraId="39598351">
            <w:pPr>
              <w:jc w:val="center"/>
              <w:rPr>
                <w:rFonts w:hint="eastAsia" w:ascii="宋体" w:hAnsi="宋体"/>
                <w:color w:val="auto"/>
                <w:sz w:val="24"/>
                <w:szCs w:val="24"/>
                <w:highlight w:val="none"/>
              </w:rPr>
            </w:pPr>
          </w:p>
        </w:tc>
        <w:tc>
          <w:tcPr>
            <w:tcW w:w="843" w:type="dxa"/>
            <w:noWrap w:val="0"/>
            <w:vAlign w:val="center"/>
          </w:tcPr>
          <w:p w14:paraId="4B604C92">
            <w:pPr>
              <w:jc w:val="center"/>
              <w:rPr>
                <w:rFonts w:hint="eastAsia" w:ascii="宋体" w:hAnsi="宋体"/>
                <w:color w:val="auto"/>
                <w:sz w:val="24"/>
                <w:szCs w:val="24"/>
                <w:highlight w:val="none"/>
              </w:rPr>
            </w:pPr>
          </w:p>
        </w:tc>
        <w:tc>
          <w:tcPr>
            <w:tcW w:w="1466" w:type="dxa"/>
            <w:noWrap w:val="0"/>
            <w:vAlign w:val="center"/>
          </w:tcPr>
          <w:p w14:paraId="26A438CE">
            <w:pPr>
              <w:jc w:val="center"/>
              <w:rPr>
                <w:rFonts w:hint="eastAsia" w:ascii="宋体" w:hAnsi="宋体"/>
                <w:color w:val="auto"/>
                <w:sz w:val="24"/>
                <w:szCs w:val="24"/>
                <w:highlight w:val="none"/>
              </w:rPr>
            </w:pPr>
          </w:p>
        </w:tc>
        <w:tc>
          <w:tcPr>
            <w:tcW w:w="1723" w:type="dxa"/>
            <w:noWrap w:val="0"/>
            <w:vAlign w:val="center"/>
          </w:tcPr>
          <w:p w14:paraId="289E1B10">
            <w:pPr>
              <w:jc w:val="center"/>
              <w:rPr>
                <w:rFonts w:hint="eastAsia" w:ascii="宋体" w:hAnsi="宋体"/>
                <w:color w:val="auto"/>
                <w:sz w:val="24"/>
                <w:szCs w:val="24"/>
                <w:highlight w:val="none"/>
              </w:rPr>
            </w:pPr>
          </w:p>
        </w:tc>
      </w:tr>
      <w:tr w14:paraId="5E862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08" w:type="dxa"/>
            <w:noWrap w:val="0"/>
            <w:vAlign w:val="center"/>
          </w:tcPr>
          <w:p w14:paraId="5FA8FFC6">
            <w:pPr>
              <w:jc w:val="center"/>
              <w:rPr>
                <w:rFonts w:hint="eastAsia" w:ascii="宋体" w:hAnsi="宋体"/>
                <w:color w:val="auto"/>
                <w:sz w:val="24"/>
                <w:szCs w:val="24"/>
                <w:highlight w:val="none"/>
              </w:rPr>
            </w:pPr>
          </w:p>
        </w:tc>
        <w:tc>
          <w:tcPr>
            <w:tcW w:w="2309" w:type="dxa"/>
            <w:noWrap w:val="0"/>
            <w:vAlign w:val="center"/>
          </w:tcPr>
          <w:p w14:paraId="368B0A2C">
            <w:pPr>
              <w:jc w:val="center"/>
              <w:rPr>
                <w:rFonts w:hint="eastAsia" w:ascii="宋体" w:hAnsi="宋体"/>
                <w:color w:val="auto"/>
                <w:sz w:val="24"/>
                <w:szCs w:val="24"/>
                <w:highlight w:val="none"/>
              </w:rPr>
            </w:pPr>
          </w:p>
        </w:tc>
        <w:tc>
          <w:tcPr>
            <w:tcW w:w="1722" w:type="dxa"/>
            <w:noWrap w:val="0"/>
            <w:vAlign w:val="center"/>
          </w:tcPr>
          <w:p w14:paraId="113B5D00">
            <w:pPr>
              <w:jc w:val="center"/>
              <w:rPr>
                <w:rFonts w:hint="eastAsia" w:ascii="宋体" w:hAnsi="宋体"/>
                <w:color w:val="auto"/>
                <w:sz w:val="24"/>
                <w:szCs w:val="24"/>
                <w:highlight w:val="none"/>
              </w:rPr>
            </w:pPr>
          </w:p>
        </w:tc>
        <w:tc>
          <w:tcPr>
            <w:tcW w:w="1101" w:type="dxa"/>
            <w:noWrap w:val="0"/>
            <w:vAlign w:val="center"/>
          </w:tcPr>
          <w:p w14:paraId="7F079D4D">
            <w:pPr>
              <w:jc w:val="center"/>
              <w:rPr>
                <w:rFonts w:hint="eastAsia" w:ascii="宋体" w:hAnsi="宋体"/>
                <w:color w:val="auto"/>
                <w:sz w:val="24"/>
                <w:szCs w:val="24"/>
                <w:highlight w:val="none"/>
              </w:rPr>
            </w:pPr>
          </w:p>
        </w:tc>
        <w:tc>
          <w:tcPr>
            <w:tcW w:w="843" w:type="dxa"/>
            <w:noWrap w:val="0"/>
            <w:vAlign w:val="center"/>
          </w:tcPr>
          <w:p w14:paraId="6D9F7097">
            <w:pPr>
              <w:jc w:val="center"/>
              <w:rPr>
                <w:rFonts w:hint="eastAsia" w:ascii="宋体" w:hAnsi="宋体"/>
                <w:color w:val="auto"/>
                <w:sz w:val="24"/>
                <w:szCs w:val="24"/>
                <w:highlight w:val="none"/>
              </w:rPr>
            </w:pPr>
          </w:p>
        </w:tc>
        <w:tc>
          <w:tcPr>
            <w:tcW w:w="1466" w:type="dxa"/>
            <w:noWrap w:val="0"/>
            <w:vAlign w:val="center"/>
          </w:tcPr>
          <w:p w14:paraId="1FC4F6D6">
            <w:pPr>
              <w:jc w:val="center"/>
              <w:rPr>
                <w:rFonts w:hint="eastAsia" w:ascii="宋体" w:hAnsi="宋体"/>
                <w:color w:val="auto"/>
                <w:sz w:val="24"/>
                <w:szCs w:val="24"/>
                <w:highlight w:val="none"/>
              </w:rPr>
            </w:pPr>
          </w:p>
        </w:tc>
        <w:tc>
          <w:tcPr>
            <w:tcW w:w="1723" w:type="dxa"/>
            <w:noWrap w:val="0"/>
            <w:vAlign w:val="center"/>
          </w:tcPr>
          <w:p w14:paraId="30E16C1D">
            <w:pPr>
              <w:jc w:val="center"/>
              <w:rPr>
                <w:rFonts w:hint="eastAsia" w:ascii="宋体" w:hAnsi="宋体"/>
                <w:color w:val="auto"/>
                <w:sz w:val="24"/>
                <w:szCs w:val="24"/>
                <w:highlight w:val="none"/>
              </w:rPr>
            </w:pPr>
          </w:p>
        </w:tc>
      </w:tr>
      <w:tr w14:paraId="7D4E5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08" w:type="dxa"/>
            <w:noWrap w:val="0"/>
            <w:vAlign w:val="center"/>
          </w:tcPr>
          <w:p w14:paraId="6E6D29EB">
            <w:pPr>
              <w:jc w:val="center"/>
              <w:rPr>
                <w:rFonts w:hint="eastAsia" w:ascii="宋体" w:hAnsi="宋体"/>
                <w:color w:val="auto"/>
                <w:sz w:val="24"/>
                <w:szCs w:val="24"/>
                <w:highlight w:val="none"/>
              </w:rPr>
            </w:pPr>
          </w:p>
        </w:tc>
        <w:tc>
          <w:tcPr>
            <w:tcW w:w="2309" w:type="dxa"/>
            <w:noWrap w:val="0"/>
            <w:vAlign w:val="center"/>
          </w:tcPr>
          <w:p w14:paraId="3E3AA374">
            <w:pPr>
              <w:jc w:val="center"/>
              <w:rPr>
                <w:rFonts w:hint="eastAsia" w:ascii="宋体" w:hAnsi="宋体"/>
                <w:color w:val="auto"/>
                <w:sz w:val="24"/>
                <w:szCs w:val="24"/>
                <w:highlight w:val="none"/>
              </w:rPr>
            </w:pPr>
          </w:p>
        </w:tc>
        <w:tc>
          <w:tcPr>
            <w:tcW w:w="1722" w:type="dxa"/>
            <w:noWrap w:val="0"/>
            <w:vAlign w:val="center"/>
          </w:tcPr>
          <w:p w14:paraId="369B1461">
            <w:pPr>
              <w:jc w:val="center"/>
              <w:rPr>
                <w:rFonts w:hint="eastAsia" w:ascii="宋体" w:hAnsi="宋体"/>
                <w:color w:val="auto"/>
                <w:sz w:val="24"/>
                <w:szCs w:val="24"/>
                <w:highlight w:val="none"/>
              </w:rPr>
            </w:pPr>
          </w:p>
        </w:tc>
        <w:tc>
          <w:tcPr>
            <w:tcW w:w="1101" w:type="dxa"/>
            <w:noWrap w:val="0"/>
            <w:vAlign w:val="center"/>
          </w:tcPr>
          <w:p w14:paraId="6AD39A80">
            <w:pPr>
              <w:jc w:val="center"/>
              <w:rPr>
                <w:rFonts w:hint="eastAsia" w:ascii="宋体" w:hAnsi="宋体"/>
                <w:color w:val="auto"/>
                <w:sz w:val="24"/>
                <w:szCs w:val="24"/>
                <w:highlight w:val="none"/>
              </w:rPr>
            </w:pPr>
          </w:p>
        </w:tc>
        <w:tc>
          <w:tcPr>
            <w:tcW w:w="843" w:type="dxa"/>
            <w:noWrap w:val="0"/>
            <w:vAlign w:val="center"/>
          </w:tcPr>
          <w:p w14:paraId="15026155">
            <w:pPr>
              <w:jc w:val="center"/>
              <w:rPr>
                <w:rFonts w:hint="eastAsia" w:ascii="宋体" w:hAnsi="宋体"/>
                <w:color w:val="auto"/>
                <w:sz w:val="24"/>
                <w:szCs w:val="24"/>
                <w:highlight w:val="none"/>
              </w:rPr>
            </w:pPr>
          </w:p>
        </w:tc>
        <w:tc>
          <w:tcPr>
            <w:tcW w:w="1466" w:type="dxa"/>
            <w:noWrap w:val="0"/>
            <w:vAlign w:val="center"/>
          </w:tcPr>
          <w:p w14:paraId="160108BA">
            <w:pPr>
              <w:jc w:val="center"/>
              <w:rPr>
                <w:rFonts w:hint="eastAsia" w:ascii="宋体" w:hAnsi="宋体"/>
                <w:color w:val="auto"/>
                <w:sz w:val="24"/>
                <w:szCs w:val="24"/>
                <w:highlight w:val="none"/>
              </w:rPr>
            </w:pPr>
          </w:p>
        </w:tc>
        <w:tc>
          <w:tcPr>
            <w:tcW w:w="1723" w:type="dxa"/>
            <w:noWrap w:val="0"/>
            <w:vAlign w:val="center"/>
          </w:tcPr>
          <w:p w14:paraId="099EC063">
            <w:pPr>
              <w:jc w:val="center"/>
              <w:rPr>
                <w:rFonts w:hint="eastAsia" w:ascii="宋体" w:hAnsi="宋体"/>
                <w:color w:val="auto"/>
                <w:sz w:val="24"/>
                <w:szCs w:val="24"/>
                <w:highlight w:val="none"/>
              </w:rPr>
            </w:pPr>
          </w:p>
        </w:tc>
      </w:tr>
      <w:tr w14:paraId="58571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908" w:type="dxa"/>
            <w:noWrap w:val="0"/>
            <w:vAlign w:val="center"/>
          </w:tcPr>
          <w:p w14:paraId="068F28E8">
            <w:pPr>
              <w:jc w:val="center"/>
              <w:rPr>
                <w:rFonts w:hint="eastAsia" w:ascii="宋体" w:hAnsi="宋体"/>
                <w:color w:val="auto"/>
                <w:sz w:val="24"/>
                <w:szCs w:val="24"/>
                <w:highlight w:val="none"/>
              </w:rPr>
            </w:pPr>
          </w:p>
        </w:tc>
        <w:tc>
          <w:tcPr>
            <w:tcW w:w="2309" w:type="dxa"/>
            <w:noWrap w:val="0"/>
            <w:vAlign w:val="center"/>
          </w:tcPr>
          <w:p w14:paraId="116A9A13">
            <w:pPr>
              <w:jc w:val="center"/>
              <w:rPr>
                <w:rFonts w:hint="eastAsia" w:ascii="宋体" w:hAnsi="宋体"/>
                <w:color w:val="auto"/>
                <w:sz w:val="24"/>
                <w:szCs w:val="24"/>
                <w:highlight w:val="none"/>
              </w:rPr>
            </w:pPr>
          </w:p>
        </w:tc>
        <w:tc>
          <w:tcPr>
            <w:tcW w:w="1722" w:type="dxa"/>
            <w:noWrap w:val="0"/>
            <w:vAlign w:val="center"/>
          </w:tcPr>
          <w:p w14:paraId="3A4B8410">
            <w:pPr>
              <w:jc w:val="center"/>
              <w:rPr>
                <w:rFonts w:hint="eastAsia" w:ascii="宋体" w:hAnsi="宋体"/>
                <w:color w:val="auto"/>
                <w:sz w:val="24"/>
                <w:szCs w:val="24"/>
                <w:highlight w:val="none"/>
              </w:rPr>
            </w:pPr>
          </w:p>
        </w:tc>
        <w:tc>
          <w:tcPr>
            <w:tcW w:w="1101" w:type="dxa"/>
            <w:noWrap w:val="0"/>
            <w:vAlign w:val="center"/>
          </w:tcPr>
          <w:p w14:paraId="57DE2780">
            <w:pPr>
              <w:jc w:val="center"/>
              <w:rPr>
                <w:rFonts w:hint="eastAsia" w:ascii="宋体" w:hAnsi="宋体"/>
                <w:color w:val="auto"/>
                <w:sz w:val="24"/>
                <w:szCs w:val="24"/>
                <w:highlight w:val="none"/>
              </w:rPr>
            </w:pPr>
          </w:p>
        </w:tc>
        <w:tc>
          <w:tcPr>
            <w:tcW w:w="843" w:type="dxa"/>
            <w:noWrap w:val="0"/>
            <w:vAlign w:val="center"/>
          </w:tcPr>
          <w:p w14:paraId="254A7C31">
            <w:pPr>
              <w:jc w:val="center"/>
              <w:rPr>
                <w:rFonts w:hint="eastAsia" w:ascii="宋体" w:hAnsi="宋体"/>
                <w:color w:val="auto"/>
                <w:sz w:val="24"/>
                <w:szCs w:val="24"/>
                <w:highlight w:val="none"/>
              </w:rPr>
            </w:pPr>
          </w:p>
        </w:tc>
        <w:tc>
          <w:tcPr>
            <w:tcW w:w="1466" w:type="dxa"/>
            <w:noWrap w:val="0"/>
            <w:vAlign w:val="center"/>
          </w:tcPr>
          <w:p w14:paraId="262DEFD6">
            <w:pPr>
              <w:jc w:val="center"/>
              <w:rPr>
                <w:rFonts w:hint="eastAsia" w:ascii="宋体" w:hAnsi="宋体"/>
                <w:color w:val="auto"/>
                <w:sz w:val="24"/>
                <w:szCs w:val="24"/>
                <w:highlight w:val="none"/>
              </w:rPr>
            </w:pPr>
          </w:p>
        </w:tc>
        <w:tc>
          <w:tcPr>
            <w:tcW w:w="1723" w:type="dxa"/>
            <w:noWrap w:val="0"/>
            <w:vAlign w:val="center"/>
          </w:tcPr>
          <w:p w14:paraId="6507192F">
            <w:pPr>
              <w:jc w:val="center"/>
              <w:rPr>
                <w:rFonts w:hint="eastAsia" w:ascii="宋体" w:hAnsi="宋体"/>
                <w:color w:val="auto"/>
                <w:sz w:val="24"/>
                <w:szCs w:val="24"/>
                <w:highlight w:val="none"/>
              </w:rPr>
            </w:pPr>
          </w:p>
        </w:tc>
      </w:tr>
      <w:tr w14:paraId="77FFB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3217" w:type="dxa"/>
            <w:gridSpan w:val="2"/>
            <w:vMerge w:val="restart"/>
            <w:noWrap w:val="0"/>
            <w:vAlign w:val="center"/>
          </w:tcPr>
          <w:p w14:paraId="78844A8D">
            <w:pPr>
              <w:jc w:val="center"/>
              <w:rPr>
                <w:rFonts w:hint="eastAsia" w:ascii="宋体" w:hAnsi="宋体"/>
                <w:color w:val="auto"/>
                <w:sz w:val="24"/>
                <w:szCs w:val="24"/>
                <w:highlight w:val="none"/>
              </w:rPr>
            </w:pPr>
            <w:r>
              <w:rPr>
                <w:rFonts w:hint="eastAsia" w:ascii="宋体" w:hAnsi="宋体"/>
                <w:color w:val="auto"/>
                <w:sz w:val="24"/>
                <w:szCs w:val="24"/>
                <w:highlight w:val="none"/>
              </w:rPr>
              <w:t>合计</w:t>
            </w:r>
          </w:p>
        </w:tc>
        <w:tc>
          <w:tcPr>
            <w:tcW w:w="2823" w:type="dxa"/>
            <w:gridSpan w:val="2"/>
            <w:noWrap w:val="0"/>
            <w:vAlign w:val="center"/>
          </w:tcPr>
          <w:p w14:paraId="7E5E6B1A">
            <w:pPr>
              <w:jc w:val="center"/>
              <w:rPr>
                <w:rFonts w:hint="eastAsia" w:ascii="宋体" w:hAnsi="宋体"/>
                <w:color w:val="auto"/>
                <w:sz w:val="24"/>
                <w:szCs w:val="24"/>
                <w:highlight w:val="none"/>
              </w:rPr>
            </w:pPr>
            <w:r>
              <w:rPr>
                <w:rFonts w:hint="eastAsia" w:ascii="宋体" w:hAnsi="宋体"/>
                <w:color w:val="auto"/>
                <w:sz w:val="24"/>
                <w:szCs w:val="24"/>
                <w:highlight w:val="none"/>
              </w:rPr>
              <w:t>大写</w:t>
            </w:r>
          </w:p>
        </w:tc>
        <w:tc>
          <w:tcPr>
            <w:tcW w:w="4032" w:type="dxa"/>
            <w:gridSpan w:val="3"/>
            <w:noWrap w:val="0"/>
            <w:vAlign w:val="center"/>
          </w:tcPr>
          <w:p w14:paraId="1D6A8B06">
            <w:pPr>
              <w:jc w:val="center"/>
              <w:rPr>
                <w:rFonts w:hint="eastAsia" w:ascii="宋体" w:hAnsi="宋体"/>
                <w:color w:val="auto"/>
                <w:sz w:val="24"/>
                <w:szCs w:val="24"/>
                <w:highlight w:val="none"/>
              </w:rPr>
            </w:pPr>
          </w:p>
        </w:tc>
      </w:tr>
      <w:tr w14:paraId="24A7E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jc w:val="center"/>
        </w:trPr>
        <w:tc>
          <w:tcPr>
            <w:tcW w:w="3217" w:type="dxa"/>
            <w:gridSpan w:val="2"/>
            <w:vMerge w:val="continue"/>
            <w:noWrap w:val="0"/>
            <w:vAlign w:val="center"/>
          </w:tcPr>
          <w:p w14:paraId="1D960D15">
            <w:pPr>
              <w:jc w:val="center"/>
              <w:rPr>
                <w:rFonts w:hint="eastAsia" w:ascii="宋体" w:hAnsi="宋体"/>
                <w:color w:val="auto"/>
                <w:sz w:val="24"/>
                <w:szCs w:val="24"/>
                <w:highlight w:val="none"/>
              </w:rPr>
            </w:pPr>
          </w:p>
        </w:tc>
        <w:tc>
          <w:tcPr>
            <w:tcW w:w="2823" w:type="dxa"/>
            <w:gridSpan w:val="2"/>
            <w:noWrap w:val="0"/>
            <w:vAlign w:val="center"/>
          </w:tcPr>
          <w:p w14:paraId="051561BD">
            <w:pPr>
              <w:jc w:val="center"/>
              <w:rPr>
                <w:rFonts w:hint="eastAsia" w:ascii="宋体" w:hAnsi="宋体"/>
                <w:color w:val="auto"/>
                <w:sz w:val="24"/>
                <w:szCs w:val="24"/>
                <w:highlight w:val="none"/>
              </w:rPr>
            </w:pPr>
            <w:r>
              <w:rPr>
                <w:rFonts w:hint="eastAsia" w:ascii="宋体" w:hAnsi="宋体"/>
                <w:color w:val="auto"/>
                <w:sz w:val="24"/>
                <w:szCs w:val="24"/>
                <w:highlight w:val="none"/>
              </w:rPr>
              <w:t>小写</w:t>
            </w:r>
          </w:p>
        </w:tc>
        <w:tc>
          <w:tcPr>
            <w:tcW w:w="4032" w:type="dxa"/>
            <w:gridSpan w:val="3"/>
            <w:noWrap w:val="0"/>
            <w:vAlign w:val="center"/>
          </w:tcPr>
          <w:p w14:paraId="311FB4F8">
            <w:pPr>
              <w:jc w:val="center"/>
              <w:rPr>
                <w:rFonts w:hint="eastAsia" w:ascii="宋体" w:hAnsi="宋体"/>
                <w:color w:val="auto"/>
                <w:sz w:val="24"/>
                <w:szCs w:val="24"/>
                <w:highlight w:val="none"/>
              </w:rPr>
            </w:pPr>
          </w:p>
        </w:tc>
      </w:tr>
    </w:tbl>
    <w:p w14:paraId="5EA95132">
      <w:pPr>
        <w:spacing w:before="240" w:line="360" w:lineRule="auto"/>
        <w:rPr>
          <w:rFonts w:hint="eastAsia" w:ascii="宋体" w:hAnsi="宋体"/>
          <w:color w:val="auto"/>
          <w:sz w:val="24"/>
          <w:szCs w:val="24"/>
          <w:highlight w:val="none"/>
        </w:rPr>
      </w:pPr>
      <w:r>
        <w:rPr>
          <w:rFonts w:hint="eastAsia" w:ascii="宋体" w:hAnsi="宋体"/>
          <w:color w:val="auto"/>
          <w:sz w:val="24"/>
          <w:szCs w:val="24"/>
          <w:highlight w:val="none"/>
        </w:rPr>
        <w:t>注：该报价计入投标总价，如项目无则不填写。</w:t>
      </w:r>
    </w:p>
    <w:p w14:paraId="3AA4A1F6">
      <w:pPr>
        <w:spacing w:line="360" w:lineRule="auto"/>
        <w:rPr>
          <w:rFonts w:hint="eastAsia" w:ascii="宋体" w:hAnsi="宋体"/>
          <w:color w:val="auto"/>
          <w:sz w:val="24"/>
          <w:szCs w:val="24"/>
          <w:highlight w:val="none"/>
        </w:rPr>
      </w:pPr>
    </w:p>
    <w:p w14:paraId="08E86519">
      <w:pPr>
        <w:spacing w:before="240" w:line="360" w:lineRule="auto"/>
        <w:jc w:val="lef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供应商(</w:t>
      </w:r>
      <w:r>
        <w:rPr>
          <w:rFonts w:hint="eastAsia" w:ascii="宋体" w:hAnsi="宋体"/>
          <w:color w:val="auto"/>
          <w:sz w:val="24"/>
          <w:szCs w:val="24"/>
          <w:highlight w:val="none"/>
          <w:lang w:eastAsia="zh-CN"/>
        </w:rPr>
        <w:t>盖单位章</w:t>
      </w:r>
      <w:r>
        <w:rPr>
          <w:rFonts w:hint="eastAsia" w:ascii="宋体" w:hAnsi="宋体"/>
          <w:color w:val="auto"/>
          <w:sz w:val="24"/>
          <w:szCs w:val="24"/>
          <w:highlight w:val="none"/>
        </w:rPr>
        <w:t>)：</w:t>
      </w:r>
      <w:r>
        <w:rPr>
          <w:rFonts w:hint="eastAsia" w:ascii="宋体" w:hAnsi="宋体"/>
          <w:color w:val="auto"/>
          <w:sz w:val="24"/>
          <w:szCs w:val="24"/>
          <w:highlight w:val="none"/>
          <w:u w:val="single"/>
          <w:lang w:val="en-US" w:eastAsia="zh-CN"/>
        </w:rPr>
        <w:t xml:space="preserve">                            </w:t>
      </w:r>
    </w:p>
    <w:p w14:paraId="7C672E87">
      <w:pPr>
        <w:spacing w:before="240" w:line="360" w:lineRule="auto"/>
        <w:jc w:val="left"/>
        <w:rPr>
          <w:rFonts w:hint="eastAsia" w:ascii="宋体" w:hAnsi="宋体"/>
          <w:color w:val="auto"/>
          <w:sz w:val="24"/>
          <w:szCs w:val="24"/>
          <w:highlight w:val="none"/>
        </w:rPr>
      </w:pPr>
      <w:r>
        <w:rPr>
          <w:rFonts w:hint="eastAsia" w:ascii="宋体" w:hAnsi="宋体"/>
          <w:color w:val="auto"/>
          <w:sz w:val="24"/>
          <w:szCs w:val="24"/>
          <w:highlight w:val="none"/>
        </w:rPr>
        <w:t>法定代表人或授权代理人：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szCs w:val="24"/>
          <w:highlight w:val="none"/>
          <w:lang w:eastAsia="zh-CN"/>
        </w:rPr>
        <w:t>签字或盖章</w:t>
      </w:r>
      <w:r>
        <w:rPr>
          <w:rFonts w:hint="eastAsia" w:ascii="宋体" w:hAnsi="宋体"/>
          <w:color w:val="auto"/>
          <w:sz w:val="24"/>
          <w:szCs w:val="24"/>
          <w:highlight w:val="none"/>
        </w:rPr>
        <w:t>）</w:t>
      </w:r>
    </w:p>
    <w:p w14:paraId="4C8A48EE">
      <w:pPr>
        <w:spacing w:before="240" w:line="360" w:lineRule="auto"/>
        <w:rPr>
          <w:rFonts w:hint="eastAsia" w:ascii="宋体" w:hAnsi="宋体"/>
          <w:color w:val="auto"/>
          <w:sz w:val="24"/>
          <w:szCs w:val="24"/>
          <w:highlight w:val="none"/>
        </w:rPr>
      </w:pPr>
      <w:r>
        <w:rPr>
          <w:rFonts w:hint="eastAsia" w:ascii="宋体" w:hAnsi="宋体"/>
          <w:color w:val="auto"/>
          <w:sz w:val="24"/>
          <w:szCs w:val="24"/>
          <w:highlight w:val="none"/>
        </w:rPr>
        <w:t>日  期：</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3E47FB30">
      <w:pPr>
        <w:spacing w:before="240" w:line="360" w:lineRule="auto"/>
        <w:rPr>
          <w:rFonts w:ascii="宋体" w:hAnsi="宋体"/>
          <w:b/>
          <w:color w:val="auto"/>
          <w:sz w:val="24"/>
          <w:szCs w:val="24"/>
          <w:highlight w:val="none"/>
        </w:rPr>
        <w:sectPr>
          <w:pgSz w:w="11906" w:h="16838"/>
          <w:pgMar w:top="1440" w:right="1080" w:bottom="1440" w:left="1080" w:header="935" w:footer="720" w:gutter="0"/>
          <w:pgNumType w:fmt="decimal"/>
          <w:cols w:space="720" w:num="1"/>
          <w:docGrid w:type="linesAndChars" w:linePitch="331" w:charSpace="0"/>
        </w:sectPr>
      </w:pPr>
    </w:p>
    <w:p w14:paraId="44B6D684">
      <w:pPr>
        <w:spacing w:line="360" w:lineRule="auto"/>
        <w:jc w:val="center"/>
        <w:outlineLvl w:val="1"/>
        <w:rPr>
          <w:rFonts w:hint="eastAsia" w:ascii="宋体" w:hAnsi="宋体"/>
          <w:b/>
          <w:bCs/>
          <w:color w:val="auto"/>
          <w:sz w:val="28"/>
          <w:szCs w:val="28"/>
          <w:highlight w:val="none"/>
        </w:rPr>
      </w:pPr>
      <w:bookmarkStart w:id="186" w:name="_Toc116199220"/>
      <w:r>
        <w:rPr>
          <w:rFonts w:hint="eastAsia" w:ascii="宋体" w:hAnsi="宋体"/>
          <w:b/>
          <w:color w:val="auto"/>
          <w:sz w:val="28"/>
          <w:szCs w:val="28"/>
          <w:highlight w:val="none"/>
        </w:rPr>
        <w:t>四、</w:t>
      </w:r>
      <w:r>
        <w:rPr>
          <w:rFonts w:hint="eastAsia" w:ascii="宋体" w:hAnsi="宋体"/>
          <w:b/>
          <w:bCs/>
          <w:color w:val="auto"/>
          <w:sz w:val="28"/>
          <w:szCs w:val="28"/>
          <w:highlight w:val="none"/>
        </w:rPr>
        <w:t>备品备件、易损件报价表</w:t>
      </w:r>
      <w:bookmarkEnd w:id="186"/>
    </w:p>
    <w:p w14:paraId="6552CCBD">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p>
    <w:p w14:paraId="0E2BED7A">
      <w:pPr>
        <w:spacing w:line="360" w:lineRule="auto"/>
        <w:rPr>
          <w:rFonts w:hint="eastAsia" w:ascii="宋体" w:hAnsi="宋体"/>
          <w:color w:val="auto"/>
          <w:sz w:val="24"/>
          <w:szCs w:val="24"/>
          <w:highlight w:val="none"/>
          <w:u w:val="single"/>
        </w:rPr>
      </w:pPr>
      <w:r>
        <w:rPr>
          <w:rFonts w:hint="eastAsia" w:ascii="宋体" w:hAnsi="宋体"/>
          <w:color w:val="auto"/>
          <w:sz w:val="24"/>
          <w:szCs w:val="24"/>
          <w:highlight w:val="none"/>
        </w:rPr>
        <w:t>项目编号：</w:t>
      </w:r>
      <w:r>
        <w:rPr>
          <w:rFonts w:hint="eastAsia" w:ascii="宋体" w:hAnsi="宋体"/>
          <w:color w:val="auto"/>
          <w:sz w:val="24"/>
          <w:szCs w:val="24"/>
          <w:highlight w:val="none"/>
          <w:u w:val="single"/>
        </w:rPr>
        <w:t xml:space="preserve">              </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2197"/>
        <w:gridCol w:w="1651"/>
        <w:gridCol w:w="1079"/>
        <w:gridCol w:w="826"/>
        <w:gridCol w:w="1550"/>
        <w:gridCol w:w="1647"/>
      </w:tblGrid>
      <w:tr w14:paraId="20CD8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4" w:type="dxa"/>
            <w:noWrap w:val="0"/>
            <w:vAlign w:val="center"/>
          </w:tcPr>
          <w:p w14:paraId="775658CF">
            <w:pPr>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2197" w:type="dxa"/>
            <w:noWrap w:val="0"/>
            <w:vAlign w:val="center"/>
          </w:tcPr>
          <w:p w14:paraId="67643F63">
            <w:pPr>
              <w:jc w:val="center"/>
              <w:rPr>
                <w:rFonts w:hint="eastAsia" w:ascii="宋体" w:hAnsi="宋体"/>
                <w:color w:val="auto"/>
                <w:sz w:val="24"/>
                <w:szCs w:val="24"/>
                <w:highlight w:val="none"/>
              </w:rPr>
            </w:pPr>
            <w:r>
              <w:rPr>
                <w:rFonts w:hint="eastAsia" w:ascii="宋体" w:hAnsi="宋体"/>
                <w:color w:val="auto"/>
                <w:sz w:val="24"/>
                <w:szCs w:val="24"/>
                <w:highlight w:val="none"/>
              </w:rPr>
              <w:t>名称</w:t>
            </w:r>
          </w:p>
        </w:tc>
        <w:tc>
          <w:tcPr>
            <w:tcW w:w="1651" w:type="dxa"/>
            <w:noWrap w:val="0"/>
            <w:vAlign w:val="center"/>
          </w:tcPr>
          <w:p w14:paraId="598080F0">
            <w:pPr>
              <w:jc w:val="center"/>
              <w:rPr>
                <w:rFonts w:hint="eastAsia" w:ascii="宋体" w:hAnsi="宋体"/>
                <w:color w:val="auto"/>
                <w:sz w:val="24"/>
                <w:szCs w:val="24"/>
                <w:highlight w:val="none"/>
              </w:rPr>
            </w:pPr>
            <w:r>
              <w:rPr>
                <w:rFonts w:hint="eastAsia" w:ascii="宋体" w:hAnsi="宋体"/>
                <w:color w:val="auto"/>
                <w:sz w:val="24"/>
                <w:szCs w:val="24"/>
                <w:highlight w:val="none"/>
              </w:rPr>
              <w:t>规格型号</w:t>
            </w:r>
          </w:p>
        </w:tc>
        <w:tc>
          <w:tcPr>
            <w:tcW w:w="1079" w:type="dxa"/>
            <w:noWrap w:val="0"/>
            <w:vAlign w:val="center"/>
          </w:tcPr>
          <w:p w14:paraId="45EE7724">
            <w:pPr>
              <w:jc w:val="center"/>
              <w:rPr>
                <w:rFonts w:hint="eastAsia" w:ascii="宋体" w:hAnsi="宋体"/>
                <w:color w:val="auto"/>
                <w:sz w:val="24"/>
                <w:szCs w:val="24"/>
                <w:highlight w:val="none"/>
              </w:rPr>
            </w:pPr>
            <w:r>
              <w:rPr>
                <w:rFonts w:hint="eastAsia" w:ascii="宋体" w:hAnsi="宋体"/>
                <w:color w:val="auto"/>
                <w:sz w:val="24"/>
                <w:szCs w:val="24"/>
                <w:highlight w:val="none"/>
              </w:rPr>
              <w:t>数量</w:t>
            </w:r>
          </w:p>
        </w:tc>
        <w:tc>
          <w:tcPr>
            <w:tcW w:w="826" w:type="dxa"/>
            <w:noWrap w:val="0"/>
            <w:vAlign w:val="center"/>
          </w:tcPr>
          <w:p w14:paraId="6FA12CDD">
            <w:pPr>
              <w:jc w:val="center"/>
              <w:rPr>
                <w:rFonts w:hint="eastAsia" w:ascii="宋体" w:hAnsi="宋体"/>
                <w:color w:val="auto"/>
                <w:sz w:val="24"/>
                <w:szCs w:val="24"/>
                <w:highlight w:val="none"/>
              </w:rPr>
            </w:pPr>
            <w:r>
              <w:rPr>
                <w:rFonts w:hint="eastAsia" w:ascii="宋体" w:hAnsi="宋体"/>
                <w:color w:val="auto"/>
                <w:sz w:val="24"/>
                <w:szCs w:val="24"/>
                <w:highlight w:val="none"/>
              </w:rPr>
              <w:t>单位</w:t>
            </w:r>
          </w:p>
        </w:tc>
        <w:tc>
          <w:tcPr>
            <w:tcW w:w="1550" w:type="dxa"/>
            <w:noWrap w:val="0"/>
            <w:vAlign w:val="center"/>
          </w:tcPr>
          <w:p w14:paraId="55FA317F">
            <w:pPr>
              <w:jc w:val="center"/>
              <w:rPr>
                <w:rFonts w:hint="eastAsia" w:ascii="宋体" w:hAnsi="宋体"/>
                <w:color w:val="auto"/>
                <w:sz w:val="24"/>
                <w:szCs w:val="24"/>
                <w:highlight w:val="none"/>
              </w:rPr>
            </w:pPr>
            <w:r>
              <w:rPr>
                <w:rFonts w:hint="eastAsia" w:ascii="宋体" w:hAnsi="宋体"/>
                <w:color w:val="auto"/>
                <w:sz w:val="24"/>
                <w:szCs w:val="24"/>
                <w:highlight w:val="none"/>
              </w:rPr>
              <w:t>单价（元）</w:t>
            </w:r>
          </w:p>
        </w:tc>
        <w:tc>
          <w:tcPr>
            <w:tcW w:w="1647" w:type="dxa"/>
            <w:noWrap w:val="0"/>
            <w:vAlign w:val="center"/>
          </w:tcPr>
          <w:p w14:paraId="5DD07778">
            <w:pPr>
              <w:jc w:val="center"/>
              <w:rPr>
                <w:rFonts w:hint="eastAsia" w:ascii="宋体" w:hAnsi="宋体"/>
                <w:color w:val="auto"/>
                <w:sz w:val="24"/>
                <w:szCs w:val="24"/>
                <w:highlight w:val="none"/>
              </w:rPr>
            </w:pPr>
            <w:r>
              <w:rPr>
                <w:rFonts w:hint="eastAsia" w:ascii="宋体" w:hAnsi="宋体"/>
                <w:color w:val="auto"/>
                <w:sz w:val="24"/>
                <w:szCs w:val="24"/>
                <w:highlight w:val="none"/>
              </w:rPr>
              <w:t>合价（元）</w:t>
            </w:r>
          </w:p>
        </w:tc>
      </w:tr>
      <w:tr w14:paraId="5E6D1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4" w:type="dxa"/>
            <w:noWrap w:val="0"/>
            <w:vAlign w:val="center"/>
          </w:tcPr>
          <w:p w14:paraId="2583D88D">
            <w:pPr>
              <w:jc w:val="center"/>
              <w:rPr>
                <w:rFonts w:hint="eastAsia" w:ascii="宋体" w:hAnsi="宋体"/>
                <w:color w:val="auto"/>
                <w:sz w:val="24"/>
                <w:szCs w:val="24"/>
                <w:highlight w:val="none"/>
              </w:rPr>
            </w:pPr>
          </w:p>
        </w:tc>
        <w:tc>
          <w:tcPr>
            <w:tcW w:w="2197" w:type="dxa"/>
            <w:noWrap w:val="0"/>
            <w:vAlign w:val="center"/>
          </w:tcPr>
          <w:p w14:paraId="237AF9AD">
            <w:pPr>
              <w:jc w:val="center"/>
              <w:rPr>
                <w:rFonts w:hint="eastAsia" w:ascii="宋体" w:hAnsi="宋体"/>
                <w:color w:val="auto"/>
                <w:sz w:val="24"/>
                <w:szCs w:val="24"/>
                <w:highlight w:val="none"/>
              </w:rPr>
            </w:pPr>
          </w:p>
        </w:tc>
        <w:tc>
          <w:tcPr>
            <w:tcW w:w="1651" w:type="dxa"/>
            <w:noWrap w:val="0"/>
            <w:vAlign w:val="center"/>
          </w:tcPr>
          <w:p w14:paraId="0DC18237">
            <w:pPr>
              <w:jc w:val="center"/>
              <w:rPr>
                <w:rFonts w:hint="eastAsia" w:ascii="宋体" w:hAnsi="宋体"/>
                <w:color w:val="auto"/>
                <w:sz w:val="24"/>
                <w:szCs w:val="24"/>
                <w:highlight w:val="none"/>
              </w:rPr>
            </w:pPr>
          </w:p>
        </w:tc>
        <w:tc>
          <w:tcPr>
            <w:tcW w:w="1079" w:type="dxa"/>
            <w:noWrap w:val="0"/>
            <w:vAlign w:val="center"/>
          </w:tcPr>
          <w:p w14:paraId="0B9A6C29">
            <w:pPr>
              <w:jc w:val="center"/>
              <w:rPr>
                <w:rFonts w:hint="eastAsia" w:ascii="宋体" w:hAnsi="宋体"/>
                <w:color w:val="auto"/>
                <w:sz w:val="24"/>
                <w:szCs w:val="24"/>
                <w:highlight w:val="none"/>
              </w:rPr>
            </w:pPr>
          </w:p>
        </w:tc>
        <w:tc>
          <w:tcPr>
            <w:tcW w:w="826" w:type="dxa"/>
            <w:noWrap w:val="0"/>
            <w:vAlign w:val="center"/>
          </w:tcPr>
          <w:p w14:paraId="1C1ED01D">
            <w:pPr>
              <w:jc w:val="center"/>
              <w:rPr>
                <w:rFonts w:hint="eastAsia" w:ascii="宋体" w:hAnsi="宋体"/>
                <w:color w:val="auto"/>
                <w:sz w:val="24"/>
                <w:szCs w:val="24"/>
                <w:highlight w:val="none"/>
              </w:rPr>
            </w:pPr>
          </w:p>
        </w:tc>
        <w:tc>
          <w:tcPr>
            <w:tcW w:w="1550" w:type="dxa"/>
            <w:noWrap w:val="0"/>
            <w:vAlign w:val="center"/>
          </w:tcPr>
          <w:p w14:paraId="46C7251A">
            <w:pPr>
              <w:jc w:val="center"/>
              <w:rPr>
                <w:rFonts w:hint="eastAsia" w:ascii="宋体" w:hAnsi="宋体"/>
                <w:color w:val="auto"/>
                <w:sz w:val="24"/>
                <w:szCs w:val="24"/>
                <w:highlight w:val="none"/>
              </w:rPr>
            </w:pPr>
          </w:p>
        </w:tc>
        <w:tc>
          <w:tcPr>
            <w:tcW w:w="1647" w:type="dxa"/>
            <w:noWrap w:val="0"/>
            <w:vAlign w:val="center"/>
          </w:tcPr>
          <w:p w14:paraId="4D21091C">
            <w:pPr>
              <w:jc w:val="center"/>
              <w:rPr>
                <w:rFonts w:hint="eastAsia" w:ascii="宋体" w:hAnsi="宋体"/>
                <w:color w:val="auto"/>
                <w:sz w:val="24"/>
                <w:szCs w:val="24"/>
                <w:highlight w:val="none"/>
              </w:rPr>
            </w:pPr>
          </w:p>
        </w:tc>
      </w:tr>
      <w:tr w14:paraId="4AC19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4" w:type="dxa"/>
            <w:noWrap w:val="0"/>
            <w:vAlign w:val="center"/>
          </w:tcPr>
          <w:p w14:paraId="6DEBFAC0">
            <w:pPr>
              <w:jc w:val="center"/>
              <w:rPr>
                <w:rFonts w:hint="eastAsia" w:ascii="宋体" w:hAnsi="宋体"/>
                <w:color w:val="auto"/>
                <w:sz w:val="24"/>
                <w:szCs w:val="24"/>
                <w:highlight w:val="none"/>
              </w:rPr>
            </w:pPr>
          </w:p>
        </w:tc>
        <w:tc>
          <w:tcPr>
            <w:tcW w:w="2197" w:type="dxa"/>
            <w:noWrap w:val="0"/>
            <w:vAlign w:val="center"/>
          </w:tcPr>
          <w:p w14:paraId="453D2C6C">
            <w:pPr>
              <w:jc w:val="center"/>
              <w:rPr>
                <w:rFonts w:hint="eastAsia" w:ascii="宋体" w:hAnsi="宋体"/>
                <w:color w:val="auto"/>
                <w:sz w:val="24"/>
                <w:szCs w:val="24"/>
                <w:highlight w:val="none"/>
              </w:rPr>
            </w:pPr>
          </w:p>
        </w:tc>
        <w:tc>
          <w:tcPr>
            <w:tcW w:w="1651" w:type="dxa"/>
            <w:noWrap w:val="0"/>
            <w:vAlign w:val="center"/>
          </w:tcPr>
          <w:p w14:paraId="1C9B84F5">
            <w:pPr>
              <w:jc w:val="center"/>
              <w:rPr>
                <w:rFonts w:hint="eastAsia" w:ascii="宋体" w:hAnsi="宋体"/>
                <w:color w:val="auto"/>
                <w:sz w:val="24"/>
                <w:szCs w:val="24"/>
                <w:highlight w:val="none"/>
              </w:rPr>
            </w:pPr>
          </w:p>
        </w:tc>
        <w:tc>
          <w:tcPr>
            <w:tcW w:w="1079" w:type="dxa"/>
            <w:noWrap w:val="0"/>
            <w:vAlign w:val="center"/>
          </w:tcPr>
          <w:p w14:paraId="0E57B49D">
            <w:pPr>
              <w:jc w:val="center"/>
              <w:rPr>
                <w:rFonts w:hint="eastAsia" w:ascii="宋体" w:hAnsi="宋体"/>
                <w:color w:val="auto"/>
                <w:sz w:val="24"/>
                <w:szCs w:val="24"/>
                <w:highlight w:val="none"/>
              </w:rPr>
            </w:pPr>
          </w:p>
        </w:tc>
        <w:tc>
          <w:tcPr>
            <w:tcW w:w="826" w:type="dxa"/>
            <w:noWrap w:val="0"/>
            <w:vAlign w:val="center"/>
          </w:tcPr>
          <w:p w14:paraId="7A6168DA">
            <w:pPr>
              <w:jc w:val="center"/>
              <w:rPr>
                <w:rFonts w:hint="eastAsia" w:ascii="宋体" w:hAnsi="宋体"/>
                <w:color w:val="auto"/>
                <w:sz w:val="24"/>
                <w:szCs w:val="24"/>
                <w:highlight w:val="none"/>
              </w:rPr>
            </w:pPr>
          </w:p>
        </w:tc>
        <w:tc>
          <w:tcPr>
            <w:tcW w:w="1550" w:type="dxa"/>
            <w:noWrap w:val="0"/>
            <w:vAlign w:val="center"/>
          </w:tcPr>
          <w:p w14:paraId="5A97F6C4">
            <w:pPr>
              <w:jc w:val="center"/>
              <w:rPr>
                <w:rFonts w:hint="eastAsia" w:ascii="宋体" w:hAnsi="宋体"/>
                <w:color w:val="auto"/>
                <w:sz w:val="24"/>
                <w:szCs w:val="24"/>
                <w:highlight w:val="none"/>
              </w:rPr>
            </w:pPr>
          </w:p>
        </w:tc>
        <w:tc>
          <w:tcPr>
            <w:tcW w:w="1647" w:type="dxa"/>
            <w:noWrap w:val="0"/>
            <w:vAlign w:val="center"/>
          </w:tcPr>
          <w:p w14:paraId="1B4044F0">
            <w:pPr>
              <w:jc w:val="center"/>
              <w:rPr>
                <w:rFonts w:hint="eastAsia" w:ascii="宋体" w:hAnsi="宋体"/>
                <w:color w:val="auto"/>
                <w:sz w:val="24"/>
                <w:szCs w:val="24"/>
                <w:highlight w:val="none"/>
              </w:rPr>
            </w:pPr>
          </w:p>
        </w:tc>
      </w:tr>
      <w:tr w14:paraId="2B6CB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4" w:type="dxa"/>
            <w:noWrap w:val="0"/>
            <w:vAlign w:val="center"/>
          </w:tcPr>
          <w:p w14:paraId="260B6D76">
            <w:pPr>
              <w:jc w:val="center"/>
              <w:rPr>
                <w:rFonts w:hint="eastAsia" w:ascii="宋体" w:hAnsi="宋体"/>
                <w:color w:val="auto"/>
                <w:sz w:val="24"/>
                <w:szCs w:val="24"/>
                <w:highlight w:val="none"/>
              </w:rPr>
            </w:pPr>
          </w:p>
        </w:tc>
        <w:tc>
          <w:tcPr>
            <w:tcW w:w="2197" w:type="dxa"/>
            <w:noWrap w:val="0"/>
            <w:vAlign w:val="center"/>
          </w:tcPr>
          <w:p w14:paraId="5CA648B6">
            <w:pPr>
              <w:jc w:val="center"/>
              <w:rPr>
                <w:rFonts w:hint="eastAsia" w:ascii="宋体" w:hAnsi="宋体"/>
                <w:color w:val="auto"/>
                <w:sz w:val="24"/>
                <w:szCs w:val="24"/>
                <w:highlight w:val="none"/>
              </w:rPr>
            </w:pPr>
          </w:p>
        </w:tc>
        <w:tc>
          <w:tcPr>
            <w:tcW w:w="1651" w:type="dxa"/>
            <w:noWrap w:val="0"/>
            <w:vAlign w:val="center"/>
          </w:tcPr>
          <w:p w14:paraId="31C51234">
            <w:pPr>
              <w:jc w:val="center"/>
              <w:rPr>
                <w:rFonts w:hint="eastAsia" w:ascii="宋体" w:hAnsi="宋体"/>
                <w:color w:val="auto"/>
                <w:sz w:val="24"/>
                <w:szCs w:val="24"/>
                <w:highlight w:val="none"/>
              </w:rPr>
            </w:pPr>
          </w:p>
        </w:tc>
        <w:tc>
          <w:tcPr>
            <w:tcW w:w="1079" w:type="dxa"/>
            <w:noWrap w:val="0"/>
            <w:vAlign w:val="center"/>
          </w:tcPr>
          <w:p w14:paraId="38D94DD0">
            <w:pPr>
              <w:jc w:val="center"/>
              <w:rPr>
                <w:rFonts w:hint="eastAsia" w:ascii="宋体" w:hAnsi="宋体"/>
                <w:color w:val="auto"/>
                <w:sz w:val="24"/>
                <w:szCs w:val="24"/>
                <w:highlight w:val="none"/>
              </w:rPr>
            </w:pPr>
          </w:p>
        </w:tc>
        <w:tc>
          <w:tcPr>
            <w:tcW w:w="826" w:type="dxa"/>
            <w:noWrap w:val="0"/>
            <w:vAlign w:val="center"/>
          </w:tcPr>
          <w:p w14:paraId="1A3A4A3D">
            <w:pPr>
              <w:jc w:val="center"/>
              <w:rPr>
                <w:rFonts w:hint="eastAsia" w:ascii="宋体" w:hAnsi="宋体"/>
                <w:color w:val="auto"/>
                <w:sz w:val="24"/>
                <w:szCs w:val="24"/>
                <w:highlight w:val="none"/>
              </w:rPr>
            </w:pPr>
          </w:p>
        </w:tc>
        <w:tc>
          <w:tcPr>
            <w:tcW w:w="1550" w:type="dxa"/>
            <w:noWrap w:val="0"/>
            <w:vAlign w:val="center"/>
          </w:tcPr>
          <w:p w14:paraId="66CCFE4C">
            <w:pPr>
              <w:jc w:val="center"/>
              <w:rPr>
                <w:rFonts w:hint="eastAsia" w:ascii="宋体" w:hAnsi="宋体"/>
                <w:color w:val="auto"/>
                <w:sz w:val="24"/>
                <w:szCs w:val="24"/>
                <w:highlight w:val="none"/>
              </w:rPr>
            </w:pPr>
          </w:p>
        </w:tc>
        <w:tc>
          <w:tcPr>
            <w:tcW w:w="1647" w:type="dxa"/>
            <w:noWrap w:val="0"/>
            <w:vAlign w:val="center"/>
          </w:tcPr>
          <w:p w14:paraId="15E72651">
            <w:pPr>
              <w:jc w:val="center"/>
              <w:rPr>
                <w:rFonts w:hint="eastAsia" w:ascii="宋体" w:hAnsi="宋体"/>
                <w:color w:val="auto"/>
                <w:sz w:val="24"/>
                <w:szCs w:val="24"/>
                <w:highlight w:val="none"/>
              </w:rPr>
            </w:pPr>
          </w:p>
        </w:tc>
      </w:tr>
      <w:tr w14:paraId="4EFDE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4" w:type="dxa"/>
            <w:noWrap w:val="0"/>
            <w:vAlign w:val="center"/>
          </w:tcPr>
          <w:p w14:paraId="12A23EA9">
            <w:pPr>
              <w:jc w:val="center"/>
              <w:rPr>
                <w:rFonts w:hint="eastAsia" w:ascii="宋体" w:hAnsi="宋体"/>
                <w:color w:val="auto"/>
                <w:sz w:val="24"/>
                <w:szCs w:val="24"/>
                <w:highlight w:val="none"/>
              </w:rPr>
            </w:pPr>
          </w:p>
        </w:tc>
        <w:tc>
          <w:tcPr>
            <w:tcW w:w="2197" w:type="dxa"/>
            <w:noWrap w:val="0"/>
            <w:vAlign w:val="center"/>
          </w:tcPr>
          <w:p w14:paraId="77ACCC5A">
            <w:pPr>
              <w:jc w:val="center"/>
              <w:rPr>
                <w:rFonts w:hint="eastAsia" w:ascii="宋体" w:hAnsi="宋体"/>
                <w:color w:val="auto"/>
                <w:sz w:val="24"/>
                <w:szCs w:val="24"/>
                <w:highlight w:val="none"/>
              </w:rPr>
            </w:pPr>
          </w:p>
        </w:tc>
        <w:tc>
          <w:tcPr>
            <w:tcW w:w="1651" w:type="dxa"/>
            <w:noWrap w:val="0"/>
            <w:vAlign w:val="center"/>
          </w:tcPr>
          <w:p w14:paraId="6CD05E94">
            <w:pPr>
              <w:jc w:val="center"/>
              <w:rPr>
                <w:rFonts w:hint="eastAsia" w:ascii="宋体" w:hAnsi="宋体"/>
                <w:color w:val="auto"/>
                <w:sz w:val="24"/>
                <w:szCs w:val="24"/>
                <w:highlight w:val="none"/>
              </w:rPr>
            </w:pPr>
          </w:p>
        </w:tc>
        <w:tc>
          <w:tcPr>
            <w:tcW w:w="1079" w:type="dxa"/>
            <w:noWrap w:val="0"/>
            <w:vAlign w:val="center"/>
          </w:tcPr>
          <w:p w14:paraId="321FE720">
            <w:pPr>
              <w:jc w:val="center"/>
              <w:rPr>
                <w:rFonts w:hint="eastAsia" w:ascii="宋体" w:hAnsi="宋体"/>
                <w:color w:val="auto"/>
                <w:sz w:val="24"/>
                <w:szCs w:val="24"/>
                <w:highlight w:val="none"/>
              </w:rPr>
            </w:pPr>
          </w:p>
        </w:tc>
        <w:tc>
          <w:tcPr>
            <w:tcW w:w="826" w:type="dxa"/>
            <w:noWrap w:val="0"/>
            <w:vAlign w:val="center"/>
          </w:tcPr>
          <w:p w14:paraId="0C002C56">
            <w:pPr>
              <w:jc w:val="center"/>
              <w:rPr>
                <w:rFonts w:hint="eastAsia" w:ascii="宋体" w:hAnsi="宋体"/>
                <w:color w:val="auto"/>
                <w:sz w:val="24"/>
                <w:szCs w:val="24"/>
                <w:highlight w:val="none"/>
              </w:rPr>
            </w:pPr>
          </w:p>
        </w:tc>
        <w:tc>
          <w:tcPr>
            <w:tcW w:w="1550" w:type="dxa"/>
            <w:noWrap w:val="0"/>
            <w:vAlign w:val="center"/>
          </w:tcPr>
          <w:p w14:paraId="72495353">
            <w:pPr>
              <w:jc w:val="center"/>
              <w:rPr>
                <w:rFonts w:hint="eastAsia" w:ascii="宋体" w:hAnsi="宋体"/>
                <w:color w:val="auto"/>
                <w:sz w:val="24"/>
                <w:szCs w:val="24"/>
                <w:highlight w:val="none"/>
              </w:rPr>
            </w:pPr>
          </w:p>
        </w:tc>
        <w:tc>
          <w:tcPr>
            <w:tcW w:w="1647" w:type="dxa"/>
            <w:noWrap w:val="0"/>
            <w:vAlign w:val="center"/>
          </w:tcPr>
          <w:p w14:paraId="58E360BE">
            <w:pPr>
              <w:jc w:val="center"/>
              <w:rPr>
                <w:rFonts w:hint="eastAsia" w:ascii="宋体" w:hAnsi="宋体"/>
                <w:color w:val="auto"/>
                <w:sz w:val="24"/>
                <w:szCs w:val="24"/>
                <w:highlight w:val="none"/>
              </w:rPr>
            </w:pPr>
          </w:p>
        </w:tc>
      </w:tr>
      <w:tr w14:paraId="2AC5D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4" w:type="dxa"/>
            <w:noWrap w:val="0"/>
            <w:vAlign w:val="center"/>
          </w:tcPr>
          <w:p w14:paraId="613045E3">
            <w:pPr>
              <w:jc w:val="center"/>
              <w:rPr>
                <w:rFonts w:hint="eastAsia" w:ascii="宋体" w:hAnsi="宋体"/>
                <w:color w:val="auto"/>
                <w:sz w:val="24"/>
                <w:szCs w:val="24"/>
                <w:highlight w:val="none"/>
              </w:rPr>
            </w:pPr>
          </w:p>
        </w:tc>
        <w:tc>
          <w:tcPr>
            <w:tcW w:w="2197" w:type="dxa"/>
            <w:noWrap w:val="0"/>
            <w:vAlign w:val="center"/>
          </w:tcPr>
          <w:p w14:paraId="4D272476">
            <w:pPr>
              <w:jc w:val="center"/>
              <w:rPr>
                <w:rFonts w:hint="eastAsia" w:ascii="宋体" w:hAnsi="宋体"/>
                <w:color w:val="auto"/>
                <w:sz w:val="24"/>
                <w:szCs w:val="24"/>
                <w:highlight w:val="none"/>
              </w:rPr>
            </w:pPr>
          </w:p>
        </w:tc>
        <w:tc>
          <w:tcPr>
            <w:tcW w:w="1651" w:type="dxa"/>
            <w:noWrap w:val="0"/>
            <w:vAlign w:val="center"/>
          </w:tcPr>
          <w:p w14:paraId="030000C3">
            <w:pPr>
              <w:jc w:val="center"/>
              <w:rPr>
                <w:rFonts w:hint="eastAsia" w:ascii="宋体" w:hAnsi="宋体"/>
                <w:color w:val="auto"/>
                <w:sz w:val="24"/>
                <w:szCs w:val="24"/>
                <w:highlight w:val="none"/>
              </w:rPr>
            </w:pPr>
          </w:p>
        </w:tc>
        <w:tc>
          <w:tcPr>
            <w:tcW w:w="1079" w:type="dxa"/>
            <w:noWrap w:val="0"/>
            <w:vAlign w:val="center"/>
          </w:tcPr>
          <w:p w14:paraId="2789CF62">
            <w:pPr>
              <w:jc w:val="center"/>
              <w:rPr>
                <w:rFonts w:hint="eastAsia" w:ascii="宋体" w:hAnsi="宋体"/>
                <w:color w:val="auto"/>
                <w:sz w:val="24"/>
                <w:szCs w:val="24"/>
                <w:highlight w:val="none"/>
              </w:rPr>
            </w:pPr>
          </w:p>
        </w:tc>
        <w:tc>
          <w:tcPr>
            <w:tcW w:w="826" w:type="dxa"/>
            <w:noWrap w:val="0"/>
            <w:vAlign w:val="center"/>
          </w:tcPr>
          <w:p w14:paraId="2D619972">
            <w:pPr>
              <w:jc w:val="center"/>
              <w:rPr>
                <w:rFonts w:hint="eastAsia" w:ascii="宋体" w:hAnsi="宋体"/>
                <w:color w:val="auto"/>
                <w:sz w:val="24"/>
                <w:szCs w:val="24"/>
                <w:highlight w:val="none"/>
              </w:rPr>
            </w:pPr>
          </w:p>
        </w:tc>
        <w:tc>
          <w:tcPr>
            <w:tcW w:w="1550" w:type="dxa"/>
            <w:noWrap w:val="0"/>
            <w:vAlign w:val="center"/>
          </w:tcPr>
          <w:p w14:paraId="72CB0F21">
            <w:pPr>
              <w:jc w:val="center"/>
              <w:rPr>
                <w:rFonts w:hint="eastAsia" w:ascii="宋体" w:hAnsi="宋体"/>
                <w:color w:val="auto"/>
                <w:sz w:val="24"/>
                <w:szCs w:val="24"/>
                <w:highlight w:val="none"/>
              </w:rPr>
            </w:pPr>
          </w:p>
        </w:tc>
        <w:tc>
          <w:tcPr>
            <w:tcW w:w="1647" w:type="dxa"/>
            <w:noWrap w:val="0"/>
            <w:vAlign w:val="center"/>
          </w:tcPr>
          <w:p w14:paraId="447F7D65">
            <w:pPr>
              <w:jc w:val="center"/>
              <w:rPr>
                <w:rFonts w:hint="eastAsia" w:ascii="宋体" w:hAnsi="宋体"/>
                <w:color w:val="auto"/>
                <w:sz w:val="24"/>
                <w:szCs w:val="24"/>
                <w:highlight w:val="none"/>
              </w:rPr>
            </w:pPr>
          </w:p>
        </w:tc>
      </w:tr>
      <w:tr w14:paraId="4B9E6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4" w:type="dxa"/>
            <w:noWrap w:val="0"/>
            <w:vAlign w:val="center"/>
          </w:tcPr>
          <w:p w14:paraId="2BA86C61">
            <w:pPr>
              <w:jc w:val="center"/>
              <w:rPr>
                <w:rFonts w:hint="eastAsia" w:ascii="宋体" w:hAnsi="宋体"/>
                <w:color w:val="auto"/>
                <w:sz w:val="24"/>
                <w:szCs w:val="24"/>
                <w:highlight w:val="none"/>
              </w:rPr>
            </w:pPr>
          </w:p>
        </w:tc>
        <w:tc>
          <w:tcPr>
            <w:tcW w:w="2197" w:type="dxa"/>
            <w:noWrap w:val="0"/>
            <w:vAlign w:val="center"/>
          </w:tcPr>
          <w:p w14:paraId="3BE10825">
            <w:pPr>
              <w:jc w:val="center"/>
              <w:rPr>
                <w:rFonts w:hint="eastAsia" w:ascii="宋体" w:hAnsi="宋体"/>
                <w:color w:val="auto"/>
                <w:sz w:val="24"/>
                <w:szCs w:val="24"/>
                <w:highlight w:val="none"/>
              </w:rPr>
            </w:pPr>
          </w:p>
        </w:tc>
        <w:tc>
          <w:tcPr>
            <w:tcW w:w="1651" w:type="dxa"/>
            <w:noWrap w:val="0"/>
            <w:vAlign w:val="center"/>
          </w:tcPr>
          <w:p w14:paraId="443F03A0">
            <w:pPr>
              <w:jc w:val="center"/>
              <w:rPr>
                <w:rFonts w:hint="eastAsia" w:ascii="宋体" w:hAnsi="宋体"/>
                <w:color w:val="auto"/>
                <w:sz w:val="24"/>
                <w:szCs w:val="24"/>
                <w:highlight w:val="none"/>
              </w:rPr>
            </w:pPr>
          </w:p>
        </w:tc>
        <w:tc>
          <w:tcPr>
            <w:tcW w:w="1079" w:type="dxa"/>
            <w:noWrap w:val="0"/>
            <w:vAlign w:val="center"/>
          </w:tcPr>
          <w:p w14:paraId="312B9F29">
            <w:pPr>
              <w:jc w:val="center"/>
              <w:rPr>
                <w:rFonts w:hint="eastAsia" w:ascii="宋体" w:hAnsi="宋体"/>
                <w:color w:val="auto"/>
                <w:sz w:val="24"/>
                <w:szCs w:val="24"/>
                <w:highlight w:val="none"/>
              </w:rPr>
            </w:pPr>
          </w:p>
        </w:tc>
        <w:tc>
          <w:tcPr>
            <w:tcW w:w="826" w:type="dxa"/>
            <w:noWrap w:val="0"/>
            <w:vAlign w:val="center"/>
          </w:tcPr>
          <w:p w14:paraId="095FA8B3">
            <w:pPr>
              <w:jc w:val="center"/>
              <w:rPr>
                <w:rFonts w:hint="eastAsia" w:ascii="宋体" w:hAnsi="宋体"/>
                <w:color w:val="auto"/>
                <w:sz w:val="24"/>
                <w:szCs w:val="24"/>
                <w:highlight w:val="none"/>
              </w:rPr>
            </w:pPr>
          </w:p>
        </w:tc>
        <w:tc>
          <w:tcPr>
            <w:tcW w:w="1550" w:type="dxa"/>
            <w:noWrap w:val="0"/>
            <w:vAlign w:val="center"/>
          </w:tcPr>
          <w:p w14:paraId="3AA78BD7">
            <w:pPr>
              <w:jc w:val="center"/>
              <w:rPr>
                <w:rFonts w:hint="eastAsia" w:ascii="宋体" w:hAnsi="宋体"/>
                <w:color w:val="auto"/>
                <w:sz w:val="24"/>
                <w:szCs w:val="24"/>
                <w:highlight w:val="none"/>
              </w:rPr>
            </w:pPr>
          </w:p>
        </w:tc>
        <w:tc>
          <w:tcPr>
            <w:tcW w:w="1647" w:type="dxa"/>
            <w:noWrap w:val="0"/>
            <w:vAlign w:val="center"/>
          </w:tcPr>
          <w:p w14:paraId="15DC1814">
            <w:pPr>
              <w:jc w:val="center"/>
              <w:rPr>
                <w:rFonts w:hint="eastAsia" w:ascii="宋体" w:hAnsi="宋体"/>
                <w:color w:val="auto"/>
                <w:sz w:val="24"/>
                <w:szCs w:val="24"/>
                <w:highlight w:val="none"/>
              </w:rPr>
            </w:pPr>
          </w:p>
        </w:tc>
      </w:tr>
      <w:tr w14:paraId="52CB2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4" w:type="dxa"/>
            <w:noWrap w:val="0"/>
            <w:vAlign w:val="center"/>
          </w:tcPr>
          <w:p w14:paraId="567B3B44">
            <w:pPr>
              <w:jc w:val="center"/>
              <w:rPr>
                <w:rFonts w:hint="eastAsia" w:ascii="宋体" w:hAnsi="宋体"/>
                <w:color w:val="auto"/>
                <w:sz w:val="24"/>
                <w:szCs w:val="24"/>
                <w:highlight w:val="none"/>
              </w:rPr>
            </w:pPr>
          </w:p>
        </w:tc>
        <w:tc>
          <w:tcPr>
            <w:tcW w:w="2197" w:type="dxa"/>
            <w:noWrap w:val="0"/>
            <w:vAlign w:val="center"/>
          </w:tcPr>
          <w:p w14:paraId="6CE8E7FF">
            <w:pPr>
              <w:jc w:val="center"/>
              <w:rPr>
                <w:rFonts w:hint="eastAsia" w:ascii="宋体" w:hAnsi="宋体"/>
                <w:color w:val="auto"/>
                <w:sz w:val="24"/>
                <w:szCs w:val="24"/>
                <w:highlight w:val="none"/>
              </w:rPr>
            </w:pPr>
          </w:p>
        </w:tc>
        <w:tc>
          <w:tcPr>
            <w:tcW w:w="1651" w:type="dxa"/>
            <w:noWrap w:val="0"/>
            <w:vAlign w:val="center"/>
          </w:tcPr>
          <w:p w14:paraId="23AEF514">
            <w:pPr>
              <w:jc w:val="center"/>
              <w:rPr>
                <w:rFonts w:hint="eastAsia" w:ascii="宋体" w:hAnsi="宋体"/>
                <w:color w:val="auto"/>
                <w:sz w:val="24"/>
                <w:szCs w:val="24"/>
                <w:highlight w:val="none"/>
              </w:rPr>
            </w:pPr>
          </w:p>
        </w:tc>
        <w:tc>
          <w:tcPr>
            <w:tcW w:w="1079" w:type="dxa"/>
            <w:noWrap w:val="0"/>
            <w:vAlign w:val="center"/>
          </w:tcPr>
          <w:p w14:paraId="12A85ACC">
            <w:pPr>
              <w:jc w:val="center"/>
              <w:rPr>
                <w:rFonts w:hint="eastAsia" w:ascii="宋体" w:hAnsi="宋体"/>
                <w:color w:val="auto"/>
                <w:sz w:val="24"/>
                <w:szCs w:val="24"/>
                <w:highlight w:val="none"/>
              </w:rPr>
            </w:pPr>
          </w:p>
        </w:tc>
        <w:tc>
          <w:tcPr>
            <w:tcW w:w="826" w:type="dxa"/>
            <w:noWrap w:val="0"/>
            <w:vAlign w:val="center"/>
          </w:tcPr>
          <w:p w14:paraId="6B1FD867">
            <w:pPr>
              <w:jc w:val="center"/>
              <w:rPr>
                <w:rFonts w:hint="eastAsia" w:ascii="宋体" w:hAnsi="宋体"/>
                <w:color w:val="auto"/>
                <w:sz w:val="24"/>
                <w:szCs w:val="24"/>
                <w:highlight w:val="none"/>
              </w:rPr>
            </w:pPr>
          </w:p>
        </w:tc>
        <w:tc>
          <w:tcPr>
            <w:tcW w:w="1550" w:type="dxa"/>
            <w:noWrap w:val="0"/>
            <w:vAlign w:val="center"/>
          </w:tcPr>
          <w:p w14:paraId="69C82907">
            <w:pPr>
              <w:jc w:val="center"/>
              <w:rPr>
                <w:rFonts w:hint="eastAsia" w:ascii="宋体" w:hAnsi="宋体"/>
                <w:color w:val="auto"/>
                <w:sz w:val="24"/>
                <w:szCs w:val="24"/>
                <w:highlight w:val="none"/>
              </w:rPr>
            </w:pPr>
          </w:p>
        </w:tc>
        <w:tc>
          <w:tcPr>
            <w:tcW w:w="1647" w:type="dxa"/>
            <w:noWrap w:val="0"/>
            <w:vAlign w:val="center"/>
          </w:tcPr>
          <w:p w14:paraId="363AB58B">
            <w:pPr>
              <w:jc w:val="center"/>
              <w:rPr>
                <w:rFonts w:hint="eastAsia" w:ascii="宋体" w:hAnsi="宋体"/>
                <w:color w:val="auto"/>
                <w:sz w:val="24"/>
                <w:szCs w:val="24"/>
                <w:highlight w:val="none"/>
              </w:rPr>
            </w:pPr>
          </w:p>
        </w:tc>
      </w:tr>
      <w:tr w14:paraId="35536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4" w:type="dxa"/>
            <w:noWrap w:val="0"/>
            <w:vAlign w:val="center"/>
          </w:tcPr>
          <w:p w14:paraId="20900D7E">
            <w:pPr>
              <w:jc w:val="center"/>
              <w:rPr>
                <w:rFonts w:hint="eastAsia" w:ascii="宋体" w:hAnsi="宋体"/>
                <w:color w:val="auto"/>
                <w:sz w:val="24"/>
                <w:szCs w:val="24"/>
                <w:highlight w:val="none"/>
              </w:rPr>
            </w:pPr>
          </w:p>
        </w:tc>
        <w:tc>
          <w:tcPr>
            <w:tcW w:w="2197" w:type="dxa"/>
            <w:noWrap w:val="0"/>
            <w:vAlign w:val="center"/>
          </w:tcPr>
          <w:p w14:paraId="4B5B01D5">
            <w:pPr>
              <w:jc w:val="center"/>
              <w:rPr>
                <w:rFonts w:hint="eastAsia" w:ascii="宋体" w:hAnsi="宋体"/>
                <w:color w:val="auto"/>
                <w:sz w:val="24"/>
                <w:szCs w:val="24"/>
                <w:highlight w:val="none"/>
              </w:rPr>
            </w:pPr>
          </w:p>
        </w:tc>
        <w:tc>
          <w:tcPr>
            <w:tcW w:w="1651" w:type="dxa"/>
            <w:noWrap w:val="0"/>
            <w:vAlign w:val="center"/>
          </w:tcPr>
          <w:p w14:paraId="5C655671">
            <w:pPr>
              <w:jc w:val="center"/>
              <w:rPr>
                <w:rFonts w:hint="eastAsia" w:ascii="宋体" w:hAnsi="宋体"/>
                <w:color w:val="auto"/>
                <w:sz w:val="24"/>
                <w:szCs w:val="24"/>
                <w:highlight w:val="none"/>
              </w:rPr>
            </w:pPr>
          </w:p>
        </w:tc>
        <w:tc>
          <w:tcPr>
            <w:tcW w:w="1079" w:type="dxa"/>
            <w:noWrap w:val="0"/>
            <w:vAlign w:val="center"/>
          </w:tcPr>
          <w:p w14:paraId="5DDD41EC">
            <w:pPr>
              <w:jc w:val="center"/>
              <w:rPr>
                <w:rFonts w:hint="eastAsia" w:ascii="宋体" w:hAnsi="宋体"/>
                <w:color w:val="auto"/>
                <w:sz w:val="24"/>
                <w:szCs w:val="24"/>
                <w:highlight w:val="none"/>
              </w:rPr>
            </w:pPr>
          </w:p>
        </w:tc>
        <w:tc>
          <w:tcPr>
            <w:tcW w:w="826" w:type="dxa"/>
            <w:noWrap w:val="0"/>
            <w:vAlign w:val="center"/>
          </w:tcPr>
          <w:p w14:paraId="42C80B76">
            <w:pPr>
              <w:jc w:val="center"/>
              <w:rPr>
                <w:rFonts w:hint="eastAsia" w:ascii="宋体" w:hAnsi="宋体"/>
                <w:color w:val="auto"/>
                <w:sz w:val="24"/>
                <w:szCs w:val="24"/>
                <w:highlight w:val="none"/>
              </w:rPr>
            </w:pPr>
          </w:p>
        </w:tc>
        <w:tc>
          <w:tcPr>
            <w:tcW w:w="1550" w:type="dxa"/>
            <w:noWrap w:val="0"/>
            <w:vAlign w:val="center"/>
          </w:tcPr>
          <w:p w14:paraId="2AEA0BEA">
            <w:pPr>
              <w:jc w:val="center"/>
              <w:rPr>
                <w:rFonts w:hint="eastAsia" w:ascii="宋体" w:hAnsi="宋体"/>
                <w:color w:val="auto"/>
                <w:sz w:val="24"/>
                <w:szCs w:val="24"/>
                <w:highlight w:val="none"/>
              </w:rPr>
            </w:pPr>
          </w:p>
        </w:tc>
        <w:tc>
          <w:tcPr>
            <w:tcW w:w="1647" w:type="dxa"/>
            <w:noWrap w:val="0"/>
            <w:vAlign w:val="center"/>
          </w:tcPr>
          <w:p w14:paraId="5DFB424E">
            <w:pPr>
              <w:jc w:val="center"/>
              <w:rPr>
                <w:rFonts w:hint="eastAsia" w:ascii="宋体" w:hAnsi="宋体"/>
                <w:color w:val="auto"/>
                <w:sz w:val="24"/>
                <w:szCs w:val="24"/>
                <w:highlight w:val="none"/>
              </w:rPr>
            </w:pPr>
          </w:p>
        </w:tc>
      </w:tr>
      <w:tr w14:paraId="46663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931" w:type="dxa"/>
            <w:gridSpan w:val="2"/>
            <w:vMerge w:val="restart"/>
            <w:noWrap w:val="0"/>
            <w:vAlign w:val="center"/>
          </w:tcPr>
          <w:p w14:paraId="5AF14066">
            <w:pPr>
              <w:jc w:val="center"/>
              <w:rPr>
                <w:rFonts w:hint="eastAsia" w:ascii="宋体" w:hAnsi="宋体"/>
                <w:color w:val="auto"/>
                <w:sz w:val="24"/>
                <w:szCs w:val="24"/>
                <w:highlight w:val="none"/>
              </w:rPr>
            </w:pPr>
            <w:r>
              <w:rPr>
                <w:rFonts w:hint="eastAsia" w:ascii="宋体" w:hAnsi="宋体"/>
                <w:color w:val="auto"/>
                <w:sz w:val="24"/>
                <w:szCs w:val="24"/>
                <w:highlight w:val="none"/>
              </w:rPr>
              <w:t>合计</w:t>
            </w:r>
          </w:p>
        </w:tc>
        <w:tc>
          <w:tcPr>
            <w:tcW w:w="3556" w:type="dxa"/>
            <w:gridSpan w:val="3"/>
            <w:noWrap w:val="0"/>
            <w:vAlign w:val="center"/>
          </w:tcPr>
          <w:p w14:paraId="6257F55C">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大写</w:t>
            </w:r>
          </w:p>
        </w:tc>
        <w:tc>
          <w:tcPr>
            <w:tcW w:w="3197" w:type="dxa"/>
            <w:gridSpan w:val="2"/>
            <w:noWrap w:val="0"/>
            <w:vAlign w:val="center"/>
          </w:tcPr>
          <w:p w14:paraId="4595D4E8">
            <w:pPr>
              <w:jc w:val="center"/>
              <w:rPr>
                <w:rFonts w:hint="eastAsia" w:ascii="宋体" w:hAnsi="宋体"/>
                <w:color w:val="auto"/>
                <w:sz w:val="24"/>
                <w:szCs w:val="24"/>
                <w:highlight w:val="none"/>
              </w:rPr>
            </w:pPr>
          </w:p>
        </w:tc>
      </w:tr>
      <w:tr w14:paraId="40957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2931" w:type="dxa"/>
            <w:gridSpan w:val="2"/>
            <w:vMerge w:val="continue"/>
            <w:noWrap w:val="0"/>
            <w:vAlign w:val="center"/>
          </w:tcPr>
          <w:p w14:paraId="6E9BC818">
            <w:pPr>
              <w:jc w:val="center"/>
              <w:rPr>
                <w:rFonts w:hint="eastAsia" w:ascii="宋体" w:hAnsi="宋体"/>
                <w:color w:val="auto"/>
                <w:sz w:val="24"/>
                <w:szCs w:val="24"/>
                <w:highlight w:val="none"/>
              </w:rPr>
            </w:pPr>
          </w:p>
        </w:tc>
        <w:tc>
          <w:tcPr>
            <w:tcW w:w="3556" w:type="dxa"/>
            <w:gridSpan w:val="3"/>
            <w:noWrap w:val="0"/>
            <w:vAlign w:val="center"/>
          </w:tcPr>
          <w:p w14:paraId="005E0867">
            <w:pPr>
              <w:spacing w:line="360" w:lineRule="auto"/>
              <w:contextualSpacing/>
              <w:jc w:val="center"/>
              <w:rPr>
                <w:rFonts w:hint="eastAsia" w:ascii="宋体" w:hAnsi="宋体"/>
                <w:color w:val="auto"/>
                <w:sz w:val="24"/>
                <w:szCs w:val="24"/>
                <w:highlight w:val="none"/>
              </w:rPr>
            </w:pPr>
            <w:r>
              <w:rPr>
                <w:rFonts w:hint="eastAsia" w:ascii="宋体" w:hAnsi="宋体"/>
                <w:color w:val="auto"/>
                <w:sz w:val="24"/>
                <w:szCs w:val="24"/>
                <w:highlight w:val="none"/>
              </w:rPr>
              <w:t>小写</w:t>
            </w:r>
          </w:p>
        </w:tc>
        <w:tc>
          <w:tcPr>
            <w:tcW w:w="3197" w:type="dxa"/>
            <w:gridSpan w:val="2"/>
            <w:noWrap w:val="0"/>
            <w:vAlign w:val="center"/>
          </w:tcPr>
          <w:p w14:paraId="57798E7A">
            <w:pPr>
              <w:jc w:val="center"/>
              <w:rPr>
                <w:rFonts w:hint="eastAsia" w:ascii="宋体" w:hAnsi="宋体"/>
                <w:color w:val="auto"/>
                <w:sz w:val="24"/>
                <w:szCs w:val="24"/>
                <w:highlight w:val="none"/>
              </w:rPr>
            </w:pPr>
          </w:p>
        </w:tc>
      </w:tr>
    </w:tbl>
    <w:p w14:paraId="1262D6CF">
      <w:pPr>
        <w:spacing w:before="240" w:line="360" w:lineRule="auto"/>
        <w:rPr>
          <w:rFonts w:hint="eastAsia" w:ascii="宋体" w:hAnsi="宋体"/>
          <w:color w:val="auto"/>
          <w:sz w:val="24"/>
          <w:szCs w:val="24"/>
          <w:highlight w:val="none"/>
        </w:rPr>
      </w:pPr>
      <w:r>
        <w:rPr>
          <w:rFonts w:hint="eastAsia" w:ascii="宋体" w:hAnsi="宋体"/>
          <w:color w:val="auto"/>
          <w:sz w:val="24"/>
          <w:szCs w:val="24"/>
          <w:highlight w:val="none"/>
        </w:rPr>
        <w:t>注：该报价计入投标总价，如项目无则不填写。</w:t>
      </w:r>
    </w:p>
    <w:p w14:paraId="13064608">
      <w:pPr>
        <w:spacing w:line="360" w:lineRule="auto"/>
        <w:rPr>
          <w:rFonts w:hint="eastAsia" w:ascii="宋体" w:hAnsi="宋体"/>
          <w:color w:val="auto"/>
          <w:sz w:val="24"/>
          <w:szCs w:val="24"/>
          <w:highlight w:val="none"/>
        </w:rPr>
      </w:pPr>
    </w:p>
    <w:p w14:paraId="0C51E30D">
      <w:pPr>
        <w:spacing w:before="240" w:line="360" w:lineRule="auto"/>
        <w:rPr>
          <w:rFonts w:hint="eastAsia" w:ascii="宋体" w:hAnsi="宋体"/>
          <w:color w:val="auto"/>
          <w:sz w:val="24"/>
          <w:szCs w:val="24"/>
          <w:highlight w:val="none"/>
        </w:rPr>
      </w:pPr>
      <w:r>
        <w:rPr>
          <w:rFonts w:hint="eastAsia" w:ascii="宋体" w:hAnsi="宋体"/>
          <w:color w:val="auto"/>
          <w:sz w:val="24"/>
          <w:szCs w:val="24"/>
          <w:highlight w:val="none"/>
        </w:rPr>
        <w:t>供应商(</w:t>
      </w:r>
      <w:r>
        <w:rPr>
          <w:rFonts w:hint="eastAsia" w:ascii="宋体" w:hAnsi="宋体"/>
          <w:color w:val="auto"/>
          <w:sz w:val="24"/>
          <w:szCs w:val="24"/>
          <w:highlight w:val="none"/>
          <w:lang w:eastAsia="zh-CN"/>
        </w:rPr>
        <w:t>盖单位章</w:t>
      </w:r>
      <w:r>
        <w:rPr>
          <w:rFonts w:hint="eastAsia" w:ascii="宋体" w:hAnsi="宋体"/>
          <w:color w:val="auto"/>
          <w:sz w:val="24"/>
          <w:szCs w:val="24"/>
          <w:highlight w:val="none"/>
        </w:rPr>
        <w:t>)：</w:t>
      </w:r>
      <w:r>
        <w:rPr>
          <w:rFonts w:hint="eastAsia" w:ascii="宋体" w:hAnsi="宋体"/>
          <w:color w:val="auto"/>
          <w:sz w:val="24"/>
          <w:szCs w:val="24"/>
          <w:highlight w:val="none"/>
          <w:u w:val="single"/>
          <w:lang w:val="en-US" w:eastAsia="zh-CN"/>
        </w:rPr>
        <w:t xml:space="preserve">                            </w:t>
      </w:r>
    </w:p>
    <w:p w14:paraId="636F04E2">
      <w:pPr>
        <w:spacing w:before="240" w:line="360" w:lineRule="auto"/>
        <w:jc w:val="left"/>
        <w:rPr>
          <w:rFonts w:hint="eastAsia" w:ascii="宋体" w:hAnsi="宋体"/>
          <w:color w:val="auto"/>
          <w:sz w:val="24"/>
          <w:szCs w:val="24"/>
          <w:highlight w:val="none"/>
        </w:rPr>
      </w:pPr>
      <w:r>
        <w:rPr>
          <w:rFonts w:hint="eastAsia" w:ascii="宋体" w:hAnsi="宋体"/>
          <w:color w:val="auto"/>
          <w:sz w:val="24"/>
          <w:szCs w:val="24"/>
          <w:highlight w:val="none"/>
        </w:rPr>
        <w:t>法定代表人或授权代理人：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szCs w:val="24"/>
          <w:highlight w:val="none"/>
          <w:lang w:eastAsia="zh-CN"/>
        </w:rPr>
        <w:t>签字或盖章</w:t>
      </w:r>
      <w:r>
        <w:rPr>
          <w:rFonts w:hint="eastAsia" w:ascii="宋体" w:hAnsi="宋体"/>
          <w:color w:val="auto"/>
          <w:sz w:val="24"/>
          <w:szCs w:val="24"/>
          <w:highlight w:val="none"/>
        </w:rPr>
        <w:t>）</w:t>
      </w:r>
    </w:p>
    <w:p w14:paraId="4A2C2AFA">
      <w:pPr>
        <w:pStyle w:val="3"/>
        <w:spacing w:line="240" w:lineRule="auto"/>
        <w:jc w:val="left"/>
        <w:rPr>
          <w:rFonts w:ascii="宋体" w:hAnsi="宋体"/>
          <w:color w:val="auto"/>
          <w:kern w:val="0"/>
          <w:sz w:val="24"/>
          <w:highlight w:val="none"/>
        </w:rPr>
        <w:sectPr>
          <w:pgSz w:w="11906" w:h="16838"/>
          <w:pgMar w:top="1440" w:right="1080" w:bottom="1440" w:left="1080" w:header="851" w:footer="992" w:gutter="0"/>
          <w:pgNumType w:fmt="decimal"/>
          <w:cols w:space="720" w:num="1"/>
          <w:docGrid w:type="lines" w:linePitch="312" w:charSpace="0"/>
        </w:sectPr>
      </w:pPr>
      <w:bookmarkStart w:id="187" w:name="_Toc74043856"/>
      <w:bookmarkStart w:id="188" w:name="_Toc61275195"/>
      <w:bookmarkStart w:id="189" w:name="_Toc73611130"/>
      <w:bookmarkStart w:id="190" w:name="_Toc116199221"/>
      <w:bookmarkStart w:id="191" w:name="_Toc73612217"/>
      <w:bookmarkStart w:id="192" w:name="_Toc73611209"/>
      <w:r>
        <w:rPr>
          <w:rFonts w:hint="eastAsia" w:ascii="宋体" w:hAnsi="宋体" w:eastAsia="宋体"/>
          <w:b w:val="0"/>
          <w:bCs w:val="0"/>
          <w:color w:val="auto"/>
          <w:sz w:val="24"/>
          <w:szCs w:val="24"/>
          <w:highlight w:val="none"/>
          <w:lang w:val="en-US" w:eastAsia="zh-CN"/>
        </w:rPr>
        <w:t>日  期：</w:t>
      </w:r>
      <w:r>
        <w:rPr>
          <w:rFonts w:hint="eastAsia" w:ascii="宋体" w:hAnsi="宋体" w:eastAsia="宋体"/>
          <w:b w:val="0"/>
          <w:bCs w:val="0"/>
          <w:color w:val="auto"/>
          <w:sz w:val="24"/>
          <w:szCs w:val="24"/>
          <w:highlight w:val="none"/>
          <w:u w:val="single"/>
          <w:lang w:val="en-US" w:eastAsia="zh-CN"/>
        </w:rPr>
        <w:t xml:space="preserve">   </w:t>
      </w:r>
      <w:r>
        <w:rPr>
          <w:rFonts w:hint="eastAsia" w:ascii="宋体" w:hAnsi="宋体" w:eastAsia="宋体"/>
          <w:b w:val="0"/>
          <w:bCs w:val="0"/>
          <w:color w:val="auto"/>
          <w:sz w:val="24"/>
          <w:szCs w:val="24"/>
          <w:highlight w:val="none"/>
          <w:lang w:val="en-US" w:eastAsia="zh-CN"/>
        </w:rPr>
        <w:t>年</w:t>
      </w:r>
      <w:r>
        <w:rPr>
          <w:rFonts w:hint="eastAsia" w:ascii="宋体" w:hAnsi="宋体" w:eastAsia="宋体"/>
          <w:b w:val="0"/>
          <w:bCs w:val="0"/>
          <w:color w:val="auto"/>
          <w:sz w:val="24"/>
          <w:szCs w:val="24"/>
          <w:highlight w:val="none"/>
          <w:u w:val="single"/>
          <w:lang w:val="en-US" w:eastAsia="zh-CN"/>
        </w:rPr>
        <w:t xml:space="preserve">   </w:t>
      </w:r>
      <w:r>
        <w:rPr>
          <w:rFonts w:hint="eastAsia" w:ascii="宋体" w:hAnsi="宋体" w:eastAsia="宋体"/>
          <w:b w:val="0"/>
          <w:bCs w:val="0"/>
          <w:color w:val="auto"/>
          <w:sz w:val="24"/>
          <w:szCs w:val="24"/>
          <w:highlight w:val="none"/>
          <w:lang w:val="en-US" w:eastAsia="zh-CN"/>
        </w:rPr>
        <w:t>月</w:t>
      </w:r>
      <w:r>
        <w:rPr>
          <w:rFonts w:hint="eastAsia" w:ascii="宋体" w:hAnsi="宋体" w:eastAsia="宋体"/>
          <w:b w:val="0"/>
          <w:bCs w:val="0"/>
          <w:color w:val="auto"/>
          <w:sz w:val="24"/>
          <w:szCs w:val="24"/>
          <w:highlight w:val="none"/>
          <w:u w:val="single"/>
          <w:lang w:val="en-US" w:eastAsia="zh-CN"/>
        </w:rPr>
        <w:t xml:space="preserve">   </w:t>
      </w:r>
      <w:r>
        <w:rPr>
          <w:rFonts w:hint="eastAsia" w:ascii="宋体" w:hAnsi="宋体" w:eastAsia="宋体"/>
          <w:b w:val="0"/>
          <w:bCs w:val="0"/>
          <w:color w:val="auto"/>
          <w:sz w:val="24"/>
          <w:szCs w:val="24"/>
          <w:highlight w:val="none"/>
          <w:lang w:val="en-US" w:eastAsia="zh-CN"/>
        </w:rPr>
        <w:t>日</w:t>
      </w:r>
      <w:bookmarkEnd w:id="187"/>
      <w:bookmarkEnd w:id="188"/>
      <w:bookmarkEnd w:id="189"/>
      <w:bookmarkEnd w:id="190"/>
      <w:bookmarkEnd w:id="191"/>
      <w:bookmarkEnd w:id="192"/>
    </w:p>
    <w:p w14:paraId="2F189041">
      <w:pPr>
        <w:pStyle w:val="3"/>
        <w:spacing w:line="240" w:lineRule="auto"/>
        <w:jc w:val="center"/>
        <w:rPr>
          <w:rFonts w:ascii="宋体" w:hAnsi="宋体" w:eastAsia="宋体"/>
          <w:b w:val="0"/>
          <w:color w:val="auto"/>
          <w:sz w:val="28"/>
          <w:szCs w:val="28"/>
          <w:highlight w:val="none"/>
        </w:rPr>
      </w:pPr>
      <w:bookmarkStart w:id="193" w:name="_Toc116199222"/>
      <w:bookmarkStart w:id="194" w:name="_Toc73611131"/>
      <w:r>
        <w:rPr>
          <w:rFonts w:hint="eastAsia" w:ascii="宋体" w:hAnsi="宋体" w:eastAsia="宋体"/>
          <w:color w:val="auto"/>
          <w:kern w:val="0"/>
          <w:sz w:val="28"/>
          <w:szCs w:val="28"/>
          <w:highlight w:val="none"/>
          <w:lang w:eastAsia="zh-CN"/>
        </w:rPr>
        <w:t>五</w:t>
      </w:r>
      <w:r>
        <w:rPr>
          <w:rFonts w:hint="eastAsia" w:ascii="宋体" w:hAnsi="宋体" w:eastAsia="宋体"/>
          <w:color w:val="auto"/>
          <w:kern w:val="0"/>
          <w:sz w:val="28"/>
          <w:szCs w:val="28"/>
          <w:highlight w:val="none"/>
        </w:rPr>
        <w:t>、</w:t>
      </w:r>
      <w:bookmarkEnd w:id="179"/>
      <w:bookmarkEnd w:id="180"/>
      <w:bookmarkEnd w:id="181"/>
      <w:r>
        <w:rPr>
          <w:rFonts w:hint="eastAsia" w:ascii="宋体" w:hAnsi="宋体" w:eastAsia="宋体"/>
          <w:color w:val="auto"/>
          <w:kern w:val="0"/>
          <w:sz w:val="28"/>
          <w:szCs w:val="28"/>
          <w:highlight w:val="none"/>
          <w:lang w:eastAsia="zh-CN"/>
        </w:rPr>
        <w:t>投标</w:t>
      </w:r>
      <w:r>
        <w:rPr>
          <w:rFonts w:hint="eastAsia" w:ascii="宋体" w:hAnsi="宋体" w:eastAsia="宋体"/>
          <w:color w:val="auto"/>
          <w:sz w:val="28"/>
          <w:szCs w:val="28"/>
          <w:highlight w:val="none"/>
        </w:rPr>
        <w:t>函</w:t>
      </w:r>
      <w:bookmarkEnd w:id="193"/>
      <w:bookmarkEnd w:id="194"/>
    </w:p>
    <w:p w14:paraId="343FB548">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致：</w:t>
      </w:r>
      <w:r>
        <w:rPr>
          <w:rFonts w:hint="eastAsia" w:ascii="宋体" w:hAnsi="宋体" w:cs="宋体"/>
          <w:color w:val="auto"/>
          <w:sz w:val="24"/>
          <w:szCs w:val="24"/>
          <w:highlight w:val="none"/>
          <w:u w:val="single"/>
        </w:rPr>
        <w:t xml:space="preserve">               </w:t>
      </w:r>
    </w:p>
    <w:p w14:paraId="24FA8BE0">
      <w:pPr>
        <w:spacing w:line="360" w:lineRule="auto"/>
        <w:ind w:firstLine="437"/>
        <w:rPr>
          <w:rFonts w:ascii="宋体" w:hAnsi="宋体" w:cs="宋体"/>
          <w:color w:val="auto"/>
          <w:sz w:val="24"/>
          <w:szCs w:val="24"/>
          <w:highlight w:val="none"/>
        </w:rPr>
      </w:pPr>
      <w:r>
        <w:rPr>
          <w:rFonts w:hint="eastAsia" w:ascii="宋体" w:hAnsi="宋体" w:cs="宋体"/>
          <w:color w:val="auto"/>
          <w:sz w:val="24"/>
          <w:szCs w:val="24"/>
          <w:highlight w:val="none"/>
        </w:rPr>
        <w:t>根据贵方</w:t>
      </w:r>
      <w:r>
        <w:rPr>
          <w:rFonts w:hint="eastAsia" w:ascii="宋体" w:hAnsi="宋体" w:cs="宋体"/>
          <w:color w:val="auto"/>
          <w:sz w:val="24"/>
          <w:szCs w:val="24"/>
          <w:highlight w:val="none"/>
          <w:u w:val="single"/>
        </w:rPr>
        <w:t xml:space="preserve">         </w:t>
      </w:r>
      <w:r>
        <w:rPr>
          <w:rFonts w:hint="eastAsia" w:ascii="宋体" w:hAnsi="宋体"/>
          <w:color w:val="auto"/>
          <w:sz w:val="24"/>
          <w:szCs w:val="24"/>
          <w:highlight w:val="none"/>
          <w:u w:val="single"/>
          <w:lang w:eastAsia="zh-CN"/>
        </w:rPr>
        <w:t>项目名称</w:t>
      </w:r>
      <w:r>
        <w:rPr>
          <w:rFonts w:hint="eastAsia" w:ascii="宋体" w:hAnsi="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项目的</w:t>
      </w:r>
      <w:r>
        <w:rPr>
          <w:rFonts w:hint="eastAsia" w:ascii="宋体" w:hAnsi="宋体" w:cs="宋体"/>
          <w:color w:val="auto"/>
          <w:sz w:val="24"/>
          <w:szCs w:val="24"/>
          <w:highlight w:val="none"/>
          <w:lang w:eastAsia="zh-CN"/>
        </w:rPr>
        <w:t>磋商文件</w:t>
      </w:r>
      <w:r>
        <w:rPr>
          <w:rFonts w:hint="eastAsia" w:ascii="宋体" w:hAnsi="宋体" w:cs="宋体"/>
          <w:color w:val="auto"/>
          <w:sz w:val="24"/>
          <w:szCs w:val="24"/>
          <w:highlight w:val="none"/>
        </w:rPr>
        <w:t>，正式授权下述签字人</w:t>
      </w:r>
      <w:r>
        <w:rPr>
          <w:rFonts w:hint="eastAsia" w:ascii="宋体" w:hAnsi="宋体" w:cs="宋体"/>
          <w:color w:val="auto"/>
          <w:sz w:val="24"/>
          <w:szCs w:val="24"/>
          <w:highlight w:val="none"/>
          <w:u w:val="single"/>
        </w:rPr>
        <w:t>（姓名和职务）</w:t>
      </w:r>
      <w:r>
        <w:rPr>
          <w:rFonts w:hint="eastAsia" w:ascii="宋体" w:hAnsi="宋体" w:cs="宋体"/>
          <w:color w:val="auto"/>
          <w:sz w:val="24"/>
          <w:szCs w:val="24"/>
          <w:highlight w:val="none"/>
        </w:rPr>
        <w:t>代表我方</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供应商</w:t>
      </w:r>
      <w:r>
        <w:rPr>
          <w:rFonts w:hint="eastAsia" w:ascii="宋体" w:hAnsi="宋体" w:cs="宋体"/>
          <w:color w:val="auto"/>
          <w:sz w:val="24"/>
          <w:szCs w:val="24"/>
          <w:highlight w:val="none"/>
          <w:u w:val="single"/>
        </w:rPr>
        <w:t>名称）</w:t>
      </w:r>
      <w:r>
        <w:rPr>
          <w:rFonts w:hint="eastAsia" w:ascii="宋体" w:hAnsi="宋体" w:cs="宋体"/>
          <w:color w:val="auto"/>
          <w:sz w:val="24"/>
          <w:szCs w:val="24"/>
          <w:highlight w:val="none"/>
        </w:rPr>
        <w:t>，全权处理本次项目投标的有关事项，</w:t>
      </w:r>
      <w:r>
        <w:rPr>
          <w:rFonts w:hint="eastAsia" w:ascii="宋体" w:hAnsi="宋体" w:cs="宋体"/>
          <w:color w:val="auto"/>
          <w:sz w:val="24"/>
          <w:szCs w:val="24"/>
          <w:highlight w:val="none"/>
          <w:lang w:eastAsia="zh-CN"/>
        </w:rPr>
        <w:t>响应文件</w:t>
      </w:r>
      <w:r>
        <w:rPr>
          <w:rFonts w:hint="eastAsia" w:ascii="宋体" w:hAnsi="宋体" w:cs="宋体"/>
          <w:color w:val="auto"/>
          <w:sz w:val="24"/>
          <w:szCs w:val="24"/>
          <w:highlight w:val="none"/>
        </w:rPr>
        <w:t>有效期为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天。</w:t>
      </w:r>
    </w:p>
    <w:p w14:paraId="47E27456">
      <w:pPr>
        <w:spacing w:line="360" w:lineRule="auto"/>
        <w:ind w:firstLine="437"/>
        <w:rPr>
          <w:rFonts w:ascii="宋体" w:hAnsi="宋体" w:cs="宋体"/>
          <w:color w:val="auto"/>
          <w:sz w:val="24"/>
          <w:szCs w:val="24"/>
          <w:highlight w:val="none"/>
        </w:rPr>
      </w:pPr>
      <w:r>
        <w:rPr>
          <w:rFonts w:hint="eastAsia" w:ascii="宋体" w:hAnsi="宋体" w:cs="宋体"/>
          <w:color w:val="auto"/>
          <w:sz w:val="24"/>
          <w:szCs w:val="24"/>
          <w:highlight w:val="none"/>
        </w:rPr>
        <w:t>据此函，签字人兹宣布同意如下：</w:t>
      </w:r>
    </w:p>
    <w:p w14:paraId="2BF27E2B">
      <w:pPr>
        <w:spacing w:line="500" w:lineRule="exact"/>
        <w:ind w:firstLine="572"/>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1.我方同意在</w:t>
      </w:r>
      <w:r>
        <w:rPr>
          <w:rFonts w:hint="eastAsia" w:ascii="宋体" w:hAnsi="宋体" w:cs="Times New Roman"/>
          <w:color w:val="auto"/>
          <w:kern w:val="0"/>
          <w:sz w:val="24"/>
          <w:szCs w:val="24"/>
          <w:highlight w:val="none"/>
          <w:lang w:eastAsia="zh-CN"/>
        </w:rPr>
        <w:t>供应商</w:t>
      </w:r>
      <w:r>
        <w:rPr>
          <w:rFonts w:hint="eastAsia" w:ascii="宋体" w:hAnsi="宋体" w:eastAsia="宋体" w:cs="Times New Roman"/>
          <w:color w:val="auto"/>
          <w:kern w:val="0"/>
          <w:sz w:val="24"/>
          <w:szCs w:val="24"/>
          <w:highlight w:val="none"/>
        </w:rPr>
        <w:t>须知规定的开标日期起遵循本</w:t>
      </w:r>
      <w:r>
        <w:rPr>
          <w:rFonts w:hint="eastAsia" w:ascii="宋体" w:hAnsi="宋体" w:eastAsia="宋体" w:cs="Times New Roman"/>
          <w:color w:val="auto"/>
          <w:kern w:val="0"/>
          <w:sz w:val="24"/>
          <w:szCs w:val="24"/>
          <w:highlight w:val="none"/>
          <w:lang w:eastAsia="zh-CN"/>
        </w:rPr>
        <w:t>响应文件</w:t>
      </w:r>
      <w:r>
        <w:rPr>
          <w:rFonts w:hint="eastAsia" w:ascii="宋体" w:hAnsi="宋体" w:eastAsia="宋体" w:cs="Times New Roman"/>
          <w:color w:val="auto"/>
          <w:kern w:val="0"/>
          <w:sz w:val="24"/>
          <w:szCs w:val="24"/>
          <w:highlight w:val="none"/>
        </w:rPr>
        <w:t>，并在投标有效期满之前均具有约束力。</w:t>
      </w:r>
    </w:p>
    <w:p w14:paraId="2C2825B4">
      <w:pPr>
        <w:spacing w:line="500" w:lineRule="exact"/>
        <w:ind w:firstLine="572"/>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2. 我方承诺已经具备《中华人民共和国政府采购法》中规定的参加政府采购活动的投标人应当具备的条件。</w:t>
      </w:r>
    </w:p>
    <w:p w14:paraId="02631077">
      <w:pPr>
        <w:spacing w:line="500" w:lineRule="exact"/>
        <w:ind w:firstLine="572"/>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3. 一旦我方成交，我方将根据采购文件的规定，严格履行合同的责任和义务。</w:t>
      </w:r>
    </w:p>
    <w:p w14:paraId="65124AC8">
      <w:pPr>
        <w:spacing w:line="500" w:lineRule="exact"/>
        <w:ind w:firstLine="572"/>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4. 我方已详细审核</w:t>
      </w:r>
      <w:r>
        <w:rPr>
          <w:rFonts w:hint="eastAsia" w:ascii="宋体" w:hAnsi="宋体" w:eastAsia="宋体" w:cs="Times New Roman"/>
          <w:color w:val="auto"/>
          <w:kern w:val="0"/>
          <w:sz w:val="24"/>
          <w:szCs w:val="24"/>
          <w:highlight w:val="none"/>
          <w:lang w:eastAsia="zh-CN"/>
        </w:rPr>
        <w:t>磋商文件</w:t>
      </w:r>
      <w:r>
        <w:rPr>
          <w:rFonts w:hint="eastAsia" w:ascii="宋体" w:hAnsi="宋体" w:eastAsia="宋体" w:cs="Times New Roman"/>
          <w:color w:val="auto"/>
          <w:kern w:val="0"/>
          <w:sz w:val="24"/>
          <w:szCs w:val="24"/>
          <w:highlight w:val="none"/>
        </w:rPr>
        <w:t>，我方对</w:t>
      </w:r>
      <w:r>
        <w:rPr>
          <w:rFonts w:hint="eastAsia" w:ascii="宋体" w:hAnsi="宋体" w:eastAsia="宋体" w:cs="Times New Roman"/>
          <w:color w:val="auto"/>
          <w:kern w:val="0"/>
          <w:sz w:val="24"/>
          <w:szCs w:val="24"/>
          <w:highlight w:val="none"/>
          <w:lang w:eastAsia="zh-CN"/>
        </w:rPr>
        <w:t>磋商文件</w:t>
      </w:r>
      <w:r>
        <w:rPr>
          <w:rFonts w:hint="eastAsia" w:ascii="宋体" w:hAnsi="宋体" w:eastAsia="宋体" w:cs="Times New Roman"/>
          <w:color w:val="auto"/>
          <w:kern w:val="0"/>
          <w:sz w:val="24"/>
          <w:szCs w:val="24"/>
          <w:highlight w:val="none"/>
        </w:rPr>
        <w:t>各项条款和评标办法无异议，知道必须放弃提出含糊不清或误解问题的权利。</w:t>
      </w:r>
    </w:p>
    <w:p w14:paraId="5A09E9D7">
      <w:pPr>
        <w:spacing w:line="500" w:lineRule="exact"/>
        <w:ind w:firstLine="572"/>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5. 如果在</w:t>
      </w:r>
      <w:r>
        <w:rPr>
          <w:rFonts w:hint="eastAsia" w:ascii="宋体" w:hAnsi="宋体" w:eastAsia="宋体" w:cs="Times New Roman"/>
          <w:color w:val="auto"/>
          <w:kern w:val="0"/>
          <w:sz w:val="24"/>
          <w:szCs w:val="24"/>
          <w:highlight w:val="none"/>
          <w:lang w:eastAsia="zh-CN"/>
        </w:rPr>
        <w:t>响应文件</w:t>
      </w:r>
      <w:r>
        <w:rPr>
          <w:rFonts w:hint="eastAsia" w:ascii="宋体" w:hAnsi="宋体" w:eastAsia="宋体" w:cs="Times New Roman"/>
          <w:color w:val="auto"/>
          <w:kern w:val="0"/>
          <w:sz w:val="24"/>
          <w:szCs w:val="24"/>
          <w:highlight w:val="none"/>
        </w:rPr>
        <w:t>有效期内撤回投标或者有其他违约行为，我方的投标保证金可被贵方全部或部分没收。</w:t>
      </w:r>
    </w:p>
    <w:p w14:paraId="0F139081">
      <w:pPr>
        <w:spacing w:line="500" w:lineRule="exact"/>
        <w:ind w:firstLine="572"/>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6. 同意应贵方要求提供与本投标有关的任何数据和资料，并保证数据和资料的完整性和真实性，若有违反，我方愿意承担一切后果。</w:t>
      </w:r>
    </w:p>
    <w:p w14:paraId="18F14D98">
      <w:pPr>
        <w:spacing w:line="500" w:lineRule="exact"/>
        <w:ind w:firstLine="572"/>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7. 我方完全理解贵方不一定要接受最低报价的投标人为中标人的行为。</w:t>
      </w:r>
    </w:p>
    <w:p w14:paraId="0697899E">
      <w:pPr>
        <w:spacing w:line="500" w:lineRule="exact"/>
        <w:ind w:firstLine="572"/>
        <w:rPr>
          <w:rFonts w:hint="eastAsia" w:ascii="宋体" w:hAnsi="宋体" w:eastAsia="宋体" w:cs="Times New Roman"/>
          <w:color w:val="auto"/>
          <w:kern w:val="0"/>
          <w:sz w:val="24"/>
          <w:szCs w:val="24"/>
          <w:highlight w:val="none"/>
        </w:rPr>
      </w:pPr>
      <w:r>
        <w:rPr>
          <w:rFonts w:hint="eastAsia" w:ascii="宋体" w:hAnsi="宋体" w:eastAsia="宋体" w:cs="Times New Roman"/>
          <w:color w:val="auto"/>
          <w:kern w:val="0"/>
          <w:sz w:val="24"/>
          <w:szCs w:val="24"/>
          <w:highlight w:val="none"/>
        </w:rPr>
        <w:t>8. 若贵方需要，我方愿意提供我方作出的一切承诺的证明材料。</w:t>
      </w:r>
    </w:p>
    <w:p w14:paraId="7487741A">
      <w:pPr>
        <w:spacing w:line="500" w:lineRule="exact"/>
        <w:ind w:firstLine="572"/>
        <w:rPr>
          <w:rFonts w:ascii="宋体" w:hAnsi="宋体" w:cs="宋体"/>
          <w:color w:val="auto"/>
          <w:sz w:val="24"/>
          <w:szCs w:val="24"/>
          <w:highlight w:val="none"/>
        </w:rPr>
      </w:pPr>
      <w:r>
        <w:rPr>
          <w:rFonts w:hint="eastAsia" w:ascii="宋体" w:hAnsi="宋体" w:eastAsia="宋体" w:cs="Times New Roman"/>
          <w:color w:val="auto"/>
          <w:kern w:val="0"/>
          <w:sz w:val="24"/>
          <w:szCs w:val="24"/>
          <w:highlight w:val="none"/>
          <w:lang w:val="en-US" w:eastAsia="zh-CN"/>
        </w:rPr>
        <w:t>9</w:t>
      </w:r>
      <w:r>
        <w:rPr>
          <w:rFonts w:hint="eastAsia" w:ascii="宋体" w:hAnsi="宋体" w:eastAsia="宋体" w:cs="Times New Roman"/>
          <w:color w:val="auto"/>
          <w:kern w:val="0"/>
          <w:sz w:val="24"/>
          <w:szCs w:val="24"/>
          <w:highlight w:val="none"/>
        </w:rPr>
        <w:t>. 与本投标有关的正式通讯地址为：</w:t>
      </w:r>
    </w:p>
    <w:p w14:paraId="425FFFB7">
      <w:pPr>
        <w:spacing w:line="360" w:lineRule="auto"/>
        <w:ind w:firstLine="437"/>
        <w:rPr>
          <w:rFonts w:ascii="宋体" w:hAnsi="宋体" w:cs="宋体"/>
          <w:color w:val="auto"/>
          <w:sz w:val="24"/>
          <w:szCs w:val="24"/>
          <w:highlight w:val="none"/>
        </w:rPr>
      </w:pPr>
      <w:r>
        <w:rPr>
          <w:rFonts w:hint="eastAsia" w:ascii="宋体" w:hAnsi="宋体" w:cs="宋体"/>
          <w:color w:val="auto"/>
          <w:sz w:val="24"/>
          <w:szCs w:val="24"/>
          <w:highlight w:val="none"/>
        </w:rPr>
        <w:t>地址：</w:t>
      </w:r>
      <w:r>
        <w:rPr>
          <w:rFonts w:hint="eastAsia" w:ascii="宋体" w:hAnsi="宋体" w:cs="宋体"/>
          <w:color w:val="auto"/>
          <w:sz w:val="24"/>
          <w:szCs w:val="24"/>
          <w:highlight w:val="none"/>
          <w:u w:val="single"/>
        </w:rPr>
        <w:t xml:space="preserve">                                             </w:t>
      </w:r>
    </w:p>
    <w:p w14:paraId="2ED580AA">
      <w:pPr>
        <w:spacing w:line="360" w:lineRule="auto"/>
        <w:ind w:firstLine="437"/>
        <w:rPr>
          <w:rFonts w:ascii="宋体" w:hAnsi="宋体" w:cs="宋体"/>
          <w:color w:val="auto"/>
          <w:sz w:val="24"/>
          <w:szCs w:val="24"/>
          <w:highlight w:val="none"/>
        </w:rPr>
      </w:pPr>
      <w:r>
        <w:rPr>
          <w:rFonts w:hint="eastAsia" w:ascii="宋体" w:hAnsi="宋体" w:cs="宋体"/>
          <w:color w:val="auto"/>
          <w:sz w:val="24"/>
          <w:szCs w:val="24"/>
          <w:highlight w:val="none"/>
        </w:rPr>
        <w:t>邮编：</w:t>
      </w:r>
      <w:r>
        <w:rPr>
          <w:rFonts w:hint="eastAsia" w:ascii="宋体" w:hAnsi="宋体" w:cs="宋体"/>
          <w:color w:val="auto"/>
          <w:sz w:val="24"/>
          <w:szCs w:val="24"/>
          <w:highlight w:val="none"/>
          <w:u w:val="single"/>
        </w:rPr>
        <w:t xml:space="preserve">                                             </w:t>
      </w:r>
    </w:p>
    <w:p w14:paraId="649516F0">
      <w:pPr>
        <w:spacing w:line="360" w:lineRule="auto"/>
        <w:ind w:firstLine="437"/>
        <w:rPr>
          <w:rFonts w:ascii="宋体" w:hAnsi="宋体" w:cs="宋体"/>
          <w:color w:val="auto"/>
          <w:sz w:val="24"/>
          <w:szCs w:val="24"/>
          <w:highlight w:val="none"/>
        </w:rPr>
      </w:pPr>
      <w:r>
        <w:rPr>
          <w:rFonts w:hint="eastAsia" w:ascii="宋体" w:hAnsi="宋体" w:cs="宋体"/>
          <w:color w:val="auto"/>
          <w:sz w:val="24"/>
          <w:szCs w:val="24"/>
          <w:highlight w:val="none"/>
        </w:rPr>
        <w:t>电话：</w:t>
      </w:r>
      <w:r>
        <w:rPr>
          <w:rFonts w:hint="eastAsia" w:ascii="宋体" w:hAnsi="宋体" w:cs="宋体"/>
          <w:color w:val="auto"/>
          <w:sz w:val="24"/>
          <w:szCs w:val="24"/>
          <w:highlight w:val="none"/>
          <w:u w:val="single"/>
        </w:rPr>
        <w:t xml:space="preserve">                                             </w:t>
      </w:r>
    </w:p>
    <w:p w14:paraId="7E2EF246">
      <w:pPr>
        <w:spacing w:line="360" w:lineRule="auto"/>
        <w:ind w:firstLine="437"/>
        <w:rPr>
          <w:rFonts w:ascii="宋体" w:hAnsi="宋体" w:cs="宋体"/>
          <w:color w:val="auto"/>
          <w:sz w:val="24"/>
          <w:szCs w:val="24"/>
          <w:highlight w:val="none"/>
        </w:rPr>
      </w:pPr>
      <w:r>
        <w:rPr>
          <w:rFonts w:hint="eastAsia" w:ascii="宋体" w:hAnsi="宋体" w:cs="宋体"/>
          <w:color w:val="auto"/>
          <w:sz w:val="24"/>
          <w:szCs w:val="24"/>
          <w:highlight w:val="none"/>
        </w:rPr>
        <w:t>开户行及</w:t>
      </w:r>
      <w:r>
        <w:rPr>
          <w:rFonts w:hint="eastAsia" w:ascii="宋体" w:hAnsi="宋体" w:cs="宋体"/>
          <w:color w:val="auto"/>
          <w:sz w:val="24"/>
          <w:szCs w:val="24"/>
          <w:highlight w:val="none"/>
          <w:lang w:eastAsia="zh-CN"/>
        </w:rPr>
        <w:t>账户</w:t>
      </w:r>
      <w:r>
        <w:rPr>
          <w:rFonts w:hint="eastAsia" w:ascii="宋体" w:hAnsi="宋体" w:cs="宋体"/>
          <w:color w:val="auto"/>
          <w:sz w:val="24"/>
          <w:szCs w:val="24"/>
          <w:highlight w:val="none"/>
        </w:rPr>
        <w:t>：</w:t>
      </w:r>
      <w:r>
        <w:rPr>
          <w:rFonts w:hint="eastAsia" w:ascii="宋体" w:hAnsi="宋体" w:cs="宋体"/>
          <w:color w:val="auto"/>
          <w:sz w:val="24"/>
          <w:szCs w:val="24"/>
          <w:highlight w:val="none"/>
          <w:u w:val="single"/>
        </w:rPr>
        <w:t xml:space="preserve">                                     </w:t>
      </w:r>
    </w:p>
    <w:p w14:paraId="47BC1EBE">
      <w:pPr>
        <w:spacing w:line="360" w:lineRule="auto"/>
        <w:ind w:firstLine="437"/>
        <w:rPr>
          <w:rFonts w:ascii="宋体" w:hAnsi="宋体" w:cs="宋体"/>
          <w:color w:val="auto"/>
          <w:sz w:val="24"/>
          <w:szCs w:val="24"/>
          <w:highlight w:val="none"/>
          <w:u w:val="single"/>
        </w:rPr>
      </w:pP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名称：</w:t>
      </w:r>
      <w:r>
        <w:rPr>
          <w:rFonts w:hint="eastAsia" w:ascii="宋体" w:hAnsi="宋体" w:cs="宋体"/>
          <w:color w:val="auto"/>
          <w:sz w:val="24"/>
          <w:szCs w:val="24"/>
          <w:highlight w:val="none"/>
          <w:u w:val="single"/>
        </w:rPr>
        <w:t xml:space="preserve">                                 （盖单位章）</w:t>
      </w:r>
    </w:p>
    <w:p w14:paraId="7ADF472F">
      <w:pPr>
        <w:spacing w:line="360" w:lineRule="auto"/>
        <w:ind w:firstLine="437"/>
        <w:rPr>
          <w:rFonts w:ascii="宋体" w:hAnsi="宋体" w:cs="宋体"/>
          <w:color w:val="auto"/>
          <w:sz w:val="24"/>
          <w:szCs w:val="24"/>
          <w:highlight w:val="none"/>
          <w:u w:val="single"/>
        </w:rPr>
      </w:pPr>
      <w:r>
        <w:rPr>
          <w:rFonts w:hint="eastAsia" w:ascii="宋体" w:hAnsi="宋体" w:cs="宋体"/>
          <w:color w:val="auto"/>
          <w:sz w:val="24"/>
          <w:szCs w:val="24"/>
          <w:highlight w:val="none"/>
        </w:rPr>
        <w:t>法定代表人或其委托代理人：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u w:val="single"/>
        </w:rPr>
        <w:t xml:space="preserve">           （签字或盖章）</w:t>
      </w:r>
    </w:p>
    <w:p w14:paraId="36BA4993">
      <w:pPr>
        <w:spacing w:line="360" w:lineRule="auto"/>
        <w:ind w:firstLine="437"/>
        <w:rPr>
          <w:rFonts w:ascii="宋体" w:hAnsi="宋体" w:cs="宋体"/>
          <w:color w:val="auto"/>
          <w:sz w:val="24"/>
          <w:szCs w:val="24"/>
          <w:highlight w:val="none"/>
        </w:rPr>
      </w:pPr>
      <w:r>
        <w:rPr>
          <w:rFonts w:hint="eastAsia" w:ascii="宋体" w:hAnsi="宋体" w:cs="宋体"/>
          <w:color w:val="auto"/>
          <w:sz w:val="24"/>
          <w:szCs w:val="24"/>
          <w:highlight w:val="none"/>
        </w:rPr>
        <w:t>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48175ECC">
      <w:pPr>
        <w:jc w:val="center"/>
        <w:rPr>
          <w:rFonts w:ascii="宋体" w:hAnsi="宋体"/>
          <w:b/>
          <w:color w:val="auto"/>
          <w:kern w:val="0"/>
          <w:sz w:val="24"/>
          <w:szCs w:val="24"/>
          <w:highlight w:val="none"/>
        </w:rPr>
        <w:sectPr>
          <w:pgSz w:w="11906" w:h="16838"/>
          <w:pgMar w:top="1440" w:right="1080" w:bottom="1440" w:left="1080" w:header="851" w:footer="992" w:gutter="0"/>
          <w:pgNumType w:fmt="decimal"/>
          <w:cols w:space="720" w:num="1"/>
          <w:docGrid w:type="lines" w:linePitch="312" w:charSpace="0"/>
        </w:sectPr>
      </w:pPr>
    </w:p>
    <w:p w14:paraId="1684761E">
      <w:pPr>
        <w:jc w:val="center"/>
        <w:outlineLvl w:val="1"/>
        <w:rPr>
          <w:rFonts w:hint="eastAsia" w:ascii="宋体" w:hAnsi="宋体"/>
          <w:b/>
          <w:color w:val="auto"/>
          <w:kern w:val="0"/>
          <w:sz w:val="28"/>
          <w:szCs w:val="28"/>
          <w:highlight w:val="none"/>
        </w:rPr>
      </w:pPr>
      <w:bookmarkStart w:id="195" w:name="_Toc116199223"/>
      <w:bookmarkStart w:id="196" w:name="_Toc272831245"/>
      <w:bookmarkStart w:id="197" w:name="_Toc407106832"/>
      <w:bookmarkStart w:id="198" w:name="_Toc471745009"/>
      <w:r>
        <w:rPr>
          <w:rFonts w:hint="eastAsia" w:ascii="宋体" w:hAnsi="宋体"/>
          <w:b/>
          <w:color w:val="auto"/>
          <w:kern w:val="0"/>
          <w:sz w:val="28"/>
          <w:szCs w:val="28"/>
          <w:highlight w:val="none"/>
        </w:rPr>
        <w:t>六、法定代表人身份证明及授权委托书</w:t>
      </w:r>
      <w:bookmarkEnd w:id="195"/>
    </w:p>
    <w:p w14:paraId="3CD50017">
      <w:pPr>
        <w:jc w:val="center"/>
        <w:rPr>
          <w:rFonts w:hint="eastAsia" w:ascii="宋体" w:hAnsi="宋体"/>
          <w:b/>
          <w:color w:val="auto"/>
          <w:kern w:val="0"/>
          <w:sz w:val="28"/>
          <w:szCs w:val="28"/>
          <w:highlight w:val="none"/>
        </w:rPr>
      </w:pPr>
      <w:r>
        <w:rPr>
          <w:rFonts w:hint="eastAsia" w:ascii="宋体" w:hAnsi="宋体"/>
          <w:b/>
          <w:color w:val="auto"/>
          <w:kern w:val="0"/>
          <w:sz w:val="28"/>
          <w:szCs w:val="28"/>
          <w:highlight w:val="none"/>
        </w:rPr>
        <w:t>1、法定代表人身份证明书</w:t>
      </w:r>
    </w:p>
    <w:p w14:paraId="47D3A2F7">
      <w:pPr>
        <w:spacing w:line="360" w:lineRule="auto"/>
        <w:rPr>
          <w:rFonts w:hint="eastAsia" w:ascii="宋体" w:hAnsi="宋体"/>
          <w:color w:val="auto"/>
          <w:kern w:val="0"/>
          <w:sz w:val="24"/>
          <w:szCs w:val="24"/>
          <w:highlight w:val="none"/>
        </w:rPr>
      </w:pPr>
      <w:r>
        <w:rPr>
          <w:rFonts w:hint="eastAsia" w:ascii="宋体" w:hAnsi="宋体"/>
          <w:color w:val="auto"/>
          <w:kern w:val="0"/>
          <w:sz w:val="24"/>
          <w:szCs w:val="24"/>
          <w:highlight w:val="none"/>
        </w:rPr>
        <w:t>供应商名称：</w:t>
      </w:r>
      <w:r>
        <w:rPr>
          <w:rFonts w:hint="eastAsia" w:ascii="宋体" w:hAnsi="宋体"/>
          <w:color w:val="auto"/>
          <w:kern w:val="0"/>
          <w:sz w:val="24"/>
          <w:szCs w:val="24"/>
          <w:highlight w:val="none"/>
          <w:u w:val="single"/>
        </w:rPr>
        <w:t xml:space="preserve">                            </w:t>
      </w:r>
    </w:p>
    <w:p w14:paraId="2576D618">
      <w:pPr>
        <w:spacing w:line="360" w:lineRule="auto"/>
        <w:rPr>
          <w:rFonts w:hint="eastAsia" w:ascii="宋体" w:hAnsi="宋体"/>
          <w:color w:val="auto"/>
          <w:kern w:val="0"/>
          <w:sz w:val="24"/>
          <w:szCs w:val="24"/>
          <w:highlight w:val="none"/>
        </w:rPr>
      </w:pPr>
      <w:r>
        <w:rPr>
          <w:rFonts w:hint="eastAsia" w:ascii="宋体" w:hAnsi="宋体"/>
          <w:color w:val="auto"/>
          <w:kern w:val="0"/>
          <w:sz w:val="24"/>
          <w:szCs w:val="24"/>
          <w:highlight w:val="none"/>
        </w:rPr>
        <w:t>单位性质：</w:t>
      </w:r>
      <w:r>
        <w:rPr>
          <w:rFonts w:hint="eastAsia" w:ascii="宋体" w:hAnsi="宋体"/>
          <w:color w:val="auto"/>
          <w:kern w:val="0"/>
          <w:sz w:val="24"/>
          <w:szCs w:val="24"/>
          <w:highlight w:val="none"/>
          <w:u w:val="single"/>
        </w:rPr>
        <w:t xml:space="preserve">                              </w:t>
      </w:r>
    </w:p>
    <w:p w14:paraId="0F623A19">
      <w:pPr>
        <w:spacing w:line="360" w:lineRule="auto"/>
        <w:rPr>
          <w:rFonts w:hint="eastAsia" w:ascii="宋体" w:hAnsi="宋体"/>
          <w:color w:val="auto"/>
          <w:kern w:val="0"/>
          <w:sz w:val="24"/>
          <w:szCs w:val="24"/>
          <w:highlight w:val="none"/>
          <w:u w:val="single"/>
        </w:rPr>
      </w:pPr>
      <w:r>
        <w:rPr>
          <w:rFonts w:hint="eastAsia" w:ascii="宋体" w:hAnsi="宋体"/>
          <w:color w:val="auto"/>
          <w:kern w:val="0"/>
          <w:sz w:val="24"/>
          <w:szCs w:val="24"/>
          <w:highlight w:val="none"/>
        </w:rPr>
        <w:t>地    址：</w:t>
      </w:r>
      <w:r>
        <w:rPr>
          <w:rFonts w:hint="eastAsia" w:ascii="宋体" w:hAnsi="宋体"/>
          <w:color w:val="auto"/>
          <w:kern w:val="0"/>
          <w:sz w:val="24"/>
          <w:szCs w:val="24"/>
          <w:highlight w:val="none"/>
          <w:u w:val="single"/>
        </w:rPr>
        <w:t xml:space="preserve">                              </w:t>
      </w:r>
    </w:p>
    <w:p w14:paraId="321BF813">
      <w:pPr>
        <w:spacing w:line="360" w:lineRule="auto"/>
        <w:rPr>
          <w:rFonts w:hint="eastAsia" w:ascii="宋体" w:hAnsi="宋体"/>
          <w:color w:val="auto"/>
          <w:kern w:val="0"/>
          <w:sz w:val="24"/>
          <w:szCs w:val="24"/>
          <w:highlight w:val="none"/>
        </w:rPr>
      </w:pPr>
      <w:r>
        <w:rPr>
          <w:rFonts w:hint="eastAsia" w:ascii="宋体" w:hAnsi="宋体"/>
          <w:color w:val="auto"/>
          <w:kern w:val="0"/>
          <w:sz w:val="24"/>
          <w:szCs w:val="24"/>
          <w:highlight w:val="none"/>
        </w:rPr>
        <w:t>成立时间：</w:t>
      </w:r>
      <w:r>
        <w:rPr>
          <w:rFonts w:hint="eastAsia" w:ascii="宋体" w:hAnsi="宋体"/>
          <w:color w:val="auto"/>
          <w:kern w:val="0"/>
          <w:sz w:val="24"/>
          <w:szCs w:val="24"/>
          <w:highlight w:val="none"/>
          <w:u w:val="single"/>
        </w:rPr>
        <w:t xml:space="preserve">                              </w:t>
      </w:r>
    </w:p>
    <w:p w14:paraId="5958A9BD">
      <w:pPr>
        <w:spacing w:line="360" w:lineRule="auto"/>
        <w:rPr>
          <w:rFonts w:hint="eastAsia" w:ascii="宋体" w:hAnsi="宋体"/>
          <w:color w:val="auto"/>
          <w:kern w:val="0"/>
          <w:sz w:val="24"/>
          <w:szCs w:val="24"/>
          <w:highlight w:val="none"/>
        </w:rPr>
      </w:pPr>
      <w:r>
        <w:rPr>
          <w:rFonts w:hint="eastAsia" w:ascii="宋体" w:hAnsi="宋体"/>
          <w:color w:val="auto"/>
          <w:kern w:val="0"/>
          <w:sz w:val="24"/>
          <w:szCs w:val="24"/>
          <w:highlight w:val="none"/>
        </w:rPr>
        <w:t>经营期限：</w:t>
      </w:r>
      <w:r>
        <w:rPr>
          <w:rFonts w:hint="eastAsia" w:ascii="宋体" w:hAnsi="宋体"/>
          <w:color w:val="auto"/>
          <w:kern w:val="0"/>
          <w:sz w:val="24"/>
          <w:szCs w:val="24"/>
          <w:highlight w:val="none"/>
          <w:u w:val="single"/>
        </w:rPr>
        <w:t xml:space="preserve">                              </w:t>
      </w:r>
    </w:p>
    <w:p w14:paraId="6DF7BD8A">
      <w:pPr>
        <w:spacing w:line="360" w:lineRule="auto"/>
        <w:rPr>
          <w:rFonts w:hint="eastAsia" w:ascii="宋体" w:hAnsi="宋体"/>
          <w:color w:val="auto"/>
          <w:kern w:val="0"/>
          <w:sz w:val="24"/>
          <w:szCs w:val="24"/>
          <w:highlight w:val="none"/>
        </w:rPr>
      </w:pPr>
      <w:r>
        <w:rPr>
          <w:rFonts w:hint="eastAsia" w:ascii="宋体" w:hAnsi="宋体"/>
          <w:color w:val="auto"/>
          <w:kern w:val="0"/>
          <w:sz w:val="24"/>
          <w:szCs w:val="24"/>
          <w:highlight w:val="none"/>
        </w:rPr>
        <w:t>姓名：</w:t>
      </w:r>
      <w:r>
        <w:rPr>
          <w:rFonts w:hint="eastAsia" w:ascii="宋体" w:hAnsi="宋体"/>
          <w:color w:val="auto"/>
          <w:kern w:val="0"/>
          <w:sz w:val="24"/>
          <w:szCs w:val="24"/>
          <w:highlight w:val="none"/>
          <w:u w:val="single"/>
        </w:rPr>
        <w:t xml:space="preserve">         </w:t>
      </w:r>
      <w:r>
        <w:rPr>
          <w:rFonts w:hint="eastAsia" w:ascii="宋体" w:hAnsi="宋体"/>
          <w:color w:val="auto"/>
          <w:kern w:val="0"/>
          <w:sz w:val="24"/>
          <w:szCs w:val="24"/>
          <w:highlight w:val="none"/>
        </w:rPr>
        <w:t>性别：</w:t>
      </w:r>
      <w:r>
        <w:rPr>
          <w:rFonts w:hint="eastAsia" w:ascii="宋体" w:hAnsi="宋体"/>
          <w:color w:val="auto"/>
          <w:kern w:val="0"/>
          <w:sz w:val="24"/>
          <w:szCs w:val="24"/>
          <w:highlight w:val="none"/>
          <w:u w:val="single"/>
        </w:rPr>
        <w:t xml:space="preserve">    </w:t>
      </w:r>
      <w:r>
        <w:rPr>
          <w:rFonts w:hint="eastAsia" w:ascii="宋体" w:hAnsi="宋体"/>
          <w:color w:val="auto"/>
          <w:kern w:val="0"/>
          <w:sz w:val="24"/>
          <w:szCs w:val="24"/>
          <w:highlight w:val="none"/>
        </w:rPr>
        <w:t>年龄：</w:t>
      </w:r>
      <w:r>
        <w:rPr>
          <w:rFonts w:hint="eastAsia" w:ascii="宋体" w:hAnsi="宋体"/>
          <w:color w:val="auto"/>
          <w:kern w:val="0"/>
          <w:sz w:val="24"/>
          <w:szCs w:val="24"/>
          <w:highlight w:val="none"/>
          <w:u w:val="single"/>
        </w:rPr>
        <w:t xml:space="preserve">     </w:t>
      </w:r>
      <w:r>
        <w:rPr>
          <w:rFonts w:hint="eastAsia" w:ascii="宋体" w:hAnsi="宋体"/>
          <w:color w:val="auto"/>
          <w:kern w:val="0"/>
          <w:sz w:val="24"/>
          <w:szCs w:val="24"/>
          <w:highlight w:val="none"/>
        </w:rPr>
        <w:t>职务：</w:t>
      </w:r>
      <w:r>
        <w:rPr>
          <w:rFonts w:hint="eastAsia" w:ascii="宋体" w:hAnsi="宋体"/>
          <w:color w:val="auto"/>
          <w:kern w:val="0"/>
          <w:sz w:val="24"/>
          <w:szCs w:val="24"/>
          <w:highlight w:val="none"/>
          <w:u w:val="single"/>
        </w:rPr>
        <w:t xml:space="preserve">       </w:t>
      </w:r>
    </w:p>
    <w:p w14:paraId="632C7665">
      <w:pPr>
        <w:spacing w:line="360" w:lineRule="auto"/>
        <w:rPr>
          <w:rFonts w:hint="eastAsia" w:ascii="宋体" w:hAnsi="宋体"/>
          <w:color w:val="auto"/>
          <w:kern w:val="0"/>
          <w:sz w:val="24"/>
          <w:szCs w:val="24"/>
          <w:highlight w:val="none"/>
        </w:rPr>
      </w:pPr>
      <w:r>
        <w:rPr>
          <w:rFonts w:hint="eastAsia" w:ascii="宋体" w:hAnsi="宋体"/>
          <w:color w:val="auto"/>
          <w:kern w:val="0"/>
          <w:sz w:val="24"/>
          <w:szCs w:val="24"/>
          <w:highlight w:val="none"/>
        </w:rPr>
        <w:t xml:space="preserve">系  </w:t>
      </w:r>
      <w:r>
        <w:rPr>
          <w:rFonts w:hint="eastAsia" w:ascii="宋体" w:hAnsi="宋体"/>
          <w:color w:val="auto"/>
          <w:kern w:val="0"/>
          <w:sz w:val="24"/>
          <w:szCs w:val="24"/>
          <w:highlight w:val="none"/>
          <w:u w:val="single"/>
        </w:rPr>
        <w:t xml:space="preserve">                  </w:t>
      </w:r>
      <w:r>
        <w:rPr>
          <w:rFonts w:hint="eastAsia" w:ascii="宋体" w:hAnsi="宋体"/>
          <w:color w:val="auto"/>
          <w:kern w:val="0"/>
          <w:sz w:val="24"/>
          <w:szCs w:val="24"/>
          <w:highlight w:val="none"/>
        </w:rPr>
        <w:t>（供应商名称）的法定代表人。</w:t>
      </w:r>
    </w:p>
    <w:p w14:paraId="1C9B323F">
      <w:pPr>
        <w:spacing w:line="360" w:lineRule="auto"/>
        <w:rPr>
          <w:rFonts w:hint="eastAsia" w:ascii="宋体" w:hAnsi="宋体"/>
          <w:color w:val="auto"/>
          <w:kern w:val="0"/>
          <w:sz w:val="28"/>
          <w:szCs w:val="28"/>
          <w:highlight w:val="none"/>
        </w:rPr>
      </w:pPr>
      <w:r>
        <w:rPr>
          <w:rFonts w:hint="eastAsia" w:ascii="宋体" w:hAnsi="宋体"/>
          <w:color w:val="auto"/>
          <w:kern w:val="0"/>
          <w:sz w:val="24"/>
          <w:szCs w:val="24"/>
          <w:highlight w:val="none"/>
        </w:rPr>
        <w:t>特此证明。</w:t>
      </w:r>
    </w:p>
    <w:p w14:paraId="0903367D">
      <w:pPr>
        <w:spacing w:line="360" w:lineRule="auto"/>
        <w:jc w:val="center"/>
        <w:rPr>
          <w:rFonts w:hint="eastAsia" w:ascii="宋体" w:hAnsi="宋体"/>
          <w:b/>
          <w:color w:val="auto"/>
          <w:kern w:val="0"/>
          <w:sz w:val="24"/>
          <w:szCs w:val="24"/>
          <w:highlight w:val="none"/>
        </w:rPr>
      </w:pPr>
    </w:p>
    <w:p w14:paraId="3040A72A">
      <w:pPr>
        <w:spacing w:line="360" w:lineRule="auto"/>
        <w:jc w:val="left"/>
        <w:rPr>
          <w:rFonts w:hint="eastAsia" w:ascii="宋体" w:hAnsi="宋体"/>
          <w:b/>
          <w:color w:val="auto"/>
          <w:kern w:val="0"/>
          <w:sz w:val="24"/>
          <w:szCs w:val="24"/>
          <w:highlight w:val="none"/>
        </w:rPr>
      </w:pPr>
      <w:r>
        <w:rPr>
          <w:rFonts w:hint="eastAsia" w:ascii="宋体" w:hAnsi="宋体"/>
          <w:b/>
          <w:color w:val="auto"/>
          <w:kern w:val="0"/>
          <w:sz w:val="24"/>
          <w:szCs w:val="24"/>
          <w:highlight w:val="none"/>
        </w:rPr>
        <w:t>附：法定代表人身份证</w:t>
      </w:r>
      <w:r>
        <w:rPr>
          <w:rFonts w:hint="eastAsia" w:ascii="宋体" w:hAnsi="宋体"/>
          <w:b/>
          <w:color w:val="auto"/>
          <w:kern w:val="0"/>
          <w:sz w:val="24"/>
          <w:szCs w:val="24"/>
          <w:highlight w:val="none"/>
          <w:lang w:eastAsia="zh-CN"/>
        </w:rPr>
        <w:t>正反面复印</w:t>
      </w:r>
      <w:r>
        <w:rPr>
          <w:rFonts w:hint="eastAsia" w:ascii="宋体" w:hAnsi="宋体"/>
          <w:b/>
          <w:color w:val="auto"/>
          <w:kern w:val="0"/>
          <w:sz w:val="24"/>
          <w:szCs w:val="24"/>
          <w:highlight w:val="none"/>
        </w:rPr>
        <w:t>件</w:t>
      </w:r>
    </w:p>
    <w:p w14:paraId="74A8FBAF">
      <w:pPr>
        <w:spacing w:before="240" w:line="360" w:lineRule="auto"/>
        <w:ind w:firstLine="2400" w:firstLineChars="1000"/>
        <w:jc w:val="right"/>
        <w:rPr>
          <w:rFonts w:hint="eastAsia" w:ascii="宋体" w:hAnsi="宋体"/>
          <w:color w:val="auto"/>
          <w:kern w:val="0"/>
          <w:sz w:val="24"/>
          <w:szCs w:val="24"/>
          <w:highlight w:val="none"/>
        </w:rPr>
      </w:pPr>
    </w:p>
    <w:p w14:paraId="176C2EB2">
      <w:pPr>
        <w:spacing w:before="240" w:line="360" w:lineRule="auto"/>
        <w:ind w:firstLine="2400" w:firstLineChars="1000"/>
        <w:jc w:val="right"/>
        <w:rPr>
          <w:rFonts w:hint="eastAsia" w:ascii="宋体" w:hAnsi="宋体"/>
          <w:color w:val="auto"/>
          <w:kern w:val="0"/>
          <w:sz w:val="24"/>
          <w:szCs w:val="24"/>
          <w:highlight w:val="none"/>
        </w:rPr>
      </w:pPr>
    </w:p>
    <w:p w14:paraId="614D5084">
      <w:pPr>
        <w:spacing w:before="240" w:line="360" w:lineRule="auto"/>
        <w:ind w:firstLine="2400" w:firstLineChars="1000"/>
        <w:jc w:val="right"/>
        <w:rPr>
          <w:rFonts w:hint="eastAsia" w:ascii="宋体" w:hAnsi="宋体"/>
          <w:color w:val="auto"/>
          <w:kern w:val="0"/>
          <w:sz w:val="24"/>
          <w:szCs w:val="24"/>
          <w:highlight w:val="none"/>
        </w:rPr>
      </w:pPr>
    </w:p>
    <w:p w14:paraId="30E1E372">
      <w:pPr>
        <w:spacing w:before="240" w:line="360" w:lineRule="auto"/>
        <w:ind w:firstLine="2400" w:firstLineChars="1000"/>
        <w:jc w:val="right"/>
        <w:rPr>
          <w:rFonts w:hint="eastAsia" w:ascii="宋体" w:hAnsi="宋体"/>
          <w:color w:val="auto"/>
          <w:kern w:val="0"/>
          <w:sz w:val="24"/>
          <w:szCs w:val="24"/>
          <w:highlight w:val="none"/>
        </w:rPr>
      </w:pPr>
    </w:p>
    <w:p w14:paraId="30F70B27">
      <w:pPr>
        <w:spacing w:before="240" w:line="360" w:lineRule="auto"/>
        <w:ind w:firstLine="2400" w:firstLineChars="1000"/>
        <w:jc w:val="right"/>
        <w:rPr>
          <w:rFonts w:hint="eastAsia" w:ascii="宋体" w:hAnsi="宋体"/>
          <w:color w:val="auto"/>
          <w:kern w:val="0"/>
          <w:sz w:val="24"/>
          <w:szCs w:val="24"/>
          <w:highlight w:val="none"/>
        </w:rPr>
      </w:pPr>
    </w:p>
    <w:p w14:paraId="2201F134">
      <w:pPr>
        <w:wordWrap w:val="0"/>
        <w:spacing w:before="240" w:line="360" w:lineRule="auto"/>
        <w:ind w:firstLine="2400" w:firstLineChars="1000"/>
        <w:jc w:val="right"/>
        <w:rPr>
          <w:rFonts w:hint="eastAsia" w:ascii="宋体" w:hAnsi="宋体"/>
          <w:color w:val="auto"/>
          <w:kern w:val="0"/>
          <w:sz w:val="24"/>
          <w:highlight w:val="none"/>
        </w:rPr>
      </w:pPr>
      <w:r>
        <w:rPr>
          <w:rFonts w:hint="eastAsia" w:ascii="宋体" w:hAnsi="宋体"/>
          <w:color w:val="auto"/>
          <w:kern w:val="0"/>
          <w:sz w:val="24"/>
          <w:highlight w:val="none"/>
        </w:rPr>
        <w:t>供应商名称</w:t>
      </w:r>
      <w:r>
        <w:rPr>
          <w:rFonts w:hint="eastAsia" w:ascii="宋体" w:hAnsi="宋体"/>
          <w:color w:val="auto"/>
          <w:kern w:val="0"/>
          <w:sz w:val="24"/>
          <w:highlight w:val="none"/>
          <w:u w:val="single"/>
        </w:rPr>
        <w:t>：                （</w:t>
      </w:r>
      <w:r>
        <w:rPr>
          <w:rFonts w:hint="eastAsia" w:ascii="宋体" w:hAnsi="宋体"/>
          <w:color w:val="auto"/>
          <w:kern w:val="0"/>
          <w:sz w:val="24"/>
          <w:highlight w:val="none"/>
          <w:u w:val="single"/>
          <w:lang w:eastAsia="zh-CN"/>
        </w:rPr>
        <w:t>盖单位章</w:t>
      </w:r>
      <w:r>
        <w:rPr>
          <w:rFonts w:hint="eastAsia" w:ascii="宋体" w:hAnsi="宋体"/>
          <w:color w:val="auto"/>
          <w:kern w:val="0"/>
          <w:sz w:val="24"/>
          <w:highlight w:val="none"/>
          <w:u w:val="single"/>
        </w:rPr>
        <w:t>）</w:t>
      </w:r>
    </w:p>
    <w:p w14:paraId="7958B477">
      <w:pPr>
        <w:spacing w:before="240" w:line="360" w:lineRule="auto"/>
        <w:ind w:firstLine="2400" w:firstLineChars="1000"/>
        <w:jc w:val="right"/>
        <w:rPr>
          <w:rFonts w:hint="eastAsia" w:ascii="宋体" w:hAnsi="宋体"/>
          <w:color w:val="auto"/>
          <w:kern w:val="0"/>
          <w:sz w:val="24"/>
          <w:szCs w:val="24"/>
          <w:highlight w:val="none"/>
        </w:rPr>
      </w:pPr>
      <w:r>
        <w:rPr>
          <w:rFonts w:hint="eastAsia" w:ascii="宋体" w:hAnsi="宋体"/>
          <w:color w:val="auto"/>
          <w:kern w:val="0"/>
          <w:sz w:val="24"/>
          <w:szCs w:val="24"/>
          <w:highlight w:val="none"/>
        </w:rPr>
        <w:t>法定代表人：</w:t>
      </w:r>
      <w:r>
        <w:rPr>
          <w:rFonts w:hint="eastAsia" w:ascii="宋体" w:hAnsi="宋体"/>
          <w:color w:val="auto"/>
          <w:kern w:val="0"/>
          <w:sz w:val="24"/>
          <w:szCs w:val="24"/>
          <w:highlight w:val="none"/>
          <w:u w:val="single"/>
        </w:rPr>
        <w:t xml:space="preserve">                    </w:t>
      </w:r>
      <w:r>
        <w:rPr>
          <w:rFonts w:hint="eastAsia" w:ascii="宋体" w:hAnsi="宋体"/>
          <w:color w:val="auto"/>
          <w:kern w:val="0"/>
          <w:sz w:val="24"/>
          <w:szCs w:val="24"/>
          <w:highlight w:val="none"/>
        </w:rPr>
        <w:t>（签字）</w:t>
      </w:r>
    </w:p>
    <w:p w14:paraId="5F930A9E">
      <w:pPr>
        <w:spacing w:before="240" w:line="360" w:lineRule="auto"/>
        <w:jc w:val="right"/>
        <w:rPr>
          <w:rFonts w:hint="eastAsia" w:ascii="宋体" w:hAnsi="宋体"/>
          <w:color w:val="auto"/>
          <w:kern w:val="0"/>
          <w:sz w:val="28"/>
          <w:szCs w:val="28"/>
          <w:highlight w:val="none"/>
        </w:rPr>
      </w:pPr>
      <w:r>
        <w:rPr>
          <w:rFonts w:hint="eastAsia" w:ascii="宋体" w:hAnsi="宋体"/>
          <w:color w:val="auto"/>
          <w:kern w:val="0"/>
          <w:sz w:val="24"/>
          <w:szCs w:val="24"/>
          <w:highlight w:val="none"/>
        </w:rPr>
        <w:t>日  期：</w:t>
      </w:r>
      <w:r>
        <w:rPr>
          <w:rFonts w:hint="eastAsia" w:ascii="宋体" w:hAnsi="宋体"/>
          <w:color w:val="auto"/>
          <w:kern w:val="0"/>
          <w:sz w:val="24"/>
          <w:szCs w:val="24"/>
          <w:highlight w:val="none"/>
          <w:u w:val="single"/>
        </w:rPr>
        <w:t xml:space="preserve">        </w:t>
      </w:r>
      <w:r>
        <w:rPr>
          <w:rFonts w:hint="eastAsia" w:ascii="宋体" w:hAnsi="宋体"/>
          <w:color w:val="auto"/>
          <w:kern w:val="0"/>
          <w:sz w:val="24"/>
          <w:szCs w:val="24"/>
          <w:highlight w:val="none"/>
        </w:rPr>
        <w:t>年</w:t>
      </w:r>
      <w:r>
        <w:rPr>
          <w:rFonts w:hint="eastAsia" w:ascii="宋体" w:hAnsi="宋体"/>
          <w:color w:val="auto"/>
          <w:kern w:val="0"/>
          <w:sz w:val="24"/>
          <w:szCs w:val="24"/>
          <w:highlight w:val="none"/>
          <w:u w:val="single"/>
        </w:rPr>
        <w:t xml:space="preserve">        </w:t>
      </w:r>
      <w:r>
        <w:rPr>
          <w:rFonts w:hint="eastAsia" w:ascii="宋体" w:hAnsi="宋体"/>
          <w:color w:val="auto"/>
          <w:kern w:val="0"/>
          <w:sz w:val="24"/>
          <w:szCs w:val="24"/>
          <w:highlight w:val="none"/>
        </w:rPr>
        <w:t>月</w:t>
      </w:r>
      <w:r>
        <w:rPr>
          <w:rFonts w:hint="eastAsia" w:ascii="宋体" w:hAnsi="宋体"/>
          <w:color w:val="auto"/>
          <w:kern w:val="0"/>
          <w:sz w:val="24"/>
          <w:szCs w:val="24"/>
          <w:highlight w:val="none"/>
          <w:u w:val="single"/>
        </w:rPr>
        <w:t xml:space="preserve">       </w:t>
      </w:r>
      <w:r>
        <w:rPr>
          <w:rFonts w:hint="eastAsia" w:ascii="宋体" w:hAnsi="宋体"/>
          <w:color w:val="auto"/>
          <w:kern w:val="0"/>
          <w:sz w:val="24"/>
          <w:szCs w:val="24"/>
          <w:highlight w:val="none"/>
        </w:rPr>
        <w:t>日</w:t>
      </w:r>
    </w:p>
    <w:p w14:paraId="6F301D6E">
      <w:pPr>
        <w:spacing w:before="240" w:after="240" w:line="440" w:lineRule="exact"/>
        <w:jc w:val="center"/>
        <w:rPr>
          <w:rFonts w:hint="eastAsia" w:ascii="宋体" w:hAnsi="宋体"/>
          <w:b/>
          <w:color w:val="auto"/>
          <w:kern w:val="0"/>
          <w:sz w:val="28"/>
          <w:szCs w:val="28"/>
          <w:highlight w:val="none"/>
        </w:rPr>
      </w:pPr>
      <w:r>
        <w:rPr>
          <w:rFonts w:hint="eastAsia" w:ascii="宋体" w:hAnsi="宋体"/>
          <w:b/>
          <w:color w:val="auto"/>
          <w:kern w:val="0"/>
          <w:sz w:val="30"/>
          <w:szCs w:val="30"/>
          <w:highlight w:val="none"/>
        </w:rPr>
        <w:br w:type="page"/>
      </w:r>
      <w:r>
        <w:rPr>
          <w:rFonts w:hint="eastAsia" w:ascii="宋体" w:hAnsi="宋体"/>
          <w:b/>
          <w:color w:val="auto"/>
          <w:kern w:val="0"/>
          <w:sz w:val="28"/>
          <w:szCs w:val="28"/>
          <w:highlight w:val="none"/>
        </w:rPr>
        <w:t>2、授权委托书</w:t>
      </w:r>
    </w:p>
    <w:p w14:paraId="7C396D72">
      <w:pPr>
        <w:pStyle w:val="39"/>
        <w:widowControl w:val="0"/>
        <w:spacing w:before="0" w:beforeAutospacing="0" w:after="0" w:afterAutospacing="0" w:line="360" w:lineRule="auto"/>
        <w:ind w:firstLine="523" w:firstLineChars="218"/>
        <w:rPr>
          <w:rFonts w:hint="eastAsia" w:hAnsi="宋体"/>
          <w:color w:val="auto"/>
          <w:szCs w:val="21"/>
          <w:highlight w:val="none"/>
        </w:rPr>
      </w:pPr>
      <w:r>
        <w:rPr>
          <w:rFonts w:hint="eastAsia" w:hAnsi="宋体"/>
          <w:color w:val="auto"/>
          <w:highlight w:val="none"/>
        </w:rPr>
        <w:t>本人</w:t>
      </w:r>
      <w:r>
        <w:rPr>
          <w:rFonts w:hint="eastAsia" w:hAnsi="宋体"/>
          <w:color w:val="auto"/>
          <w:highlight w:val="none"/>
          <w:u w:val="single"/>
        </w:rPr>
        <w:t xml:space="preserve">        （签字）</w:t>
      </w:r>
      <w:r>
        <w:rPr>
          <w:rFonts w:hint="eastAsia" w:hAnsi="宋体"/>
          <w:color w:val="auto"/>
          <w:highlight w:val="none"/>
        </w:rPr>
        <w:t>系</w:t>
      </w:r>
      <w:r>
        <w:rPr>
          <w:rFonts w:hint="eastAsia" w:hAnsi="宋体"/>
          <w:color w:val="auto"/>
          <w:highlight w:val="none"/>
          <w:u w:val="single"/>
        </w:rPr>
        <w:t xml:space="preserve">                  </w:t>
      </w:r>
      <w:r>
        <w:rPr>
          <w:rFonts w:hint="eastAsia" w:hAnsi="宋体"/>
          <w:color w:val="auto"/>
          <w:highlight w:val="none"/>
        </w:rPr>
        <w:t>（供应商名称）的法定代表人，现委托</w:t>
      </w:r>
      <w:r>
        <w:rPr>
          <w:rFonts w:hint="eastAsia" w:hAnsi="宋体"/>
          <w:color w:val="auto"/>
          <w:highlight w:val="none"/>
          <w:u w:val="single"/>
        </w:rPr>
        <w:t xml:space="preserve">        （签字）</w:t>
      </w:r>
      <w:r>
        <w:rPr>
          <w:rFonts w:hint="eastAsia" w:hAnsi="宋体"/>
          <w:color w:val="auto"/>
          <w:highlight w:val="none"/>
        </w:rPr>
        <w:t>为我方的代理人。代理人根据授权，有权以我方名义签署、澄清、说明、补正、提交、撤回、修改</w:t>
      </w:r>
      <w:r>
        <w:rPr>
          <w:rFonts w:hint="eastAsia" w:hAnsi="宋体"/>
          <w:color w:val="auto"/>
          <w:highlight w:val="none"/>
          <w:u w:val="single"/>
        </w:rPr>
        <w:t xml:space="preserve">                                      </w:t>
      </w:r>
      <w:r>
        <w:rPr>
          <w:rFonts w:hint="eastAsia" w:hAnsi="宋体"/>
          <w:color w:val="auto"/>
          <w:highlight w:val="none"/>
        </w:rPr>
        <w:t>响应文件、签订合同和处理有关事宜，</w:t>
      </w:r>
      <w:r>
        <w:rPr>
          <w:rFonts w:hint="eastAsia" w:hAnsi="宋体"/>
          <w:color w:val="auto"/>
          <w:szCs w:val="21"/>
          <w:highlight w:val="none"/>
        </w:rPr>
        <w:t>其法律后果由我方承担。</w:t>
      </w:r>
    </w:p>
    <w:p w14:paraId="2ADC3098">
      <w:pPr>
        <w:pStyle w:val="39"/>
        <w:widowControl w:val="0"/>
        <w:spacing w:before="0" w:beforeAutospacing="0" w:after="0" w:afterAutospacing="0" w:line="360" w:lineRule="auto"/>
        <w:ind w:firstLine="523" w:firstLineChars="218"/>
        <w:rPr>
          <w:rFonts w:hint="eastAsia" w:hAnsi="宋体"/>
          <w:color w:val="auto"/>
          <w:highlight w:val="none"/>
        </w:rPr>
      </w:pPr>
      <w:r>
        <w:rPr>
          <w:rFonts w:hint="eastAsia" w:hAnsi="宋体"/>
          <w:color w:val="auto"/>
          <w:highlight w:val="none"/>
        </w:rPr>
        <w:t>委托期限：</w:t>
      </w:r>
      <w:r>
        <w:rPr>
          <w:rFonts w:hint="eastAsia" w:hAnsi="宋体"/>
          <w:color w:val="auto"/>
          <w:highlight w:val="none"/>
          <w:u w:val="single"/>
        </w:rPr>
        <w:t xml:space="preserve">               </w:t>
      </w:r>
      <w:r>
        <w:rPr>
          <w:rFonts w:hint="eastAsia" w:hAnsi="宋体"/>
          <w:color w:val="auto"/>
          <w:highlight w:val="none"/>
        </w:rPr>
        <w:t>。</w:t>
      </w:r>
    </w:p>
    <w:p w14:paraId="1F068CB3">
      <w:pPr>
        <w:pStyle w:val="39"/>
        <w:widowControl w:val="0"/>
        <w:spacing w:before="0" w:beforeAutospacing="0" w:after="0" w:afterAutospacing="0" w:line="360" w:lineRule="auto"/>
        <w:ind w:firstLine="523" w:firstLineChars="218"/>
        <w:rPr>
          <w:rFonts w:hint="eastAsia" w:hAnsi="宋体"/>
          <w:color w:val="auto"/>
          <w:highlight w:val="none"/>
        </w:rPr>
      </w:pPr>
      <w:r>
        <w:rPr>
          <w:rFonts w:hint="eastAsia" w:hAnsi="宋体"/>
          <w:color w:val="auto"/>
          <w:highlight w:val="none"/>
        </w:rPr>
        <w:t>代理人无转委托权。</w:t>
      </w:r>
    </w:p>
    <w:p w14:paraId="417FCE4D">
      <w:pPr>
        <w:pStyle w:val="39"/>
        <w:widowControl w:val="0"/>
        <w:spacing w:before="0" w:beforeAutospacing="0" w:after="0" w:afterAutospacing="0" w:line="360" w:lineRule="auto"/>
        <w:rPr>
          <w:rFonts w:hAnsi="宋体"/>
          <w:b/>
          <w:color w:val="auto"/>
          <w:highlight w:val="none"/>
        </w:rPr>
      </w:pPr>
      <w:r>
        <w:rPr>
          <w:rFonts w:hint="eastAsia" w:hAnsi="宋体"/>
          <w:b/>
          <w:color w:val="auto"/>
          <w:highlight w:val="none"/>
        </w:rPr>
        <w:t>附：代理人身份证</w:t>
      </w:r>
      <w:r>
        <w:rPr>
          <w:rFonts w:hint="eastAsia" w:ascii="宋体" w:hAnsi="宋体"/>
          <w:b/>
          <w:color w:val="auto"/>
          <w:kern w:val="0"/>
          <w:sz w:val="24"/>
          <w:szCs w:val="24"/>
          <w:highlight w:val="none"/>
          <w:lang w:eastAsia="zh-CN"/>
        </w:rPr>
        <w:t>正反面复印</w:t>
      </w:r>
      <w:r>
        <w:rPr>
          <w:rFonts w:hint="eastAsia" w:hAnsi="宋体"/>
          <w:b/>
          <w:color w:val="auto"/>
          <w:highlight w:val="none"/>
        </w:rPr>
        <w:t>件</w:t>
      </w:r>
    </w:p>
    <w:p w14:paraId="4C26BBFC">
      <w:pPr>
        <w:pStyle w:val="39"/>
        <w:widowControl w:val="0"/>
        <w:spacing w:before="240" w:beforeAutospacing="0" w:after="0" w:afterAutospacing="0" w:line="360" w:lineRule="auto"/>
        <w:ind w:firstLine="3240" w:firstLineChars="1350"/>
        <w:rPr>
          <w:rFonts w:hint="eastAsia" w:hAnsi="宋体"/>
          <w:color w:val="auto"/>
          <w:highlight w:val="none"/>
        </w:rPr>
      </w:pPr>
    </w:p>
    <w:p w14:paraId="49EF0162">
      <w:pPr>
        <w:pStyle w:val="39"/>
        <w:widowControl w:val="0"/>
        <w:spacing w:before="240" w:beforeAutospacing="0" w:after="0" w:afterAutospacing="0" w:line="360" w:lineRule="auto"/>
        <w:ind w:firstLine="3240" w:firstLineChars="1350"/>
        <w:rPr>
          <w:rFonts w:hint="eastAsia" w:hAnsi="宋体"/>
          <w:color w:val="auto"/>
          <w:highlight w:val="none"/>
        </w:rPr>
      </w:pPr>
    </w:p>
    <w:p w14:paraId="7F9EC181">
      <w:pPr>
        <w:pStyle w:val="39"/>
        <w:widowControl w:val="0"/>
        <w:spacing w:before="240" w:beforeAutospacing="0" w:after="0" w:afterAutospacing="0" w:line="360" w:lineRule="auto"/>
        <w:ind w:firstLine="3240" w:firstLineChars="1350"/>
        <w:rPr>
          <w:rFonts w:hint="eastAsia" w:hAnsi="宋体"/>
          <w:color w:val="auto"/>
          <w:highlight w:val="none"/>
        </w:rPr>
      </w:pPr>
    </w:p>
    <w:p w14:paraId="192762D7">
      <w:pPr>
        <w:pStyle w:val="39"/>
        <w:widowControl w:val="0"/>
        <w:spacing w:before="240" w:beforeAutospacing="0" w:after="0" w:afterAutospacing="0" w:line="360" w:lineRule="auto"/>
        <w:ind w:firstLine="3240" w:firstLineChars="1350"/>
        <w:rPr>
          <w:rFonts w:hint="eastAsia" w:hAnsi="宋体"/>
          <w:color w:val="auto"/>
          <w:highlight w:val="none"/>
        </w:rPr>
      </w:pPr>
    </w:p>
    <w:p w14:paraId="0CD2EA66">
      <w:pPr>
        <w:pStyle w:val="39"/>
        <w:widowControl w:val="0"/>
        <w:spacing w:before="240" w:beforeAutospacing="0" w:after="0" w:afterAutospacing="0" w:line="360" w:lineRule="auto"/>
        <w:ind w:firstLine="3240" w:firstLineChars="1350"/>
        <w:rPr>
          <w:rFonts w:hint="eastAsia" w:hAnsi="宋体"/>
          <w:color w:val="auto"/>
          <w:highlight w:val="none"/>
        </w:rPr>
      </w:pPr>
    </w:p>
    <w:p w14:paraId="7FFDED19">
      <w:pPr>
        <w:pStyle w:val="39"/>
        <w:widowControl w:val="0"/>
        <w:spacing w:before="240" w:beforeAutospacing="0" w:after="0" w:afterAutospacing="0" w:line="360" w:lineRule="auto"/>
        <w:ind w:firstLine="3240" w:firstLineChars="1350"/>
        <w:rPr>
          <w:rFonts w:hint="eastAsia" w:hAnsi="宋体"/>
          <w:color w:val="auto"/>
          <w:highlight w:val="none"/>
        </w:rPr>
      </w:pPr>
    </w:p>
    <w:p w14:paraId="540A671F">
      <w:pPr>
        <w:pStyle w:val="39"/>
        <w:widowControl w:val="0"/>
        <w:spacing w:before="240" w:beforeAutospacing="0" w:after="0" w:afterAutospacing="0" w:line="360" w:lineRule="auto"/>
        <w:ind w:firstLine="3240" w:firstLineChars="1350"/>
        <w:rPr>
          <w:rFonts w:hint="eastAsia" w:hAnsi="宋体"/>
          <w:color w:val="auto"/>
          <w:highlight w:val="none"/>
        </w:rPr>
      </w:pPr>
    </w:p>
    <w:p w14:paraId="320F89A1">
      <w:pPr>
        <w:pStyle w:val="39"/>
        <w:widowControl w:val="0"/>
        <w:spacing w:before="240" w:beforeAutospacing="0" w:after="0" w:afterAutospacing="0" w:line="360" w:lineRule="auto"/>
        <w:ind w:firstLine="3240" w:firstLineChars="1350"/>
        <w:rPr>
          <w:rFonts w:hAnsi="宋体"/>
          <w:color w:val="auto"/>
          <w:highlight w:val="none"/>
        </w:rPr>
      </w:pPr>
      <w:r>
        <w:rPr>
          <w:rFonts w:hint="eastAsia" w:hAnsi="宋体"/>
          <w:color w:val="auto"/>
          <w:highlight w:val="none"/>
        </w:rPr>
        <w:t>供应商名称</w:t>
      </w:r>
      <w:r>
        <w:rPr>
          <w:rFonts w:hint="eastAsia" w:hAnsi="宋体"/>
          <w:color w:val="auto"/>
          <w:highlight w:val="none"/>
          <w:u w:val="single"/>
        </w:rPr>
        <w:t>：                （</w:t>
      </w:r>
      <w:r>
        <w:rPr>
          <w:rFonts w:hint="eastAsia" w:hAnsi="宋体"/>
          <w:color w:val="auto"/>
          <w:highlight w:val="none"/>
          <w:u w:val="single"/>
          <w:lang w:eastAsia="zh-CN"/>
        </w:rPr>
        <w:t>盖单位章</w:t>
      </w:r>
      <w:r>
        <w:rPr>
          <w:rFonts w:hint="eastAsia" w:hAnsi="宋体"/>
          <w:color w:val="auto"/>
          <w:highlight w:val="none"/>
          <w:u w:val="single"/>
        </w:rPr>
        <w:t>）</w:t>
      </w:r>
    </w:p>
    <w:p w14:paraId="7957C7FB">
      <w:pPr>
        <w:pStyle w:val="39"/>
        <w:widowControl w:val="0"/>
        <w:spacing w:before="240" w:beforeAutospacing="0" w:after="0" w:afterAutospacing="0" w:line="360" w:lineRule="auto"/>
        <w:ind w:firstLine="3240" w:firstLineChars="1350"/>
        <w:rPr>
          <w:rFonts w:hint="eastAsia" w:hAnsi="宋体"/>
          <w:color w:val="auto"/>
          <w:highlight w:val="none"/>
          <w:u w:val="single"/>
        </w:rPr>
      </w:pPr>
      <w:r>
        <w:rPr>
          <w:rFonts w:hint="eastAsia" w:hAnsi="宋体"/>
          <w:color w:val="auto"/>
          <w:highlight w:val="none"/>
        </w:rPr>
        <w:t>法定代表人：</w:t>
      </w:r>
      <w:r>
        <w:rPr>
          <w:rFonts w:hint="eastAsia" w:hAnsi="宋体"/>
          <w:color w:val="auto"/>
          <w:highlight w:val="none"/>
          <w:u w:val="single"/>
        </w:rPr>
        <w:t xml:space="preserve">                    </w:t>
      </w:r>
      <w:r>
        <w:rPr>
          <w:rFonts w:hint="eastAsia" w:hAnsi="宋体"/>
          <w:color w:val="auto"/>
          <w:highlight w:val="none"/>
        </w:rPr>
        <w:t>（签字）</w:t>
      </w:r>
    </w:p>
    <w:p w14:paraId="10085FEB">
      <w:pPr>
        <w:pStyle w:val="39"/>
        <w:widowControl w:val="0"/>
        <w:spacing w:before="240" w:beforeAutospacing="0" w:after="0" w:afterAutospacing="0" w:line="360" w:lineRule="auto"/>
        <w:ind w:firstLine="3240" w:firstLineChars="1350"/>
        <w:rPr>
          <w:rFonts w:hAnsi="宋体"/>
          <w:color w:val="auto"/>
          <w:highlight w:val="none"/>
          <w:u w:val="single"/>
        </w:rPr>
      </w:pPr>
      <w:r>
        <w:rPr>
          <w:rFonts w:hint="eastAsia" w:hAnsi="宋体"/>
          <w:color w:val="auto"/>
          <w:highlight w:val="none"/>
        </w:rPr>
        <w:t>身份证号码：</w:t>
      </w:r>
      <w:r>
        <w:rPr>
          <w:rFonts w:hint="eastAsia" w:hAnsi="宋体"/>
          <w:color w:val="auto"/>
          <w:highlight w:val="none"/>
          <w:u w:val="single"/>
        </w:rPr>
        <w:t xml:space="preserve">                            </w:t>
      </w:r>
    </w:p>
    <w:p w14:paraId="0E6515D1">
      <w:pPr>
        <w:pStyle w:val="39"/>
        <w:widowControl w:val="0"/>
        <w:spacing w:before="240" w:beforeAutospacing="0" w:after="0" w:afterAutospacing="0" w:line="360" w:lineRule="auto"/>
        <w:ind w:firstLine="3240" w:firstLineChars="1350"/>
        <w:rPr>
          <w:rFonts w:hint="eastAsia" w:hAnsi="宋体"/>
          <w:color w:val="auto"/>
          <w:highlight w:val="none"/>
        </w:rPr>
      </w:pPr>
      <w:r>
        <w:rPr>
          <w:rFonts w:hint="eastAsia" w:hAnsi="宋体"/>
          <w:color w:val="auto"/>
          <w:highlight w:val="none"/>
        </w:rPr>
        <w:t>授权代理人：</w:t>
      </w:r>
      <w:r>
        <w:rPr>
          <w:rFonts w:hint="eastAsia" w:hAnsi="宋体"/>
          <w:color w:val="auto"/>
          <w:highlight w:val="none"/>
          <w:u w:val="single"/>
        </w:rPr>
        <w:t xml:space="preserve">                    </w:t>
      </w:r>
      <w:r>
        <w:rPr>
          <w:rFonts w:hint="eastAsia" w:hAnsi="宋体"/>
          <w:color w:val="auto"/>
          <w:highlight w:val="none"/>
        </w:rPr>
        <w:t>（签字）</w:t>
      </w:r>
    </w:p>
    <w:p w14:paraId="3BAF22D7">
      <w:pPr>
        <w:pStyle w:val="39"/>
        <w:widowControl w:val="0"/>
        <w:spacing w:before="240" w:beforeAutospacing="0" w:after="0" w:afterAutospacing="0" w:line="360" w:lineRule="auto"/>
        <w:ind w:firstLine="3240" w:firstLineChars="1350"/>
        <w:rPr>
          <w:rFonts w:hAnsi="宋体"/>
          <w:color w:val="auto"/>
          <w:highlight w:val="none"/>
        </w:rPr>
      </w:pPr>
      <w:r>
        <w:rPr>
          <w:rFonts w:hint="eastAsia" w:hAnsi="宋体"/>
          <w:color w:val="auto"/>
          <w:highlight w:val="none"/>
        </w:rPr>
        <w:t>身份证号码：</w:t>
      </w:r>
      <w:r>
        <w:rPr>
          <w:rFonts w:hint="eastAsia" w:hAnsi="宋体"/>
          <w:color w:val="auto"/>
          <w:highlight w:val="none"/>
          <w:u w:val="single"/>
        </w:rPr>
        <w:t xml:space="preserve">                            </w:t>
      </w:r>
    </w:p>
    <w:p w14:paraId="4C155C6B">
      <w:pPr>
        <w:pStyle w:val="39"/>
        <w:widowControl w:val="0"/>
        <w:spacing w:before="240" w:beforeAutospacing="0" w:after="0" w:afterAutospacing="0" w:line="360" w:lineRule="auto"/>
        <w:ind w:firstLine="3360" w:firstLineChars="1400"/>
        <w:rPr>
          <w:rFonts w:hint="eastAsia" w:hAnsi="宋体"/>
          <w:color w:val="auto"/>
          <w:highlight w:val="none"/>
        </w:rPr>
      </w:pPr>
      <w:r>
        <w:rPr>
          <w:rFonts w:hint="eastAsia" w:hAnsi="宋体"/>
          <w:color w:val="auto"/>
          <w:highlight w:val="none"/>
        </w:rPr>
        <w:t>日  期：</w:t>
      </w:r>
      <w:r>
        <w:rPr>
          <w:rFonts w:hint="eastAsia" w:hAnsi="宋体"/>
          <w:color w:val="auto"/>
          <w:highlight w:val="none"/>
          <w:u w:val="single"/>
        </w:rPr>
        <w:t xml:space="preserve">      </w:t>
      </w:r>
      <w:r>
        <w:rPr>
          <w:rFonts w:hint="eastAsia" w:hAnsi="宋体"/>
          <w:color w:val="auto"/>
          <w:highlight w:val="none"/>
        </w:rPr>
        <w:t>年</w:t>
      </w:r>
      <w:r>
        <w:rPr>
          <w:rFonts w:hint="eastAsia" w:hAnsi="宋体"/>
          <w:color w:val="auto"/>
          <w:highlight w:val="none"/>
          <w:u w:val="single"/>
        </w:rPr>
        <w:t xml:space="preserve">     </w:t>
      </w:r>
      <w:r>
        <w:rPr>
          <w:rFonts w:hint="eastAsia" w:hAnsi="宋体"/>
          <w:color w:val="auto"/>
          <w:highlight w:val="none"/>
        </w:rPr>
        <w:t>月</w:t>
      </w:r>
      <w:r>
        <w:rPr>
          <w:rFonts w:hint="eastAsia" w:hAnsi="宋体"/>
          <w:color w:val="auto"/>
          <w:highlight w:val="none"/>
          <w:u w:val="single"/>
        </w:rPr>
        <w:t xml:space="preserve">     </w:t>
      </w:r>
      <w:r>
        <w:rPr>
          <w:rFonts w:hint="eastAsia" w:hAnsi="宋体"/>
          <w:color w:val="auto"/>
          <w:highlight w:val="none"/>
        </w:rPr>
        <w:t>日</w:t>
      </w:r>
    </w:p>
    <w:p w14:paraId="3A09D904">
      <w:pPr>
        <w:spacing w:line="360" w:lineRule="auto"/>
        <w:outlineLvl w:val="1"/>
        <w:rPr>
          <w:rFonts w:ascii="宋体" w:hAnsi="宋体"/>
          <w:b/>
          <w:color w:val="auto"/>
          <w:kern w:val="0"/>
          <w:sz w:val="28"/>
          <w:szCs w:val="28"/>
          <w:highlight w:val="none"/>
        </w:rPr>
        <w:sectPr>
          <w:pgSz w:w="11906" w:h="16838"/>
          <w:pgMar w:top="1440" w:right="1080" w:bottom="1440" w:left="1080" w:header="851" w:footer="992" w:gutter="0"/>
          <w:pgNumType w:fmt="decimal"/>
          <w:cols w:space="720" w:num="1"/>
          <w:docGrid w:type="lines" w:linePitch="312" w:charSpace="0"/>
        </w:sectPr>
      </w:pPr>
    </w:p>
    <w:bookmarkEnd w:id="196"/>
    <w:bookmarkEnd w:id="197"/>
    <w:bookmarkEnd w:id="198"/>
    <w:p w14:paraId="394E7895">
      <w:pPr>
        <w:jc w:val="center"/>
        <w:outlineLvl w:val="1"/>
        <w:rPr>
          <w:rFonts w:hint="eastAsia" w:ascii="宋体" w:hAnsi="宋体" w:eastAsia="宋体" w:cs="宋体"/>
          <w:b/>
          <w:color w:val="auto"/>
          <w:sz w:val="24"/>
          <w:szCs w:val="24"/>
          <w:highlight w:val="none"/>
        </w:rPr>
      </w:pPr>
      <w:bookmarkStart w:id="199" w:name="_Toc116199224"/>
      <w:r>
        <w:rPr>
          <w:rFonts w:hint="eastAsia" w:ascii="宋体" w:hAnsi="宋体"/>
          <w:b/>
          <w:color w:val="auto"/>
          <w:kern w:val="0"/>
          <w:sz w:val="28"/>
          <w:szCs w:val="28"/>
          <w:highlight w:val="none"/>
        </w:rPr>
        <w:t>七、</w:t>
      </w:r>
      <w:r>
        <w:rPr>
          <w:rFonts w:hint="eastAsia" w:ascii="宋体" w:hAnsi="宋体" w:eastAsia="宋体" w:cs="宋体"/>
          <w:b/>
          <w:color w:val="auto"/>
          <w:sz w:val="28"/>
          <w:szCs w:val="28"/>
          <w:highlight w:val="none"/>
        </w:rPr>
        <w:t>企业基本情况表</w:t>
      </w:r>
    </w:p>
    <w:tbl>
      <w:tblPr>
        <w:tblStyle w:val="4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26"/>
        <w:gridCol w:w="3827"/>
        <w:gridCol w:w="5226"/>
      </w:tblGrid>
      <w:tr w14:paraId="61D23B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exact"/>
          <w:jc w:val="center"/>
        </w:trPr>
        <w:tc>
          <w:tcPr>
            <w:tcW w:w="726" w:type="dxa"/>
            <w:noWrap w:val="0"/>
            <w:vAlign w:val="center"/>
          </w:tcPr>
          <w:p w14:paraId="72679442">
            <w:pPr>
              <w:spacing w:line="39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9053" w:type="dxa"/>
            <w:gridSpan w:val="2"/>
            <w:noWrap w:val="0"/>
            <w:vAlign w:val="center"/>
          </w:tcPr>
          <w:p w14:paraId="3A84F332">
            <w:pPr>
              <w:spacing w:line="398" w:lineRule="auto"/>
              <w:ind w:firstLine="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w:t>
            </w:r>
          </w:p>
        </w:tc>
      </w:tr>
      <w:tr w14:paraId="296232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exact"/>
          <w:jc w:val="center"/>
        </w:trPr>
        <w:tc>
          <w:tcPr>
            <w:tcW w:w="726" w:type="dxa"/>
            <w:noWrap w:val="0"/>
            <w:vAlign w:val="center"/>
          </w:tcPr>
          <w:p w14:paraId="06D52BDB">
            <w:pPr>
              <w:spacing w:line="39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9053" w:type="dxa"/>
            <w:gridSpan w:val="2"/>
            <w:noWrap w:val="0"/>
            <w:vAlign w:val="center"/>
          </w:tcPr>
          <w:p w14:paraId="667E43E9">
            <w:pPr>
              <w:spacing w:line="398" w:lineRule="auto"/>
              <w:ind w:firstLine="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总部地址</w:t>
            </w:r>
          </w:p>
        </w:tc>
      </w:tr>
      <w:tr w14:paraId="58C20D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exact"/>
          <w:jc w:val="center"/>
        </w:trPr>
        <w:tc>
          <w:tcPr>
            <w:tcW w:w="726" w:type="dxa"/>
            <w:noWrap w:val="0"/>
            <w:vAlign w:val="center"/>
          </w:tcPr>
          <w:p w14:paraId="54A7B540">
            <w:pPr>
              <w:spacing w:line="39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9053" w:type="dxa"/>
            <w:gridSpan w:val="2"/>
            <w:noWrap w:val="0"/>
            <w:vAlign w:val="center"/>
          </w:tcPr>
          <w:p w14:paraId="122F7A4C">
            <w:pPr>
              <w:spacing w:line="398" w:lineRule="auto"/>
              <w:ind w:firstLine="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当地代表处地址</w:t>
            </w:r>
          </w:p>
        </w:tc>
      </w:tr>
      <w:tr w14:paraId="1DFAE5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exact"/>
          <w:jc w:val="center"/>
        </w:trPr>
        <w:tc>
          <w:tcPr>
            <w:tcW w:w="726" w:type="dxa"/>
            <w:noWrap w:val="0"/>
            <w:vAlign w:val="center"/>
          </w:tcPr>
          <w:p w14:paraId="42CA7945">
            <w:pPr>
              <w:spacing w:line="39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3827" w:type="dxa"/>
            <w:noWrap w:val="0"/>
            <w:vAlign w:val="center"/>
          </w:tcPr>
          <w:p w14:paraId="44F3D5B9">
            <w:pPr>
              <w:spacing w:line="398" w:lineRule="auto"/>
              <w:ind w:firstLine="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5226" w:type="dxa"/>
            <w:noWrap w:val="0"/>
            <w:vAlign w:val="center"/>
          </w:tcPr>
          <w:p w14:paraId="4E07DD7D">
            <w:pPr>
              <w:spacing w:line="398" w:lineRule="auto"/>
              <w:ind w:firstLine="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r>
      <w:tr w14:paraId="352AC7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exact"/>
          <w:jc w:val="center"/>
        </w:trPr>
        <w:tc>
          <w:tcPr>
            <w:tcW w:w="726" w:type="dxa"/>
            <w:noWrap w:val="0"/>
            <w:vAlign w:val="center"/>
          </w:tcPr>
          <w:p w14:paraId="616774FD">
            <w:pPr>
              <w:spacing w:line="39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827" w:type="dxa"/>
            <w:noWrap w:val="0"/>
            <w:vAlign w:val="center"/>
          </w:tcPr>
          <w:p w14:paraId="341D692C">
            <w:pPr>
              <w:spacing w:line="398" w:lineRule="auto"/>
              <w:ind w:firstLine="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tc>
        <w:tc>
          <w:tcPr>
            <w:tcW w:w="5226" w:type="dxa"/>
            <w:noWrap w:val="0"/>
            <w:vAlign w:val="center"/>
          </w:tcPr>
          <w:p w14:paraId="091E868C">
            <w:pPr>
              <w:spacing w:line="398" w:lineRule="auto"/>
              <w:ind w:firstLine="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电子邮箱</w:t>
            </w:r>
          </w:p>
        </w:tc>
      </w:tr>
      <w:tr w14:paraId="2EE943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exact"/>
          <w:jc w:val="center"/>
        </w:trPr>
        <w:tc>
          <w:tcPr>
            <w:tcW w:w="726" w:type="dxa"/>
            <w:noWrap w:val="0"/>
            <w:vAlign w:val="center"/>
          </w:tcPr>
          <w:p w14:paraId="3EB1BECA">
            <w:pPr>
              <w:spacing w:line="39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3827" w:type="dxa"/>
            <w:noWrap w:val="0"/>
            <w:vAlign w:val="center"/>
          </w:tcPr>
          <w:p w14:paraId="6FA3C47D">
            <w:pPr>
              <w:spacing w:line="398" w:lineRule="auto"/>
              <w:ind w:firstLine="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注册地</w:t>
            </w:r>
          </w:p>
        </w:tc>
        <w:tc>
          <w:tcPr>
            <w:tcW w:w="5226" w:type="dxa"/>
            <w:noWrap w:val="0"/>
            <w:vAlign w:val="center"/>
          </w:tcPr>
          <w:p w14:paraId="61F2C285">
            <w:pPr>
              <w:spacing w:line="398" w:lineRule="auto"/>
              <w:ind w:firstLine="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注册年份    （请附营业执照复印件）</w:t>
            </w:r>
          </w:p>
        </w:tc>
      </w:tr>
      <w:tr w14:paraId="007048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exact"/>
          <w:jc w:val="center"/>
        </w:trPr>
        <w:tc>
          <w:tcPr>
            <w:tcW w:w="726" w:type="dxa"/>
            <w:noWrap w:val="0"/>
            <w:vAlign w:val="center"/>
          </w:tcPr>
          <w:p w14:paraId="5D62D7A6">
            <w:pPr>
              <w:spacing w:line="39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9053" w:type="dxa"/>
            <w:gridSpan w:val="2"/>
            <w:noWrap w:val="0"/>
            <w:vAlign w:val="center"/>
          </w:tcPr>
          <w:p w14:paraId="30E59A7C">
            <w:pPr>
              <w:spacing w:line="398" w:lineRule="auto"/>
              <w:ind w:firstLine="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公司资质等级证书号                  （请附有关证书的复印件）</w:t>
            </w:r>
          </w:p>
        </w:tc>
      </w:tr>
      <w:tr w14:paraId="14CC5C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99" w:hRule="atLeast"/>
          <w:jc w:val="center"/>
        </w:trPr>
        <w:tc>
          <w:tcPr>
            <w:tcW w:w="726" w:type="dxa"/>
            <w:noWrap w:val="0"/>
            <w:vAlign w:val="center"/>
          </w:tcPr>
          <w:p w14:paraId="1DE4C21E">
            <w:pPr>
              <w:spacing w:line="39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9053" w:type="dxa"/>
            <w:gridSpan w:val="2"/>
            <w:noWrap w:val="0"/>
            <w:vAlign w:val="center"/>
          </w:tcPr>
          <w:p w14:paraId="34858FC1">
            <w:pPr>
              <w:spacing w:line="398" w:lineRule="auto"/>
              <w:ind w:left="72" w:firstLine="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公司</w:t>
            </w:r>
            <w:r>
              <w:rPr>
                <w:rFonts w:hint="eastAsia" w:ascii="宋体" w:hAnsi="宋体" w:eastAsia="宋体" w:cs="宋体"/>
                <w:color w:val="auto"/>
                <w:sz w:val="24"/>
                <w:szCs w:val="24"/>
                <w:highlight w:val="none"/>
                <w:u w:val="single"/>
              </w:rPr>
              <w:t xml:space="preserve">     （是否通过，何种）    </w:t>
            </w:r>
            <w:r>
              <w:rPr>
                <w:rFonts w:hint="eastAsia" w:ascii="宋体" w:hAnsi="宋体" w:eastAsia="宋体" w:cs="宋体"/>
                <w:color w:val="auto"/>
                <w:sz w:val="24"/>
                <w:szCs w:val="24"/>
                <w:highlight w:val="none"/>
              </w:rPr>
              <w:t>质量保证体系认证（如通过请附相关证书复印件）。</w:t>
            </w:r>
          </w:p>
        </w:tc>
      </w:tr>
      <w:tr w14:paraId="46EF1F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78" w:hRule="atLeast"/>
          <w:jc w:val="center"/>
        </w:trPr>
        <w:tc>
          <w:tcPr>
            <w:tcW w:w="726" w:type="dxa"/>
            <w:noWrap w:val="0"/>
            <w:vAlign w:val="center"/>
          </w:tcPr>
          <w:p w14:paraId="29DCFA26">
            <w:pPr>
              <w:spacing w:line="39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9053" w:type="dxa"/>
            <w:gridSpan w:val="2"/>
            <w:noWrap w:val="0"/>
            <w:vAlign w:val="center"/>
          </w:tcPr>
          <w:p w14:paraId="2EF5BDF6">
            <w:pPr>
              <w:spacing w:line="398" w:lineRule="auto"/>
              <w:ind w:firstLine="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主营范围</w:t>
            </w:r>
          </w:p>
          <w:p w14:paraId="51E0A81B">
            <w:pPr>
              <w:spacing w:line="398" w:lineRule="auto"/>
              <w:ind w:firstLine="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 _________________________________________________</w:t>
            </w:r>
          </w:p>
          <w:p w14:paraId="72E26082">
            <w:pPr>
              <w:spacing w:line="398" w:lineRule="auto"/>
              <w:ind w:firstLine="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 _________________________________________________</w:t>
            </w:r>
          </w:p>
          <w:p w14:paraId="289066ED">
            <w:pPr>
              <w:spacing w:line="398" w:lineRule="auto"/>
              <w:ind w:firstLine="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 ________________________________________________</w:t>
            </w:r>
            <w:r>
              <w:rPr>
                <w:rFonts w:hint="eastAsia" w:ascii="宋体" w:hAnsi="宋体" w:eastAsia="宋体" w:cs="宋体"/>
                <w:color w:val="auto"/>
                <w:sz w:val="24"/>
                <w:szCs w:val="24"/>
                <w:highlight w:val="none"/>
                <w:u w:val="single"/>
              </w:rPr>
              <w:t xml:space="preserve"> </w:t>
            </w:r>
          </w:p>
          <w:p w14:paraId="4ADE1852">
            <w:pPr>
              <w:spacing w:line="398" w:lineRule="auto"/>
              <w:ind w:firstLine="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4、 _________________________________________________</w:t>
            </w:r>
          </w:p>
          <w:p w14:paraId="39F40CA6">
            <w:pPr>
              <w:spacing w:line="398" w:lineRule="auto"/>
              <w:ind w:firstLine="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2BB0A7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678" w:hRule="atLeast"/>
          <w:jc w:val="center"/>
        </w:trPr>
        <w:tc>
          <w:tcPr>
            <w:tcW w:w="726" w:type="dxa"/>
            <w:noWrap w:val="0"/>
            <w:vAlign w:val="center"/>
          </w:tcPr>
          <w:p w14:paraId="41ED4DE0">
            <w:pPr>
              <w:spacing w:line="398"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9053" w:type="dxa"/>
            <w:gridSpan w:val="2"/>
            <w:noWrap w:val="0"/>
            <w:vAlign w:val="center"/>
          </w:tcPr>
          <w:p w14:paraId="752669B7">
            <w:pPr>
              <w:spacing w:line="398" w:lineRule="auto"/>
              <w:ind w:firstLine="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其他需要说明的情况</w:t>
            </w:r>
          </w:p>
        </w:tc>
      </w:tr>
    </w:tbl>
    <w:p w14:paraId="7CD781F9">
      <w:pPr>
        <w:rPr>
          <w:rFonts w:hint="eastAsia" w:ascii="宋体" w:hAnsi="宋体" w:eastAsia="宋体" w:cs="宋体"/>
          <w:color w:val="auto"/>
          <w:kern w:val="0"/>
          <w:sz w:val="24"/>
          <w:szCs w:val="24"/>
          <w:highlight w:val="none"/>
        </w:rPr>
      </w:pPr>
    </w:p>
    <w:p w14:paraId="2E6BFA32">
      <w:pPr>
        <w:spacing w:before="24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eastAsia="zh-CN"/>
        </w:rPr>
        <w:t>盖单位章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54E84AE6">
      <w:pPr>
        <w:spacing w:before="24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法定代表人或授权代理人（签字）：</w:t>
      </w:r>
      <w:r>
        <w:rPr>
          <w:rFonts w:hint="eastAsia" w:ascii="宋体" w:hAnsi="宋体" w:eastAsia="宋体" w:cs="宋体"/>
          <w:color w:val="auto"/>
          <w:sz w:val="24"/>
          <w:szCs w:val="24"/>
          <w:highlight w:val="none"/>
          <w:u w:val="single"/>
        </w:rPr>
        <w:t xml:space="preserve">                  </w:t>
      </w:r>
    </w:p>
    <w:p w14:paraId="6A6A50D3">
      <w:pPr>
        <w:spacing w:before="240"/>
        <w:rPr>
          <w:rFonts w:hint="eastAsia" w:ascii="宋体" w:hAnsi="宋体" w:eastAsia="宋体" w:cs="宋体"/>
          <w:b/>
          <w:bCs/>
          <w:color w:val="auto"/>
          <w:sz w:val="24"/>
          <w:szCs w:val="24"/>
          <w:highlight w:val="none"/>
        </w:rPr>
        <w:sectPr>
          <w:pgSz w:w="11906" w:h="16838"/>
          <w:pgMar w:top="1440" w:right="1080" w:bottom="1440" w:left="1080" w:header="935" w:footer="720" w:gutter="0"/>
          <w:pgNumType w:fmt="decimal"/>
          <w:cols w:space="720" w:num="1"/>
          <w:docGrid w:type="linesAndChars" w:linePitch="331" w:charSpace="0"/>
        </w:sect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0B5DBA9">
      <w:pPr>
        <w:spacing w:line="360" w:lineRule="auto"/>
        <w:jc w:val="center"/>
        <w:outlineLvl w:val="1"/>
        <w:rPr>
          <w:rFonts w:hint="eastAsia" w:ascii="宋体" w:hAnsi="宋体"/>
          <w:b/>
          <w:color w:val="auto"/>
          <w:kern w:val="0"/>
          <w:sz w:val="28"/>
          <w:szCs w:val="28"/>
          <w:highlight w:val="none"/>
        </w:rPr>
      </w:pPr>
      <w:r>
        <w:rPr>
          <w:rFonts w:hint="eastAsia" w:ascii="宋体" w:hAnsi="宋体"/>
          <w:b/>
          <w:color w:val="auto"/>
          <w:kern w:val="0"/>
          <w:sz w:val="28"/>
          <w:szCs w:val="28"/>
          <w:highlight w:val="none"/>
          <w:lang w:eastAsia="zh-CN"/>
        </w:rPr>
        <w:t>八、</w:t>
      </w:r>
      <w:r>
        <w:rPr>
          <w:rFonts w:hint="eastAsia" w:ascii="宋体" w:hAnsi="宋体"/>
          <w:b/>
          <w:color w:val="auto"/>
          <w:kern w:val="0"/>
          <w:sz w:val="28"/>
          <w:szCs w:val="28"/>
          <w:highlight w:val="none"/>
        </w:rPr>
        <w:t>供应商资格证明文件</w:t>
      </w:r>
      <w:bookmarkEnd w:id="199"/>
    </w:p>
    <w:p w14:paraId="264C6C35">
      <w:pPr>
        <w:spacing w:line="360" w:lineRule="auto"/>
        <w:ind w:firstLine="480" w:firstLineChars="200"/>
        <w:jc w:val="center"/>
        <w:rPr>
          <w:rFonts w:hint="eastAsia" w:ascii="宋体" w:hAnsi="宋体"/>
          <w:color w:val="auto"/>
          <w:kern w:val="0"/>
          <w:sz w:val="24"/>
          <w:szCs w:val="24"/>
          <w:highlight w:val="none"/>
        </w:rPr>
      </w:pPr>
      <w:r>
        <w:rPr>
          <w:rFonts w:hint="eastAsia" w:ascii="宋体" w:hAnsi="宋体"/>
          <w:color w:val="auto"/>
          <w:kern w:val="0"/>
          <w:sz w:val="24"/>
          <w:szCs w:val="24"/>
          <w:highlight w:val="none"/>
        </w:rPr>
        <w:t>（按</w:t>
      </w:r>
      <w:r>
        <w:rPr>
          <w:rFonts w:hint="eastAsia" w:ascii="宋体" w:hAnsi="宋体"/>
          <w:color w:val="auto"/>
          <w:kern w:val="0"/>
          <w:sz w:val="24"/>
          <w:szCs w:val="24"/>
          <w:highlight w:val="none"/>
          <w:lang w:eastAsia="zh-CN"/>
        </w:rPr>
        <w:t>资格</w:t>
      </w:r>
      <w:r>
        <w:rPr>
          <w:rFonts w:hint="eastAsia" w:ascii="宋体" w:hAnsi="宋体"/>
          <w:color w:val="auto"/>
          <w:kern w:val="0"/>
          <w:sz w:val="24"/>
          <w:szCs w:val="24"/>
          <w:highlight w:val="none"/>
        </w:rPr>
        <w:t>评审</w:t>
      </w:r>
      <w:r>
        <w:rPr>
          <w:rFonts w:hint="eastAsia" w:ascii="宋体" w:hAnsi="宋体"/>
          <w:color w:val="auto"/>
          <w:kern w:val="0"/>
          <w:sz w:val="24"/>
          <w:szCs w:val="24"/>
          <w:highlight w:val="none"/>
          <w:lang w:eastAsia="zh-CN"/>
        </w:rPr>
        <w:t>标准</w:t>
      </w:r>
      <w:r>
        <w:rPr>
          <w:rFonts w:hint="eastAsia" w:ascii="宋体" w:hAnsi="宋体"/>
          <w:color w:val="auto"/>
          <w:kern w:val="0"/>
          <w:sz w:val="24"/>
          <w:szCs w:val="24"/>
          <w:highlight w:val="none"/>
        </w:rPr>
        <w:t>要求提供</w:t>
      </w:r>
      <w:r>
        <w:rPr>
          <w:rFonts w:hint="eastAsia" w:ascii="宋体" w:hAnsi="宋体"/>
          <w:color w:val="auto"/>
          <w:kern w:val="0"/>
          <w:sz w:val="24"/>
          <w:szCs w:val="24"/>
          <w:highlight w:val="none"/>
          <w:lang w:eastAsia="zh-CN"/>
        </w:rPr>
        <w:t>相关证明材料</w:t>
      </w:r>
      <w:r>
        <w:rPr>
          <w:rFonts w:hint="eastAsia" w:ascii="宋体" w:hAnsi="宋体"/>
          <w:color w:val="auto"/>
          <w:kern w:val="0"/>
          <w:sz w:val="24"/>
          <w:szCs w:val="24"/>
          <w:highlight w:val="none"/>
        </w:rPr>
        <w:t>）</w:t>
      </w:r>
    </w:p>
    <w:p w14:paraId="3D268C7F">
      <w:pPr>
        <w:pStyle w:val="30"/>
        <w:rPr>
          <w:rFonts w:hint="eastAsia" w:ascii="宋体" w:hAnsi="宋体"/>
          <w:color w:val="auto"/>
          <w:kern w:val="0"/>
          <w:sz w:val="24"/>
          <w:highlight w:val="none"/>
        </w:rPr>
      </w:pPr>
    </w:p>
    <w:p w14:paraId="4D1DCA28">
      <w:pPr>
        <w:rPr>
          <w:rFonts w:hint="eastAsia" w:ascii="宋体" w:hAnsi="宋体"/>
          <w:color w:val="auto"/>
          <w:kern w:val="0"/>
          <w:sz w:val="24"/>
          <w:highlight w:val="none"/>
        </w:rPr>
      </w:pPr>
    </w:p>
    <w:p w14:paraId="40B47A8C">
      <w:pPr>
        <w:pStyle w:val="13"/>
        <w:rPr>
          <w:rFonts w:hint="eastAsia" w:ascii="宋体" w:hAnsi="宋体"/>
          <w:color w:val="auto"/>
          <w:kern w:val="0"/>
          <w:sz w:val="24"/>
          <w:highlight w:val="none"/>
        </w:rPr>
      </w:pPr>
    </w:p>
    <w:p w14:paraId="5B7FAB94">
      <w:pPr>
        <w:rPr>
          <w:rFonts w:hint="eastAsia" w:ascii="宋体" w:hAnsi="宋体"/>
          <w:color w:val="auto"/>
          <w:kern w:val="0"/>
          <w:sz w:val="24"/>
          <w:highlight w:val="none"/>
        </w:rPr>
      </w:pPr>
    </w:p>
    <w:p w14:paraId="46914F25">
      <w:pPr>
        <w:pStyle w:val="13"/>
        <w:rPr>
          <w:rFonts w:hint="eastAsia" w:ascii="宋体" w:hAnsi="宋体"/>
          <w:color w:val="auto"/>
          <w:kern w:val="0"/>
          <w:sz w:val="24"/>
          <w:highlight w:val="none"/>
        </w:rPr>
      </w:pPr>
    </w:p>
    <w:p w14:paraId="65C407C8">
      <w:pPr>
        <w:rPr>
          <w:rFonts w:hint="eastAsia" w:ascii="宋体" w:hAnsi="宋体"/>
          <w:color w:val="auto"/>
          <w:kern w:val="0"/>
          <w:sz w:val="24"/>
          <w:highlight w:val="none"/>
        </w:rPr>
      </w:pPr>
    </w:p>
    <w:p w14:paraId="61DA34A4">
      <w:pPr>
        <w:pStyle w:val="13"/>
        <w:rPr>
          <w:rFonts w:hint="eastAsia" w:ascii="宋体" w:hAnsi="宋体"/>
          <w:color w:val="auto"/>
          <w:kern w:val="0"/>
          <w:sz w:val="24"/>
          <w:highlight w:val="none"/>
        </w:rPr>
      </w:pPr>
    </w:p>
    <w:p w14:paraId="52980966">
      <w:pPr>
        <w:widowControl/>
        <w:spacing w:line="360" w:lineRule="auto"/>
        <w:jc w:val="left"/>
        <w:rPr>
          <w:color w:val="auto"/>
          <w:highlight w:val="none"/>
        </w:rPr>
      </w:pPr>
    </w:p>
    <w:p w14:paraId="27650AD5">
      <w:pPr>
        <w:spacing w:line="360" w:lineRule="auto"/>
        <w:rPr>
          <w:color w:val="auto"/>
          <w:highlight w:val="none"/>
        </w:rPr>
      </w:pPr>
    </w:p>
    <w:p w14:paraId="6A627160">
      <w:pPr>
        <w:pStyle w:val="22"/>
        <w:spacing w:line="360" w:lineRule="auto"/>
        <w:rPr>
          <w:color w:val="auto"/>
          <w:sz w:val="24"/>
          <w:szCs w:val="24"/>
          <w:highlight w:val="none"/>
        </w:rPr>
      </w:pPr>
    </w:p>
    <w:p w14:paraId="0A91C0B2">
      <w:pPr>
        <w:spacing w:line="398" w:lineRule="auto"/>
        <w:ind w:firstLine="437"/>
        <w:jc w:val="center"/>
        <w:rPr>
          <w:rFonts w:hint="eastAsia" w:ascii="宋体" w:hAnsi="宋体"/>
          <w:b/>
          <w:color w:val="auto"/>
          <w:sz w:val="28"/>
          <w:szCs w:val="28"/>
          <w:highlight w:val="none"/>
        </w:rPr>
      </w:pPr>
      <w:r>
        <w:rPr>
          <w:color w:val="auto"/>
          <w:sz w:val="24"/>
          <w:szCs w:val="24"/>
          <w:highlight w:val="none"/>
        </w:rPr>
        <w:br w:type="page"/>
      </w:r>
      <w:bookmarkStart w:id="200" w:name="_Toc116199225"/>
      <w:bookmarkStart w:id="201" w:name="_Toc455128329"/>
      <w:r>
        <w:rPr>
          <w:rFonts w:hint="eastAsia" w:ascii="宋体" w:hAnsi="宋体"/>
          <w:b/>
          <w:color w:val="auto"/>
          <w:sz w:val="28"/>
          <w:szCs w:val="28"/>
          <w:highlight w:val="none"/>
          <w:lang w:eastAsia="zh-CN"/>
        </w:rPr>
        <w:t>九</w:t>
      </w:r>
      <w:r>
        <w:rPr>
          <w:rFonts w:hint="eastAsia" w:ascii="宋体" w:hAnsi="宋体"/>
          <w:b/>
          <w:color w:val="auto"/>
          <w:sz w:val="28"/>
          <w:szCs w:val="28"/>
          <w:highlight w:val="none"/>
        </w:rPr>
        <w:t>、技术部分</w:t>
      </w:r>
      <w:bookmarkEnd w:id="200"/>
    </w:p>
    <w:p w14:paraId="6CAEA495">
      <w:pPr>
        <w:keepNext/>
        <w:keepLines/>
        <w:spacing w:after="240" w:line="360" w:lineRule="auto"/>
        <w:jc w:val="center"/>
        <w:outlineLvl w:val="2"/>
        <w:rPr>
          <w:rFonts w:hint="eastAsia" w:ascii="宋体" w:hAnsi="宋体"/>
          <w:b/>
          <w:color w:val="auto"/>
          <w:sz w:val="28"/>
          <w:szCs w:val="28"/>
          <w:highlight w:val="none"/>
        </w:rPr>
      </w:pPr>
      <w:bookmarkStart w:id="202" w:name="_Toc116199226"/>
      <w:r>
        <w:rPr>
          <w:rFonts w:hint="eastAsia" w:ascii="宋体" w:hAnsi="宋体"/>
          <w:b/>
          <w:color w:val="auto"/>
          <w:sz w:val="28"/>
          <w:szCs w:val="28"/>
          <w:highlight w:val="none"/>
          <w:lang w:val="en-US" w:eastAsia="zh-CN"/>
        </w:rPr>
        <w:t>9</w:t>
      </w:r>
      <w:r>
        <w:rPr>
          <w:rFonts w:hint="eastAsia" w:ascii="宋体" w:hAnsi="宋体"/>
          <w:b/>
          <w:color w:val="auto"/>
          <w:sz w:val="28"/>
          <w:szCs w:val="28"/>
          <w:highlight w:val="none"/>
        </w:rPr>
        <w:t>.1 技术规范偏离说明对照表</w:t>
      </w:r>
      <w:bookmarkEnd w:id="202"/>
    </w:p>
    <w:p w14:paraId="21203AB7">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项目名称：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p>
    <w:p w14:paraId="726DD9C0">
      <w:pPr>
        <w:pStyle w:val="30"/>
        <w:rPr>
          <w:rFonts w:hint="eastAsia" w:ascii="宋体" w:hAnsi="宋体"/>
          <w:b w:val="0"/>
          <w:color w:val="auto"/>
          <w:kern w:val="0"/>
          <w:sz w:val="24"/>
          <w:highlight w:val="none"/>
        </w:rPr>
      </w:pPr>
      <w:r>
        <w:rPr>
          <w:rFonts w:hint="eastAsia" w:ascii="宋体" w:hAnsi="宋体"/>
          <w:b w:val="0"/>
          <w:color w:val="auto"/>
          <w:sz w:val="24"/>
          <w:szCs w:val="24"/>
          <w:highlight w:val="none"/>
        </w:rPr>
        <w:t>招标编号：</w:t>
      </w:r>
      <w:r>
        <w:rPr>
          <w:rFonts w:hint="eastAsia" w:ascii="宋体" w:hAnsi="宋体"/>
          <w:b w:val="0"/>
          <w:color w:val="auto"/>
          <w:sz w:val="24"/>
          <w:szCs w:val="24"/>
          <w:highlight w:val="none"/>
          <w:u w:val="single"/>
        </w:rPr>
        <w:t xml:space="preserve">         </w:t>
      </w:r>
      <w:r>
        <w:rPr>
          <w:rFonts w:hint="eastAsia" w:ascii="宋体" w:hAnsi="宋体"/>
          <w:b w:val="0"/>
          <w:color w:val="auto"/>
          <w:sz w:val="24"/>
          <w:szCs w:val="24"/>
          <w:highlight w:val="none"/>
          <w:u w:val="single"/>
          <w:lang w:val="en-US" w:eastAsia="zh-CN"/>
        </w:rPr>
        <w:t xml:space="preserve">         </w:t>
      </w:r>
      <w:r>
        <w:rPr>
          <w:rFonts w:hint="eastAsia" w:ascii="宋体" w:hAnsi="宋体"/>
          <w:b w:val="0"/>
          <w:color w:val="auto"/>
          <w:sz w:val="24"/>
          <w:szCs w:val="24"/>
          <w:highlight w:val="none"/>
          <w:u w:val="single"/>
        </w:rPr>
        <w:t xml:space="preserve">     </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4"/>
        <w:gridCol w:w="1312"/>
        <w:gridCol w:w="2781"/>
        <w:gridCol w:w="2782"/>
        <w:gridCol w:w="1963"/>
      </w:tblGrid>
      <w:tr w14:paraId="61FDA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794" w:type="dxa"/>
            <w:vMerge w:val="restart"/>
            <w:noWrap w:val="0"/>
            <w:vAlign w:val="center"/>
          </w:tcPr>
          <w:p w14:paraId="63FF631A">
            <w:pPr>
              <w:snapToGrid w:val="0"/>
              <w:jc w:val="center"/>
              <w:rPr>
                <w:rFonts w:hint="eastAsia" w:ascii="宋体" w:hAnsi="宋体"/>
                <w:bCs/>
                <w:color w:val="auto"/>
                <w:kern w:val="0"/>
                <w:sz w:val="24"/>
                <w:szCs w:val="24"/>
                <w:highlight w:val="none"/>
                <w:lang w:val="en-GB"/>
              </w:rPr>
            </w:pPr>
            <w:r>
              <w:rPr>
                <w:rFonts w:hint="eastAsia" w:ascii="宋体" w:hAnsi="宋体"/>
                <w:bCs/>
                <w:color w:val="auto"/>
                <w:kern w:val="0"/>
                <w:sz w:val="24"/>
                <w:szCs w:val="24"/>
                <w:highlight w:val="none"/>
                <w:lang w:val="en-GB"/>
              </w:rPr>
              <w:t>序号</w:t>
            </w:r>
          </w:p>
        </w:tc>
        <w:tc>
          <w:tcPr>
            <w:tcW w:w="1312" w:type="dxa"/>
            <w:vMerge w:val="restart"/>
            <w:noWrap w:val="0"/>
            <w:vAlign w:val="center"/>
          </w:tcPr>
          <w:p w14:paraId="341CF2D5">
            <w:pPr>
              <w:snapToGrid w:val="0"/>
              <w:jc w:val="center"/>
              <w:rPr>
                <w:rFonts w:hint="eastAsia" w:ascii="宋体" w:hAnsi="宋体"/>
                <w:bCs/>
                <w:color w:val="auto"/>
                <w:kern w:val="0"/>
                <w:sz w:val="24"/>
                <w:szCs w:val="24"/>
                <w:highlight w:val="none"/>
                <w:lang w:val="en-GB"/>
              </w:rPr>
            </w:pPr>
            <w:r>
              <w:rPr>
                <w:rFonts w:hint="eastAsia" w:ascii="宋体" w:hAnsi="宋体"/>
                <w:bCs/>
                <w:color w:val="auto"/>
                <w:kern w:val="0"/>
                <w:sz w:val="24"/>
                <w:szCs w:val="24"/>
                <w:highlight w:val="none"/>
                <w:lang w:val="en-GB"/>
              </w:rPr>
              <w:t>名称</w:t>
            </w:r>
          </w:p>
        </w:tc>
        <w:tc>
          <w:tcPr>
            <w:tcW w:w="5563" w:type="dxa"/>
            <w:gridSpan w:val="2"/>
            <w:noWrap w:val="0"/>
            <w:vAlign w:val="center"/>
          </w:tcPr>
          <w:p w14:paraId="35B5AB35">
            <w:pPr>
              <w:snapToGrid w:val="0"/>
              <w:jc w:val="center"/>
              <w:rPr>
                <w:rFonts w:hint="eastAsia" w:ascii="宋体" w:hAnsi="宋体"/>
                <w:bCs/>
                <w:color w:val="auto"/>
                <w:kern w:val="0"/>
                <w:sz w:val="24"/>
                <w:szCs w:val="24"/>
                <w:highlight w:val="none"/>
                <w:lang w:val="en-GB"/>
              </w:rPr>
            </w:pPr>
            <w:r>
              <w:rPr>
                <w:rFonts w:hint="eastAsia" w:ascii="宋体" w:hAnsi="宋体"/>
                <w:bCs/>
                <w:color w:val="auto"/>
                <w:kern w:val="0"/>
                <w:sz w:val="24"/>
                <w:szCs w:val="24"/>
                <w:highlight w:val="none"/>
                <w:lang w:val="en-GB"/>
              </w:rPr>
              <w:t>技术指标偏离值对比及说明</w:t>
            </w:r>
          </w:p>
          <w:p w14:paraId="611BE493">
            <w:pPr>
              <w:snapToGrid w:val="0"/>
              <w:jc w:val="center"/>
              <w:rPr>
                <w:rFonts w:hint="eastAsia" w:ascii="宋体" w:hAnsi="宋体"/>
                <w:bCs/>
                <w:color w:val="auto"/>
                <w:kern w:val="0"/>
                <w:sz w:val="24"/>
                <w:szCs w:val="24"/>
                <w:highlight w:val="none"/>
                <w:lang w:val="en-GB"/>
              </w:rPr>
            </w:pPr>
            <w:r>
              <w:rPr>
                <w:rFonts w:hint="eastAsia" w:ascii="宋体" w:hAnsi="宋体"/>
                <w:bCs/>
                <w:color w:val="auto"/>
                <w:kern w:val="0"/>
                <w:sz w:val="24"/>
                <w:szCs w:val="24"/>
                <w:highlight w:val="none"/>
                <w:lang w:val="en-GB"/>
              </w:rPr>
              <w:t>（与采购文件技术规格参数逐条对照）</w:t>
            </w:r>
          </w:p>
        </w:tc>
        <w:tc>
          <w:tcPr>
            <w:tcW w:w="1963" w:type="dxa"/>
            <w:vMerge w:val="restart"/>
            <w:noWrap w:val="0"/>
            <w:vAlign w:val="center"/>
          </w:tcPr>
          <w:p w14:paraId="1A8CC114">
            <w:pPr>
              <w:snapToGrid w:val="0"/>
              <w:jc w:val="center"/>
              <w:rPr>
                <w:rFonts w:hint="eastAsia" w:ascii="宋体" w:hAnsi="宋体"/>
                <w:bCs/>
                <w:color w:val="auto"/>
                <w:kern w:val="0"/>
                <w:sz w:val="24"/>
                <w:szCs w:val="24"/>
                <w:highlight w:val="none"/>
                <w:lang w:val="en-GB"/>
              </w:rPr>
            </w:pPr>
            <w:r>
              <w:rPr>
                <w:rFonts w:hint="eastAsia" w:ascii="宋体" w:hAnsi="宋体"/>
                <w:bCs/>
                <w:color w:val="auto"/>
                <w:kern w:val="0"/>
                <w:sz w:val="24"/>
                <w:szCs w:val="24"/>
                <w:highlight w:val="none"/>
                <w:lang w:val="en-GB"/>
              </w:rPr>
              <w:t>备    注</w:t>
            </w:r>
          </w:p>
        </w:tc>
      </w:tr>
      <w:tr w14:paraId="065B3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794" w:type="dxa"/>
            <w:vMerge w:val="continue"/>
            <w:noWrap w:val="0"/>
            <w:vAlign w:val="center"/>
          </w:tcPr>
          <w:p w14:paraId="7EF313F5">
            <w:pPr>
              <w:snapToGrid w:val="0"/>
              <w:jc w:val="center"/>
              <w:rPr>
                <w:rFonts w:hint="eastAsia" w:ascii="宋体" w:hAnsi="宋体"/>
                <w:bCs/>
                <w:color w:val="auto"/>
                <w:kern w:val="0"/>
                <w:sz w:val="24"/>
                <w:szCs w:val="24"/>
                <w:highlight w:val="none"/>
                <w:lang w:val="en-GB"/>
              </w:rPr>
            </w:pPr>
          </w:p>
        </w:tc>
        <w:tc>
          <w:tcPr>
            <w:tcW w:w="1312" w:type="dxa"/>
            <w:vMerge w:val="continue"/>
            <w:noWrap w:val="0"/>
            <w:vAlign w:val="center"/>
          </w:tcPr>
          <w:p w14:paraId="01EA8FD8">
            <w:pPr>
              <w:snapToGrid w:val="0"/>
              <w:jc w:val="center"/>
              <w:rPr>
                <w:rFonts w:hint="eastAsia" w:ascii="宋体" w:hAnsi="宋体"/>
                <w:bCs/>
                <w:color w:val="auto"/>
                <w:kern w:val="0"/>
                <w:sz w:val="24"/>
                <w:szCs w:val="24"/>
                <w:highlight w:val="none"/>
                <w:lang w:val="en-GB"/>
              </w:rPr>
            </w:pPr>
          </w:p>
        </w:tc>
        <w:tc>
          <w:tcPr>
            <w:tcW w:w="2781" w:type="dxa"/>
            <w:noWrap w:val="0"/>
            <w:vAlign w:val="center"/>
          </w:tcPr>
          <w:p w14:paraId="6582D65D">
            <w:pPr>
              <w:snapToGrid w:val="0"/>
              <w:jc w:val="center"/>
              <w:rPr>
                <w:rFonts w:hint="eastAsia" w:ascii="宋体" w:hAnsi="宋体"/>
                <w:bCs/>
                <w:color w:val="auto"/>
                <w:kern w:val="0"/>
                <w:sz w:val="24"/>
                <w:szCs w:val="24"/>
                <w:highlight w:val="none"/>
                <w:lang w:val="en-GB"/>
              </w:rPr>
            </w:pPr>
            <w:r>
              <w:rPr>
                <w:rFonts w:hint="eastAsia" w:ascii="宋体" w:hAnsi="宋体"/>
                <w:bCs/>
                <w:color w:val="auto"/>
                <w:kern w:val="0"/>
                <w:sz w:val="24"/>
                <w:szCs w:val="24"/>
                <w:highlight w:val="none"/>
                <w:lang w:val="en-GB" w:eastAsia="zh-CN"/>
              </w:rPr>
              <w:t>招标</w:t>
            </w:r>
            <w:r>
              <w:rPr>
                <w:rFonts w:hint="eastAsia" w:ascii="宋体" w:hAnsi="宋体"/>
                <w:bCs/>
                <w:color w:val="auto"/>
                <w:kern w:val="0"/>
                <w:sz w:val="24"/>
                <w:szCs w:val="24"/>
                <w:highlight w:val="none"/>
                <w:lang w:val="en-GB"/>
              </w:rPr>
              <w:t>文件技术参数要求</w:t>
            </w:r>
          </w:p>
        </w:tc>
        <w:tc>
          <w:tcPr>
            <w:tcW w:w="2782" w:type="dxa"/>
            <w:noWrap w:val="0"/>
            <w:vAlign w:val="center"/>
          </w:tcPr>
          <w:p w14:paraId="46FCC880">
            <w:pPr>
              <w:snapToGrid w:val="0"/>
              <w:jc w:val="center"/>
              <w:rPr>
                <w:rFonts w:hint="eastAsia" w:ascii="宋体" w:hAnsi="宋体"/>
                <w:bCs/>
                <w:color w:val="auto"/>
                <w:kern w:val="0"/>
                <w:sz w:val="24"/>
                <w:szCs w:val="24"/>
                <w:highlight w:val="none"/>
                <w:lang w:val="en-GB"/>
              </w:rPr>
            </w:pPr>
            <w:r>
              <w:rPr>
                <w:rFonts w:hint="eastAsia" w:ascii="宋体" w:hAnsi="宋体"/>
                <w:bCs/>
                <w:color w:val="auto"/>
                <w:kern w:val="0"/>
                <w:sz w:val="24"/>
                <w:szCs w:val="24"/>
                <w:highlight w:val="none"/>
                <w:lang w:val="en-GB" w:eastAsia="zh-CN"/>
              </w:rPr>
              <w:t>投标</w:t>
            </w:r>
            <w:r>
              <w:rPr>
                <w:rFonts w:hint="eastAsia" w:ascii="宋体" w:hAnsi="宋体"/>
                <w:bCs/>
                <w:color w:val="auto"/>
                <w:kern w:val="0"/>
                <w:sz w:val="24"/>
                <w:szCs w:val="24"/>
                <w:highlight w:val="none"/>
                <w:lang w:val="en-GB"/>
              </w:rPr>
              <w:t>文件技术参数</w:t>
            </w:r>
          </w:p>
        </w:tc>
        <w:tc>
          <w:tcPr>
            <w:tcW w:w="1963" w:type="dxa"/>
            <w:vMerge w:val="continue"/>
            <w:noWrap w:val="0"/>
            <w:vAlign w:val="center"/>
          </w:tcPr>
          <w:p w14:paraId="0C4378B7">
            <w:pPr>
              <w:snapToGrid w:val="0"/>
              <w:jc w:val="center"/>
              <w:rPr>
                <w:rFonts w:hint="eastAsia" w:ascii="宋体" w:hAnsi="宋体"/>
                <w:bCs/>
                <w:color w:val="auto"/>
                <w:kern w:val="0"/>
                <w:sz w:val="24"/>
                <w:szCs w:val="24"/>
                <w:highlight w:val="none"/>
                <w:lang w:val="en-GB"/>
              </w:rPr>
            </w:pPr>
          </w:p>
        </w:tc>
      </w:tr>
      <w:tr w14:paraId="2A570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94" w:type="dxa"/>
            <w:noWrap w:val="0"/>
            <w:vAlign w:val="center"/>
          </w:tcPr>
          <w:p w14:paraId="74D89104">
            <w:pPr>
              <w:snapToGrid w:val="0"/>
              <w:spacing w:line="540" w:lineRule="atLeast"/>
              <w:jc w:val="center"/>
              <w:rPr>
                <w:rFonts w:hint="eastAsia" w:ascii="宋体" w:hAnsi="宋体"/>
                <w:bCs/>
                <w:color w:val="auto"/>
                <w:kern w:val="0"/>
                <w:sz w:val="24"/>
                <w:szCs w:val="24"/>
                <w:highlight w:val="none"/>
                <w:lang w:val="en-GB"/>
              </w:rPr>
            </w:pPr>
          </w:p>
        </w:tc>
        <w:tc>
          <w:tcPr>
            <w:tcW w:w="1312" w:type="dxa"/>
            <w:noWrap w:val="0"/>
            <w:vAlign w:val="center"/>
          </w:tcPr>
          <w:p w14:paraId="7EC1ACBD">
            <w:pPr>
              <w:snapToGrid w:val="0"/>
              <w:spacing w:line="540" w:lineRule="atLeast"/>
              <w:jc w:val="center"/>
              <w:rPr>
                <w:rFonts w:hint="eastAsia" w:ascii="宋体" w:hAnsi="宋体"/>
                <w:bCs/>
                <w:color w:val="auto"/>
                <w:kern w:val="0"/>
                <w:sz w:val="24"/>
                <w:szCs w:val="24"/>
                <w:highlight w:val="none"/>
                <w:lang w:val="en-GB"/>
              </w:rPr>
            </w:pPr>
          </w:p>
        </w:tc>
        <w:tc>
          <w:tcPr>
            <w:tcW w:w="2781" w:type="dxa"/>
            <w:noWrap w:val="0"/>
            <w:vAlign w:val="center"/>
          </w:tcPr>
          <w:p w14:paraId="2902FB3E">
            <w:pPr>
              <w:snapToGrid w:val="0"/>
              <w:spacing w:line="540" w:lineRule="atLeast"/>
              <w:jc w:val="center"/>
              <w:rPr>
                <w:rFonts w:hint="eastAsia" w:ascii="宋体" w:hAnsi="宋体"/>
                <w:bCs/>
                <w:color w:val="auto"/>
                <w:kern w:val="0"/>
                <w:sz w:val="24"/>
                <w:szCs w:val="24"/>
                <w:highlight w:val="none"/>
                <w:lang w:val="en-GB"/>
              </w:rPr>
            </w:pPr>
          </w:p>
        </w:tc>
        <w:tc>
          <w:tcPr>
            <w:tcW w:w="2782" w:type="dxa"/>
            <w:noWrap w:val="0"/>
            <w:vAlign w:val="center"/>
          </w:tcPr>
          <w:p w14:paraId="5E47435A">
            <w:pPr>
              <w:snapToGrid w:val="0"/>
              <w:spacing w:line="540" w:lineRule="atLeast"/>
              <w:jc w:val="center"/>
              <w:rPr>
                <w:rFonts w:hint="eastAsia" w:ascii="宋体" w:hAnsi="宋体"/>
                <w:bCs/>
                <w:color w:val="auto"/>
                <w:kern w:val="0"/>
                <w:sz w:val="24"/>
                <w:szCs w:val="24"/>
                <w:highlight w:val="none"/>
                <w:lang w:val="en-GB"/>
              </w:rPr>
            </w:pPr>
          </w:p>
        </w:tc>
        <w:tc>
          <w:tcPr>
            <w:tcW w:w="1963" w:type="dxa"/>
            <w:noWrap w:val="0"/>
            <w:vAlign w:val="center"/>
          </w:tcPr>
          <w:p w14:paraId="6ABFEB47">
            <w:pPr>
              <w:snapToGrid w:val="0"/>
              <w:spacing w:line="540" w:lineRule="atLeast"/>
              <w:jc w:val="center"/>
              <w:rPr>
                <w:rFonts w:hint="eastAsia" w:ascii="宋体" w:hAnsi="宋体"/>
                <w:bCs/>
                <w:color w:val="auto"/>
                <w:kern w:val="0"/>
                <w:sz w:val="24"/>
                <w:szCs w:val="24"/>
                <w:highlight w:val="none"/>
                <w:lang w:val="en-GB"/>
              </w:rPr>
            </w:pPr>
          </w:p>
        </w:tc>
      </w:tr>
      <w:tr w14:paraId="2D81C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94" w:type="dxa"/>
            <w:noWrap w:val="0"/>
            <w:vAlign w:val="center"/>
          </w:tcPr>
          <w:p w14:paraId="0ACAEFA3">
            <w:pPr>
              <w:snapToGrid w:val="0"/>
              <w:spacing w:line="540" w:lineRule="atLeast"/>
              <w:jc w:val="center"/>
              <w:rPr>
                <w:rFonts w:hint="eastAsia" w:ascii="宋体" w:hAnsi="宋体"/>
                <w:bCs/>
                <w:color w:val="auto"/>
                <w:kern w:val="0"/>
                <w:sz w:val="24"/>
                <w:szCs w:val="24"/>
                <w:highlight w:val="none"/>
                <w:lang w:val="en-GB"/>
              </w:rPr>
            </w:pPr>
          </w:p>
        </w:tc>
        <w:tc>
          <w:tcPr>
            <w:tcW w:w="1312" w:type="dxa"/>
            <w:noWrap w:val="0"/>
            <w:vAlign w:val="center"/>
          </w:tcPr>
          <w:p w14:paraId="38A9C012">
            <w:pPr>
              <w:snapToGrid w:val="0"/>
              <w:spacing w:line="540" w:lineRule="atLeast"/>
              <w:jc w:val="center"/>
              <w:rPr>
                <w:rFonts w:hint="eastAsia" w:ascii="宋体" w:hAnsi="宋体"/>
                <w:bCs/>
                <w:color w:val="auto"/>
                <w:kern w:val="0"/>
                <w:sz w:val="24"/>
                <w:szCs w:val="24"/>
                <w:highlight w:val="none"/>
                <w:lang w:val="en-GB"/>
              </w:rPr>
            </w:pPr>
          </w:p>
        </w:tc>
        <w:tc>
          <w:tcPr>
            <w:tcW w:w="2781" w:type="dxa"/>
            <w:noWrap w:val="0"/>
            <w:vAlign w:val="center"/>
          </w:tcPr>
          <w:p w14:paraId="4FA21EF1">
            <w:pPr>
              <w:snapToGrid w:val="0"/>
              <w:spacing w:line="540" w:lineRule="atLeast"/>
              <w:jc w:val="center"/>
              <w:rPr>
                <w:rFonts w:hint="eastAsia" w:ascii="宋体" w:hAnsi="宋体"/>
                <w:bCs/>
                <w:color w:val="auto"/>
                <w:kern w:val="0"/>
                <w:sz w:val="24"/>
                <w:szCs w:val="24"/>
                <w:highlight w:val="none"/>
                <w:lang w:val="en-GB"/>
              </w:rPr>
            </w:pPr>
          </w:p>
        </w:tc>
        <w:tc>
          <w:tcPr>
            <w:tcW w:w="2782" w:type="dxa"/>
            <w:noWrap w:val="0"/>
            <w:vAlign w:val="center"/>
          </w:tcPr>
          <w:p w14:paraId="0C4C1545">
            <w:pPr>
              <w:snapToGrid w:val="0"/>
              <w:spacing w:line="540" w:lineRule="atLeast"/>
              <w:jc w:val="center"/>
              <w:rPr>
                <w:rFonts w:hint="eastAsia" w:ascii="宋体" w:hAnsi="宋体"/>
                <w:bCs/>
                <w:color w:val="auto"/>
                <w:kern w:val="0"/>
                <w:sz w:val="24"/>
                <w:szCs w:val="24"/>
                <w:highlight w:val="none"/>
                <w:lang w:val="en-GB"/>
              </w:rPr>
            </w:pPr>
          </w:p>
        </w:tc>
        <w:tc>
          <w:tcPr>
            <w:tcW w:w="1963" w:type="dxa"/>
            <w:noWrap w:val="0"/>
            <w:vAlign w:val="center"/>
          </w:tcPr>
          <w:p w14:paraId="45F5197C">
            <w:pPr>
              <w:snapToGrid w:val="0"/>
              <w:spacing w:line="540" w:lineRule="atLeast"/>
              <w:jc w:val="center"/>
              <w:rPr>
                <w:rFonts w:hint="eastAsia" w:ascii="宋体" w:hAnsi="宋体"/>
                <w:bCs/>
                <w:color w:val="auto"/>
                <w:kern w:val="0"/>
                <w:sz w:val="24"/>
                <w:szCs w:val="24"/>
                <w:highlight w:val="none"/>
                <w:lang w:val="en-GB"/>
              </w:rPr>
            </w:pPr>
          </w:p>
        </w:tc>
      </w:tr>
      <w:tr w14:paraId="425A3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94" w:type="dxa"/>
            <w:noWrap w:val="0"/>
            <w:vAlign w:val="center"/>
          </w:tcPr>
          <w:p w14:paraId="344443D6">
            <w:pPr>
              <w:snapToGrid w:val="0"/>
              <w:spacing w:line="540" w:lineRule="atLeast"/>
              <w:jc w:val="center"/>
              <w:rPr>
                <w:rFonts w:hint="eastAsia" w:ascii="宋体" w:hAnsi="宋体"/>
                <w:bCs/>
                <w:color w:val="auto"/>
                <w:kern w:val="0"/>
                <w:sz w:val="24"/>
                <w:szCs w:val="24"/>
                <w:highlight w:val="none"/>
                <w:lang w:val="en-GB"/>
              </w:rPr>
            </w:pPr>
          </w:p>
        </w:tc>
        <w:tc>
          <w:tcPr>
            <w:tcW w:w="1312" w:type="dxa"/>
            <w:noWrap w:val="0"/>
            <w:vAlign w:val="center"/>
          </w:tcPr>
          <w:p w14:paraId="75A5BA39">
            <w:pPr>
              <w:snapToGrid w:val="0"/>
              <w:spacing w:line="540" w:lineRule="atLeast"/>
              <w:jc w:val="center"/>
              <w:rPr>
                <w:rFonts w:hint="eastAsia" w:ascii="宋体" w:hAnsi="宋体"/>
                <w:bCs/>
                <w:color w:val="auto"/>
                <w:kern w:val="0"/>
                <w:sz w:val="24"/>
                <w:szCs w:val="24"/>
                <w:highlight w:val="none"/>
                <w:lang w:val="en-GB"/>
              </w:rPr>
            </w:pPr>
          </w:p>
        </w:tc>
        <w:tc>
          <w:tcPr>
            <w:tcW w:w="2781" w:type="dxa"/>
            <w:noWrap w:val="0"/>
            <w:vAlign w:val="center"/>
          </w:tcPr>
          <w:p w14:paraId="7D703280">
            <w:pPr>
              <w:snapToGrid w:val="0"/>
              <w:spacing w:line="540" w:lineRule="atLeast"/>
              <w:jc w:val="center"/>
              <w:rPr>
                <w:rFonts w:hint="eastAsia" w:ascii="宋体" w:hAnsi="宋体"/>
                <w:bCs/>
                <w:color w:val="auto"/>
                <w:kern w:val="0"/>
                <w:sz w:val="24"/>
                <w:szCs w:val="24"/>
                <w:highlight w:val="none"/>
                <w:lang w:val="en-GB"/>
              </w:rPr>
            </w:pPr>
          </w:p>
        </w:tc>
        <w:tc>
          <w:tcPr>
            <w:tcW w:w="2782" w:type="dxa"/>
            <w:noWrap w:val="0"/>
            <w:vAlign w:val="center"/>
          </w:tcPr>
          <w:p w14:paraId="7994BF4B">
            <w:pPr>
              <w:snapToGrid w:val="0"/>
              <w:spacing w:line="540" w:lineRule="atLeast"/>
              <w:jc w:val="center"/>
              <w:rPr>
                <w:rFonts w:hint="eastAsia" w:ascii="宋体" w:hAnsi="宋体"/>
                <w:bCs/>
                <w:color w:val="auto"/>
                <w:kern w:val="0"/>
                <w:sz w:val="24"/>
                <w:szCs w:val="24"/>
                <w:highlight w:val="none"/>
                <w:lang w:val="en-GB"/>
              </w:rPr>
            </w:pPr>
          </w:p>
        </w:tc>
        <w:tc>
          <w:tcPr>
            <w:tcW w:w="1963" w:type="dxa"/>
            <w:noWrap w:val="0"/>
            <w:vAlign w:val="center"/>
          </w:tcPr>
          <w:p w14:paraId="4BFF1C60">
            <w:pPr>
              <w:snapToGrid w:val="0"/>
              <w:spacing w:line="540" w:lineRule="atLeast"/>
              <w:jc w:val="center"/>
              <w:rPr>
                <w:rFonts w:hint="eastAsia" w:ascii="宋体" w:hAnsi="宋体"/>
                <w:bCs/>
                <w:color w:val="auto"/>
                <w:kern w:val="0"/>
                <w:sz w:val="24"/>
                <w:szCs w:val="24"/>
                <w:highlight w:val="none"/>
                <w:lang w:val="en-GB"/>
              </w:rPr>
            </w:pPr>
          </w:p>
        </w:tc>
      </w:tr>
      <w:tr w14:paraId="15463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94" w:type="dxa"/>
            <w:noWrap w:val="0"/>
            <w:vAlign w:val="center"/>
          </w:tcPr>
          <w:p w14:paraId="5D022DB9">
            <w:pPr>
              <w:snapToGrid w:val="0"/>
              <w:spacing w:line="540" w:lineRule="atLeast"/>
              <w:jc w:val="center"/>
              <w:rPr>
                <w:rFonts w:hint="eastAsia" w:ascii="宋体" w:hAnsi="宋体"/>
                <w:bCs/>
                <w:color w:val="auto"/>
                <w:kern w:val="0"/>
                <w:sz w:val="24"/>
                <w:szCs w:val="24"/>
                <w:highlight w:val="none"/>
                <w:lang w:val="en-GB"/>
              </w:rPr>
            </w:pPr>
          </w:p>
        </w:tc>
        <w:tc>
          <w:tcPr>
            <w:tcW w:w="1312" w:type="dxa"/>
            <w:noWrap w:val="0"/>
            <w:vAlign w:val="center"/>
          </w:tcPr>
          <w:p w14:paraId="5C759793">
            <w:pPr>
              <w:snapToGrid w:val="0"/>
              <w:spacing w:line="540" w:lineRule="atLeast"/>
              <w:jc w:val="center"/>
              <w:rPr>
                <w:rFonts w:hint="eastAsia" w:ascii="宋体" w:hAnsi="宋体"/>
                <w:bCs/>
                <w:color w:val="auto"/>
                <w:kern w:val="0"/>
                <w:sz w:val="24"/>
                <w:szCs w:val="24"/>
                <w:highlight w:val="none"/>
                <w:lang w:val="en-GB"/>
              </w:rPr>
            </w:pPr>
          </w:p>
        </w:tc>
        <w:tc>
          <w:tcPr>
            <w:tcW w:w="2781" w:type="dxa"/>
            <w:noWrap w:val="0"/>
            <w:vAlign w:val="center"/>
          </w:tcPr>
          <w:p w14:paraId="48953AC5">
            <w:pPr>
              <w:snapToGrid w:val="0"/>
              <w:spacing w:line="540" w:lineRule="atLeast"/>
              <w:jc w:val="center"/>
              <w:rPr>
                <w:rFonts w:hint="eastAsia" w:ascii="宋体" w:hAnsi="宋体"/>
                <w:bCs/>
                <w:color w:val="auto"/>
                <w:kern w:val="0"/>
                <w:sz w:val="24"/>
                <w:szCs w:val="24"/>
                <w:highlight w:val="none"/>
                <w:lang w:val="en-GB"/>
              </w:rPr>
            </w:pPr>
          </w:p>
        </w:tc>
        <w:tc>
          <w:tcPr>
            <w:tcW w:w="2782" w:type="dxa"/>
            <w:noWrap w:val="0"/>
            <w:vAlign w:val="center"/>
          </w:tcPr>
          <w:p w14:paraId="4CD664A0">
            <w:pPr>
              <w:snapToGrid w:val="0"/>
              <w:spacing w:line="540" w:lineRule="atLeast"/>
              <w:jc w:val="center"/>
              <w:rPr>
                <w:rFonts w:hint="eastAsia" w:ascii="宋体" w:hAnsi="宋体"/>
                <w:bCs/>
                <w:color w:val="auto"/>
                <w:kern w:val="0"/>
                <w:sz w:val="24"/>
                <w:szCs w:val="24"/>
                <w:highlight w:val="none"/>
                <w:lang w:val="en-GB"/>
              </w:rPr>
            </w:pPr>
          </w:p>
        </w:tc>
        <w:tc>
          <w:tcPr>
            <w:tcW w:w="1963" w:type="dxa"/>
            <w:noWrap w:val="0"/>
            <w:vAlign w:val="center"/>
          </w:tcPr>
          <w:p w14:paraId="07D7A007">
            <w:pPr>
              <w:snapToGrid w:val="0"/>
              <w:spacing w:line="540" w:lineRule="atLeast"/>
              <w:jc w:val="center"/>
              <w:rPr>
                <w:rFonts w:hint="eastAsia" w:ascii="宋体" w:hAnsi="宋体"/>
                <w:bCs/>
                <w:color w:val="auto"/>
                <w:kern w:val="0"/>
                <w:sz w:val="24"/>
                <w:szCs w:val="24"/>
                <w:highlight w:val="none"/>
                <w:lang w:val="en-GB"/>
              </w:rPr>
            </w:pPr>
          </w:p>
        </w:tc>
      </w:tr>
      <w:tr w14:paraId="7DB9D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jc w:val="center"/>
        </w:trPr>
        <w:tc>
          <w:tcPr>
            <w:tcW w:w="794" w:type="dxa"/>
            <w:noWrap w:val="0"/>
            <w:vAlign w:val="center"/>
          </w:tcPr>
          <w:p w14:paraId="3C7F5F57">
            <w:pPr>
              <w:snapToGrid w:val="0"/>
              <w:spacing w:line="540" w:lineRule="atLeast"/>
              <w:jc w:val="center"/>
              <w:rPr>
                <w:rFonts w:hint="eastAsia" w:ascii="宋体" w:hAnsi="宋体"/>
                <w:bCs/>
                <w:color w:val="auto"/>
                <w:kern w:val="0"/>
                <w:sz w:val="24"/>
                <w:szCs w:val="24"/>
                <w:highlight w:val="none"/>
                <w:lang w:val="en-GB"/>
              </w:rPr>
            </w:pPr>
          </w:p>
        </w:tc>
        <w:tc>
          <w:tcPr>
            <w:tcW w:w="1312" w:type="dxa"/>
            <w:noWrap w:val="0"/>
            <w:vAlign w:val="center"/>
          </w:tcPr>
          <w:p w14:paraId="4B3FFFDB">
            <w:pPr>
              <w:snapToGrid w:val="0"/>
              <w:spacing w:line="540" w:lineRule="atLeast"/>
              <w:jc w:val="center"/>
              <w:rPr>
                <w:rFonts w:hint="eastAsia" w:ascii="宋体" w:hAnsi="宋体"/>
                <w:bCs/>
                <w:color w:val="auto"/>
                <w:kern w:val="0"/>
                <w:sz w:val="24"/>
                <w:szCs w:val="24"/>
                <w:highlight w:val="none"/>
                <w:lang w:val="en-GB"/>
              </w:rPr>
            </w:pPr>
          </w:p>
        </w:tc>
        <w:tc>
          <w:tcPr>
            <w:tcW w:w="2781" w:type="dxa"/>
            <w:noWrap w:val="0"/>
            <w:vAlign w:val="center"/>
          </w:tcPr>
          <w:p w14:paraId="4E1E3399">
            <w:pPr>
              <w:snapToGrid w:val="0"/>
              <w:spacing w:line="540" w:lineRule="atLeast"/>
              <w:jc w:val="center"/>
              <w:rPr>
                <w:rFonts w:hint="eastAsia" w:ascii="宋体" w:hAnsi="宋体"/>
                <w:bCs/>
                <w:color w:val="auto"/>
                <w:kern w:val="0"/>
                <w:sz w:val="24"/>
                <w:szCs w:val="24"/>
                <w:highlight w:val="none"/>
                <w:lang w:val="en-GB"/>
              </w:rPr>
            </w:pPr>
          </w:p>
        </w:tc>
        <w:tc>
          <w:tcPr>
            <w:tcW w:w="2782" w:type="dxa"/>
            <w:noWrap w:val="0"/>
            <w:vAlign w:val="center"/>
          </w:tcPr>
          <w:p w14:paraId="313FFD0E">
            <w:pPr>
              <w:snapToGrid w:val="0"/>
              <w:spacing w:line="540" w:lineRule="atLeast"/>
              <w:jc w:val="center"/>
              <w:rPr>
                <w:rFonts w:hint="eastAsia" w:ascii="宋体" w:hAnsi="宋体"/>
                <w:bCs/>
                <w:color w:val="auto"/>
                <w:kern w:val="0"/>
                <w:sz w:val="24"/>
                <w:szCs w:val="24"/>
                <w:highlight w:val="none"/>
                <w:lang w:val="en-GB"/>
              </w:rPr>
            </w:pPr>
          </w:p>
        </w:tc>
        <w:tc>
          <w:tcPr>
            <w:tcW w:w="1963" w:type="dxa"/>
            <w:noWrap w:val="0"/>
            <w:vAlign w:val="center"/>
          </w:tcPr>
          <w:p w14:paraId="2194C39E">
            <w:pPr>
              <w:snapToGrid w:val="0"/>
              <w:spacing w:line="540" w:lineRule="atLeast"/>
              <w:jc w:val="center"/>
              <w:rPr>
                <w:rFonts w:hint="eastAsia" w:ascii="宋体" w:hAnsi="宋体"/>
                <w:bCs/>
                <w:color w:val="auto"/>
                <w:kern w:val="0"/>
                <w:sz w:val="24"/>
                <w:szCs w:val="24"/>
                <w:highlight w:val="none"/>
                <w:lang w:val="en-GB"/>
              </w:rPr>
            </w:pPr>
          </w:p>
        </w:tc>
      </w:tr>
    </w:tbl>
    <w:p w14:paraId="69E87474">
      <w:pPr>
        <w:spacing w:before="240" w:line="360" w:lineRule="auto"/>
        <w:jc w:val="left"/>
        <w:rPr>
          <w:rFonts w:hint="eastAsia" w:ascii="宋体" w:hAnsi="宋体" w:eastAsia="宋体" w:cs="宋体"/>
          <w:b/>
          <w:bCs/>
          <w:color w:val="auto"/>
          <w:sz w:val="24"/>
          <w:highlight w:val="none"/>
        </w:rPr>
      </w:pPr>
      <w:r>
        <w:rPr>
          <w:rFonts w:hint="eastAsia" w:ascii="宋体" w:hAnsi="宋体"/>
          <w:b/>
          <w:bCs/>
          <w:color w:val="auto"/>
          <w:sz w:val="24"/>
          <w:szCs w:val="24"/>
          <w:highlight w:val="none"/>
        </w:rPr>
        <w:t>注：</w:t>
      </w:r>
      <w:r>
        <w:rPr>
          <w:rFonts w:hint="eastAsia" w:ascii="宋体" w:hAnsi="宋体" w:eastAsia="宋体" w:cs="宋体"/>
          <w:b/>
          <w:bCs w:val="0"/>
          <w:color w:val="auto"/>
          <w:kern w:val="0"/>
          <w:sz w:val="24"/>
          <w:szCs w:val="24"/>
          <w:highlight w:val="none"/>
          <w:lang w:val="en-US" w:eastAsia="zh-CN" w:bidi="ar-SA"/>
        </w:rPr>
        <w:t>投标产品的技术参数与性能指标等于磋商文件要求填无偏离，高于磋商文件要求填正偏离，低于磋商文件要求填负偏离。</w:t>
      </w:r>
    </w:p>
    <w:p w14:paraId="62C605CC">
      <w:pPr>
        <w:spacing w:before="240" w:line="360" w:lineRule="auto"/>
        <w:jc w:val="left"/>
        <w:rPr>
          <w:rFonts w:hint="eastAsia" w:ascii="宋体" w:hAnsi="宋体"/>
          <w:color w:val="auto"/>
          <w:sz w:val="24"/>
          <w:szCs w:val="24"/>
          <w:highlight w:val="none"/>
        </w:rPr>
      </w:pPr>
      <w:r>
        <w:rPr>
          <w:rFonts w:hint="eastAsia" w:ascii="宋体" w:hAnsi="宋体"/>
          <w:color w:val="auto"/>
          <w:sz w:val="24"/>
          <w:szCs w:val="24"/>
          <w:highlight w:val="none"/>
        </w:rPr>
        <w:t>供应商(</w:t>
      </w:r>
      <w:r>
        <w:rPr>
          <w:rFonts w:hint="eastAsia" w:ascii="宋体" w:hAnsi="宋体"/>
          <w:color w:val="auto"/>
          <w:sz w:val="24"/>
          <w:szCs w:val="24"/>
          <w:highlight w:val="none"/>
          <w:lang w:eastAsia="zh-CN"/>
        </w:rPr>
        <w:t>盖单位章</w:t>
      </w:r>
      <w:r>
        <w:rPr>
          <w:rFonts w:hint="eastAsia" w:ascii="宋体" w:hAnsi="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4983AFEE">
      <w:pPr>
        <w:spacing w:before="240" w:line="360" w:lineRule="auto"/>
        <w:jc w:val="left"/>
        <w:rPr>
          <w:rFonts w:hint="eastAsia" w:ascii="宋体" w:hAnsi="宋体"/>
          <w:color w:val="auto"/>
          <w:sz w:val="24"/>
          <w:szCs w:val="24"/>
          <w:highlight w:val="none"/>
        </w:rPr>
      </w:pPr>
      <w:r>
        <w:rPr>
          <w:rFonts w:hint="eastAsia" w:ascii="宋体" w:hAnsi="宋体"/>
          <w:color w:val="auto"/>
          <w:sz w:val="24"/>
          <w:szCs w:val="24"/>
          <w:highlight w:val="none"/>
        </w:rPr>
        <w:t>法定代表人或授权代理人：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szCs w:val="24"/>
          <w:highlight w:val="none"/>
          <w:lang w:eastAsia="zh-CN"/>
        </w:rPr>
        <w:t>签字或盖章</w:t>
      </w:r>
      <w:r>
        <w:rPr>
          <w:rFonts w:hint="eastAsia" w:ascii="宋体" w:hAnsi="宋体"/>
          <w:color w:val="auto"/>
          <w:sz w:val="24"/>
          <w:szCs w:val="24"/>
          <w:highlight w:val="none"/>
        </w:rPr>
        <w:t>）</w:t>
      </w:r>
    </w:p>
    <w:p w14:paraId="7B79BFCB">
      <w:pPr>
        <w:spacing w:before="240" w:line="360" w:lineRule="auto"/>
        <w:jc w:val="left"/>
        <w:rPr>
          <w:rFonts w:hint="eastAsia" w:ascii="宋体" w:hAnsi="宋体"/>
          <w:b/>
          <w:color w:val="auto"/>
          <w:kern w:val="0"/>
          <w:sz w:val="28"/>
          <w:szCs w:val="28"/>
          <w:highlight w:val="none"/>
        </w:rPr>
      </w:pPr>
      <w:r>
        <w:rPr>
          <w:rFonts w:hint="eastAsia" w:ascii="宋体" w:hAnsi="宋体"/>
          <w:color w:val="auto"/>
          <w:sz w:val="24"/>
          <w:szCs w:val="24"/>
          <w:highlight w:val="none"/>
        </w:rPr>
        <w:t>日  期：</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376B55E3">
      <w:pPr>
        <w:pStyle w:val="30"/>
        <w:rPr>
          <w:rFonts w:hint="eastAsia" w:ascii="宋体" w:hAnsi="宋体"/>
          <w:color w:val="auto"/>
          <w:kern w:val="0"/>
          <w:sz w:val="24"/>
          <w:highlight w:val="none"/>
        </w:rPr>
        <w:sectPr>
          <w:pgSz w:w="11906" w:h="16838"/>
          <w:pgMar w:top="1440" w:right="1080" w:bottom="1440" w:left="1080" w:header="851" w:footer="992" w:gutter="0"/>
          <w:pgNumType w:fmt="decimal"/>
          <w:cols w:space="720" w:num="1"/>
          <w:docGrid w:type="lines" w:linePitch="312" w:charSpace="0"/>
        </w:sectPr>
      </w:pPr>
    </w:p>
    <w:p w14:paraId="41F7D3F2">
      <w:pPr>
        <w:spacing w:line="360" w:lineRule="auto"/>
        <w:ind w:firstLine="562" w:firstLineChars="200"/>
        <w:jc w:val="center"/>
        <w:outlineLvl w:val="2"/>
        <w:rPr>
          <w:rFonts w:hint="eastAsia" w:ascii="宋体" w:hAnsi="宋体"/>
          <w:b/>
          <w:color w:val="auto"/>
          <w:kern w:val="0"/>
          <w:sz w:val="28"/>
          <w:szCs w:val="28"/>
          <w:highlight w:val="none"/>
        </w:rPr>
      </w:pPr>
      <w:bookmarkStart w:id="203" w:name="_Toc116199227"/>
      <w:r>
        <w:rPr>
          <w:rFonts w:hint="eastAsia" w:ascii="宋体" w:hAnsi="宋体"/>
          <w:b/>
          <w:color w:val="auto"/>
          <w:kern w:val="0"/>
          <w:sz w:val="28"/>
          <w:szCs w:val="28"/>
          <w:highlight w:val="none"/>
          <w:lang w:val="en-US" w:eastAsia="zh-CN"/>
        </w:rPr>
        <w:t>9</w:t>
      </w:r>
      <w:r>
        <w:rPr>
          <w:rFonts w:hint="eastAsia" w:ascii="宋体" w:hAnsi="宋体"/>
          <w:b/>
          <w:color w:val="auto"/>
          <w:kern w:val="0"/>
          <w:sz w:val="28"/>
          <w:szCs w:val="28"/>
          <w:highlight w:val="none"/>
        </w:rPr>
        <w:t>.</w:t>
      </w:r>
      <w:bookmarkEnd w:id="201"/>
      <w:r>
        <w:rPr>
          <w:rFonts w:hint="eastAsia" w:ascii="宋体" w:hAnsi="宋体"/>
          <w:b/>
          <w:color w:val="auto"/>
          <w:kern w:val="0"/>
          <w:sz w:val="28"/>
          <w:szCs w:val="28"/>
          <w:highlight w:val="none"/>
        </w:rPr>
        <w:t>2 供货组织方案及保障措施</w:t>
      </w:r>
      <w:bookmarkEnd w:id="203"/>
    </w:p>
    <w:p w14:paraId="1BB49ECE">
      <w:pPr>
        <w:spacing w:line="360" w:lineRule="auto"/>
        <w:ind w:firstLine="480" w:firstLineChars="200"/>
        <w:jc w:val="center"/>
        <w:outlineLvl w:val="1"/>
        <w:rPr>
          <w:rFonts w:hint="eastAsia" w:ascii="宋体" w:hAnsi="宋体"/>
          <w:color w:val="auto"/>
          <w:kern w:val="0"/>
          <w:sz w:val="24"/>
          <w:szCs w:val="24"/>
          <w:highlight w:val="none"/>
        </w:rPr>
      </w:pPr>
      <w:bookmarkStart w:id="204" w:name="_Toc73611215"/>
      <w:bookmarkStart w:id="205" w:name="_Toc74043864"/>
      <w:bookmarkStart w:id="206" w:name="_Toc73612224"/>
      <w:bookmarkStart w:id="207" w:name="_Toc116199228"/>
      <w:bookmarkStart w:id="208" w:name="_Toc61275201"/>
      <w:bookmarkStart w:id="209" w:name="_Toc73611136"/>
      <w:r>
        <w:rPr>
          <w:rFonts w:hint="eastAsia" w:ascii="宋体" w:hAnsi="宋体"/>
          <w:color w:val="auto"/>
          <w:kern w:val="0"/>
          <w:sz w:val="24"/>
          <w:szCs w:val="24"/>
          <w:highlight w:val="none"/>
        </w:rPr>
        <w:t>（格式内容自拟）</w:t>
      </w:r>
      <w:bookmarkEnd w:id="204"/>
      <w:bookmarkEnd w:id="205"/>
      <w:bookmarkEnd w:id="206"/>
      <w:bookmarkEnd w:id="207"/>
      <w:bookmarkEnd w:id="208"/>
      <w:bookmarkEnd w:id="209"/>
    </w:p>
    <w:p w14:paraId="71F8678F">
      <w:pPr>
        <w:spacing w:line="360" w:lineRule="auto"/>
        <w:ind w:firstLine="480" w:firstLineChars="200"/>
        <w:jc w:val="center"/>
        <w:outlineLvl w:val="1"/>
        <w:rPr>
          <w:rFonts w:hint="eastAsia" w:ascii="宋体" w:hAnsi="宋体"/>
          <w:color w:val="auto"/>
          <w:kern w:val="0"/>
          <w:sz w:val="24"/>
          <w:szCs w:val="24"/>
          <w:highlight w:val="none"/>
        </w:rPr>
      </w:pPr>
    </w:p>
    <w:p w14:paraId="2CE4CD04">
      <w:pPr>
        <w:pStyle w:val="30"/>
        <w:rPr>
          <w:rFonts w:hint="eastAsia" w:ascii="宋体" w:hAnsi="宋体"/>
          <w:color w:val="auto"/>
          <w:kern w:val="0"/>
          <w:sz w:val="24"/>
          <w:highlight w:val="none"/>
        </w:rPr>
      </w:pPr>
    </w:p>
    <w:p w14:paraId="0C795144">
      <w:pPr>
        <w:spacing w:line="360" w:lineRule="auto"/>
        <w:ind w:firstLine="562" w:firstLineChars="200"/>
        <w:jc w:val="center"/>
        <w:outlineLvl w:val="2"/>
        <w:rPr>
          <w:rFonts w:hint="eastAsia" w:ascii="宋体" w:hAnsi="宋体"/>
          <w:b/>
          <w:color w:val="auto"/>
          <w:kern w:val="0"/>
          <w:sz w:val="28"/>
          <w:szCs w:val="28"/>
          <w:highlight w:val="none"/>
        </w:rPr>
      </w:pPr>
      <w:bookmarkStart w:id="210" w:name="_Toc116199229"/>
      <w:r>
        <w:rPr>
          <w:rFonts w:hint="eastAsia" w:ascii="宋体" w:hAnsi="宋体"/>
          <w:b/>
          <w:color w:val="auto"/>
          <w:kern w:val="0"/>
          <w:sz w:val="28"/>
          <w:szCs w:val="28"/>
          <w:highlight w:val="none"/>
          <w:lang w:val="en-US" w:eastAsia="zh-CN"/>
        </w:rPr>
        <w:t>9</w:t>
      </w:r>
      <w:r>
        <w:rPr>
          <w:rFonts w:hint="eastAsia" w:ascii="宋体" w:hAnsi="宋体"/>
          <w:b/>
          <w:color w:val="auto"/>
          <w:kern w:val="0"/>
          <w:sz w:val="28"/>
          <w:szCs w:val="28"/>
          <w:highlight w:val="none"/>
        </w:rPr>
        <w:t>.3 质量承诺及保障措施</w:t>
      </w:r>
      <w:bookmarkEnd w:id="210"/>
    </w:p>
    <w:p w14:paraId="17141DA6">
      <w:pPr>
        <w:spacing w:line="360" w:lineRule="auto"/>
        <w:ind w:firstLine="480" w:firstLineChars="200"/>
        <w:jc w:val="center"/>
        <w:outlineLvl w:val="1"/>
        <w:rPr>
          <w:rFonts w:hint="eastAsia" w:ascii="宋体" w:hAnsi="宋体"/>
          <w:color w:val="auto"/>
          <w:kern w:val="0"/>
          <w:sz w:val="24"/>
          <w:szCs w:val="24"/>
          <w:highlight w:val="none"/>
        </w:rPr>
      </w:pPr>
      <w:bookmarkStart w:id="211" w:name="_Toc74043866"/>
      <w:bookmarkStart w:id="212" w:name="_Toc73611138"/>
      <w:bookmarkStart w:id="213" w:name="_Toc73612226"/>
      <w:bookmarkStart w:id="214" w:name="_Toc61275203"/>
      <w:bookmarkStart w:id="215" w:name="_Toc73611217"/>
      <w:bookmarkStart w:id="216" w:name="_Toc116199230"/>
      <w:r>
        <w:rPr>
          <w:rFonts w:hint="eastAsia" w:ascii="宋体" w:hAnsi="宋体"/>
          <w:color w:val="auto"/>
          <w:kern w:val="0"/>
          <w:sz w:val="24"/>
          <w:szCs w:val="24"/>
          <w:highlight w:val="none"/>
        </w:rPr>
        <w:t>（格式内容自拟）</w:t>
      </w:r>
      <w:bookmarkEnd w:id="211"/>
      <w:bookmarkEnd w:id="212"/>
      <w:bookmarkEnd w:id="213"/>
      <w:bookmarkEnd w:id="214"/>
      <w:bookmarkEnd w:id="215"/>
      <w:bookmarkEnd w:id="216"/>
    </w:p>
    <w:p w14:paraId="768686F3">
      <w:pPr>
        <w:pStyle w:val="30"/>
        <w:rPr>
          <w:rFonts w:hint="eastAsia" w:ascii="宋体" w:hAnsi="宋体"/>
          <w:color w:val="auto"/>
          <w:kern w:val="0"/>
          <w:sz w:val="24"/>
          <w:highlight w:val="none"/>
        </w:rPr>
      </w:pPr>
    </w:p>
    <w:p w14:paraId="4969318F">
      <w:pPr>
        <w:rPr>
          <w:rFonts w:hint="eastAsia"/>
          <w:color w:val="auto"/>
          <w:highlight w:val="none"/>
        </w:rPr>
      </w:pPr>
    </w:p>
    <w:p w14:paraId="24B90FE4">
      <w:pPr>
        <w:spacing w:line="360" w:lineRule="auto"/>
        <w:ind w:firstLine="562" w:firstLineChars="200"/>
        <w:jc w:val="center"/>
        <w:outlineLvl w:val="2"/>
        <w:rPr>
          <w:rFonts w:hint="eastAsia" w:ascii="宋体" w:hAnsi="宋体"/>
          <w:b/>
          <w:color w:val="auto"/>
          <w:kern w:val="0"/>
          <w:sz w:val="28"/>
          <w:szCs w:val="28"/>
          <w:highlight w:val="none"/>
        </w:rPr>
      </w:pPr>
      <w:bookmarkStart w:id="217" w:name="_Toc116199231"/>
      <w:r>
        <w:rPr>
          <w:rFonts w:hint="eastAsia" w:ascii="宋体" w:hAnsi="宋体"/>
          <w:b/>
          <w:color w:val="auto"/>
          <w:kern w:val="0"/>
          <w:sz w:val="28"/>
          <w:szCs w:val="28"/>
          <w:highlight w:val="none"/>
          <w:lang w:val="en-US" w:eastAsia="zh-CN"/>
        </w:rPr>
        <w:t>9</w:t>
      </w:r>
      <w:r>
        <w:rPr>
          <w:rFonts w:hint="eastAsia" w:ascii="宋体" w:hAnsi="宋体"/>
          <w:b/>
          <w:color w:val="auto"/>
          <w:kern w:val="0"/>
          <w:sz w:val="28"/>
          <w:szCs w:val="28"/>
          <w:highlight w:val="none"/>
        </w:rPr>
        <w:t>.4 售后服务方案及保障措施</w:t>
      </w:r>
      <w:bookmarkEnd w:id="217"/>
    </w:p>
    <w:p w14:paraId="3AFD18A1">
      <w:pPr>
        <w:spacing w:line="360" w:lineRule="auto"/>
        <w:ind w:firstLine="480" w:firstLineChars="200"/>
        <w:jc w:val="center"/>
        <w:outlineLvl w:val="1"/>
        <w:rPr>
          <w:rFonts w:hint="eastAsia" w:ascii="宋体" w:hAnsi="宋体"/>
          <w:color w:val="auto"/>
          <w:kern w:val="0"/>
          <w:sz w:val="24"/>
          <w:szCs w:val="24"/>
          <w:highlight w:val="none"/>
        </w:rPr>
      </w:pPr>
      <w:bookmarkStart w:id="218" w:name="_Toc73612228"/>
      <w:bookmarkStart w:id="219" w:name="_Toc61275205"/>
      <w:bookmarkStart w:id="220" w:name="_Toc73611140"/>
      <w:bookmarkStart w:id="221" w:name="_Toc116199232"/>
      <w:bookmarkStart w:id="222" w:name="_Toc74043868"/>
      <w:bookmarkStart w:id="223" w:name="_Toc73611219"/>
      <w:r>
        <w:rPr>
          <w:rFonts w:hint="eastAsia" w:ascii="宋体" w:hAnsi="宋体"/>
          <w:color w:val="auto"/>
          <w:kern w:val="0"/>
          <w:sz w:val="24"/>
          <w:szCs w:val="24"/>
          <w:highlight w:val="none"/>
        </w:rPr>
        <w:t>（格式内容自拟）</w:t>
      </w:r>
      <w:bookmarkEnd w:id="218"/>
      <w:bookmarkEnd w:id="219"/>
      <w:bookmarkEnd w:id="220"/>
      <w:bookmarkEnd w:id="221"/>
      <w:bookmarkEnd w:id="222"/>
      <w:bookmarkEnd w:id="223"/>
    </w:p>
    <w:p w14:paraId="3977C15E">
      <w:pPr>
        <w:spacing w:line="360" w:lineRule="auto"/>
        <w:ind w:firstLine="480" w:firstLineChars="200"/>
        <w:jc w:val="center"/>
        <w:outlineLvl w:val="1"/>
        <w:rPr>
          <w:rFonts w:hint="eastAsia" w:ascii="宋体" w:hAnsi="宋体"/>
          <w:color w:val="auto"/>
          <w:kern w:val="0"/>
          <w:sz w:val="24"/>
          <w:szCs w:val="24"/>
          <w:highlight w:val="none"/>
        </w:rPr>
      </w:pPr>
    </w:p>
    <w:p w14:paraId="3C47C09A">
      <w:pPr>
        <w:rPr>
          <w:rFonts w:hint="eastAsia"/>
          <w:color w:val="auto"/>
          <w:highlight w:val="none"/>
        </w:rPr>
      </w:pPr>
      <w:bookmarkStart w:id="224" w:name="_Toc47103093"/>
    </w:p>
    <w:p w14:paraId="63E0ECC9">
      <w:pPr>
        <w:rPr>
          <w:rFonts w:hint="eastAsia"/>
          <w:color w:val="auto"/>
          <w:highlight w:val="none"/>
        </w:rPr>
      </w:pPr>
    </w:p>
    <w:p w14:paraId="71A93AF1">
      <w:pPr>
        <w:rPr>
          <w:rFonts w:hint="eastAsia"/>
          <w:color w:val="auto"/>
          <w:highlight w:val="none"/>
        </w:rPr>
      </w:pPr>
    </w:p>
    <w:p w14:paraId="24D73465">
      <w:pPr>
        <w:rPr>
          <w:rFonts w:hint="eastAsia"/>
          <w:color w:val="auto"/>
          <w:highlight w:val="none"/>
        </w:rPr>
      </w:pPr>
    </w:p>
    <w:p w14:paraId="36762F26">
      <w:pPr>
        <w:rPr>
          <w:rFonts w:hint="eastAsia"/>
          <w:color w:val="auto"/>
          <w:highlight w:val="none"/>
        </w:rPr>
      </w:pPr>
    </w:p>
    <w:p w14:paraId="7992C8C5">
      <w:pPr>
        <w:rPr>
          <w:rFonts w:hint="eastAsia"/>
          <w:color w:val="auto"/>
          <w:highlight w:val="none"/>
        </w:rPr>
      </w:pPr>
    </w:p>
    <w:p w14:paraId="1DB5D668">
      <w:pPr>
        <w:rPr>
          <w:rFonts w:hint="eastAsia"/>
          <w:color w:val="auto"/>
          <w:highlight w:val="none"/>
        </w:rPr>
      </w:pPr>
    </w:p>
    <w:p w14:paraId="61B502BC">
      <w:pPr>
        <w:rPr>
          <w:rFonts w:hint="eastAsia"/>
          <w:color w:val="auto"/>
          <w:highlight w:val="none"/>
        </w:rPr>
      </w:pPr>
    </w:p>
    <w:p w14:paraId="798B7688">
      <w:pPr>
        <w:rPr>
          <w:rFonts w:hint="eastAsia"/>
          <w:color w:val="auto"/>
          <w:highlight w:val="none"/>
        </w:rPr>
      </w:pPr>
    </w:p>
    <w:p w14:paraId="60792B30">
      <w:pPr>
        <w:rPr>
          <w:rFonts w:hint="eastAsia"/>
          <w:color w:val="auto"/>
          <w:highlight w:val="none"/>
        </w:rPr>
      </w:pPr>
    </w:p>
    <w:p w14:paraId="54C863DE">
      <w:pPr>
        <w:rPr>
          <w:rFonts w:hint="eastAsia"/>
          <w:color w:val="auto"/>
          <w:highlight w:val="none"/>
        </w:rPr>
      </w:pPr>
    </w:p>
    <w:p w14:paraId="40813DDD">
      <w:pPr>
        <w:rPr>
          <w:rFonts w:hint="eastAsia"/>
          <w:color w:val="auto"/>
          <w:highlight w:val="none"/>
        </w:rPr>
      </w:pPr>
    </w:p>
    <w:p w14:paraId="1D43B579">
      <w:pPr>
        <w:rPr>
          <w:rFonts w:hint="eastAsia"/>
          <w:color w:val="auto"/>
          <w:highlight w:val="none"/>
        </w:rPr>
      </w:pPr>
    </w:p>
    <w:p w14:paraId="33C76EB4">
      <w:pPr>
        <w:rPr>
          <w:rFonts w:hint="eastAsia"/>
          <w:color w:val="auto"/>
          <w:highlight w:val="none"/>
        </w:rPr>
      </w:pPr>
    </w:p>
    <w:p w14:paraId="7E2E2249">
      <w:pPr>
        <w:rPr>
          <w:rFonts w:hint="eastAsia"/>
          <w:color w:val="auto"/>
          <w:highlight w:val="none"/>
        </w:rPr>
      </w:pPr>
    </w:p>
    <w:p w14:paraId="2B3A4A63">
      <w:pPr>
        <w:rPr>
          <w:rFonts w:hint="eastAsia"/>
          <w:color w:val="auto"/>
          <w:highlight w:val="none"/>
        </w:rPr>
      </w:pPr>
    </w:p>
    <w:p w14:paraId="393C1232">
      <w:pPr>
        <w:rPr>
          <w:rFonts w:hint="eastAsia"/>
          <w:color w:val="auto"/>
          <w:highlight w:val="none"/>
        </w:rPr>
      </w:pPr>
    </w:p>
    <w:p w14:paraId="3F3E5696">
      <w:pPr>
        <w:rPr>
          <w:rFonts w:hint="eastAsia"/>
          <w:color w:val="auto"/>
          <w:highlight w:val="none"/>
        </w:rPr>
      </w:pPr>
    </w:p>
    <w:p w14:paraId="351061FF">
      <w:pPr>
        <w:rPr>
          <w:rFonts w:hint="eastAsia"/>
          <w:color w:val="auto"/>
          <w:highlight w:val="none"/>
        </w:rPr>
      </w:pPr>
    </w:p>
    <w:p w14:paraId="6348ADC0">
      <w:pPr>
        <w:rPr>
          <w:rFonts w:hint="eastAsia"/>
          <w:color w:val="auto"/>
          <w:highlight w:val="none"/>
        </w:rPr>
      </w:pPr>
    </w:p>
    <w:p w14:paraId="34D35DBE">
      <w:pPr>
        <w:rPr>
          <w:rFonts w:hint="eastAsia"/>
          <w:color w:val="auto"/>
          <w:highlight w:val="none"/>
        </w:rPr>
      </w:pPr>
    </w:p>
    <w:p w14:paraId="5ECBE8A4">
      <w:pPr>
        <w:rPr>
          <w:rFonts w:hint="eastAsia"/>
          <w:color w:val="auto"/>
          <w:highlight w:val="none"/>
        </w:rPr>
      </w:pPr>
    </w:p>
    <w:p w14:paraId="4FF22FB3">
      <w:pPr>
        <w:rPr>
          <w:rFonts w:hint="eastAsia"/>
          <w:color w:val="auto"/>
          <w:highlight w:val="none"/>
        </w:rPr>
      </w:pPr>
    </w:p>
    <w:p w14:paraId="171D5FD1">
      <w:pPr>
        <w:rPr>
          <w:rFonts w:hint="eastAsia"/>
          <w:color w:val="auto"/>
          <w:highlight w:val="none"/>
        </w:rPr>
      </w:pPr>
    </w:p>
    <w:p w14:paraId="6CD1EFD4">
      <w:pPr>
        <w:rPr>
          <w:rFonts w:hint="eastAsia"/>
          <w:color w:val="auto"/>
          <w:highlight w:val="none"/>
        </w:rPr>
      </w:pPr>
    </w:p>
    <w:p w14:paraId="4DBC66B1">
      <w:pPr>
        <w:rPr>
          <w:rFonts w:hint="eastAsia"/>
          <w:color w:val="auto"/>
          <w:highlight w:val="none"/>
        </w:rPr>
      </w:pPr>
    </w:p>
    <w:p w14:paraId="13BB173E">
      <w:pPr>
        <w:spacing w:line="398" w:lineRule="auto"/>
        <w:jc w:val="center"/>
        <w:rPr>
          <w:rFonts w:hint="eastAsia" w:ascii="宋体" w:hAnsi="宋体"/>
          <w:b/>
          <w:color w:val="auto"/>
          <w:kern w:val="0"/>
          <w:sz w:val="28"/>
          <w:szCs w:val="28"/>
          <w:highlight w:val="none"/>
        </w:rPr>
      </w:pPr>
      <w:bookmarkStart w:id="225" w:name="_Toc116199233"/>
      <w:r>
        <w:rPr>
          <w:rFonts w:hint="eastAsia" w:ascii="宋体" w:hAnsi="宋体" w:eastAsia="宋体"/>
          <w:b/>
          <w:color w:val="auto"/>
          <w:sz w:val="28"/>
          <w:szCs w:val="28"/>
          <w:highlight w:val="none"/>
          <w:lang w:eastAsia="zh-CN"/>
        </w:rPr>
        <w:t>十、其他资料</w:t>
      </w:r>
      <w:bookmarkEnd w:id="224"/>
      <w:bookmarkEnd w:id="225"/>
    </w:p>
    <w:p w14:paraId="13124B47">
      <w:pPr>
        <w:pStyle w:val="3"/>
        <w:ind w:left="425"/>
        <w:jc w:val="center"/>
        <w:rPr>
          <w:rFonts w:hint="eastAsia" w:ascii="宋体" w:hAnsi="宋体"/>
          <w:color w:val="auto"/>
          <w:szCs w:val="28"/>
          <w:highlight w:val="yellow"/>
        </w:rPr>
      </w:pPr>
      <w:bookmarkStart w:id="226" w:name="_Toc147910273"/>
      <w:bookmarkStart w:id="227" w:name="_Toc5341"/>
      <w:bookmarkStart w:id="228" w:name="_Toc51587764"/>
      <w:r>
        <w:rPr>
          <w:rFonts w:hint="eastAsia" w:ascii="宋体" w:hAnsi="宋体"/>
          <w:color w:val="auto"/>
          <w:szCs w:val="28"/>
          <w:highlight w:val="none"/>
        </w:rPr>
        <w:t>（1）投</w:t>
      </w:r>
      <w:r>
        <w:rPr>
          <w:rFonts w:hint="eastAsia" w:ascii="宋体" w:hAnsi="宋体" w:cs="微软雅黑"/>
          <w:color w:val="auto"/>
          <w:szCs w:val="28"/>
          <w:highlight w:val="none"/>
        </w:rPr>
        <w:t>标</w:t>
      </w:r>
      <w:r>
        <w:rPr>
          <w:rFonts w:hint="eastAsia" w:ascii="宋体" w:hAnsi="宋体" w:cs="Malgun Gothic"/>
          <w:color w:val="auto"/>
          <w:szCs w:val="28"/>
          <w:highlight w:val="none"/>
        </w:rPr>
        <w:t>人无直接控股、管理</w:t>
      </w:r>
      <w:r>
        <w:rPr>
          <w:rFonts w:hint="eastAsia" w:ascii="宋体" w:hAnsi="宋体" w:cs="微软雅黑"/>
          <w:color w:val="auto"/>
          <w:szCs w:val="28"/>
          <w:highlight w:val="none"/>
        </w:rPr>
        <w:t>关</w:t>
      </w:r>
      <w:r>
        <w:rPr>
          <w:rFonts w:hint="eastAsia" w:ascii="宋体" w:hAnsi="宋体" w:cs="Malgun Gothic"/>
          <w:color w:val="auto"/>
          <w:szCs w:val="28"/>
          <w:highlight w:val="none"/>
        </w:rPr>
        <w:t>系</w:t>
      </w:r>
      <w:r>
        <w:rPr>
          <w:rFonts w:hint="eastAsia" w:ascii="宋体" w:hAnsi="宋体" w:cs="微软雅黑"/>
          <w:color w:val="auto"/>
          <w:szCs w:val="28"/>
          <w:highlight w:val="none"/>
        </w:rPr>
        <w:t>书</w:t>
      </w:r>
      <w:r>
        <w:rPr>
          <w:rFonts w:hint="eastAsia" w:ascii="宋体" w:hAnsi="宋体" w:cs="Malgun Gothic"/>
          <w:color w:val="auto"/>
          <w:szCs w:val="28"/>
          <w:highlight w:val="none"/>
        </w:rPr>
        <w:t>面</w:t>
      </w:r>
      <w:r>
        <w:rPr>
          <w:rFonts w:hint="eastAsia" w:ascii="宋体" w:hAnsi="宋体" w:cs="微软雅黑"/>
          <w:color w:val="auto"/>
          <w:szCs w:val="28"/>
          <w:highlight w:val="none"/>
        </w:rPr>
        <w:t>声</w:t>
      </w:r>
      <w:r>
        <w:rPr>
          <w:rFonts w:hint="eastAsia" w:ascii="宋体" w:hAnsi="宋体" w:cs="Malgun Gothic"/>
          <w:color w:val="auto"/>
          <w:szCs w:val="28"/>
          <w:highlight w:val="none"/>
        </w:rPr>
        <w:t>明函</w:t>
      </w:r>
      <w:bookmarkEnd w:id="226"/>
      <w:bookmarkEnd w:id="227"/>
      <w:bookmarkEnd w:id="228"/>
    </w:p>
    <w:p w14:paraId="3FDE9E5C">
      <w:pPr>
        <w:snapToGrid w:val="0"/>
        <w:spacing w:line="280" w:lineRule="exact"/>
        <w:rPr>
          <w:rFonts w:hint="eastAsia" w:ascii="宋体" w:hAnsi="宋体"/>
          <w:color w:val="auto"/>
          <w:sz w:val="24"/>
          <w:highlight w:val="none"/>
          <w:u w:val="single"/>
        </w:rPr>
      </w:pPr>
      <w:r>
        <w:rPr>
          <w:rFonts w:hint="eastAsia" w:ascii="宋体" w:hAnsi="宋体"/>
          <w:color w:val="auto"/>
          <w:sz w:val="24"/>
          <w:highlight w:val="none"/>
          <w:u w:val="single"/>
        </w:rPr>
        <w:t xml:space="preserve">                  </w:t>
      </w:r>
      <w:r>
        <w:rPr>
          <w:rFonts w:hint="eastAsia" w:ascii="宋体" w:hAnsi="宋体" w:cs="Malgun Gothic"/>
          <w:color w:val="auto"/>
          <w:sz w:val="24"/>
          <w:highlight w:val="none"/>
          <w:u w:val="single"/>
        </w:rPr>
        <w:t>：</w:t>
      </w:r>
    </w:p>
    <w:p w14:paraId="5A6E18C5">
      <w:pPr>
        <w:snapToGrid w:val="0"/>
        <w:spacing w:line="280" w:lineRule="exact"/>
        <w:rPr>
          <w:rFonts w:hint="eastAsia" w:ascii="宋体" w:hAnsi="宋体"/>
          <w:color w:val="auto"/>
          <w:sz w:val="24"/>
          <w:highlight w:val="none"/>
        </w:rPr>
      </w:pPr>
    </w:p>
    <w:p w14:paraId="4CB9263E">
      <w:pPr>
        <w:snapToGrid w:val="0"/>
        <w:spacing w:line="280" w:lineRule="exact"/>
        <w:rPr>
          <w:rFonts w:hint="eastAsia" w:ascii="宋体" w:hAnsi="宋体"/>
          <w:color w:val="auto"/>
          <w:sz w:val="24"/>
          <w:highlight w:val="none"/>
        </w:rPr>
      </w:pPr>
      <w:r>
        <w:rPr>
          <w:rFonts w:hint="eastAsia" w:ascii="宋体" w:hAnsi="宋体"/>
          <w:color w:val="auto"/>
          <w:sz w:val="24"/>
          <w:highlight w:val="none"/>
        </w:rPr>
        <w:t>一、下述公司</w:t>
      </w:r>
      <w:r>
        <w:rPr>
          <w:rFonts w:hint="eastAsia" w:ascii="宋体" w:hAnsi="宋体" w:cs="微软雅黑"/>
          <w:color w:val="auto"/>
          <w:sz w:val="24"/>
          <w:highlight w:val="none"/>
        </w:rPr>
        <w:t>负责</w:t>
      </w:r>
      <w:r>
        <w:rPr>
          <w:rFonts w:hint="eastAsia" w:ascii="宋体" w:hAnsi="宋体" w:cs="Malgun Gothic"/>
          <w:color w:val="auto"/>
          <w:sz w:val="24"/>
          <w:highlight w:val="none"/>
        </w:rPr>
        <w:t>人</w:t>
      </w:r>
      <w:r>
        <w:rPr>
          <w:rFonts w:hint="eastAsia" w:ascii="宋体" w:hAnsi="宋体" w:cs="微软雅黑"/>
          <w:color w:val="auto"/>
          <w:sz w:val="24"/>
          <w:highlight w:val="none"/>
        </w:rPr>
        <w:t>与</w:t>
      </w:r>
      <w:r>
        <w:rPr>
          <w:rFonts w:hint="eastAsia" w:ascii="宋体" w:hAnsi="宋体" w:cs="Malgun Gothic"/>
          <w:color w:val="auto"/>
          <w:sz w:val="24"/>
          <w:highlight w:val="none"/>
        </w:rPr>
        <w:t>我公司</w:t>
      </w:r>
      <w:r>
        <w:rPr>
          <w:rFonts w:hint="eastAsia" w:ascii="宋体" w:hAnsi="宋体" w:cs="微软雅黑"/>
          <w:color w:val="auto"/>
          <w:sz w:val="24"/>
          <w:highlight w:val="none"/>
        </w:rPr>
        <w:t>单</w:t>
      </w:r>
      <w:r>
        <w:rPr>
          <w:rFonts w:hint="eastAsia" w:ascii="宋体" w:hAnsi="宋体" w:cs="Malgun Gothic"/>
          <w:color w:val="auto"/>
          <w:sz w:val="24"/>
          <w:highlight w:val="none"/>
        </w:rPr>
        <w:t>位</w:t>
      </w:r>
      <w:r>
        <w:rPr>
          <w:rFonts w:hint="eastAsia" w:ascii="宋体" w:hAnsi="宋体" w:cs="微软雅黑"/>
          <w:color w:val="auto"/>
          <w:sz w:val="24"/>
          <w:highlight w:val="none"/>
        </w:rPr>
        <w:t>负责</w:t>
      </w:r>
      <w:r>
        <w:rPr>
          <w:rFonts w:hint="eastAsia" w:ascii="宋体" w:hAnsi="宋体" w:cs="Malgun Gothic"/>
          <w:color w:val="auto"/>
          <w:sz w:val="24"/>
          <w:highlight w:val="none"/>
        </w:rPr>
        <w:t>人</w:t>
      </w:r>
      <w:r>
        <w:rPr>
          <w:rFonts w:hint="eastAsia" w:ascii="宋体" w:hAnsi="宋体" w:cs="微软雅黑"/>
          <w:color w:val="auto"/>
          <w:sz w:val="24"/>
          <w:highlight w:val="none"/>
        </w:rPr>
        <w:t>为</w:t>
      </w:r>
      <w:r>
        <w:rPr>
          <w:rFonts w:hint="eastAsia" w:ascii="宋体" w:hAnsi="宋体" w:cs="Malgun Gothic"/>
          <w:color w:val="auto"/>
          <w:sz w:val="24"/>
          <w:highlight w:val="none"/>
        </w:rPr>
        <w:t>同一人：（如无</w:t>
      </w:r>
      <w:r>
        <w:rPr>
          <w:rFonts w:hint="eastAsia" w:ascii="宋体" w:hAnsi="宋体" w:cs="微软雅黑"/>
          <w:color w:val="auto"/>
          <w:sz w:val="24"/>
          <w:highlight w:val="none"/>
        </w:rPr>
        <w:t>则</w:t>
      </w:r>
      <w:r>
        <w:rPr>
          <w:rFonts w:hint="eastAsia" w:ascii="宋体" w:hAnsi="宋体" w:cs="Malgun Gothic"/>
          <w:color w:val="auto"/>
          <w:sz w:val="24"/>
          <w:highlight w:val="none"/>
        </w:rPr>
        <w:t>本</w:t>
      </w:r>
      <w:r>
        <w:rPr>
          <w:rFonts w:hint="eastAsia" w:ascii="宋体" w:hAnsi="宋体" w:cs="微软雅黑"/>
          <w:color w:val="auto"/>
          <w:sz w:val="24"/>
          <w:highlight w:val="none"/>
        </w:rPr>
        <w:t>项填写</w:t>
      </w:r>
      <w:r>
        <w:rPr>
          <w:rFonts w:hint="eastAsia" w:ascii="宋体" w:hAnsi="宋体" w:cs="Malgun Gothic"/>
          <w:color w:val="auto"/>
          <w:sz w:val="24"/>
          <w:highlight w:val="none"/>
        </w:rPr>
        <w:t>“无”）</w:t>
      </w:r>
      <w:r>
        <w:rPr>
          <w:rFonts w:hint="eastAsia" w:ascii="宋体" w:hAnsi="宋体"/>
          <w:color w:val="auto"/>
          <w:sz w:val="24"/>
          <w:highlight w:val="none"/>
        </w:rPr>
        <w:t xml:space="preserve">  </w:t>
      </w:r>
    </w:p>
    <w:p w14:paraId="75FCE8D8">
      <w:pPr>
        <w:snapToGrid w:val="0"/>
        <w:spacing w:line="280" w:lineRule="exact"/>
        <w:rPr>
          <w:rFonts w:hint="eastAsia" w:ascii="宋体" w:hAnsi="宋体"/>
          <w:color w:val="auto"/>
          <w:sz w:val="24"/>
          <w:highlight w:val="none"/>
        </w:rPr>
      </w:pPr>
      <w:r>
        <w:rPr>
          <w:rFonts w:ascii="宋体" w:hAnsi="宋体"/>
          <w:color w:val="auto"/>
          <w:sz w:val="24"/>
          <w:highlight w:val="none"/>
        </w:rPr>
        <w:t>1.</w:t>
      </w:r>
      <w:r>
        <w:rPr>
          <w:rFonts w:ascii="宋体" w:hAnsi="宋体"/>
          <w:color w:val="auto"/>
          <w:sz w:val="24"/>
          <w:highlight w:val="none"/>
          <w:u w:val="single"/>
        </w:rPr>
        <w:t xml:space="preserve">                              </w:t>
      </w:r>
    </w:p>
    <w:p w14:paraId="027D9BE3">
      <w:pPr>
        <w:snapToGrid w:val="0"/>
        <w:spacing w:line="280" w:lineRule="exact"/>
        <w:rPr>
          <w:rFonts w:hint="eastAsia" w:ascii="宋体" w:hAnsi="宋体"/>
          <w:color w:val="auto"/>
          <w:sz w:val="24"/>
          <w:highlight w:val="none"/>
        </w:rPr>
      </w:pPr>
      <w:r>
        <w:rPr>
          <w:rFonts w:ascii="宋体" w:hAnsi="宋体"/>
          <w:color w:val="auto"/>
          <w:sz w:val="24"/>
          <w:highlight w:val="none"/>
        </w:rPr>
        <w:t>2.</w:t>
      </w:r>
      <w:r>
        <w:rPr>
          <w:rFonts w:ascii="宋体" w:hAnsi="宋体"/>
          <w:color w:val="auto"/>
          <w:sz w:val="24"/>
          <w:highlight w:val="none"/>
          <w:u w:val="single"/>
        </w:rPr>
        <w:t xml:space="preserve">                              </w:t>
      </w:r>
    </w:p>
    <w:p w14:paraId="27D1F8DB">
      <w:pPr>
        <w:snapToGrid w:val="0"/>
        <w:spacing w:line="280" w:lineRule="exact"/>
        <w:rPr>
          <w:rFonts w:hint="eastAsia" w:ascii="宋体" w:hAnsi="宋体"/>
          <w:color w:val="auto"/>
          <w:sz w:val="24"/>
          <w:highlight w:val="none"/>
          <w:u w:val="single"/>
        </w:rPr>
      </w:pPr>
      <w:r>
        <w:rPr>
          <w:rFonts w:ascii="宋体" w:hAnsi="宋体"/>
          <w:color w:val="auto"/>
          <w:sz w:val="24"/>
          <w:highlight w:val="none"/>
        </w:rPr>
        <w:t>3.</w:t>
      </w:r>
      <w:r>
        <w:rPr>
          <w:rFonts w:ascii="宋体" w:hAnsi="宋体"/>
          <w:color w:val="auto"/>
          <w:sz w:val="24"/>
          <w:highlight w:val="none"/>
          <w:u w:val="single"/>
        </w:rPr>
        <w:t xml:space="preserve">                              </w:t>
      </w:r>
    </w:p>
    <w:p w14:paraId="3D44B58A">
      <w:pPr>
        <w:snapToGrid w:val="0"/>
        <w:spacing w:line="280" w:lineRule="exact"/>
        <w:rPr>
          <w:rFonts w:hint="eastAsia" w:ascii="宋体" w:hAnsi="宋体"/>
          <w:color w:val="auto"/>
          <w:sz w:val="24"/>
          <w:highlight w:val="none"/>
        </w:rPr>
      </w:pPr>
      <w:r>
        <w:rPr>
          <w:rFonts w:hint="eastAsia" w:ascii="宋体" w:hAnsi="宋体"/>
          <w:color w:val="auto"/>
          <w:sz w:val="24"/>
          <w:highlight w:val="none"/>
        </w:rPr>
        <w:t>……</w:t>
      </w:r>
    </w:p>
    <w:p w14:paraId="0FF540A8">
      <w:pPr>
        <w:snapToGrid w:val="0"/>
        <w:spacing w:line="280" w:lineRule="exact"/>
        <w:rPr>
          <w:rFonts w:hint="eastAsia" w:ascii="宋体" w:hAnsi="宋体"/>
          <w:color w:val="auto"/>
          <w:sz w:val="24"/>
          <w:highlight w:val="none"/>
        </w:rPr>
      </w:pPr>
      <w:r>
        <w:rPr>
          <w:rFonts w:hint="eastAsia" w:ascii="宋体" w:hAnsi="宋体"/>
          <w:color w:val="auto"/>
          <w:sz w:val="24"/>
          <w:highlight w:val="none"/>
        </w:rPr>
        <w:t>（可自行添加）</w:t>
      </w:r>
    </w:p>
    <w:p w14:paraId="4EBE387C">
      <w:pPr>
        <w:snapToGrid w:val="0"/>
        <w:spacing w:line="280" w:lineRule="exact"/>
        <w:rPr>
          <w:rFonts w:hint="eastAsia" w:ascii="宋体" w:hAnsi="宋体"/>
          <w:color w:val="auto"/>
          <w:sz w:val="24"/>
          <w:highlight w:val="none"/>
        </w:rPr>
      </w:pPr>
      <w:r>
        <w:rPr>
          <w:rFonts w:hint="eastAsia" w:ascii="宋体" w:hAnsi="宋体"/>
          <w:color w:val="auto"/>
          <w:sz w:val="24"/>
          <w:highlight w:val="none"/>
        </w:rPr>
        <w:t>二、我公司</w:t>
      </w:r>
      <w:r>
        <w:rPr>
          <w:rFonts w:hint="eastAsia" w:ascii="宋体" w:hAnsi="宋体" w:cs="微软雅黑"/>
          <w:color w:val="auto"/>
          <w:sz w:val="24"/>
          <w:highlight w:val="none"/>
        </w:rPr>
        <w:t>与</w:t>
      </w:r>
      <w:r>
        <w:rPr>
          <w:rFonts w:hint="eastAsia" w:ascii="宋体" w:hAnsi="宋体" w:cs="Malgun Gothic"/>
          <w:color w:val="auto"/>
          <w:sz w:val="24"/>
          <w:highlight w:val="none"/>
        </w:rPr>
        <w:t>下述公司存在直接控股</w:t>
      </w:r>
      <w:r>
        <w:rPr>
          <w:rFonts w:hint="eastAsia" w:ascii="宋体" w:hAnsi="宋体" w:cs="微软雅黑"/>
          <w:color w:val="auto"/>
          <w:sz w:val="24"/>
          <w:highlight w:val="none"/>
        </w:rPr>
        <w:t>关</w:t>
      </w:r>
      <w:r>
        <w:rPr>
          <w:rFonts w:hint="eastAsia" w:ascii="宋体" w:hAnsi="宋体" w:cs="Malgun Gothic"/>
          <w:color w:val="auto"/>
          <w:sz w:val="24"/>
          <w:highlight w:val="none"/>
        </w:rPr>
        <w:t>系：（如无</w:t>
      </w:r>
      <w:r>
        <w:rPr>
          <w:rFonts w:hint="eastAsia" w:ascii="宋体" w:hAnsi="宋体" w:cs="微软雅黑"/>
          <w:color w:val="auto"/>
          <w:sz w:val="24"/>
          <w:highlight w:val="none"/>
        </w:rPr>
        <w:t>则</w:t>
      </w:r>
      <w:r>
        <w:rPr>
          <w:rFonts w:hint="eastAsia" w:ascii="宋体" w:hAnsi="宋体" w:cs="Malgun Gothic"/>
          <w:color w:val="auto"/>
          <w:sz w:val="24"/>
          <w:highlight w:val="none"/>
        </w:rPr>
        <w:t>本</w:t>
      </w:r>
      <w:r>
        <w:rPr>
          <w:rFonts w:hint="eastAsia" w:ascii="宋体" w:hAnsi="宋体" w:cs="微软雅黑"/>
          <w:color w:val="auto"/>
          <w:sz w:val="24"/>
          <w:highlight w:val="none"/>
        </w:rPr>
        <w:t>项填写</w:t>
      </w:r>
      <w:r>
        <w:rPr>
          <w:rFonts w:hint="eastAsia" w:ascii="宋体" w:hAnsi="宋体" w:cs="Malgun Gothic"/>
          <w:color w:val="auto"/>
          <w:sz w:val="24"/>
          <w:highlight w:val="none"/>
        </w:rPr>
        <w:t>“无”）</w:t>
      </w:r>
      <w:r>
        <w:rPr>
          <w:rFonts w:hint="eastAsia" w:ascii="宋体" w:hAnsi="宋体"/>
          <w:color w:val="auto"/>
          <w:sz w:val="24"/>
          <w:highlight w:val="none"/>
        </w:rPr>
        <w:t xml:space="preserve"> </w:t>
      </w:r>
    </w:p>
    <w:p w14:paraId="7289C383">
      <w:pPr>
        <w:snapToGrid w:val="0"/>
        <w:spacing w:line="280" w:lineRule="exact"/>
        <w:rPr>
          <w:rFonts w:hint="eastAsia" w:ascii="宋体" w:hAnsi="宋体"/>
          <w:color w:val="auto"/>
          <w:sz w:val="24"/>
          <w:highlight w:val="none"/>
        </w:rPr>
      </w:pPr>
      <w:r>
        <w:rPr>
          <w:rFonts w:ascii="宋体" w:hAnsi="宋体"/>
          <w:color w:val="auto"/>
          <w:sz w:val="24"/>
          <w:highlight w:val="none"/>
        </w:rPr>
        <w:t>1.</w:t>
      </w:r>
      <w:r>
        <w:rPr>
          <w:rFonts w:ascii="宋体" w:hAnsi="宋体"/>
          <w:color w:val="auto"/>
          <w:sz w:val="24"/>
          <w:highlight w:val="none"/>
          <w:u w:val="single"/>
        </w:rPr>
        <w:t xml:space="preserve">                              </w:t>
      </w:r>
    </w:p>
    <w:p w14:paraId="2A1E69F5">
      <w:pPr>
        <w:snapToGrid w:val="0"/>
        <w:spacing w:line="280" w:lineRule="exact"/>
        <w:rPr>
          <w:rFonts w:hint="eastAsia" w:ascii="宋体" w:hAnsi="宋体"/>
          <w:color w:val="auto"/>
          <w:sz w:val="24"/>
          <w:highlight w:val="none"/>
        </w:rPr>
      </w:pPr>
      <w:r>
        <w:rPr>
          <w:rFonts w:ascii="宋体" w:hAnsi="宋体"/>
          <w:color w:val="auto"/>
          <w:sz w:val="24"/>
          <w:highlight w:val="none"/>
        </w:rPr>
        <w:t>2.</w:t>
      </w:r>
      <w:r>
        <w:rPr>
          <w:rFonts w:ascii="宋体" w:hAnsi="宋体"/>
          <w:color w:val="auto"/>
          <w:sz w:val="24"/>
          <w:highlight w:val="none"/>
          <w:u w:val="single"/>
        </w:rPr>
        <w:t xml:space="preserve">                              </w:t>
      </w:r>
    </w:p>
    <w:p w14:paraId="6BD3AF19">
      <w:pPr>
        <w:snapToGrid w:val="0"/>
        <w:spacing w:line="280" w:lineRule="exact"/>
        <w:rPr>
          <w:rFonts w:hint="eastAsia" w:ascii="宋体" w:hAnsi="宋体"/>
          <w:color w:val="auto"/>
          <w:sz w:val="24"/>
          <w:highlight w:val="none"/>
          <w:u w:val="single"/>
        </w:rPr>
      </w:pPr>
      <w:r>
        <w:rPr>
          <w:rFonts w:ascii="宋体" w:hAnsi="宋体"/>
          <w:color w:val="auto"/>
          <w:sz w:val="24"/>
          <w:highlight w:val="none"/>
        </w:rPr>
        <w:t>3.</w:t>
      </w:r>
      <w:r>
        <w:rPr>
          <w:rFonts w:ascii="宋体" w:hAnsi="宋体"/>
          <w:color w:val="auto"/>
          <w:sz w:val="24"/>
          <w:highlight w:val="none"/>
          <w:u w:val="single"/>
        </w:rPr>
        <w:t xml:space="preserve">                              </w:t>
      </w:r>
    </w:p>
    <w:p w14:paraId="32F13CC8">
      <w:pPr>
        <w:snapToGrid w:val="0"/>
        <w:spacing w:line="280" w:lineRule="exact"/>
        <w:rPr>
          <w:rFonts w:hint="eastAsia" w:ascii="宋体" w:hAnsi="宋体"/>
          <w:color w:val="auto"/>
          <w:sz w:val="24"/>
          <w:highlight w:val="none"/>
        </w:rPr>
      </w:pPr>
      <w:r>
        <w:rPr>
          <w:rFonts w:hint="eastAsia" w:ascii="宋体" w:hAnsi="宋体"/>
          <w:color w:val="auto"/>
          <w:sz w:val="24"/>
          <w:highlight w:val="none"/>
        </w:rPr>
        <w:t>……</w:t>
      </w:r>
    </w:p>
    <w:p w14:paraId="6BB5914E">
      <w:pPr>
        <w:snapToGrid w:val="0"/>
        <w:spacing w:line="280" w:lineRule="exact"/>
        <w:rPr>
          <w:rFonts w:hint="eastAsia" w:ascii="宋体" w:hAnsi="宋体"/>
          <w:color w:val="auto"/>
          <w:sz w:val="24"/>
          <w:highlight w:val="none"/>
        </w:rPr>
      </w:pPr>
      <w:r>
        <w:rPr>
          <w:rFonts w:hint="eastAsia" w:ascii="宋体" w:hAnsi="宋体"/>
          <w:color w:val="auto"/>
          <w:sz w:val="24"/>
          <w:highlight w:val="none"/>
        </w:rPr>
        <w:t>（可自行添加）</w:t>
      </w:r>
    </w:p>
    <w:p w14:paraId="2F945692">
      <w:pPr>
        <w:snapToGrid w:val="0"/>
        <w:spacing w:line="280" w:lineRule="exact"/>
        <w:rPr>
          <w:rFonts w:hint="eastAsia" w:ascii="宋体" w:hAnsi="宋体"/>
          <w:color w:val="auto"/>
          <w:sz w:val="24"/>
          <w:highlight w:val="none"/>
        </w:rPr>
      </w:pPr>
    </w:p>
    <w:p w14:paraId="68C9F4FB">
      <w:pPr>
        <w:snapToGrid w:val="0"/>
        <w:spacing w:line="280" w:lineRule="exact"/>
        <w:rPr>
          <w:rFonts w:hint="eastAsia" w:ascii="宋体" w:hAnsi="宋体"/>
          <w:color w:val="auto"/>
          <w:sz w:val="24"/>
          <w:highlight w:val="none"/>
        </w:rPr>
      </w:pPr>
      <w:r>
        <w:rPr>
          <w:rFonts w:hint="eastAsia" w:ascii="宋体" w:hAnsi="宋体"/>
          <w:color w:val="auto"/>
          <w:sz w:val="24"/>
          <w:highlight w:val="none"/>
        </w:rPr>
        <w:t>三、我公司</w:t>
      </w:r>
      <w:r>
        <w:rPr>
          <w:rFonts w:hint="eastAsia" w:ascii="宋体" w:hAnsi="宋体" w:cs="微软雅黑"/>
          <w:color w:val="auto"/>
          <w:sz w:val="24"/>
          <w:highlight w:val="none"/>
        </w:rPr>
        <w:t>与</w:t>
      </w:r>
      <w:r>
        <w:rPr>
          <w:rFonts w:hint="eastAsia" w:ascii="宋体" w:hAnsi="宋体" w:cs="Malgun Gothic"/>
          <w:color w:val="auto"/>
          <w:sz w:val="24"/>
          <w:highlight w:val="none"/>
        </w:rPr>
        <w:t>下述公司存在直接管理</w:t>
      </w:r>
      <w:r>
        <w:rPr>
          <w:rFonts w:hint="eastAsia" w:ascii="宋体" w:hAnsi="宋体" w:cs="微软雅黑"/>
          <w:color w:val="auto"/>
          <w:sz w:val="24"/>
          <w:highlight w:val="none"/>
        </w:rPr>
        <w:t>关</w:t>
      </w:r>
      <w:r>
        <w:rPr>
          <w:rFonts w:hint="eastAsia" w:ascii="宋体" w:hAnsi="宋体" w:cs="Malgun Gothic"/>
          <w:color w:val="auto"/>
          <w:sz w:val="24"/>
          <w:highlight w:val="none"/>
        </w:rPr>
        <w:t>系：（如无</w:t>
      </w:r>
      <w:r>
        <w:rPr>
          <w:rFonts w:hint="eastAsia" w:ascii="宋体" w:hAnsi="宋体" w:cs="微软雅黑"/>
          <w:color w:val="auto"/>
          <w:sz w:val="24"/>
          <w:highlight w:val="none"/>
        </w:rPr>
        <w:t>则</w:t>
      </w:r>
      <w:r>
        <w:rPr>
          <w:rFonts w:hint="eastAsia" w:ascii="宋体" w:hAnsi="宋体" w:cs="Malgun Gothic"/>
          <w:color w:val="auto"/>
          <w:sz w:val="24"/>
          <w:highlight w:val="none"/>
        </w:rPr>
        <w:t>本</w:t>
      </w:r>
      <w:r>
        <w:rPr>
          <w:rFonts w:hint="eastAsia" w:ascii="宋体" w:hAnsi="宋体" w:cs="微软雅黑"/>
          <w:color w:val="auto"/>
          <w:sz w:val="24"/>
          <w:highlight w:val="none"/>
        </w:rPr>
        <w:t>项填写</w:t>
      </w:r>
      <w:r>
        <w:rPr>
          <w:rFonts w:hint="eastAsia" w:ascii="宋体" w:hAnsi="宋体" w:cs="Malgun Gothic"/>
          <w:color w:val="auto"/>
          <w:sz w:val="24"/>
          <w:highlight w:val="none"/>
        </w:rPr>
        <w:t>“无”）</w:t>
      </w:r>
      <w:r>
        <w:rPr>
          <w:rFonts w:hint="eastAsia" w:ascii="宋体" w:hAnsi="宋体"/>
          <w:color w:val="auto"/>
          <w:sz w:val="24"/>
          <w:highlight w:val="none"/>
        </w:rPr>
        <w:t xml:space="preserve"> </w:t>
      </w:r>
    </w:p>
    <w:p w14:paraId="26C82823">
      <w:pPr>
        <w:snapToGrid w:val="0"/>
        <w:spacing w:line="280" w:lineRule="exact"/>
        <w:rPr>
          <w:rFonts w:hint="eastAsia" w:ascii="宋体" w:hAnsi="宋体"/>
          <w:color w:val="auto"/>
          <w:sz w:val="24"/>
          <w:highlight w:val="none"/>
        </w:rPr>
      </w:pPr>
      <w:r>
        <w:rPr>
          <w:rFonts w:ascii="宋体" w:hAnsi="宋体"/>
          <w:color w:val="auto"/>
          <w:sz w:val="24"/>
          <w:highlight w:val="none"/>
        </w:rPr>
        <w:t>1.</w:t>
      </w:r>
      <w:r>
        <w:rPr>
          <w:rFonts w:ascii="宋体" w:hAnsi="宋体"/>
          <w:color w:val="auto"/>
          <w:sz w:val="24"/>
          <w:highlight w:val="none"/>
          <w:u w:val="single"/>
        </w:rPr>
        <w:t xml:space="preserve">                              </w:t>
      </w:r>
    </w:p>
    <w:p w14:paraId="67B89038">
      <w:pPr>
        <w:snapToGrid w:val="0"/>
        <w:spacing w:line="280" w:lineRule="exact"/>
        <w:rPr>
          <w:rFonts w:hint="eastAsia" w:ascii="宋体" w:hAnsi="宋体"/>
          <w:color w:val="auto"/>
          <w:sz w:val="24"/>
          <w:highlight w:val="none"/>
        </w:rPr>
      </w:pPr>
      <w:r>
        <w:rPr>
          <w:rFonts w:ascii="宋体" w:hAnsi="宋体"/>
          <w:color w:val="auto"/>
          <w:sz w:val="24"/>
          <w:highlight w:val="none"/>
        </w:rPr>
        <w:t>2.</w:t>
      </w:r>
      <w:r>
        <w:rPr>
          <w:rFonts w:ascii="宋体" w:hAnsi="宋体"/>
          <w:color w:val="auto"/>
          <w:sz w:val="24"/>
          <w:highlight w:val="none"/>
          <w:u w:val="single"/>
        </w:rPr>
        <w:t xml:space="preserve">                              </w:t>
      </w:r>
    </w:p>
    <w:p w14:paraId="2E819574">
      <w:pPr>
        <w:snapToGrid w:val="0"/>
        <w:spacing w:line="280" w:lineRule="exact"/>
        <w:rPr>
          <w:rFonts w:hint="eastAsia" w:ascii="宋体" w:hAnsi="宋体"/>
          <w:color w:val="auto"/>
          <w:sz w:val="24"/>
          <w:highlight w:val="none"/>
          <w:u w:val="single"/>
        </w:rPr>
      </w:pPr>
      <w:r>
        <w:rPr>
          <w:rFonts w:ascii="宋体" w:hAnsi="宋体"/>
          <w:color w:val="auto"/>
          <w:sz w:val="24"/>
          <w:highlight w:val="none"/>
        </w:rPr>
        <w:t>3.</w:t>
      </w:r>
      <w:r>
        <w:rPr>
          <w:rFonts w:ascii="宋体" w:hAnsi="宋体"/>
          <w:color w:val="auto"/>
          <w:sz w:val="24"/>
          <w:highlight w:val="none"/>
          <w:u w:val="single"/>
        </w:rPr>
        <w:t xml:space="preserve">                              </w:t>
      </w:r>
    </w:p>
    <w:p w14:paraId="3C4F4634">
      <w:pPr>
        <w:snapToGrid w:val="0"/>
        <w:spacing w:line="280" w:lineRule="exact"/>
        <w:rPr>
          <w:rFonts w:hint="eastAsia" w:ascii="宋体" w:hAnsi="宋体"/>
          <w:color w:val="auto"/>
          <w:sz w:val="24"/>
          <w:highlight w:val="none"/>
        </w:rPr>
      </w:pPr>
      <w:r>
        <w:rPr>
          <w:rFonts w:hint="eastAsia" w:ascii="宋体" w:hAnsi="宋体"/>
          <w:color w:val="auto"/>
          <w:sz w:val="24"/>
          <w:highlight w:val="none"/>
        </w:rPr>
        <w:t>……</w:t>
      </w:r>
    </w:p>
    <w:p w14:paraId="4845022C">
      <w:pPr>
        <w:snapToGrid w:val="0"/>
        <w:spacing w:line="280" w:lineRule="exact"/>
        <w:rPr>
          <w:rFonts w:hint="eastAsia" w:ascii="宋体" w:hAnsi="宋体"/>
          <w:color w:val="auto"/>
          <w:sz w:val="24"/>
          <w:highlight w:val="none"/>
        </w:rPr>
      </w:pPr>
      <w:r>
        <w:rPr>
          <w:rFonts w:hint="eastAsia" w:ascii="宋体" w:hAnsi="宋体"/>
          <w:color w:val="auto"/>
          <w:sz w:val="24"/>
          <w:highlight w:val="none"/>
        </w:rPr>
        <w:t>（可自行添加）</w:t>
      </w:r>
    </w:p>
    <w:p w14:paraId="1A711E30">
      <w:pPr>
        <w:spacing w:line="280" w:lineRule="exact"/>
        <w:ind w:firstLine="480" w:firstLineChars="200"/>
        <w:rPr>
          <w:rFonts w:hint="eastAsia" w:ascii="宋体" w:hAnsi="宋体"/>
          <w:color w:val="auto"/>
          <w:sz w:val="24"/>
          <w:highlight w:val="none"/>
        </w:rPr>
      </w:pPr>
      <w:r>
        <w:rPr>
          <w:rFonts w:hint="eastAsia" w:ascii="宋体" w:hAnsi="宋体"/>
          <w:color w:val="auto"/>
          <w:sz w:val="24"/>
          <w:highlight w:val="none"/>
        </w:rPr>
        <w:t>我</w:t>
      </w:r>
      <w:r>
        <w:rPr>
          <w:rFonts w:hint="eastAsia" w:ascii="宋体" w:hAnsi="宋体" w:cs="微软雅黑"/>
          <w:color w:val="auto"/>
          <w:sz w:val="24"/>
          <w:highlight w:val="none"/>
        </w:rPr>
        <w:t>单</w:t>
      </w:r>
      <w:r>
        <w:rPr>
          <w:rFonts w:hint="eastAsia" w:ascii="宋体" w:hAnsi="宋体" w:cs="Malgun Gothic"/>
          <w:color w:val="auto"/>
          <w:sz w:val="24"/>
          <w:highlight w:val="none"/>
        </w:rPr>
        <w:t>位</w:t>
      </w:r>
      <w:r>
        <w:rPr>
          <w:rFonts w:hint="eastAsia" w:ascii="宋体" w:hAnsi="宋体" w:cs="微软雅黑"/>
          <w:color w:val="auto"/>
          <w:sz w:val="24"/>
          <w:highlight w:val="none"/>
        </w:rPr>
        <w:t>郑</w:t>
      </w:r>
      <w:r>
        <w:rPr>
          <w:rFonts w:hint="eastAsia" w:ascii="宋体" w:hAnsi="宋体" w:cs="Malgun Gothic"/>
          <w:color w:val="auto"/>
          <w:sz w:val="24"/>
          <w:highlight w:val="none"/>
        </w:rPr>
        <w:t>重</w:t>
      </w:r>
      <w:r>
        <w:rPr>
          <w:rFonts w:hint="eastAsia" w:ascii="宋体" w:hAnsi="宋体" w:cs="微软雅黑"/>
          <w:color w:val="auto"/>
          <w:sz w:val="24"/>
          <w:highlight w:val="none"/>
        </w:rPr>
        <w:t>声</w:t>
      </w:r>
      <w:r>
        <w:rPr>
          <w:rFonts w:hint="eastAsia" w:ascii="宋体" w:hAnsi="宋体" w:cs="Malgun Gothic"/>
          <w:color w:val="auto"/>
          <w:sz w:val="24"/>
          <w:highlight w:val="none"/>
        </w:rPr>
        <w:t>明：</w:t>
      </w:r>
      <w:r>
        <w:rPr>
          <w:rFonts w:hint="eastAsia" w:ascii="宋体" w:hAnsi="宋体" w:cs="微软雅黑"/>
          <w:color w:val="auto"/>
          <w:sz w:val="24"/>
          <w:highlight w:val="none"/>
        </w:rPr>
        <w:t>与</w:t>
      </w:r>
      <w:r>
        <w:rPr>
          <w:rFonts w:hint="eastAsia" w:ascii="宋体" w:hAnsi="宋体" w:cs="Malgun Gothic"/>
          <w:color w:val="auto"/>
          <w:sz w:val="24"/>
          <w:highlight w:val="none"/>
        </w:rPr>
        <w:t>本</w:t>
      </w:r>
      <w:r>
        <w:rPr>
          <w:rFonts w:hint="eastAsia" w:ascii="宋体" w:hAnsi="宋体" w:cs="微软雅黑"/>
          <w:color w:val="auto"/>
          <w:sz w:val="24"/>
          <w:highlight w:val="none"/>
        </w:rPr>
        <w:t>单</w:t>
      </w:r>
      <w:r>
        <w:rPr>
          <w:rFonts w:hint="eastAsia" w:ascii="宋体" w:hAnsi="宋体" w:cs="Malgun Gothic"/>
          <w:color w:val="auto"/>
          <w:sz w:val="24"/>
          <w:highlight w:val="none"/>
        </w:rPr>
        <w:t>位</w:t>
      </w:r>
      <w:r>
        <w:rPr>
          <w:rFonts w:hint="eastAsia" w:ascii="宋体" w:hAnsi="宋体" w:cs="微软雅黑"/>
          <w:color w:val="auto"/>
          <w:sz w:val="24"/>
          <w:highlight w:val="none"/>
        </w:rPr>
        <w:t>负责</w:t>
      </w:r>
      <w:r>
        <w:rPr>
          <w:rFonts w:hint="eastAsia" w:ascii="宋体" w:hAnsi="宋体" w:cs="Malgun Gothic"/>
          <w:color w:val="auto"/>
          <w:sz w:val="24"/>
          <w:highlight w:val="none"/>
        </w:rPr>
        <w:t>人</w:t>
      </w:r>
      <w:r>
        <w:rPr>
          <w:rFonts w:hint="eastAsia" w:ascii="宋体" w:hAnsi="宋体" w:cs="微软雅黑"/>
          <w:color w:val="auto"/>
          <w:sz w:val="24"/>
          <w:highlight w:val="none"/>
        </w:rPr>
        <w:t>为</w:t>
      </w:r>
      <w:r>
        <w:rPr>
          <w:rFonts w:hint="eastAsia" w:ascii="宋体" w:hAnsi="宋体" w:cs="Malgun Gothic"/>
          <w:color w:val="auto"/>
          <w:sz w:val="24"/>
          <w:highlight w:val="none"/>
        </w:rPr>
        <w:t>同一人或者</w:t>
      </w:r>
      <w:r>
        <w:rPr>
          <w:rFonts w:hint="eastAsia" w:ascii="宋体" w:hAnsi="宋体" w:cs="微软雅黑"/>
          <w:color w:val="auto"/>
          <w:sz w:val="24"/>
          <w:highlight w:val="none"/>
        </w:rPr>
        <w:t>与</w:t>
      </w:r>
      <w:r>
        <w:rPr>
          <w:rFonts w:hint="eastAsia" w:ascii="宋体" w:hAnsi="宋体" w:cs="Malgun Gothic"/>
          <w:color w:val="auto"/>
          <w:sz w:val="24"/>
          <w:highlight w:val="none"/>
        </w:rPr>
        <w:t>本</w:t>
      </w:r>
      <w:r>
        <w:rPr>
          <w:rFonts w:hint="eastAsia" w:ascii="宋体" w:hAnsi="宋体" w:cs="微软雅黑"/>
          <w:color w:val="auto"/>
          <w:sz w:val="24"/>
          <w:highlight w:val="none"/>
        </w:rPr>
        <w:t>单</w:t>
      </w:r>
      <w:r>
        <w:rPr>
          <w:rFonts w:hint="eastAsia" w:ascii="宋体" w:hAnsi="宋体" w:cs="Malgun Gothic"/>
          <w:color w:val="auto"/>
          <w:sz w:val="24"/>
          <w:highlight w:val="none"/>
        </w:rPr>
        <w:t>位存在直接控股</w:t>
      </w:r>
      <w:r>
        <w:rPr>
          <w:rFonts w:hint="eastAsia" w:ascii="宋体" w:hAnsi="宋体" w:cs="微软雅黑"/>
          <w:color w:val="auto"/>
          <w:sz w:val="24"/>
          <w:highlight w:val="none"/>
        </w:rPr>
        <w:t>关</w:t>
      </w:r>
      <w:r>
        <w:rPr>
          <w:rFonts w:hint="eastAsia" w:ascii="宋体" w:hAnsi="宋体" w:cs="Malgun Gothic"/>
          <w:color w:val="auto"/>
          <w:sz w:val="24"/>
          <w:highlight w:val="none"/>
        </w:rPr>
        <w:t>系、管理</w:t>
      </w:r>
      <w:r>
        <w:rPr>
          <w:rFonts w:hint="eastAsia" w:ascii="宋体" w:hAnsi="宋体" w:cs="微软雅黑"/>
          <w:color w:val="auto"/>
          <w:sz w:val="24"/>
          <w:highlight w:val="none"/>
        </w:rPr>
        <w:t>关</w:t>
      </w:r>
      <w:r>
        <w:rPr>
          <w:rFonts w:hint="eastAsia" w:ascii="宋体" w:hAnsi="宋体" w:cs="Malgun Gothic"/>
          <w:color w:val="auto"/>
          <w:sz w:val="24"/>
          <w:highlight w:val="none"/>
        </w:rPr>
        <w:t>系的供</w:t>
      </w:r>
      <w:r>
        <w:rPr>
          <w:rFonts w:hint="eastAsia" w:ascii="宋体" w:hAnsi="宋体" w:cs="微软雅黑"/>
          <w:color w:val="auto"/>
          <w:sz w:val="24"/>
          <w:highlight w:val="none"/>
        </w:rPr>
        <w:t>应</w:t>
      </w:r>
      <w:r>
        <w:rPr>
          <w:rFonts w:hint="eastAsia" w:ascii="宋体" w:hAnsi="宋体" w:cs="Malgun Gothic"/>
          <w:color w:val="auto"/>
          <w:sz w:val="24"/>
          <w:highlight w:val="none"/>
        </w:rPr>
        <w:t>商未</w:t>
      </w:r>
      <w:r>
        <w:rPr>
          <w:rFonts w:hint="eastAsia" w:ascii="宋体" w:hAnsi="宋体" w:cs="微软雅黑"/>
          <w:color w:val="auto"/>
          <w:sz w:val="24"/>
          <w:highlight w:val="none"/>
        </w:rPr>
        <w:t>参与</w:t>
      </w:r>
      <w:r>
        <w:rPr>
          <w:rFonts w:hint="eastAsia" w:ascii="宋体" w:hAnsi="宋体"/>
          <w:color w:val="auto"/>
          <w:sz w:val="24"/>
          <w:highlight w:val="none"/>
          <w:u w:val="single"/>
        </w:rPr>
        <w:t>_</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hint="eastAsia" w:ascii="宋体" w:hAnsi="宋体" w:cs="微软雅黑"/>
          <w:color w:val="auto"/>
          <w:sz w:val="24"/>
          <w:highlight w:val="none"/>
          <w:u w:val="single"/>
        </w:rPr>
        <w:t>项</w:t>
      </w:r>
      <w:r>
        <w:rPr>
          <w:rFonts w:hint="eastAsia" w:ascii="宋体" w:hAnsi="宋体" w:cs="Malgun Gothic"/>
          <w:color w:val="auto"/>
          <w:sz w:val="24"/>
          <w:highlight w:val="none"/>
          <w:u w:val="single"/>
        </w:rPr>
        <w:t>目名</w:t>
      </w:r>
      <w:r>
        <w:rPr>
          <w:rFonts w:hint="eastAsia" w:ascii="宋体" w:hAnsi="宋体" w:cs="微软雅黑"/>
          <w:color w:val="auto"/>
          <w:sz w:val="24"/>
          <w:highlight w:val="none"/>
          <w:u w:val="single"/>
        </w:rPr>
        <w:t>称</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同一合同</w:t>
      </w:r>
      <w:r>
        <w:rPr>
          <w:rFonts w:hint="eastAsia" w:ascii="宋体" w:hAnsi="宋体" w:cs="微软雅黑"/>
          <w:color w:val="auto"/>
          <w:sz w:val="24"/>
          <w:highlight w:val="none"/>
        </w:rPr>
        <w:t>项</w:t>
      </w:r>
      <w:r>
        <w:rPr>
          <w:rFonts w:hint="eastAsia" w:ascii="宋体" w:hAnsi="宋体" w:cs="Malgun Gothic"/>
          <w:color w:val="auto"/>
          <w:sz w:val="24"/>
          <w:highlight w:val="none"/>
        </w:rPr>
        <w:t>下的投</w:t>
      </w:r>
      <w:r>
        <w:rPr>
          <w:rFonts w:hint="eastAsia" w:ascii="宋体" w:hAnsi="宋体" w:cs="微软雅黑"/>
          <w:color w:val="auto"/>
          <w:sz w:val="24"/>
          <w:highlight w:val="none"/>
        </w:rPr>
        <w:t>标</w:t>
      </w:r>
      <w:r>
        <w:rPr>
          <w:rFonts w:hint="eastAsia" w:ascii="宋体" w:hAnsi="宋体" w:cs="Malgun Gothic"/>
          <w:color w:val="auto"/>
          <w:sz w:val="24"/>
          <w:highlight w:val="none"/>
        </w:rPr>
        <w:t>。</w:t>
      </w:r>
      <w:r>
        <w:rPr>
          <w:rFonts w:hint="eastAsia" w:ascii="宋体" w:hAnsi="宋体"/>
          <w:color w:val="auto"/>
          <w:sz w:val="24"/>
          <w:highlight w:val="none"/>
        </w:rPr>
        <w:t xml:space="preserve"> </w:t>
      </w:r>
    </w:p>
    <w:p w14:paraId="009FE6DE">
      <w:pPr>
        <w:spacing w:line="280" w:lineRule="exact"/>
        <w:ind w:firstLine="480" w:firstLineChars="200"/>
        <w:rPr>
          <w:rFonts w:hint="eastAsia" w:ascii="宋体" w:hAnsi="宋体"/>
          <w:color w:val="auto"/>
          <w:sz w:val="24"/>
          <w:highlight w:val="none"/>
        </w:rPr>
      </w:pPr>
      <w:r>
        <w:rPr>
          <w:rFonts w:hint="eastAsia" w:ascii="宋体" w:hAnsi="宋体"/>
          <w:color w:val="auto"/>
          <w:sz w:val="24"/>
          <w:highlight w:val="none"/>
        </w:rPr>
        <w:t>我</w:t>
      </w:r>
      <w:r>
        <w:rPr>
          <w:rFonts w:hint="eastAsia" w:ascii="宋体" w:hAnsi="宋体" w:cs="微软雅黑"/>
          <w:color w:val="auto"/>
          <w:sz w:val="24"/>
          <w:highlight w:val="none"/>
        </w:rPr>
        <w:t>单</w:t>
      </w:r>
      <w:r>
        <w:rPr>
          <w:rFonts w:hint="eastAsia" w:ascii="宋体" w:hAnsi="宋体" w:cs="Malgun Gothic"/>
          <w:color w:val="auto"/>
          <w:sz w:val="24"/>
          <w:highlight w:val="none"/>
        </w:rPr>
        <w:t>位保</w:t>
      </w:r>
      <w:r>
        <w:rPr>
          <w:rFonts w:hint="eastAsia" w:ascii="宋体" w:hAnsi="宋体" w:cs="微软雅黑"/>
          <w:color w:val="auto"/>
          <w:sz w:val="24"/>
          <w:highlight w:val="none"/>
        </w:rPr>
        <w:t>证</w:t>
      </w:r>
      <w:r>
        <w:rPr>
          <w:rFonts w:hint="eastAsia" w:ascii="宋体" w:hAnsi="宋体"/>
          <w:color w:val="auto"/>
          <w:sz w:val="24"/>
          <w:highlight w:val="none"/>
        </w:rPr>
        <w:t>上述</w:t>
      </w:r>
      <w:r>
        <w:rPr>
          <w:rFonts w:hint="eastAsia" w:ascii="宋体" w:hAnsi="宋体" w:cs="微软雅黑"/>
          <w:color w:val="auto"/>
          <w:sz w:val="24"/>
          <w:highlight w:val="none"/>
        </w:rPr>
        <w:t>声</w:t>
      </w:r>
      <w:r>
        <w:rPr>
          <w:rFonts w:hint="eastAsia" w:ascii="宋体" w:hAnsi="宋体" w:cs="Malgun Gothic"/>
          <w:color w:val="auto"/>
          <w:sz w:val="24"/>
          <w:highlight w:val="none"/>
        </w:rPr>
        <w:t>明</w:t>
      </w:r>
      <w:r>
        <w:rPr>
          <w:rFonts w:hint="eastAsia" w:ascii="宋体" w:hAnsi="宋体" w:cs="微软雅黑"/>
          <w:color w:val="auto"/>
          <w:sz w:val="24"/>
          <w:highlight w:val="none"/>
        </w:rPr>
        <w:t>真实</w:t>
      </w:r>
      <w:r>
        <w:rPr>
          <w:rFonts w:hint="eastAsia" w:ascii="宋体" w:hAnsi="宋体" w:cs="Malgun Gothic"/>
          <w:color w:val="auto"/>
          <w:sz w:val="24"/>
          <w:highlight w:val="none"/>
        </w:rPr>
        <w:t>、有效、可</w:t>
      </w:r>
      <w:r>
        <w:rPr>
          <w:rFonts w:hint="eastAsia" w:ascii="宋体" w:hAnsi="宋体" w:cs="微软雅黑"/>
          <w:color w:val="auto"/>
          <w:sz w:val="24"/>
          <w:highlight w:val="none"/>
        </w:rPr>
        <w:t>查</w:t>
      </w:r>
      <w:r>
        <w:rPr>
          <w:rFonts w:hint="eastAsia" w:ascii="宋体" w:hAnsi="宋体" w:cs="Malgun Gothic"/>
          <w:color w:val="auto"/>
          <w:sz w:val="24"/>
          <w:highlight w:val="none"/>
        </w:rPr>
        <w:t>。</w:t>
      </w:r>
      <w:r>
        <w:rPr>
          <w:rFonts w:hint="eastAsia" w:ascii="宋体" w:hAnsi="宋体"/>
          <w:color w:val="auto"/>
          <w:sz w:val="24"/>
          <w:highlight w:val="none"/>
        </w:rPr>
        <w:t xml:space="preserve"> </w:t>
      </w:r>
    </w:p>
    <w:p w14:paraId="6F47E9D1">
      <w:pPr>
        <w:spacing w:line="280" w:lineRule="exact"/>
        <w:ind w:firstLine="480" w:firstLineChars="200"/>
        <w:rPr>
          <w:rFonts w:hint="eastAsia" w:ascii="宋体" w:hAnsi="宋体"/>
          <w:color w:val="auto"/>
          <w:sz w:val="24"/>
          <w:highlight w:val="none"/>
        </w:rPr>
      </w:pPr>
      <w:r>
        <w:rPr>
          <w:rFonts w:hint="eastAsia" w:ascii="宋体" w:hAnsi="宋体"/>
          <w:color w:val="auto"/>
          <w:sz w:val="24"/>
          <w:highlight w:val="none"/>
        </w:rPr>
        <w:t>特此</w:t>
      </w:r>
      <w:r>
        <w:rPr>
          <w:rFonts w:hint="eastAsia" w:ascii="宋体" w:hAnsi="宋体" w:cs="微软雅黑"/>
          <w:color w:val="auto"/>
          <w:sz w:val="24"/>
          <w:highlight w:val="none"/>
        </w:rPr>
        <w:t>声</w:t>
      </w:r>
      <w:r>
        <w:rPr>
          <w:rFonts w:hint="eastAsia" w:ascii="宋体" w:hAnsi="宋体" w:cs="Malgun Gothic"/>
          <w:color w:val="auto"/>
          <w:sz w:val="24"/>
          <w:highlight w:val="none"/>
        </w:rPr>
        <w:t>明。</w:t>
      </w:r>
      <w:r>
        <w:rPr>
          <w:rFonts w:hint="eastAsia" w:ascii="宋体" w:hAnsi="宋体"/>
          <w:color w:val="auto"/>
          <w:sz w:val="24"/>
          <w:highlight w:val="none"/>
        </w:rPr>
        <w:t xml:space="preserve"> </w:t>
      </w:r>
    </w:p>
    <w:p w14:paraId="2CFC386A">
      <w:pPr>
        <w:spacing w:before="240" w:line="360" w:lineRule="auto"/>
        <w:jc w:val="left"/>
        <w:rPr>
          <w:rFonts w:hint="eastAsia" w:ascii="宋体" w:hAnsi="宋体"/>
          <w:color w:val="auto"/>
          <w:sz w:val="24"/>
          <w:szCs w:val="24"/>
          <w:highlight w:val="none"/>
        </w:rPr>
      </w:pPr>
      <w:r>
        <w:rPr>
          <w:rFonts w:hint="eastAsia" w:ascii="宋体" w:hAnsi="宋体"/>
          <w:color w:val="auto"/>
          <w:sz w:val="24"/>
          <w:szCs w:val="24"/>
          <w:highlight w:val="none"/>
        </w:rPr>
        <w:t>供应商(</w:t>
      </w:r>
      <w:r>
        <w:rPr>
          <w:rFonts w:hint="eastAsia" w:ascii="宋体" w:hAnsi="宋体"/>
          <w:color w:val="auto"/>
          <w:sz w:val="24"/>
          <w:szCs w:val="24"/>
          <w:highlight w:val="none"/>
          <w:lang w:eastAsia="zh-CN"/>
        </w:rPr>
        <w:t>盖单位章</w:t>
      </w:r>
      <w:r>
        <w:rPr>
          <w:rFonts w:hint="eastAsia" w:ascii="宋体" w:hAnsi="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71BC549E">
      <w:pPr>
        <w:spacing w:before="240" w:line="360" w:lineRule="auto"/>
        <w:jc w:val="left"/>
        <w:rPr>
          <w:rFonts w:hint="eastAsia" w:ascii="宋体" w:hAnsi="宋体"/>
          <w:color w:val="auto"/>
          <w:sz w:val="24"/>
          <w:szCs w:val="24"/>
          <w:highlight w:val="none"/>
        </w:rPr>
      </w:pPr>
      <w:r>
        <w:rPr>
          <w:rFonts w:hint="eastAsia" w:ascii="宋体" w:hAnsi="宋体"/>
          <w:color w:val="auto"/>
          <w:sz w:val="24"/>
          <w:szCs w:val="24"/>
          <w:highlight w:val="none"/>
        </w:rPr>
        <w:t>法定代表人或授权代理人：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szCs w:val="24"/>
          <w:highlight w:val="none"/>
          <w:lang w:eastAsia="zh-CN"/>
        </w:rPr>
        <w:t>签字或盖章</w:t>
      </w:r>
      <w:r>
        <w:rPr>
          <w:rFonts w:hint="eastAsia" w:ascii="宋体" w:hAnsi="宋体"/>
          <w:color w:val="auto"/>
          <w:sz w:val="24"/>
          <w:szCs w:val="24"/>
          <w:highlight w:val="none"/>
        </w:rPr>
        <w:t>）</w:t>
      </w:r>
    </w:p>
    <w:p w14:paraId="4ED970C2">
      <w:pPr>
        <w:rPr>
          <w:rFonts w:hint="eastAsia" w:ascii="宋体" w:hAnsi="宋体"/>
          <w:b/>
          <w:color w:val="auto"/>
          <w:sz w:val="24"/>
          <w:highlight w:val="none"/>
        </w:rPr>
      </w:pPr>
      <w:r>
        <w:rPr>
          <w:rFonts w:hint="eastAsia" w:ascii="宋体" w:hAnsi="宋体"/>
          <w:color w:val="auto"/>
          <w:sz w:val="24"/>
          <w:szCs w:val="24"/>
          <w:highlight w:val="none"/>
        </w:rPr>
        <w:t>日  期：</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28C5A8AC">
      <w:pPr>
        <w:rPr>
          <w:rFonts w:hint="eastAsia" w:ascii="宋体" w:hAnsi="宋体"/>
          <w:b/>
          <w:color w:val="auto"/>
          <w:sz w:val="24"/>
          <w:highlight w:val="none"/>
        </w:rPr>
      </w:pPr>
    </w:p>
    <w:p w14:paraId="41E4985D">
      <w:pPr>
        <w:spacing w:line="320" w:lineRule="exact"/>
        <w:rPr>
          <w:rFonts w:hint="eastAsia" w:ascii="宋体" w:hAnsi="宋体"/>
          <w:b/>
          <w:color w:val="auto"/>
          <w:sz w:val="24"/>
          <w:highlight w:val="none"/>
        </w:rPr>
      </w:pPr>
      <w:r>
        <w:rPr>
          <w:rFonts w:ascii="宋体" w:hAnsi="宋体"/>
          <w:b/>
          <w:color w:val="auto"/>
          <w:sz w:val="24"/>
          <w:highlight w:val="none"/>
        </w:rPr>
        <w:t>注</w:t>
      </w:r>
      <w:r>
        <w:rPr>
          <w:rFonts w:hint="eastAsia" w:ascii="宋体" w:hAnsi="宋体"/>
          <w:b/>
          <w:color w:val="auto"/>
          <w:sz w:val="24"/>
          <w:highlight w:val="none"/>
        </w:rPr>
        <w:t>：</w:t>
      </w:r>
    </w:p>
    <w:p w14:paraId="79B6055E">
      <w:pPr>
        <w:spacing w:line="320" w:lineRule="exact"/>
        <w:rPr>
          <w:rFonts w:hint="eastAsia" w:ascii="宋体" w:hAnsi="宋体"/>
          <w:b/>
          <w:color w:val="auto"/>
          <w:sz w:val="24"/>
          <w:highlight w:val="none"/>
        </w:rPr>
      </w:pPr>
      <w:r>
        <w:rPr>
          <w:rFonts w:hint="eastAsia" w:ascii="宋体" w:hAnsi="宋体"/>
          <w:b/>
          <w:color w:val="auto"/>
          <w:sz w:val="24"/>
          <w:highlight w:val="none"/>
        </w:rPr>
        <w:t>1、</w:t>
      </w:r>
      <w:r>
        <w:rPr>
          <w:rFonts w:hint="eastAsia" w:ascii="宋体" w:hAnsi="宋体" w:cs="微软雅黑"/>
          <w:b/>
          <w:color w:val="auto"/>
          <w:sz w:val="24"/>
          <w:highlight w:val="none"/>
        </w:rPr>
        <w:t>单</w:t>
      </w:r>
      <w:r>
        <w:rPr>
          <w:rFonts w:hint="eastAsia" w:ascii="宋体" w:hAnsi="宋体" w:cs="Malgun Gothic"/>
          <w:b/>
          <w:color w:val="auto"/>
          <w:sz w:val="24"/>
          <w:highlight w:val="none"/>
        </w:rPr>
        <w:t>位</w:t>
      </w:r>
      <w:r>
        <w:rPr>
          <w:rFonts w:hint="eastAsia" w:ascii="宋体" w:hAnsi="宋体" w:cs="微软雅黑"/>
          <w:b/>
          <w:color w:val="auto"/>
          <w:sz w:val="24"/>
          <w:highlight w:val="none"/>
        </w:rPr>
        <w:t>负责</w:t>
      </w:r>
      <w:r>
        <w:rPr>
          <w:rFonts w:hint="eastAsia" w:ascii="宋体" w:hAnsi="宋体" w:cs="Malgun Gothic"/>
          <w:b/>
          <w:color w:val="auto"/>
          <w:sz w:val="24"/>
          <w:highlight w:val="none"/>
        </w:rPr>
        <w:t>人</w:t>
      </w:r>
      <w:r>
        <w:rPr>
          <w:rFonts w:hint="eastAsia" w:ascii="宋体" w:hAnsi="宋体"/>
          <w:b/>
          <w:color w:val="auto"/>
          <w:sz w:val="24"/>
          <w:highlight w:val="none"/>
        </w:rPr>
        <w:t>，是指</w:t>
      </w:r>
      <w:r>
        <w:rPr>
          <w:rFonts w:hint="eastAsia" w:ascii="宋体" w:hAnsi="宋体" w:cs="微软雅黑"/>
          <w:b/>
          <w:color w:val="auto"/>
          <w:sz w:val="24"/>
          <w:highlight w:val="none"/>
        </w:rPr>
        <w:t>单</w:t>
      </w:r>
      <w:r>
        <w:rPr>
          <w:rFonts w:hint="eastAsia" w:ascii="宋体" w:hAnsi="宋体" w:cs="Malgun Gothic"/>
          <w:b/>
          <w:color w:val="auto"/>
          <w:sz w:val="24"/>
          <w:highlight w:val="none"/>
        </w:rPr>
        <w:t>位法定代表人或者法律、行政法</w:t>
      </w:r>
      <w:r>
        <w:rPr>
          <w:rFonts w:hint="eastAsia" w:ascii="宋体" w:hAnsi="宋体" w:cs="微软雅黑"/>
          <w:b/>
          <w:color w:val="auto"/>
          <w:sz w:val="24"/>
          <w:highlight w:val="none"/>
        </w:rPr>
        <w:t>规规</w:t>
      </w:r>
      <w:r>
        <w:rPr>
          <w:rFonts w:hint="eastAsia" w:ascii="宋体" w:hAnsi="宋体" w:cs="Malgun Gothic"/>
          <w:b/>
          <w:color w:val="auto"/>
          <w:sz w:val="24"/>
          <w:highlight w:val="none"/>
        </w:rPr>
        <w:t>定代表</w:t>
      </w:r>
      <w:r>
        <w:rPr>
          <w:rFonts w:hint="eastAsia" w:ascii="宋体" w:hAnsi="宋体" w:cs="微软雅黑"/>
          <w:b/>
          <w:color w:val="auto"/>
          <w:sz w:val="24"/>
          <w:highlight w:val="none"/>
        </w:rPr>
        <w:t>单</w:t>
      </w:r>
      <w:r>
        <w:rPr>
          <w:rFonts w:hint="eastAsia" w:ascii="宋体" w:hAnsi="宋体" w:cs="Malgun Gothic"/>
          <w:b/>
          <w:color w:val="auto"/>
          <w:sz w:val="24"/>
          <w:highlight w:val="none"/>
        </w:rPr>
        <w:t>位行使</w:t>
      </w:r>
      <w:r>
        <w:rPr>
          <w:rFonts w:hint="eastAsia" w:ascii="宋体" w:hAnsi="宋体" w:cs="微软雅黑"/>
          <w:b/>
          <w:color w:val="auto"/>
          <w:sz w:val="24"/>
          <w:highlight w:val="none"/>
        </w:rPr>
        <w:t>职权</w:t>
      </w:r>
      <w:r>
        <w:rPr>
          <w:rFonts w:hint="eastAsia" w:ascii="宋体" w:hAnsi="宋体" w:cs="Malgun Gothic"/>
          <w:b/>
          <w:color w:val="auto"/>
          <w:sz w:val="24"/>
          <w:highlight w:val="none"/>
        </w:rPr>
        <w:t>的主要</w:t>
      </w:r>
      <w:r>
        <w:rPr>
          <w:rFonts w:hint="eastAsia" w:ascii="宋体" w:hAnsi="宋体" w:cs="微软雅黑"/>
          <w:b/>
          <w:color w:val="auto"/>
          <w:sz w:val="24"/>
          <w:highlight w:val="none"/>
        </w:rPr>
        <w:t>负责</w:t>
      </w:r>
      <w:r>
        <w:rPr>
          <w:rFonts w:hint="eastAsia" w:ascii="宋体" w:hAnsi="宋体" w:cs="Malgun Gothic"/>
          <w:b/>
          <w:color w:val="auto"/>
          <w:sz w:val="24"/>
          <w:highlight w:val="none"/>
        </w:rPr>
        <w:t>人。</w:t>
      </w:r>
    </w:p>
    <w:p w14:paraId="56F8E254">
      <w:pPr>
        <w:spacing w:line="320" w:lineRule="exact"/>
        <w:rPr>
          <w:rFonts w:hint="eastAsia" w:ascii="宋体" w:hAnsi="宋体"/>
          <w:b/>
          <w:color w:val="auto"/>
          <w:sz w:val="24"/>
          <w:highlight w:val="none"/>
        </w:rPr>
      </w:pPr>
      <w:r>
        <w:rPr>
          <w:rFonts w:ascii="宋体" w:hAnsi="宋体"/>
          <w:b/>
          <w:color w:val="auto"/>
          <w:sz w:val="24"/>
          <w:highlight w:val="none"/>
        </w:rPr>
        <w:t>2</w:t>
      </w:r>
      <w:r>
        <w:rPr>
          <w:rFonts w:hint="eastAsia" w:ascii="宋体" w:hAnsi="宋体"/>
          <w:b/>
          <w:color w:val="auto"/>
          <w:sz w:val="24"/>
          <w:highlight w:val="none"/>
        </w:rPr>
        <w:t>、</w:t>
      </w:r>
      <w:r>
        <w:rPr>
          <w:rFonts w:ascii="宋体" w:hAnsi="宋体"/>
          <w:b/>
          <w:color w:val="auto"/>
          <w:sz w:val="24"/>
          <w:highlight w:val="none"/>
        </w:rPr>
        <w:t>直接控股</w:t>
      </w:r>
      <w:r>
        <w:rPr>
          <w:rFonts w:hint="eastAsia" w:ascii="宋体" w:hAnsi="宋体" w:cs="微软雅黑"/>
          <w:b/>
          <w:color w:val="auto"/>
          <w:sz w:val="24"/>
          <w:highlight w:val="none"/>
        </w:rPr>
        <w:t>关</w:t>
      </w:r>
      <w:r>
        <w:rPr>
          <w:rFonts w:hint="eastAsia" w:ascii="宋体" w:hAnsi="宋体" w:cs="Malgun Gothic"/>
          <w:b/>
          <w:color w:val="auto"/>
          <w:sz w:val="24"/>
          <w:highlight w:val="none"/>
        </w:rPr>
        <w:t>系</w:t>
      </w:r>
      <w:r>
        <w:rPr>
          <w:rFonts w:hint="eastAsia" w:ascii="宋体" w:hAnsi="宋体"/>
          <w:b/>
          <w:color w:val="auto"/>
          <w:sz w:val="24"/>
          <w:highlight w:val="none"/>
        </w:rPr>
        <w:t>，</w:t>
      </w:r>
      <w:r>
        <w:rPr>
          <w:rFonts w:ascii="宋体" w:hAnsi="宋体"/>
          <w:b/>
          <w:color w:val="auto"/>
          <w:sz w:val="24"/>
          <w:highlight w:val="none"/>
          <w:shd w:val="clear" w:color="auto" w:fill="FFFFFF"/>
        </w:rPr>
        <w:t>是指</w:t>
      </w:r>
      <w:r>
        <w:rPr>
          <w:rFonts w:hint="eastAsia" w:ascii="宋体" w:hAnsi="宋体" w:cs="微软雅黑"/>
          <w:b/>
          <w:color w:val="auto"/>
          <w:sz w:val="24"/>
          <w:highlight w:val="none"/>
          <w:shd w:val="clear" w:color="auto" w:fill="FFFFFF"/>
        </w:rPr>
        <w:t>单</w:t>
      </w:r>
      <w:r>
        <w:rPr>
          <w:rFonts w:hint="eastAsia" w:ascii="宋体" w:hAnsi="宋体" w:cs="Malgun Gothic"/>
          <w:b/>
          <w:color w:val="auto"/>
          <w:sz w:val="24"/>
          <w:highlight w:val="none"/>
          <w:shd w:val="clear" w:color="auto" w:fill="FFFFFF"/>
        </w:rPr>
        <w:t>位或</w:t>
      </w:r>
      <w:r>
        <w:rPr>
          <w:rFonts w:hint="eastAsia" w:ascii="宋体" w:hAnsi="宋体" w:cs="微软雅黑"/>
          <w:b/>
          <w:color w:val="auto"/>
          <w:sz w:val="24"/>
          <w:highlight w:val="none"/>
          <w:shd w:val="clear" w:color="auto" w:fill="FFFFFF"/>
        </w:rPr>
        <w:t>个</w:t>
      </w:r>
      <w:r>
        <w:rPr>
          <w:rFonts w:hint="eastAsia" w:ascii="宋体" w:hAnsi="宋体" w:cs="Malgun Gothic"/>
          <w:b/>
          <w:color w:val="auto"/>
          <w:sz w:val="24"/>
          <w:highlight w:val="none"/>
          <w:shd w:val="clear" w:color="auto" w:fill="FFFFFF"/>
        </w:rPr>
        <w:t>人股</w:t>
      </w:r>
      <w:r>
        <w:rPr>
          <w:rFonts w:hint="eastAsia" w:ascii="宋体" w:hAnsi="宋体" w:cs="微软雅黑"/>
          <w:b/>
          <w:color w:val="auto"/>
          <w:sz w:val="24"/>
          <w:highlight w:val="none"/>
          <w:shd w:val="clear" w:color="auto" w:fill="FFFFFF"/>
        </w:rPr>
        <w:t>东</w:t>
      </w:r>
      <w:r>
        <w:rPr>
          <w:rFonts w:hint="eastAsia" w:ascii="宋体" w:hAnsi="宋体" w:cs="Malgun Gothic"/>
          <w:b/>
          <w:color w:val="auto"/>
          <w:sz w:val="24"/>
          <w:highlight w:val="none"/>
          <w:shd w:val="clear" w:color="auto" w:fill="FFFFFF"/>
        </w:rPr>
        <w:t>的直接控股</w:t>
      </w:r>
      <w:r>
        <w:rPr>
          <w:rFonts w:hint="eastAsia" w:ascii="宋体" w:hAnsi="宋体" w:cs="微软雅黑"/>
          <w:b/>
          <w:color w:val="auto"/>
          <w:sz w:val="24"/>
          <w:highlight w:val="none"/>
          <w:shd w:val="clear" w:color="auto" w:fill="FFFFFF"/>
        </w:rPr>
        <w:t>关</w:t>
      </w:r>
      <w:r>
        <w:rPr>
          <w:rFonts w:hint="eastAsia" w:ascii="宋体" w:hAnsi="宋体" w:cs="Malgun Gothic"/>
          <w:b/>
          <w:color w:val="auto"/>
          <w:sz w:val="24"/>
          <w:highlight w:val="none"/>
          <w:shd w:val="clear" w:color="auto" w:fill="FFFFFF"/>
        </w:rPr>
        <w:t>系</w:t>
      </w:r>
      <w:r>
        <w:rPr>
          <w:rFonts w:hint="eastAsia" w:ascii="宋体" w:hAnsi="宋体"/>
          <w:b/>
          <w:color w:val="auto"/>
          <w:sz w:val="24"/>
          <w:highlight w:val="none"/>
          <w:shd w:val="clear" w:color="auto" w:fill="FFFFFF"/>
        </w:rPr>
        <w:t>；</w:t>
      </w:r>
      <w:r>
        <w:rPr>
          <w:rFonts w:ascii="宋体" w:hAnsi="宋体"/>
          <w:b/>
          <w:color w:val="auto"/>
          <w:sz w:val="24"/>
          <w:highlight w:val="none"/>
          <w:shd w:val="clear" w:color="auto" w:fill="FFFFFF"/>
        </w:rPr>
        <w:t>控股股</w:t>
      </w:r>
      <w:r>
        <w:rPr>
          <w:rFonts w:hint="eastAsia" w:ascii="宋体" w:hAnsi="宋体" w:cs="微软雅黑"/>
          <w:b/>
          <w:color w:val="auto"/>
          <w:sz w:val="24"/>
          <w:highlight w:val="none"/>
          <w:shd w:val="clear" w:color="auto" w:fill="FFFFFF"/>
        </w:rPr>
        <w:t>东</w:t>
      </w:r>
      <w:r>
        <w:rPr>
          <w:rFonts w:hint="eastAsia" w:ascii="宋体" w:hAnsi="宋体"/>
          <w:b/>
          <w:color w:val="auto"/>
          <w:sz w:val="24"/>
          <w:highlight w:val="none"/>
          <w:shd w:val="clear" w:color="auto" w:fill="FFFFFF"/>
        </w:rPr>
        <w:t>，</w:t>
      </w:r>
      <w:r>
        <w:rPr>
          <w:rFonts w:ascii="宋体" w:hAnsi="宋体"/>
          <w:b/>
          <w:color w:val="auto"/>
          <w:sz w:val="24"/>
          <w:highlight w:val="none"/>
          <w:shd w:val="clear" w:color="auto" w:fill="FFFFFF"/>
        </w:rPr>
        <w:t>是指其出</w:t>
      </w:r>
      <w:r>
        <w:rPr>
          <w:rFonts w:hint="eastAsia" w:ascii="宋体" w:hAnsi="宋体" w:cs="微软雅黑"/>
          <w:b/>
          <w:color w:val="auto"/>
          <w:sz w:val="24"/>
          <w:highlight w:val="none"/>
          <w:shd w:val="clear" w:color="auto" w:fill="FFFFFF"/>
        </w:rPr>
        <w:t>资额</w:t>
      </w:r>
      <w:r>
        <w:rPr>
          <w:rFonts w:hint="eastAsia" w:ascii="宋体" w:hAnsi="宋体" w:cs="Malgun Gothic"/>
          <w:b/>
          <w:color w:val="auto"/>
          <w:sz w:val="24"/>
          <w:highlight w:val="none"/>
          <w:shd w:val="clear" w:color="auto" w:fill="FFFFFF"/>
        </w:rPr>
        <w:t>占有限</w:t>
      </w:r>
      <w:r>
        <w:rPr>
          <w:rFonts w:hint="eastAsia" w:ascii="宋体" w:hAnsi="宋体" w:cs="微软雅黑"/>
          <w:b/>
          <w:color w:val="auto"/>
          <w:sz w:val="24"/>
          <w:highlight w:val="none"/>
          <w:shd w:val="clear" w:color="auto" w:fill="FFFFFF"/>
        </w:rPr>
        <w:t>责</w:t>
      </w:r>
      <w:r>
        <w:rPr>
          <w:rFonts w:hint="eastAsia" w:ascii="宋体" w:hAnsi="宋体" w:cs="Malgun Gothic"/>
          <w:b/>
          <w:color w:val="auto"/>
          <w:sz w:val="24"/>
          <w:highlight w:val="none"/>
          <w:shd w:val="clear" w:color="auto" w:fill="FFFFFF"/>
        </w:rPr>
        <w:t>任公司</w:t>
      </w:r>
      <w:r>
        <w:rPr>
          <w:rFonts w:hint="eastAsia" w:ascii="宋体" w:hAnsi="宋体" w:cs="微软雅黑"/>
          <w:b/>
          <w:color w:val="auto"/>
          <w:sz w:val="24"/>
          <w:highlight w:val="none"/>
          <w:shd w:val="clear" w:color="auto" w:fill="FFFFFF"/>
        </w:rPr>
        <w:t>资</w:t>
      </w:r>
      <w:r>
        <w:rPr>
          <w:rFonts w:hint="eastAsia" w:ascii="宋体" w:hAnsi="宋体" w:cs="Malgun Gothic"/>
          <w:b/>
          <w:color w:val="auto"/>
          <w:sz w:val="24"/>
          <w:highlight w:val="none"/>
          <w:shd w:val="clear" w:color="auto" w:fill="FFFFFF"/>
        </w:rPr>
        <w:t>本</w:t>
      </w:r>
      <w:r>
        <w:rPr>
          <w:rFonts w:hint="eastAsia" w:ascii="宋体" w:hAnsi="宋体" w:cs="微软雅黑"/>
          <w:b/>
          <w:color w:val="auto"/>
          <w:sz w:val="24"/>
          <w:highlight w:val="none"/>
          <w:shd w:val="clear" w:color="auto" w:fill="FFFFFF"/>
        </w:rPr>
        <w:t>总额</w:t>
      </w:r>
      <w:r>
        <w:rPr>
          <w:rFonts w:hint="eastAsia" w:ascii="宋体" w:hAnsi="宋体" w:cs="Malgun Gothic"/>
          <w:b/>
          <w:color w:val="auto"/>
          <w:sz w:val="24"/>
          <w:highlight w:val="none"/>
          <w:shd w:val="clear" w:color="auto" w:fill="FFFFFF"/>
        </w:rPr>
        <w:t>百分之五十以上或者其持有的股</w:t>
      </w:r>
      <w:r>
        <w:rPr>
          <w:rFonts w:hint="eastAsia" w:ascii="宋体" w:hAnsi="宋体" w:cs="微软雅黑"/>
          <w:b/>
          <w:color w:val="auto"/>
          <w:sz w:val="24"/>
          <w:highlight w:val="none"/>
          <w:shd w:val="clear" w:color="auto" w:fill="FFFFFF"/>
        </w:rPr>
        <w:t>份</w:t>
      </w:r>
      <w:r>
        <w:rPr>
          <w:rFonts w:hint="eastAsia" w:ascii="宋体" w:hAnsi="宋体" w:cs="Malgun Gothic"/>
          <w:b/>
          <w:color w:val="auto"/>
          <w:sz w:val="24"/>
          <w:highlight w:val="none"/>
          <w:shd w:val="clear" w:color="auto" w:fill="FFFFFF"/>
        </w:rPr>
        <w:t>占股</w:t>
      </w:r>
      <w:r>
        <w:rPr>
          <w:rFonts w:hint="eastAsia" w:ascii="宋体" w:hAnsi="宋体" w:cs="微软雅黑"/>
          <w:b/>
          <w:color w:val="auto"/>
          <w:sz w:val="24"/>
          <w:highlight w:val="none"/>
          <w:shd w:val="clear" w:color="auto" w:fill="FFFFFF"/>
        </w:rPr>
        <w:t>份</w:t>
      </w:r>
      <w:r>
        <w:rPr>
          <w:rFonts w:hint="eastAsia" w:ascii="宋体" w:hAnsi="宋体" w:cs="Malgun Gothic"/>
          <w:b/>
          <w:color w:val="auto"/>
          <w:sz w:val="24"/>
          <w:highlight w:val="none"/>
          <w:shd w:val="clear" w:color="auto" w:fill="FFFFFF"/>
        </w:rPr>
        <w:t>有限公司股本</w:t>
      </w:r>
      <w:r>
        <w:rPr>
          <w:rFonts w:hint="eastAsia" w:ascii="宋体" w:hAnsi="宋体" w:cs="微软雅黑"/>
          <w:b/>
          <w:color w:val="auto"/>
          <w:sz w:val="24"/>
          <w:highlight w:val="none"/>
          <w:shd w:val="clear" w:color="auto" w:fill="FFFFFF"/>
        </w:rPr>
        <w:t>总额</w:t>
      </w:r>
      <w:r>
        <w:rPr>
          <w:rFonts w:hint="eastAsia" w:ascii="宋体" w:hAnsi="宋体" w:cs="Malgun Gothic"/>
          <w:b/>
          <w:color w:val="auto"/>
          <w:sz w:val="24"/>
          <w:highlight w:val="none"/>
          <w:shd w:val="clear" w:color="auto" w:fill="FFFFFF"/>
        </w:rPr>
        <w:t>百分之五</w:t>
      </w:r>
      <w:r>
        <w:rPr>
          <w:rFonts w:ascii="宋体" w:hAnsi="宋体"/>
          <w:b/>
          <w:color w:val="auto"/>
          <w:sz w:val="24"/>
          <w:highlight w:val="none"/>
          <w:shd w:val="clear" w:color="auto" w:fill="FFFFFF"/>
        </w:rPr>
        <w:t>十以上的股</w:t>
      </w:r>
      <w:r>
        <w:rPr>
          <w:rFonts w:hint="eastAsia" w:ascii="宋体" w:hAnsi="宋体" w:cs="微软雅黑"/>
          <w:b/>
          <w:color w:val="auto"/>
          <w:sz w:val="24"/>
          <w:highlight w:val="none"/>
          <w:shd w:val="clear" w:color="auto" w:fill="FFFFFF"/>
        </w:rPr>
        <w:t>东</w:t>
      </w:r>
      <w:r>
        <w:rPr>
          <w:rFonts w:hint="eastAsia" w:ascii="宋体" w:hAnsi="宋体" w:cs="Malgun Gothic"/>
          <w:b/>
          <w:color w:val="auto"/>
          <w:sz w:val="24"/>
          <w:highlight w:val="none"/>
          <w:shd w:val="clear" w:color="auto" w:fill="FFFFFF"/>
        </w:rPr>
        <w:t>；出</w:t>
      </w:r>
      <w:r>
        <w:rPr>
          <w:rFonts w:hint="eastAsia" w:ascii="宋体" w:hAnsi="宋体" w:cs="微软雅黑"/>
          <w:b/>
          <w:color w:val="auto"/>
          <w:sz w:val="24"/>
          <w:highlight w:val="none"/>
          <w:shd w:val="clear" w:color="auto" w:fill="FFFFFF"/>
        </w:rPr>
        <w:t>资额</w:t>
      </w:r>
      <w:r>
        <w:rPr>
          <w:rFonts w:hint="eastAsia" w:ascii="宋体" w:hAnsi="宋体" w:cs="Malgun Gothic"/>
          <w:b/>
          <w:color w:val="auto"/>
          <w:sz w:val="24"/>
          <w:highlight w:val="none"/>
          <w:shd w:val="clear" w:color="auto" w:fill="FFFFFF"/>
        </w:rPr>
        <w:t>或者持有股</w:t>
      </w:r>
      <w:r>
        <w:rPr>
          <w:rFonts w:hint="eastAsia" w:ascii="宋体" w:hAnsi="宋体" w:cs="微软雅黑"/>
          <w:b/>
          <w:color w:val="auto"/>
          <w:sz w:val="24"/>
          <w:highlight w:val="none"/>
          <w:shd w:val="clear" w:color="auto" w:fill="FFFFFF"/>
        </w:rPr>
        <w:t>份</w:t>
      </w:r>
      <w:r>
        <w:rPr>
          <w:rFonts w:hint="eastAsia" w:ascii="宋体" w:hAnsi="宋体" w:cs="Malgun Gothic"/>
          <w:b/>
          <w:color w:val="auto"/>
          <w:sz w:val="24"/>
          <w:highlight w:val="none"/>
          <w:shd w:val="clear" w:color="auto" w:fill="FFFFFF"/>
        </w:rPr>
        <w:t>的比例</w:t>
      </w:r>
      <w:r>
        <w:rPr>
          <w:rFonts w:hint="eastAsia" w:ascii="宋体" w:hAnsi="宋体" w:cs="微软雅黑"/>
          <w:b/>
          <w:color w:val="auto"/>
          <w:sz w:val="24"/>
          <w:highlight w:val="none"/>
          <w:shd w:val="clear" w:color="auto" w:fill="FFFFFF"/>
        </w:rPr>
        <w:t>虽</w:t>
      </w:r>
      <w:r>
        <w:rPr>
          <w:rFonts w:hint="eastAsia" w:ascii="宋体" w:hAnsi="宋体" w:cs="Malgun Gothic"/>
          <w:b/>
          <w:color w:val="auto"/>
          <w:sz w:val="24"/>
          <w:highlight w:val="none"/>
          <w:shd w:val="clear" w:color="auto" w:fill="FFFFFF"/>
        </w:rPr>
        <w:t>然不足百分之五十，但依其出</w:t>
      </w:r>
      <w:r>
        <w:rPr>
          <w:rFonts w:hint="eastAsia" w:ascii="宋体" w:hAnsi="宋体" w:cs="微软雅黑"/>
          <w:b/>
          <w:color w:val="auto"/>
          <w:sz w:val="24"/>
          <w:highlight w:val="none"/>
          <w:shd w:val="clear" w:color="auto" w:fill="FFFFFF"/>
        </w:rPr>
        <w:t>资额</w:t>
      </w:r>
      <w:r>
        <w:rPr>
          <w:rFonts w:hint="eastAsia" w:ascii="宋体" w:hAnsi="宋体" w:cs="Malgun Gothic"/>
          <w:b/>
          <w:color w:val="auto"/>
          <w:sz w:val="24"/>
          <w:highlight w:val="none"/>
          <w:shd w:val="clear" w:color="auto" w:fill="FFFFFF"/>
        </w:rPr>
        <w:t>或者持有的股</w:t>
      </w:r>
      <w:r>
        <w:rPr>
          <w:rFonts w:hint="eastAsia" w:ascii="宋体" w:hAnsi="宋体" w:cs="微软雅黑"/>
          <w:b/>
          <w:color w:val="auto"/>
          <w:sz w:val="24"/>
          <w:highlight w:val="none"/>
          <w:shd w:val="clear" w:color="auto" w:fill="FFFFFF"/>
        </w:rPr>
        <w:t>份</w:t>
      </w:r>
      <w:r>
        <w:rPr>
          <w:rFonts w:hint="eastAsia" w:ascii="宋体" w:hAnsi="宋体" w:cs="Malgun Gothic"/>
          <w:b/>
          <w:color w:val="auto"/>
          <w:sz w:val="24"/>
          <w:highlight w:val="none"/>
          <w:shd w:val="clear" w:color="auto" w:fill="FFFFFF"/>
        </w:rPr>
        <w:t>所享有的表</w:t>
      </w:r>
      <w:r>
        <w:rPr>
          <w:rFonts w:hint="eastAsia" w:ascii="宋体" w:hAnsi="宋体" w:cs="微软雅黑"/>
          <w:b/>
          <w:color w:val="auto"/>
          <w:sz w:val="24"/>
          <w:highlight w:val="none"/>
          <w:shd w:val="clear" w:color="auto" w:fill="FFFFFF"/>
        </w:rPr>
        <w:t>决权</w:t>
      </w:r>
      <w:r>
        <w:rPr>
          <w:rFonts w:hint="eastAsia" w:ascii="宋体" w:hAnsi="宋体" w:cs="Malgun Gothic"/>
          <w:b/>
          <w:color w:val="auto"/>
          <w:sz w:val="24"/>
          <w:highlight w:val="none"/>
          <w:shd w:val="clear" w:color="auto" w:fill="FFFFFF"/>
        </w:rPr>
        <w:t>已足以</w:t>
      </w:r>
      <w:r>
        <w:rPr>
          <w:rFonts w:hint="eastAsia" w:ascii="宋体" w:hAnsi="宋体" w:cs="微软雅黑"/>
          <w:b/>
          <w:color w:val="auto"/>
          <w:sz w:val="24"/>
          <w:highlight w:val="none"/>
          <w:shd w:val="clear" w:color="auto" w:fill="FFFFFF"/>
        </w:rPr>
        <w:t>对</w:t>
      </w:r>
      <w:r>
        <w:rPr>
          <w:rFonts w:hint="eastAsia" w:ascii="宋体" w:hAnsi="宋体" w:cs="Malgun Gothic"/>
          <w:b/>
          <w:color w:val="auto"/>
          <w:sz w:val="24"/>
          <w:highlight w:val="none"/>
          <w:shd w:val="clear" w:color="auto" w:fill="FFFFFF"/>
        </w:rPr>
        <w:t>股</w:t>
      </w:r>
      <w:r>
        <w:rPr>
          <w:rFonts w:hint="eastAsia" w:ascii="宋体" w:hAnsi="宋体" w:cs="微软雅黑"/>
          <w:b/>
          <w:color w:val="auto"/>
          <w:sz w:val="24"/>
          <w:highlight w:val="none"/>
          <w:shd w:val="clear" w:color="auto" w:fill="FFFFFF"/>
        </w:rPr>
        <w:t>东会</w:t>
      </w:r>
      <w:r>
        <w:rPr>
          <w:rFonts w:hint="eastAsia" w:ascii="宋体" w:hAnsi="宋体" w:cs="Malgun Gothic"/>
          <w:b/>
          <w:color w:val="auto"/>
          <w:sz w:val="24"/>
          <w:highlight w:val="none"/>
          <w:shd w:val="clear" w:color="auto" w:fill="FFFFFF"/>
        </w:rPr>
        <w:t>、股</w:t>
      </w:r>
      <w:r>
        <w:rPr>
          <w:rFonts w:hint="eastAsia" w:ascii="宋体" w:hAnsi="宋体" w:cs="微软雅黑"/>
          <w:b/>
          <w:color w:val="auto"/>
          <w:sz w:val="24"/>
          <w:highlight w:val="none"/>
          <w:shd w:val="clear" w:color="auto" w:fill="FFFFFF"/>
        </w:rPr>
        <w:t>东</w:t>
      </w:r>
      <w:r>
        <w:rPr>
          <w:rFonts w:hint="eastAsia" w:ascii="宋体" w:hAnsi="宋体" w:cs="Malgun Gothic"/>
          <w:b/>
          <w:color w:val="auto"/>
          <w:sz w:val="24"/>
          <w:highlight w:val="none"/>
          <w:shd w:val="clear" w:color="auto" w:fill="FFFFFF"/>
        </w:rPr>
        <w:t>大</w:t>
      </w:r>
      <w:r>
        <w:rPr>
          <w:rFonts w:hint="eastAsia" w:ascii="宋体" w:hAnsi="宋体" w:cs="微软雅黑"/>
          <w:b/>
          <w:color w:val="auto"/>
          <w:sz w:val="24"/>
          <w:highlight w:val="none"/>
          <w:shd w:val="clear" w:color="auto" w:fill="FFFFFF"/>
        </w:rPr>
        <w:t>会</w:t>
      </w:r>
      <w:r>
        <w:rPr>
          <w:rFonts w:hint="eastAsia" w:ascii="宋体" w:hAnsi="宋体" w:cs="Malgun Gothic"/>
          <w:b/>
          <w:color w:val="auto"/>
          <w:sz w:val="24"/>
          <w:highlight w:val="none"/>
          <w:shd w:val="clear" w:color="auto" w:fill="FFFFFF"/>
        </w:rPr>
        <w:t>的</w:t>
      </w:r>
      <w:r>
        <w:rPr>
          <w:rFonts w:hint="eastAsia" w:ascii="宋体" w:hAnsi="宋体" w:cs="微软雅黑"/>
          <w:b/>
          <w:color w:val="auto"/>
          <w:sz w:val="24"/>
          <w:highlight w:val="none"/>
          <w:shd w:val="clear" w:color="auto" w:fill="FFFFFF"/>
        </w:rPr>
        <w:t>决议产</w:t>
      </w:r>
      <w:r>
        <w:rPr>
          <w:rFonts w:hint="eastAsia" w:ascii="宋体" w:hAnsi="宋体" w:cs="Malgun Gothic"/>
          <w:b/>
          <w:color w:val="auto"/>
          <w:sz w:val="24"/>
          <w:highlight w:val="none"/>
          <w:shd w:val="clear" w:color="auto" w:fill="FFFFFF"/>
        </w:rPr>
        <w:t>生重大影</w:t>
      </w:r>
      <w:r>
        <w:rPr>
          <w:rFonts w:hint="eastAsia" w:ascii="宋体" w:hAnsi="宋体" w:cs="微软雅黑"/>
          <w:b/>
          <w:color w:val="auto"/>
          <w:sz w:val="24"/>
          <w:highlight w:val="none"/>
          <w:shd w:val="clear" w:color="auto" w:fill="FFFFFF"/>
        </w:rPr>
        <w:t>响</w:t>
      </w:r>
      <w:r>
        <w:rPr>
          <w:rFonts w:hint="eastAsia" w:ascii="宋体" w:hAnsi="宋体" w:cs="Malgun Gothic"/>
          <w:b/>
          <w:color w:val="auto"/>
          <w:sz w:val="24"/>
          <w:highlight w:val="none"/>
          <w:shd w:val="clear" w:color="auto" w:fill="FFFFFF"/>
        </w:rPr>
        <w:t>的股</w:t>
      </w:r>
      <w:r>
        <w:rPr>
          <w:rFonts w:hint="eastAsia" w:ascii="宋体" w:hAnsi="宋体" w:cs="微软雅黑"/>
          <w:b/>
          <w:color w:val="auto"/>
          <w:sz w:val="24"/>
          <w:highlight w:val="none"/>
          <w:shd w:val="clear" w:color="auto" w:fill="FFFFFF"/>
        </w:rPr>
        <w:t>东</w:t>
      </w:r>
      <w:r>
        <w:rPr>
          <w:rFonts w:hint="eastAsia" w:ascii="宋体" w:hAnsi="宋体"/>
          <w:b/>
          <w:color w:val="auto"/>
          <w:sz w:val="24"/>
          <w:highlight w:val="none"/>
        </w:rPr>
        <w:t>。</w:t>
      </w:r>
    </w:p>
    <w:p w14:paraId="250FA209">
      <w:pPr>
        <w:spacing w:line="320" w:lineRule="exact"/>
        <w:rPr>
          <w:rFonts w:hint="eastAsia" w:ascii="宋体" w:hAnsi="宋体" w:cs="宋体"/>
          <w:bCs/>
          <w:color w:val="auto"/>
          <w:sz w:val="28"/>
          <w:szCs w:val="28"/>
          <w:highlight w:val="none"/>
        </w:rPr>
      </w:pPr>
      <w:r>
        <w:rPr>
          <w:rFonts w:hint="eastAsia" w:ascii="宋体" w:hAnsi="宋体"/>
          <w:b/>
          <w:color w:val="auto"/>
          <w:sz w:val="24"/>
          <w:highlight w:val="none"/>
        </w:rPr>
        <w:t>3、直接</w:t>
      </w:r>
      <w:r>
        <w:rPr>
          <w:rFonts w:ascii="宋体" w:hAnsi="宋体"/>
          <w:b/>
          <w:color w:val="auto"/>
          <w:sz w:val="24"/>
          <w:highlight w:val="none"/>
        </w:rPr>
        <w:t>管理</w:t>
      </w:r>
      <w:r>
        <w:rPr>
          <w:rFonts w:hint="eastAsia" w:ascii="宋体" w:hAnsi="宋体" w:cs="微软雅黑"/>
          <w:b/>
          <w:color w:val="auto"/>
          <w:sz w:val="24"/>
          <w:highlight w:val="none"/>
        </w:rPr>
        <w:t>关</w:t>
      </w:r>
      <w:r>
        <w:rPr>
          <w:rFonts w:hint="eastAsia" w:ascii="宋体" w:hAnsi="宋体" w:cs="Malgun Gothic"/>
          <w:b/>
          <w:color w:val="auto"/>
          <w:sz w:val="24"/>
          <w:highlight w:val="none"/>
        </w:rPr>
        <w:t>系</w:t>
      </w:r>
      <w:r>
        <w:rPr>
          <w:rFonts w:hint="eastAsia" w:ascii="宋体" w:hAnsi="宋体"/>
          <w:b/>
          <w:color w:val="auto"/>
          <w:sz w:val="24"/>
          <w:highlight w:val="none"/>
        </w:rPr>
        <w:t>，</w:t>
      </w:r>
      <w:r>
        <w:rPr>
          <w:rFonts w:ascii="宋体" w:hAnsi="宋体"/>
          <w:b/>
          <w:color w:val="auto"/>
          <w:sz w:val="24"/>
          <w:highlight w:val="none"/>
        </w:rPr>
        <w:t>是指不具有出</w:t>
      </w:r>
      <w:r>
        <w:rPr>
          <w:rFonts w:hint="eastAsia" w:ascii="宋体" w:hAnsi="宋体" w:cs="微软雅黑"/>
          <w:b/>
          <w:color w:val="auto"/>
          <w:sz w:val="24"/>
          <w:highlight w:val="none"/>
        </w:rPr>
        <w:t>资</w:t>
      </w:r>
      <w:r>
        <w:rPr>
          <w:rFonts w:hint="eastAsia" w:ascii="宋体" w:hAnsi="宋体" w:cs="Malgun Gothic"/>
          <w:b/>
          <w:color w:val="auto"/>
          <w:sz w:val="24"/>
          <w:highlight w:val="none"/>
        </w:rPr>
        <w:t>持股</w:t>
      </w:r>
      <w:r>
        <w:rPr>
          <w:rFonts w:hint="eastAsia" w:ascii="宋体" w:hAnsi="宋体" w:cs="微软雅黑"/>
          <w:b/>
          <w:color w:val="auto"/>
          <w:sz w:val="24"/>
          <w:highlight w:val="none"/>
        </w:rPr>
        <w:t>关</w:t>
      </w:r>
      <w:r>
        <w:rPr>
          <w:rFonts w:hint="eastAsia" w:ascii="宋体" w:hAnsi="宋体" w:cs="Malgun Gothic"/>
          <w:b/>
          <w:color w:val="auto"/>
          <w:sz w:val="24"/>
          <w:highlight w:val="none"/>
        </w:rPr>
        <w:t>系的其他</w:t>
      </w:r>
      <w:r>
        <w:rPr>
          <w:rFonts w:hint="eastAsia" w:ascii="宋体" w:hAnsi="宋体" w:cs="微软雅黑"/>
          <w:b/>
          <w:color w:val="auto"/>
          <w:sz w:val="24"/>
          <w:highlight w:val="none"/>
        </w:rPr>
        <w:t>单</w:t>
      </w:r>
      <w:r>
        <w:rPr>
          <w:rFonts w:hint="eastAsia" w:ascii="宋体" w:hAnsi="宋体" w:cs="Malgun Gothic"/>
          <w:b/>
          <w:color w:val="auto"/>
          <w:sz w:val="24"/>
          <w:highlight w:val="none"/>
        </w:rPr>
        <w:t>位之</w:t>
      </w:r>
      <w:r>
        <w:rPr>
          <w:rFonts w:hint="eastAsia" w:ascii="宋体" w:hAnsi="宋体" w:cs="微软雅黑"/>
          <w:b/>
          <w:color w:val="auto"/>
          <w:sz w:val="24"/>
          <w:highlight w:val="none"/>
        </w:rPr>
        <w:t>间</w:t>
      </w:r>
      <w:r>
        <w:rPr>
          <w:rFonts w:hint="eastAsia" w:ascii="宋体" w:hAnsi="宋体" w:cs="Malgun Gothic"/>
          <w:b/>
          <w:color w:val="auto"/>
          <w:sz w:val="24"/>
          <w:highlight w:val="none"/>
        </w:rPr>
        <w:t>存在的直接管理</w:t>
      </w:r>
      <w:r>
        <w:rPr>
          <w:rFonts w:hint="eastAsia" w:ascii="宋体" w:hAnsi="宋体" w:cs="微软雅黑"/>
          <w:b/>
          <w:color w:val="auto"/>
          <w:sz w:val="24"/>
          <w:highlight w:val="none"/>
        </w:rPr>
        <w:t>与</w:t>
      </w:r>
      <w:r>
        <w:rPr>
          <w:rFonts w:hint="eastAsia" w:ascii="宋体" w:hAnsi="宋体" w:cs="Malgun Gothic"/>
          <w:b/>
          <w:color w:val="auto"/>
          <w:sz w:val="24"/>
          <w:highlight w:val="none"/>
        </w:rPr>
        <w:t>被管理</w:t>
      </w:r>
      <w:r>
        <w:rPr>
          <w:rFonts w:hint="eastAsia" w:ascii="宋体" w:hAnsi="宋体" w:cs="微软雅黑"/>
          <w:b/>
          <w:color w:val="auto"/>
          <w:sz w:val="24"/>
          <w:highlight w:val="none"/>
        </w:rPr>
        <w:t>关</w:t>
      </w:r>
      <w:r>
        <w:rPr>
          <w:rFonts w:hint="eastAsia" w:ascii="宋体" w:hAnsi="宋体" w:cs="Malgun Gothic"/>
          <w:b/>
          <w:color w:val="auto"/>
          <w:sz w:val="24"/>
          <w:highlight w:val="none"/>
        </w:rPr>
        <w:t>系</w:t>
      </w:r>
      <w:r>
        <w:rPr>
          <w:rFonts w:hint="eastAsia" w:ascii="宋体" w:hAnsi="宋体"/>
          <w:b/>
          <w:color w:val="auto"/>
          <w:sz w:val="24"/>
          <w:highlight w:val="none"/>
        </w:rPr>
        <w:t>，</w:t>
      </w:r>
      <w:r>
        <w:rPr>
          <w:rFonts w:ascii="宋体" w:hAnsi="宋体"/>
          <w:b/>
          <w:color w:val="auto"/>
          <w:sz w:val="24"/>
          <w:highlight w:val="none"/>
        </w:rPr>
        <w:t>如上下</w:t>
      </w:r>
      <w:r>
        <w:rPr>
          <w:rFonts w:hint="eastAsia" w:ascii="宋体" w:hAnsi="宋体" w:cs="微软雅黑"/>
          <w:b/>
          <w:color w:val="auto"/>
          <w:sz w:val="24"/>
          <w:highlight w:val="none"/>
        </w:rPr>
        <w:t>级关</w:t>
      </w:r>
      <w:r>
        <w:rPr>
          <w:rFonts w:hint="eastAsia" w:ascii="宋体" w:hAnsi="宋体" w:cs="Malgun Gothic"/>
          <w:b/>
          <w:color w:val="auto"/>
          <w:sz w:val="24"/>
          <w:highlight w:val="none"/>
        </w:rPr>
        <w:t>系的事</w:t>
      </w:r>
      <w:r>
        <w:rPr>
          <w:rFonts w:hint="eastAsia" w:ascii="宋体" w:hAnsi="宋体" w:cs="微软雅黑"/>
          <w:b/>
          <w:color w:val="auto"/>
          <w:sz w:val="24"/>
          <w:highlight w:val="none"/>
        </w:rPr>
        <w:t>业单</w:t>
      </w:r>
      <w:r>
        <w:rPr>
          <w:rFonts w:hint="eastAsia" w:ascii="宋体" w:hAnsi="宋体" w:cs="Malgun Gothic"/>
          <w:b/>
          <w:color w:val="auto"/>
          <w:sz w:val="24"/>
          <w:highlight w:val="none"/>
        </w:rPr>
        <w:t>位和</w:t>
      </w:r>
      <w:r>
        <w:rPr>
          <w:rFonts w:hint="eastAsia" w:ascii="宋体" w:hAnsi="宋体" w:cs="微软雅黑"/>
          <w:b/>
          <w:color w:val="auto"/>
          <w:sz w:val="24"/>
          <w:highlight w:val="none"/>
        </w:rPr>
        <w:t>团</w:t>
      </w:r>
      <w:r>
        <w:rPr>
          <w:rFonts w:hint="eastAsia" w:ascii="宋体" w:hAnsi="宋体" w:cs="Malgun Gothic"/>
          <w:b/>
          <w:color w:val="auto"/>
          <w:sz w:val="24"/>
          <w:highlight w:val="none"/>
        </w:rPr>
        <w:t>体</w:t>
      </w:r>
      <w:r>
        <w:rPr>
          <w:rFonts w:hint="eastAsia" w:ascii="宋体" w:hAnsi="宋体" w:cs="微软雅黑"/>
          <w:b/>
          <w:color w:val="auto"/>
          <w:sz w:val="24"/>
          <w:highlight w:val="none"/>
        </w:rPr>
        <w:t>组织</w:t>
      </w:r>
      <w:r>
        <w:rPr>
          <w:rFonts w:hint="eastAsia" w:ascii="宋体" w:hAnsi="宋体"/>
          <w:b/>
          <w:color w:val="auto"/>
          <w:sz w:val="24"/>
          <w:highlight w:val="none"/>
        </w:rPr>
        <w:t>。</w:t>
      </w:r>
    </w:p>
    <w:p w14:paraId="63C7EDDD">
      <w:pPr>
        <w:pStyle w:val="3"/>
        <w:ind w:left="425"/>
        <w:jc w:val="center"/>
        <w:rPr>
          <w:rFonts w:hint="eastAsia" w:ascii="宋体" w:hAnsi="宋体"/>
          <w:color w:val="auto"/>
          <w:szCs w:val="28"/>
          <w:highlight w:val="yellow"/>
        </w:rPr>
      </w:pPr>
      <w:bookmarkStart w:id="229" w:name="_Toc147910274"/>
      <w:bookmarkStart w:id="230" w:name="_Toc112677164"/>
      <w:bookmarkStart w:id="231" w:name="_Toc2234"/>
      <w:r>
        <w:rPr>
          <w:rFonts w:hint="eastAsia" w:ascii="宋体" w:hAnsi="宋体" w:cs="Times New Roman"/>
          <w:color w:val="auto"/>
          <w:szCs w:val="28"/>
          <w:highlight w:val="none"/>
        </w:rPr>
        <w:t>（2）无串通投标行为的承诺函</w:t>
      </w:r>
      <w:bookmarkEnd w:id="229"/>
      <w:bookmarkEnd w:id="230"/>
      <w:bookmarkEnd w:id="231"/>
    </w:p>
    <w:p w14:paraId="07FD12C7">
      <w:pPr>
        <w:spacing w:line="360" w:lineRule="auto"/>
        <w:rPr>
          <w:rFonts w:hint="eastAsia" w:ascii="宋体" w:hAnsi="宋体" w:cs="宋体"/>
          <w:b/>
          <w:color w:val="auto"/>
          <w:kern w:val="0"/>
          <w:sz w:val="24"/>
          <w:highlight w:val="none"/>
        </w:rPr>
      </w:pPr>
      <w:r>
        <w:rPr>
          <w:rFonts w:hint="eastAsia" w:ascii="宋体" w:hAnsi="宋体" w:cs="宋体"/>
          <w:b/>
          <w:color w:val="auto"/>
          <w:kern w:val="0"/>
          <w:sz w:val="24"/>
          <w:highlight w:val="none"/>
        </w:rPr>
        <w:t>一、</w:t>
      </w:r>
      <w:r>
        <w:rPr>
          <w:rFonts w:ascii="宋体" w:hAnsi="宋体" w:cs="宋体"/>
          <w:b/>
          <w:color w:val="auto"/>
          <w:kern w:val="0"/>
          <w:sz w:val="24"/>
          <w:highlight w:val="none"/>
        </w:rPr>
        <w:t>有下列情形之一的，</w:t>
      </w:r>
      <w:r>
        <w:rPr>
          <w:rFonts w:hint="eastAsia" w:ascii="宋体" w:hAnsi="宋体" w:cs="微软雅黑"/>
          <w:b/>
          <w:color w:val="auto"/>
          <w:kern w:val="0"/>
          <w:sz w:val="24"/>
          <w:highlight w:val="none"/>
        </w:rPr>
        <w:t>属</w:t>
      </w:r>
      <w:r>
        <w:rPr>
          <w:rFonts w:hint="eastAsia" w:ascii="宋体" w:hAnsi="宋体" w:cs="Malgun Gothic"/>
          <w:b/>
          <w:color w:val="auto"/>
          <w:kern w:val="0"/>
          <w:sz w:val="24"/>
          <w:highlight w:val="none"/>
        </w:rPr>
        <w:t>于</w:t>
      </w:r>
      <w:r>
        <w:rPr>
          <w:rFonts w:hint="eastAsia" w:ascii="宋体" w:hAnsi="宋体" w:cs="微软雅黑"/>
          <w:b/>
          <w:color w:val="auto"/>
          <w:kern w:val="0"/>
          <w:sz w:val="24"/>
          <w:highlight w:val="none"/>
        </w:rPr>
        <w:t>恶</w:t>
      </w:r>
      <w:r>
        <w:rPr>
          <w:rFonts w:hint="eastAsia" w:ascii="宋体" w:hAnsi="宋体" w:cs="Malgun Gothic"/>
          <w:b/>
          <w:color w:val="auto"/>
          <w:kern w:val="0"/>
          <w:sz w:val="24"/>
          <w:highlight w:val="none"/>
        </w:rPr>
        <w:t>意</w:t>
      </w:r>
      <w:r>
        <w:rPr>
          <w:rFonts w:ascii="宋体" w:hAnsi="宋体" w:cs="宋体"/>
          <w:b/>
          <w:color w:val="auto"/>
          <w:kern w:val="0"/>
          <w:sz w:val="24"/>
          <w:highlight w:val="none"/>
        </w:rPr>
        <w:t>串通投</w:t>
      </w:r>
      <w:r>
        <w:rPr>
          <w:rFonts w:hint="eastAsia" w:ascii="宋体" w:hAnsi="宋体" w:cs="微软雅黑"/>
          <w:b/>
          <w:color w:val="auto"/>
          <w:kern w:val="0"/>
          <w:sz w:val="24"/>
          <w:highlight w:val="none"/>
        </w:rPr>
        <w:t>标</w:t>
      </w:r>
      <w:r>
        <w:rPr>
          <w:rFonts w:hint="eastAsia" w:ascii="宋体" w:hAnsi="宋体" w:cs="Malgun Gothic"/>
          <w:b/>
          <w:color w:val="auto"/>
          <w:kern w:val="0"/>
          <w:sz w:val="24"/>
          <w:highlight w:val="none"/>
        </w:rPr>
        <w:t>：</w:t>
      </w:r>
    </w:p>
    <w:p w14:paraId="12C60774">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（一）</w:t>
      </w:r>
      <w:r>
        <w:rPr>
          <w:rFonts w:ascii="宋体" w:hAnsi="宋体" w:cs="宋体"/>
          <w:color w:val="auto"/>
          <w:kern w:val="0"/>
          <w:sz w:val="24"/>
          <w:highlight w:val="none"/>
        </w:rPr>
        <w:t>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人</w:t>
      </w:r>
      <w:r>
        <w:rPr>
          <w:rFonts w:hint="eastAsia" w:ascii="宋体" w:hAnsi="宋体" w:cs="宋体"/>
          <w:color w:val="auto"/>
          <w:kern w:val="0"/>
          <w:sz w:val="24"/>
          <w:highlight w:val="none"/>
        </w:rPr>
        <w:t>直接或者</w:t>
      </w:r>
      <w:r>
        <w:rPr>
          <w:rFonts w:hint="eastAsia" w:ascii="宋体" w:hAnsi="宋体" w:cs="微软雅黑"/>
          <w:color w:val="auto"/>
          <w:kern w:val="0"/>
          <w:sz w:val="24"/>
          <w:highlight w:val="none"/>
        </w:rPr>
        <w:t>间</w:t>
      </w:r>
      <w:r>
        <w:rPr>
          <w:rFonts w:hint="eastAsia" w:ascii="宋体" w:hAnsi="宋体" w:cs="Malgun Gothic"/>
          <w:color w:val="auto"/>
          <w:kern w:val="0"/>
          <w:sz w:val="24"/>
          <w:highlight w:val="none"/>
        </w:rPr>
        <w:t>接</w:t>
      </w:r>
      <w:r>
        <w:rPr>
          <w:rFonts w:hint="eastAsia" w:ascii="宋体" w:hAnsi="宋体" w:cs="微软雅黑"/>
          <w:color w:val="auto"/>
          <w:kern w:val="0"/>
          <w:sz w:val="24"/>
          <w:highlight w:val="none"/>
        </w:rPr>
        <w:t>从</w:t>
      </w:r>
      <w:r>
        <w:rPr>
          <w:rFonts w:hint="eastAsia" w:ascii="宋体" w:hAnsi="宋体" w:cs="Malgun Gothic"/>
          <w:color w:val="auto"/>
          <w:kern w:val="0"/>
          <w:sz w:val="24"/>
          <w:highlight w:val="none"/>
        </w:rPr>
        <w:t>采</w:t>
      </w:r>
      <w:r>
        <w:rPr>
          <w:rFonts w:hint="eastAsia" w:ascii="宋体" w:hAnsi="宋体" w:cs="微软雅黑"/>
          <w:color w:val="auto"/>
          <w:kern w:val="0"/>
          <w:sz w:val="24"/>
          <w:highlight w:val="none"/>
        </w:rPr>
        <w:t>购</w:t>
      </w:r>
      <w:r>
        <w:rPr>
          <w:rFonts w:hint="eastAsia" w:ascii="宋体" w:hAnsi="宋体" w:cs="Malgun Gothic"/>
          <w:color w:val="auto"/>
          <w:kern w:val="0"/>
          <w:sz w:val="24"/>
          <w:highlight w:val="none"/>
        </w:rPr>
        <w:t>人或者采</w:t>
      </w:r>
      <w:r>
        <w:rPr>
          <w:rFonts w:hint="eastAsia" w:ascii="宋体" w:hAnsi="宋体" w:cs="微软雅黑"/>
          <w:color w:val="auto"/>
          <w:kern w:val="0"/>
          <w:sz w:val="24"/>
          <w:highlight w:val="none"/>
        </w:rPr>
        <w:t>购</w:t>
      </w:r>
      <w:r>
        <w:rPr>
          <w:rFonts w:hint="eastAsia" w:ascii="宋体" w:hAnsi="宋体" w:cs="Malgun Gothic"/>
          <w:color w:val="auto"/>
          <w:kern w:val="0"/>
          <w:sz w:val="24"/>
          <w:highlight w:val="none"/>
        </w:rPr>
        <w:t>代理机</w:t>
      </w:r>
      <w:r>
        <w:rPr>
          <w:rFonts w:hint="eastAsia" w:ascii="宋体" w:hAnsi="宋体" w:cs="微软雅黑"/>
          <w:color w:val="auto"/>
          <w:kern w:val="0"/>
          <w:sz w:val="24"/>
          <w:highlight w:val="none"/>
        </w:rPr>
        <w:t>构处获</w:t>
      </w:r>
      <w:r>
        <w:rPr>
          <w:rFonts w:hint="eastAsia" w:ascii="宋体" w:hAnsi="宋体" w:cs="Malgun Gothic"/>
          <w:color w:val="auto"/>
          <w:kern w:val="0"/>
          <w:sz w:val="24"/>
          <w:highlight w:val="none"/>
        </w:rPr>
        <w:t>得其他</w:t>
      </w:r>
      <w:r>
        <w:rPr>
          <w:rFonts w:ascii="宋体" w:hAnsi="宋体" w:cs="宋体"/>
          <w:color w:val="auto"/>
          <w:kern w:val="0"/>
          <w:sz w:val="24"/>
          <w:highlight w:val="none"/>
        </w:rPr>
        <w:t>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人</w:t>
      </w:r>
      <w:r>
        <w:rPr>
          <w:rFonts w:hint="eastAsia" w:ascii="宋体" w:hAnsi="宋体" w:cs="宋体"/>
          <w:color w:val="auto"/>
          <w:kern w:val="0"/>
          <w:sz w:val="24"/>
          <w:highlight w:val="none"/>
        </w:rPr>
        <w:t>的相</w:t>
      </w:r>
      <w:r>
        <w:rPr>
          <w:rFonts w:hint="eastAsia" w:ascii="宋体" w:hAnsi="宋体" w:cs="微软雅黑"/>
          <w:color w:val="auto"/>
          <w:kern w:val="0"/>
          <w:sz w:val="24"/>
          <w:highlight w:val="none"/>
        </w:rPr>
        <w:t>关</w:t>
      </w:r>
      <w:r>
        <w:rPr>
          <w:rFonts w:hint="eastAsia" w:ascii="宋体" w:hAnsi="宋体" w:cs="Malgun Gothic"/>
          <w:color w:val="auto"/>
          <w:kern w:val="0"/>
          <w:sz w:val="24"/>
          <w:highlight w:val="none"/>
        </w:rPr>
        <w:t>情</w:t>
      </w:r>
      <w:r>
        <w:rPr>
          <w:rFonts w:hint="eastAsia" w:ascii="宋体" w:hAnsi="宋体" w:cs="微软雅黑"/>
          <w:color w:val="auto"/>
          <w:kern w:val="0"/>
          <w:sz w:val="24"/>
          <w:highlight w:val="none"/>
        </w:rPr>
        <w:t>况并</w:t>
      </w:r>
      <w:r>
        <w:rPr>
          <w:rFonts w:hint="eastAsia" w:ascii="宋体" w:hAnsi="宋体" w:cs="Malgun Gothic"/>
          <w:color w:val="auto"/>
          <w:kern w:val="0"/>
          <w:sz w:val="24"/>
          <w:highlight w:val="none"/>
        </w:rPr>
        <w:t>修改其投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文件或者</w:t>
      </w:r>
      <w:r>
        <w:rPr>
          <w:rFonts w:hint="eastAsia" w:ascii="宋体" w:hAnsi="宋体" w:cs="微软雅黑"/>
          <w:color w:val="auto"/>
          <w:kern w:val="0"/>
          <w:sz w:val="24"/>
          <w:highlight w:val="none"/>
        </w:rPr>
        <w:t>响应</w:t>
      </w:r>
      <w:r>
        <w:rPr>
          <w:rFonts w:hint="eastAsia" w:ascii="宋体" w:hAnsi="宋体" w:cs="Malgun Gothic"/>
          <w:color w:val="auto"/>
          <w:kern w:val="0"/>
          <w:sz w:val="24"/>
          <w:highlight w:val="none"/>
        </w:rPr>
        <w:t>文件；</w:t>
      </w:r>
    </w:p>
    <w:p w14:paraId="5218B898">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（二）</w:t>
      </w:r>
      <w:r>
        <w:rPr>
          <w:rFonts w:ascii="宋体" w:hAnsi="宋体" w:cs="宋体"/>
          <w:color w:val="auto"/>
          <w:kern w:val="0"/>
          <w:sz w:val="24"/>
          <w:highlight w:val="none"/>
        </w:rPr>
        <w:t>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人</w:t>
      </w:r>
      <w:r>
        <w:rPr>
          <w:rFonts w:hint="eastAsia" w:ascii="宋体" w:hAnsi="宋体" w:cs="宋体"/>
          <w:color w:val="auto"/>
          <w:kern w:val="0"/>
          <w:sz w:val="24"/>
          <w:highlight w:val="none"/>
        </w:rPr>
        <w:t>按照采</w:t>
      </w:r>
      <w:r>
        <w:rPr>
          <w:rFonts w:hint="eastAsia" w:ascii="宋体" w:hAnsi="宋体" w:cs="微软雅黑"/>
          <w:color w:val="auto"/>
          <w:kern w:val="0"/>
          <w:sz w:val="24"/>
          <w:highlight w:val="none"/>
        </w:rPr>
        <w:t>购</w:t>
      </w:r>
      <w:r>
        <w:rPr>
          <w:rFonts w:hint="eastAsia" w:ascii="宋体" w:hAnsi="宋体" w:cs="Malgun Gothic"/>
          <w:color w:val="auto"/>
          <w:kern w:val="0"/>
          <w:sz w:val="24"/>
          <w:highlight w:val="none"/>
        </w:rPr>
        <w:t>人或者采</w:t>
      </w:r>
      <w:r>
        <w:rPr>
          <w:rFonts w:hint="eastAsia" w:ascii="宋体" w:hAnsi="宋体" w:cs="微软雅黑"/>
          <w:color w:val="auto"/>
          <w:kern w:val="0"/>
          <w:sz w:val="24"/>
          <w:highlight w:val="none"/>
        </w:rPr>
        <w:t>购</w:t>
      </w:r>
      <w:r>
        <w:rPr>
          <w:rFonts w:hint="eastAsia" w:ascii="宋体" w:hAnsi="宋体" w:cs="Malgun Gothic"/>
          <w:color w:val="auto"/>
          <w:kern w:val="0"/>
          <w:sz w:val="24"/>
          <w:highlight w:val="none"/>
        </w:rPr>
        <w:t>代理机</w:t>
      </w:r>
      <w:r>
        <w:rPr>
          <w:rFonts w:hint="eastAsia" w:ascii="宋体" w:hAnsi="宋体" w:cs="微软雅黑"/>
          <w:color w:val="auto"/>
          <w:kern w:val="0"/>
          <w:sz w:val="24"/>
          <w:highlight w:val="none"/>
        </w:rPr>
        <w:t>构</w:t>
      </w:r>
      <w:r>
        <w:rPr>
          <w:rFonts w:hint="eastAsia" w:ascii="宋体" w:hAnsi="宋体" w:cs="Malgun Gothic"/>
          <w:color w:val="auto"/>
          <w:kern w:val="0"/>
          <w:sz w:val="24"/>
          <w:highlight w:val="none"/>
        </w:rPr>
        <w:t>的授意撤</w:t>
      </w:r>
      <w:r>
        <w:rPr>
          <w:rFonts w:hint="eastAsia" w:ascii="宋体" w:hAnsi="宋体" w:cs="微软雅黑"/>
          <w:color w:val="auto"/>
          <w:kern w:val="0"/>
          <w:sz w:val="24"/>
          <w:highlight w:val="none"/>
        </w:rPr>
        <w:t>换</w:t>
      </w:r>
      <w:r>
        <w:rPr>
          <w:rFonts w:hint="eastAsia" w:ascii="宋体" w:hAnsi="宋体" w:cs="Malgun Gothic"/>
          <w:color w:val="auto"/>
          <w:kern w:val="0"/>
          <w:sz w:val="24"/>
          <w:highlight w:val="none"/>
        </w:rPr>
        <w:t>、修改投</w:t>
      </w:r>
      <w:r>
        <w:rPr>
          <w:rFonts w:hint="eastAsia" w:ascii="宋体" w:hAnsi="宋体" w:cs="微软雅黑"/>
          <w:color w:val="auto"/>
          <w:kern w:val="0"/>
          <w:sz w:val="24"/>
          <w:highlight w:val="none"/>
        </w:rPr>
        <w:t>标</w:t>
      </w:r>
      <w:r>
        <w:rPr>
          <w:rFonts w:hint="eastAsia" w:ascii="宋体" w:hAnsi="宋体" w:cs="宋体"/>
          <w:color w:val="auto"/>
          <w:kern w:val="0"/>
          <w:sz w:val="24"/>
          <w:highlight w:val="none"/>
        </w:rPr>
        <w:t>文件或者</w:t>
      </w:r>
      <w:r>
        <w:rPr>
          <w:rFonts w:hint="eastAsia" w:ascii="宋体" w:hAnsi="宋体" w:cs="微软雅黑"/>
          <w:color w:val="auto"/>
          <w:kern w:val="0"/>
          <w:sz w:val="24"/>
          <w:highlight w:val="none"/>
        </w:rPr>
        <w:t>响应</w:t>
      </w:r>
      <w:r>
        <w:rPr>
          <w:rFonts w:hint="eastAsia" w:ascii="宋体" w:hAnsi="宋体" w:cs="Malgun Gothic"/>
          <w:color w:val="auto"/>
          <w:kern w:val="0"/>
          <w:sz w:val="24"/>
          <w:highlight w:val="none"/>
        </w:rPr>
        <w:t>文件；</w:t>
      </w:r>
    </w:p>
    <w:p w14:paraId="196E75B0">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（三）</w:t>
      </w:r>
      <w:r>
        <w:rPr>
          <w:rFonts w:ascii="宋体" w:hAnsi="宋体" w:cs="宋体"/>
          <w:color w:val="auto"/>
          <w:kern w:val="0"/>
          <w:sz w:val="24"/>
          <w:highlight w:val="none"/>
        </w:rPr>
        <w:t>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人</w:t>
      </w:r>
      <w:r>
        <w:rPr>
          <w:rFonts w:hint="eastAsia" w:ascii="宋体" w:hAnsi="宋体" w:cs="宋体"/>
          <w:color w:val="auto"/>
          <w:kern w:val="0"/>
          <w:sz w:val="24"/>
          <w:highlight w:val="none"/>
        </w:rPr>
        <w:t>之</w:t>
      </w:r>
      <w:r>
        <w:rPr>
          <w:rFonts w:hint="eastAsia" w:ascii="宋体" w:hAnsi="宋体" w:cs="微软雅黑"/>
          <w:color w:val="auto"/>
          <w:kern w:val="0"/>
          <w:sz w:val="24"/>
          <w:highlight w:val="none"/>
        </w:rPr>
        <w:t>间协</w:t>
      </w:r>
      <w:r>
        <w:rPr>
          <w:rFonts w:hint="eastAsia" w:ascii="宋体" w:hAnsi="宋体" w:cs="Malgun Gothic"/>
          <w:color w:val="auto"/>
          <w:kern w:val="0"/>
          <w:sz w:val="24"/>
          <w:highlight w:val="none"/>
        </w:rPr>
        <w:t>商</w:t>
      </w:r>
      <w:r>
        <w:rPr>
          <w:rFonts w:hint="eastAsia" w:ascii="宋体" w:hAnsi="宋体" w:cs="微软雅黑"/>
          <w:color w:val="auto"/>
          <w:kern w:val="0"/>
          <w:sz w:val="24"/>
          <w:highlight w:val="none"/>
        </w:rPr>
        <w:t>报</w:t>
      </w:r>
      <w:r>
        <w:rPr>
          <w:rFonts w:hint="eastAsia" w:ascii="宋体" w:hAnsi="宋体" w:cs="Malgun Gothic"/>
          <w:color w:val="auto"/>
          <w:kern w:val="0"/>
          <w:sz w:val="24"/>
          <w:highlight w:val="none"/>
        </w:rPr>
        <w:t>价、技</w:t>
      </w:r>
      <w:r>
        <w:rPr>
          <w:rFonts w:hint="eastAsia" w:ascii="宋体" w:hAnsi="宋体" w:cs="微软雅黑"/>
          <w:color w:val="auto"/>
          <w:kern w:val="0"/>
          <w:sz w:val="24"/>
          <w:highlight w:val="none"/>
        </w:rPr>
        <w:t>术</w:t>
      </w:r>
      <w:r>
        <w:rPr>
          <w:rFonts w:hint="eastAsia" w:ascii="宋体" w:hAnsi="宋体" w:cs="Malgun Gothic"/>
          <w:color w:val="auto"/>
          <w:kern w:val="0"/>
          <w:sz w:val="24"/>
          <w:highlight w:val="none"/>
        </w:rPr>
        <w:t>方案等投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文件或者</w:t>
      </w:r>
      <w:r>
        <w:rPr>
          <w:rFonts w:hint="eastAsia" w:ascii="宋体" w:hAnsi="宋体" w:cs="微软雅黑"/>
          <w:color w:val="auto"/>
          <w:kern w:val="0"/>
          <w:sz w:val="24"/>
          <w:highlight w:val="none"/>
        </w:rPr>
        <w:t>响应</w:t>
      </w:r>
      <w:r>
        <w:rPr>
          <w:rFonts w:hint="eastAsia" w:ascii="宋体" w:hAnsi="宋体" w:cs="Malgun Gothic"/>
          <w:color w:val="auto"/>
          <w:kern w:val="0"/>
          <w:sz w:val="24"/>
          <w:highlight w:val="none"/>
        </w:rPr>
        <w:t>文件的</w:t>
      </w:r>
      <w:r>
        <w:rPr>
          <w:rFonts w:hint="eastAsia" w:ascii="宋体" w:hAnsi="宋体" w:cs="微软雅黑"/>
          <w:color w:val="auto"/>
          <w:kern w:val="0"/>
          <w:sz w:val="24"/>
          <w:highlight w:val="none"/>
        </w:rPr>
        <w:t>实质</w:t>
      </w:r>
      <w:r>
        <w:rPr>
          <w:rFonts w:hint="eastAsia" w:ascii="宋体" w:hAnsi="宋体" w:cs="Malgun Gothic"/>
          <w:color w:val="auto"/>
          <w:kern w:val="0"/>
          <w:sz w:val="24"/>
          <w:highlight w:val="none"/>
        </w:rPr>
        <w:t>性</w:t>
      </w:r>
      <w:r>
        <w:rPr>
          <w:rFonts w:hint="eastAsia" w:ascii="宋体" w:hAnsi="宋体" w:cs="微软雅黑"/>
          <w:color w:val="auto"/>
          <w:kern w:val="0"/>
          <w:sz w:val="24"/>
          <w:highlight w:val="none"/>
        </w:rPr>
        <w:t>内</w:t>
      </w:r>
      <w:r>
        <w:rPr>
          <w:rFonts w:hint="eastAsia" w:ascii="宋体" w:hAnsi="宋体" w:cs="Malgun Gothic"/>
          <w:color w:val="auto"/>
          <w:kern w:val="0"/>
          <w:sz w:val="24"/>
          <w:highlight w:val="none"/>
        </w:rPr>
        <w:t>容；</w:t>
      </w:r>
    </w:p>
    <w:p w14:paraId="3DA5ABF1">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（四）</w:t>
      </w:r>
      <w:r>
        <w:rPr>
          <w:rFonts w:hint="eastAsia" w:ascii="宋体" w:hAnsi="宋体" w:cs="微软雅黑"/>
          <w:color w:val="auto"/>
          <w:kern w:val="0"/>
          <w:sz w:val="24"/>
          <w:highlight w:val="none"/>
        </w:rPr>
        <w:t>属</w:t>
      </w:r>
      <w:r>
        <w:rPr>
          <w:rFonts w:hint="eastAsia" w:ascii="宋体" w:hAnsi="宋体" w:cs="Malgun Gothic"/>
          <w:color w:val="auto"/>
          <w:kern w:val="0"/>
          <w:sz w:val="24"/>
          <w:highlight w:val="none"/>
        </w:rPr>
        <w:t>于同一集</w:t>
      </w:r>
      <w:r>
        <w:rPr>
          <w:rFonts w:hint="eastAsia" w:ascii="宋体" w:hAnsi="宋体" w:cs="微软雅黑"/>
          <w:color w:val="auto"/>
          <w:kern w:val="0"/>
          <w:sz w:val="24"/>
          <w:highlight w:val="none"/>
        </w:rPr>
        <w:t>团</w:t>
      </w:r>
      <w:r>
        <w:rPr>
          <w:rFonts w:hint="eastAsia" w:ascii="宋体" w:hAnsi="宋体" w:cs="Malgun Gothic"/>
          <w:color w:val="auto"/>
          <w:kern w:val="0"/>
          <w:sz w:val="24"/>
          <w:highlight w:val="none"/>
        </w:rPr>
        <w:t>、</w:t>
      </w:r>
      <w:r>
        <w:rPr>
          <w:rFonts w:hint="eastAsia" w:ascii="宋体" w:hAnsi="宋体" w:cs="微软雅黑"/>
          <w:color w:val="auto"/>
          <w:kern w:val="0"/>
          <w:sz w:val="24"/>
          <w:highlight w:val="none"/>
        </w:rPr>
        <w:t>协会</w:t>
      </w:r>
      <w:r>
        <w:rPr>
          <w:rFonts w:hint="eastAsia" w:ascii="宋体" w:hAnsi="宋体" w:cs="Malgun Gothic"/>
          <w:color w:val="auto"/>
          <w:kern w:val="0"/>
          <w:sz w:val="24"/>
          <w:highlight w:val="none"/>
        </w:rPr>
        <w:t>、商</w:t>
      </w:r>
      <w:r>
        <w:rPr>
          <w:rFonts w:hint="eastAsia" w:ascii="宋体" w:hAnsi="宋体" w:cs="微软雅黑"/>
          <w:color w:val="auto"/>
          <w:kern w:val="0"/>
          <w:sz w:val="24"/>
          <w:highlight w:val="none"/>
        </w:rPr>
        <w:t>会</w:t>
      </w:r>
      <w:r>
        <w:rPr>
          <w:rFonts w:hint="eastAsia" w:ascii="宋体" w:hAnsi="宋体" w:cs="Malgun Gothic"/>
          <w:color w:val="auto"/>
          <w:kern w:val="0"/>
          <w:sz w:val="24"/>
          <w:highlight w:val="none"/>
        </w:rPr>
        <w:t>等</w:t>
      </w:r>
      <w:r>
        <w:rPr>
          <w:rFonts w:hint="eastAsia" w:ascii="宋体" w:hAnsi="宋体" w:cs="微软雅黑"/>
          <w:color w:val="auto"/>
          <w:kern w:val="0"/>
          <w:sz w:val="24"/>
          <w:highlight w:val="none"/>
        </w:rPr>
        <w:t>组织</w:t>
      </w:r>
      <w:r>
        <w:rPr>
          <w:rFonts w:hint="eastAsia" w:ascii="宋体" w:hAnsi="宋体" w:cs="Malgun Gothic"/>
          <w:color w:val="auto"/>
          <w:kern w:val="0"/>
          <w:sz w:val="24"/>
          <w:highlight w:val="none"/>
        </w:rPr>
        <w:t>成</w:t>
      </w:r>
      <w:r>
        <w:rPr>
          <w:rFonts w:hint="eastAsia" w:ascii="宋体" w:hAnsi="宋体" w:cs="微软雅黑"/>
          <w:color w:val="auto"/>
          <w:kern w:val="0"/>
          <w:sz w:val="24"/>
          <w:highlight w:val="none"/>
        </w:rPr>
        <w:t>员</w:t>
      </w:r>
      <w:r>
        <w:rPr>
          <w:rFonts w:hint="eastAsia" w:ascii="宋体" w:hAnsi="宋体" w:cs="Malgun Gothic"/>
          <w:color w:val="auto"/>
          <w:kern w:val="0"/>
          <w:sz w:val="24"/>
          <w:highlight w:val="none"/>
        </w:rPr>
        <w:t>的</w:t>
      </w:r>
      <w:r>
        <w:rPr>
          <w:rFonts w:ascii="宋体" w:hAnsi="宋体" w:cs="宋体"/>
          <w:color w:val="auto"/>
          <w:kern w:val="0"/>
          <w:sz w:val="24"/>
          <w:highlight w:val="none"/>
        </w:rPr>
        <w:t>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人</w:t>
      </w:r>
      <w:r>
        <w:rPr>
          <w:rFonts w:hint="eastAsia" w:ascii="宋体" w:hAnsi="宋体" w:cs="宋体"/>
          <w:color w:val="auto"/>
          <w:kern w:val="0"/>
          <w:sz w:val="24"/>
          <w:highlight w:val="none"/>
        </w:rPr>
        <w:t>按照</w:t>
      </w:r>
      <w:r>
        <w:rPr>
          <w:rFonts w:hint="eastAsia" w:ascii="宋体" w:hAnsi="宋体" w:cs="微软雅黑"/>
          <w:color w:val="auto"/>
          <w:kern w:val="0"/>
          <w:sz w:val="24"/>
          <w:highlight w:val="none"/>
        </w:rPr>
        <w:t>该组织</w:t>
      </w:r>
      <w:r>
        <w:rPr>
          <w:rFonts w:hint="eastAsia" w:ascii="宋体" w:hAnsi="宋体" w:cs="Malgun Gothic"/>
          <w:color w:val="auto"/>
          <w:kern w:val="0"/>
          <w:sz w:val="24"/>
          <w:highlight w:val="none"/>
        </w:rPr>
        <w:t>要求</w:t>
      </w:r>
      <w:r>
        <w:rPr>
          <w:rFonts w:hint="eastAsia" w:ascii="宋体" w:hAnsi="宋体" w:cs="微软雅黑"/>
          <w:color w:val="auto"/>
          <w:kern w:val="0"/>
          <w:sz w:val="24"/>
          <w:highlight w:val="none"/>
        </w:rPr>
        <w:t>协</w:t>
      </w:r>
      <w:r>
        <w:rPr>
          <w:rFonts w:hint="eastAsia" w:ascii="宋体" w:hAnsi="宋体" w:cs="Malgun Gothic"/>
          <w:color w:val="auto"/>
          <w:kern w:val="0"/>
          <w:sz w:val="24"/>
          <w:highlight w:val="none"/>
        </w:rPr>
        <w:t>同</w:t>
      </w:r>
      <w:r>
        <w:rPr>
          <w:rFonts w:hint="eastAsia" w:ascii="宋体" w:hAnsi="宋体" w:cs="微软雅黑"/>
          <w:color w:val="auto"/>
          <w:kern w:val="0"/>
          <w:sz w:val="24"/>
          <w:highlight w:val="none"/>
        </w:rPr>
        <w:t>参</w:t>
      </w:r>
      <w:r>
        <w:rPr>
          <w:rFonts w:hint="eastAsia" w:ascii="宋体" w:hAnsi="宋体" w:cs="Malgun Gothic"/>
          <w:color w:val="auto"/>
          <w:kern w:val="0"/>
          <w:sz w:val="24"/>
          <w:highlight w:val="none"/>
        </w:rPr>
        <w:t>加政府采</w:t>
      </w:r>
      <w:r>
        <w:rPr>
          <w:rFonts w:hint="eastAsia" w:ascii="宋体" w:hAnsi="宋体" w:cs="微软雅黑"/>
          <w:color w:val="auto"/>
          <w:kern w:val="0"/>
          <w:sz w:val="24"/>
          <w:highlight w:val="none"/>
        </w:rPr>
        <w:t>购</w:t>
      </w:r>
      <w:r>
        <w:rPr>
          <w:rFonts w:hint="eastAsia" w:ascii="宋体" w:hAnsi="宋体" w:cs="Malgun Gothic"/>
          <w:color w:val="auto"/>
          <w:kern w:val="0"/>
          <w:sz w:val="24"/>
          <w:highlight w:val="none"/>
        </w:rPr>
        <w:t>活</w:t>
      </w:r>
      <w:r>
        <w:rPr>
          <w:rFonts w:hint="eastAsia" w:ascii="宋体" w:hAnsi="宋体" w:cs="微软雅黑"/>
          <w:color w:val="auto"/>
          <w:kern w:val="0"/>
          <w:sz w:val="24"/>
          <w:highlight w:val="none"/>
        </w:rPr>
        <w:t>动</w:t>
      </w:r>
      <w:r>
        <w:rPr>
          <w:rFonts w:hint="eastAsia" w:ascii="宋体" w:hAnsi="宋体" w:cs="Malgun Gothic"/>
          <w:color w:val="auto"/>
          <w:kern w:val="0"/>
          <w:sz w:val="24"/>
          <w:highlight w:val="none"/>
        </w:rPr>
        <w:t>；</w:t>
      </w:r>
    </w:p>
    <w:p w14:paraId="17C20F93">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（五）</w:t>
      </w:r>
      <w:r>
        <w:rPr>
          <w:rFonts w:ascii="宋体" w:hAnsi="宋体" w:cs="宋体"/>
          <w:color w:val="auto"/>
          <w:kern w:val="0"/>
          <w:sz w:val="24"/>
          <w:highlight w:val="none"/>
        </w:rPr>
        <w:t>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人</w:t>
      </w:r>
      <w:r>
        <w:rPr>
          <w:rFonts w:hint="eastAsia" w:ascii="宋体" w:hAnsi="宋体" w:cs="宋体"/>
          <w:color w:val="auto"/>
          <w:kern w:val="0"/>
          <w:sz w:val="24"/>
          <w:highlight w:val="none"/>
        </w:rPr>
        <w:t>之</w:t>
      </w:r>
      <w:r>
        <w:rPr>
          <w:rFonts w:hint="eastAsia" w:ascii="宋体" w:hAnsi="宋体" w:cs="微软雅黑"/>
          <w:color w:val="auto"/>
          <w:kern w:val="0"/>
          <w:sz w:val="24"/>
          <w:highlight w:val="none"/>
        </w:rPr>
        <w:t>间</w:t>
      </w:r>
      <w:r>
        <w:rPr>
          <w:rFonts w:hint="eastAsia" w:ascii="宋体" w:hAnsi="宋体" w:cs="Malgun Gothic"/>
          <w:color w:val="auto"/>
          <w:kern w:val="0"/>
          <w:sz w:val="24"/>
          <w:highlight w:val="none"/>
        </w:rPr>
        <w:t>事先</w:t>
      </w:r>
      <w:r>
        <w:rPr>
          <w:rFonts w:hint="eastAsia" w:ascii="宋体" w:hAnsi="宋体" w:cs="微软雅黑"/>
          <w:color w:val="auto"/>
          <w:kern w:val="0"/>
          <w:sz w:val="24"/>
          <w:highlight w:val="none"/>
        </w:rPr>
        <w:t>约</w:t>
      </w:r>
      <w:r>
        <w:rPr>
          <w:rFonts w:hint="eastAsia" w:ascii="宋体" w:hAnsi="宋体" w:cs="Malgun Gothic"/>
          <w:color w:val="auto"/>
          <w:kern w:val="0"/>
          <w:sz w:val="24"/>
          <w:highlight w:val="none"/>
        </w:rPr>
        <w:t>定由某一特定</w:t>
      </w:r>
      <w:r>
        <w:rPr>
          <w:rFonts w:ascii="宋体" w:hAnsi="宋体" w:cs="宋体"/>
          <w:color w:val="auto"/>
          <w:kern w:val="0"/>
          <w:sz w:val="24"/>
          <w:highlight w:val="none"/>
        </w:rPr>
        <w:t>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人</w:t>
      </w:r>
      <w:r>
        <w:rPr>
          <w:rFonts w:hint="eastAsia" w:ascii="宋体" w:hAnsi="宋体" w:cs="宋体"/>
          <w:color w:val="auto"/>
          <w:kern w:val="0"/>
          <w:sz w:val="24"/>
          <w:highlight w:val="none"/>
        </w:rPr>
        <w:t>中</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、成交；</w:t>
      </w:r>
    </w:p>
    <w:p w14:paraId="0ADC37C6">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（六）</w:t>
      </w:r>
      <w:r>
        <w:rPr>
          <w:rFonts w:ascii="宋体" w:hAnsi="宋体" w:cs="宋体"/>
          <w:color w:val="auto"/>
          <w:kern w:val="0"/>
          <w:sz w:val="24"/>
          <w:highlight w:val="none"/>
        </w:rPr>
        <w:t>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人</w:t>
      </w:r>
      <w:r>
        <w:rPr>
          <w:rFonts w:hint="eastAsia" w:ascii="宋体" w:hAnsi="宋体" w:cs="宋体"/>
          <w:color w:val="auto"/>
          <w:kern w:val="0"/>
          <w:sz w:val="24"/>
          <w:highlight w:val="none"/>
        </w:rPr>
        <w:t>之</w:t>
      </w:r>
      <w:r>
        <w:rPr>
          <w:rFonts w:hint="eastAsia" w:ascii="宋体" w:hAnsi="宋体" w:cs="微软雅黑"/>
          <w:color w:val="auto"/>
          <w:kern w:val="0"/>
          <w:sz w:val="24"/>
          <w:highlight w:val="none"/>
        </w:rPr>
        <w:t>间</w:t>
      </w:r>
      <w:r>
        <w:rPr>
          <w:rFonts w:hint="eastAsia" w:ascii="宋体" w:hAnsi="宋体" w:cs="Malgun Gothic"/>
          <w:color w:val="auto"/>
          <w:kern w:val="0"/>
          <w:sz w:val="24"/>
          <w:highlight w:val="none"/>
        </w:rPr>
        <w:t>商定部分</w:t>
      </w:r>
      <w:r>
        <w:rPr>
          <w:rFonts w:ascii="宋体" w:hAnsi="宋体" w:cs="宋体"/>
          <w:color w:val="auto"/>
          <w:kern w:val="0"/>
          <w:sz w:val="24"/>
          <w:highlight w:val="none"/>
        </w:rPr>
        <w:t>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人</w:t>
      </w:r>
      <w:r>
        <w:rPr>
          <w:rFonts w:hint="eastAsia" w:ascii="宋体" w:hAnsi="宋体" w:cs="宋体"/>
          <w:color w:val="auto"/>
          <w:kern w:val="0"/>
          <w:sz w:val="24"/>
          <w:highlight w:val="none"/>
        </w:rPr>
        <w:t>放弃</w:t>
      </w:r>
      <w:r>
        <w:rPr>
          <w:rFonts w:hint="eastAsia" w:ascii="宋体" w:hAnsi="宋体" w:cs="微软雅黑"/>
          <w:color w:val="auto"/>
          <w:kern w:val="0"/>
          <w:sz w:val="24"/>
          <w:highlight w:val="none"/>
        </w:rPr>
        <w:t>参</w:t>
      </w:r>
      <w:r>
        <w:rPr>
          <w:rFonts w:hint="eastAsia" w:ascii="宋体" w:hAnsi="宋体" w:cs="Malgun Gothic"/>
          <w:color w:val="auto"/>
          <w:kern w:val="0"/>
          <w:sz w:val="24"/>
          <w:highlight w:val="none"/>
        </w:rPr>
        <w:t>加政府采</w:t>
      </w:r>
      <w:r>
        <w:rPr>
          <w:rFonts w:hint="eastAsia" w:ascii="宋体" w:hAnsi="宋体" w:cs="微软雅黑"/>
          <w:color w:val="auto"/>
          <w:kern w:val="0"/>
          <w:sz w:val="24"/>
          <w:highlight w:val="none"/>
        </w:rPr>
        <w:t>购</w:t>
      </w:r>
      <w:r>
        <w:rPr>
          <w:rFonts w:hint="eastAsia" w:ascii="宋体" w:hAnsi="宋体" w:cs="Malgun Gothic"/>
          <w:color w:val="auto"/>
          <w:kern w:val="0"/>
          <w:sz w:val="24"/>
          <w:highlight w:val="none"/>
        </w:rPr>
        <w:t>活</w:t>
      </w:r>
      <w:r>
        <w:rPr>
          <w:rFonts w:hint="eastAsia" w:ascii="宋体" w:hAnsi="宋体" w:cs="微软雅黑"/>
          <w:color w:val="auto"/>
          <w:kern w:val="0"/>
          <w:sz w:val="24"/>
          <w:highlight w:val="none"/>
        </w:rPr>
        <w:t>动</w:t>
      </w:r>
      <w:r>
        <w:rPr>
          <w:rFonts w:hint="eastAsia" w:ascii="宋体" w:hAnsi="宋体" w:cs="Malgun Gothic"/>
          <w:color w:val="auto"/>
          <w:kern w:val="0"/>
          <w:sz w:val="24"/>
          <w:highlight w:val="none"/>
        </w:rPr>
        <w:t>或者放弃中</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、成交；</w:t>
      </w:r>
    </w:p>
    <w:p w14:paraId="3D545157">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（七）</w:t>
      </w:r>
      <w:r>
        <w:rPr>
          <w:rFonts w:ascii="宋体" w:hAnsi="宋体" w:cs="宋体"/>
          <w:color w:val="auto"/>
          <w:kern w:val="0"/>
          <w:sz w:val="24"/>
          <w:highlight w:val="none"/>
        </w:rPr>
        <w:t>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人</w:t>
      </w:r>
      <w:r>
        <w:rPr>
          <w:rFonts w:hint="eastAsia" w:ascii="宋体" w:hAnsi="宋体" w:cs="微软雅黑"/>
          <w:color w:val="auto"/>
          <w:kern w:val="0"/>
          <w:sz w:val="24"/>
          <w:highlight w:val="none"/>
        </w:rPr>
        <w:t>与</w:t>
      </w:r>
      <w:r>
        <w:rPr>
          <w:rFonts w:hint="eastAsia" w:ascii="宋体" w:hAnsi="宋体" w:cs="Malgun Gothic"/>
          <w:color w:val="auto"/>
          <w:kern w:val="0"/>
          <w:sz w:val="24"/>
          <w:highlight w:val="none"/>
        </w:rPr>
        <w:t>采</w:t>
      </w:r>
      <w:r>
        <w:rPr>
          <w:rFonts w:hint="eastAsia" w:ascii="宋体" w:hAnsi="宋体" w:cs="微软雅黑"/>
          <w:color w:val="auto"/>
          <w:kern w:val="0"/>
          <w:sz w:val="24"/>
          <w:highlight w:val="none"/>
        </w:rPr>
        <w:t>购</w:t>
      </w:r>
      <w:r>
        <w:rPr>
          <w:rFonts w:hint="eastAsia" w:ascii="宋体" w:hAnsi="宋体" w:cs="Malgun Gothic"/>
          <w:color w:val="auto"/>
          <w:kern w:val="0"/>
          <w:sz w:val="24"/>
          <w:highlight w:val="none"/>
        </w:rPr>
        <w:t>人或者采</w:t>
      </w:r>
      <w:r>
        <w:rPr>
          <w:rFonts w:hint="eastAsia" w:ascii="宋体" w:hAnsi="宋体" w:cs="微软雅黑"/>
          <w:color w:val="auto"/>
          <w:kern w:val="0"/>
          <w:sz w:val="24"/>
          <w:highlight w:val="none"/>
        </w:rPr>
        <w:t>购</w:t>
      </w:r>
      <w:r>
        <w:rPr>
          <w:rFonts w:hint="eastAsia" w:ascii="宋体" w:hAnsi="宋体" w:cs="Malgun Gothic"/>
          <w:color w:val="auto"/>
          <w:kern w:val="0"/>
          <w:sz w:val="24"/>
          <w:highlight w:val="none"/>
        </w:rPr>
        <w:t>代理机</w:t>
      </w:r>
      <w:r>
        <w:rPr>
          <w:rFonts w:hint="eastAsia" w:ascii="宋体" w:hAnsi="宋体" w:cs="微软雅黑"/>
          <w:color w:val="auto"/>
          <w:kern w:val="0"/>
          <w:sz w:val="24"/>
          <w:highlight w:val="none"/>
        </w:rPr>
        <w:t>构</w:t>
      </w:r>
      <w:r>
        <w:rPr>
          <w:rFonts w:hint="eastAsia" w:ascii="宋体" w:hAnsi="宋体" w:cs="Malgun Gothic"/>
          <w:color w:val="auto"/>
          <w:kern w:val="0"/>
          <w:sz w:val="24"/>
          <w:highlight w:val="none"/>
        </w:rPr>
        <w:t>之</w:t>
      </w:r>
      <w:r>
        <w:rPr>
          <w:rFonts w:hint="eastAsia" w:ascii="宋体" w:hAnsi="宋体" w:cs="微软雅黑"/>
          <w:color w:val="auto"/>
          <w:kern w:val="0"/>
          <w:sz w:val="24"/>
          <w:highlight w:val="none"/>
        </w:rPr>
        <w:t>间</w:t>
      </w:r>
      <w:r>
        <w:rPr>
          <w:rFonts w:hint="eastAsia" w:ascii="宋体" w:hAnsi="宋体" w:cs="Malgun Gothic"/>
          <w:color w:val="auto"/>
          <w:kern w:val="0"/>
          <w:sz w:val="24"/>
          <w:highlight w:val="none"/>
        </w:rPr>
        <w:t>、</w:t>
      </w:r>
      <w:r>
        <w:rPr>
          <w:rFonts w:ascii="宋体" w:hAnsi="宋体" w:cs="宋体"/>
          <w:color w:val="auto"/>
          <w:kern w:val="0"/>
          <w:sz w:val="24"/>
          <w:highlight w:val="none"/>
        </w:rPr>
        <w:t>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人</w:t>
      </w:r>
      <w:r>
        <w:rPr>
          <w:rFonts w:hint="eastAsia" w:ascii="宋体" w:hAnsi="宋体" w:cs="宋体"/>
          <w:color w:val="auto"/>
          <w:kern w:val="0"/>
          <w:sz w:val="24"/>
          <w:highlight w:val="none"/>
        </w:rPr>
        <w:t>相互之</w:t>
      </w:r>
      <w:r>
        <w:rPr>
          <w:rFonts w:hint="eastAsia" w:ascii="宋体" w:hAnsi="宋体" w:cs="微软雅黑"/>
          <w:color w:val="auto"/>
          <w:kern w:val="0"/>
          <w:sz w:val="24"/>
          <w:highlight w:val="none"/>
        </w:rPr>
        <w:t>间</w:t>
      </w:r>
      <w:r>
        <w:rPr>
          <w:rFonts w:hint="eastAsia" w:ascii="宋体" w:hAnsi="宋体" w:cs="Malgun Gothic"/>
          <w:color w:val="auto"/>
          <w:kern w:val="0"/>
          <w:sz w:val="24"/>
          <w:highlight w:val="none"/>
        </w:rPr>
        <w:t>，</w:t>
      </w:r>
      <w:r>
        <w:rPr>
          <w:rFonts w:hint="eastAsia" w:ascii="宋体" w:hAnsi="宋体" w:cs="微软雅黑"/>
          <w:color w:val="auto"/>
          <w:kern w:val="0"/>
          <w:sz w:val="24"/>
          <w:highlight w:val="none"/>
        </w:rPr>
        <w:t>为谋</w:t>
      </w:r>
      <w:r>
        <w:rPr>
          <w:rFonts w:hint="eastAsia" w:ascii="宋体" w:hAnsi="宋体" w:cs="Malgun Gothic"/>
          <w:color w:val="auto"/>
          <w:kern w:val="0"/>
          <w:sz w:val="24"/>
          <w:highlight w:val="none"/>
        </w:rPr>
        <w:t>求特定</w:t>
      </w:r>
      <w:r>
        <w:rPr>
          <w:rFonts w:ascii="宋体" w:hAnsi="宋体" w:cs="宋体"/>
          <w:color w:val="auto"/>
          <w:kern w:val="0"/>
          <w:sz w:val="24"/>
          <w:highlight w:val="none"/>
        </w:rPr>
        <w:t>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人</w:t>
      </w:r>
      <w:r>
        <w:rPr>
          <w:rFonts w:hint="eastAsia" w:ascii="宋体" w:hAnsi="宋体" w:cs="宋体"/>
          <w:color w:val="auto"/>
          <w:kern w:val="0"/>
          <w:sz w:val="24"/>
          <w:highlight w:val="none"/>
        </w:rPr>
        <w:t>中</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、成交或者排斥其他</w:t>
      </w:r>
      <w:r>
        <w:rPr>
          <w:rFonts w:ascii="宋体" w:hAnsi="宋体" w:cs="宋体"/>
          <w:color w:val="auto"/>
          <w:kern w:val="0"/>
          <w:sz w:val="24"/>
          <w:highlight w:val="none"/>
        </w:rPr>
        <w:t>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人</w:t>
      </w:r>
      <w:r>
        <w:rPr>
          <w:rFonts w:hint="eastAsia" w:ascii="宋体" w:hAnsi="宋体" w:cs="宋体"/>
          <w:color w:val="auto"/>
          <w:kern w:val="0"/>
          <w:sz w:val="24"/>
          <w:highlight w:val="none"/>
        </w:rPr>
        <w:t>的其他串通行</w:t>
      </w:r>
      <w:r>
        <w:rPr>
          <w:rFonts w:hint="eastAsia" w:ascii="宋体" w:hAnsi="宋体" w:cs="微软雅黑"/>
          <w:color w:val="auto"/>
          <w:kern w:val="0"/>
          <w:sz w:val="24"/>
          <w:highlight w:val="none"/>
        </w:rPr>
        <w:t>为</w:t>
      </w:r>
      <w:r>
        <w:rPr>
          <w:rFonts w:hint="eastAsia" w:ascii="宋体" w:hAnsi="宋体" w:cs="Malgun Gothic"/>
          <w:color w:val="auto"/>
          <w:kern w:val="0"/>
          <w:sz w:val="24"/>
          <w:highlight w:val="none"/>
        </w:rPr>
        <w:t>。</w:t>
      </w:r>
    </w:p>
    <w:p w14:paraId="66C14919">
      <w:pPr>
        <w:spacing w:line="360" w:lineRule="auto"/>
        <w:rPr>
          <w:rFonts w:hint="eastAsia" w:ascii="宋体" w:hAnsi="宋体" w:cs="宋体"/>
          <w:color w:val="auto"/>
          <w:kern w:val="0"/>
          <w:sz w:val="24"/>
          <w:highlight w:val="none"/>
        </w:rPr>
      </w:pPr>
      <w:r>
        <w:rPr>
          <w:rFonts w:hint="eastAsia" w:ascii="宋体" w:hAnsi="宋体" w:cs="宋体"/>
          <w:b/>
          <w:color w:val="auto"/>
          <w:kern w:val="0"/>
          <w:sz w:val="24"/>
          <w:highlight w:val="none"/>
        </w:rPr>
        <w:t>二、</w:t>
      </w:r>
      <w:r>
        <w:rPr>
          <w:rFonts w:ascii="宋体" w:hAnsi="宋体" w:cs="宋体"/>
          <w:b/>
          <w:color w:val="auto"/>
          <w:kern w:val="0"/>
          <w:sz w:val="24"/>
          <w:highlight w:val="none"/>
        </w:rPr>
        <w:t>有下列情形之一的，</w:t>
      </w:r>
      <w:r>
        <w:rPr>
          <w:rFonts w:hint="eastAsia" w:ascii="宋体" w:hAnsi="宋体" w:cs="微软雅黑"/>
          <w:b/>
          <w:color w:val="auto"/>
          <w:kern w:val="0"/>
          <w:sz w:val="24"/>
          <w:highlight w:val="none"/>
        </w:rPr>
        <w:t>视为</w:t>
      </w:r>
      <w:r>
        <w:rPr>
          <w:rFonts w:hint="eastAsia" w:ascii="宋体" w:hAnsi="宋体" w:cs="Malgun Gothic"/>
          <w:b/>
          <w:color w:val="auto"/>
          <w:kern w:val="0"/>
          <w:sz w:val="24"/>
          <w:highlight w:val="none"/>
        </w:rPr>
        <w:t>投</w:t>
      </w:r>
      <w:r>
        <w:rPr>
          <w:rFonts w:hint="eastAsia" w:ascii="宋体" w:hAnsi="宋体" w:cs="微软雅黑"/>
          <w:b/>
          <w:color w:val="auto"/>
          <w:kern w:val="0"/>
          <w:sz w:val="24"/>
          <w:highlight w:val="none"/>
        </w:rPr>
        <w:t>标</w:t>
      </w:r>
      <w:r>
        <w:rPr>
          <w:rFonts w:hint="eastAsia" w:ascii="宋体" w:hAnsi="宋体" w:cs="Malgun Gothic"/>
          <w:b/>
          <w:color w:val="auto"/>
          <w:kern w:val="0"/>
          <w:sz w:val="24"/>
          <w:highlight w:val="none"/>
        </w:rPr>
        <w:t>人串通投</w:t>
      </w:r>
      <w:r>
        <w:rPr>
          <w:rFonts w:hint="eastAsia" w:ascii="宋体" w:hAnsi="宋体" w:cs="微软雅黑"/>
          <w:b/>
          <w:color w:val="auto"/>
          <w:kern w:val="0"/>
          <w:sz w:val="24"/>
          <w:highlight w:val="none"/>
        </w:rPr>
        <w:t>标</w:t>
      </w:r>
      <w:r>
        <w:rPr>
          <w:rFonts w:hint="eastAsia" w:ascii="宋体" w:hAnsi="宋体" w:cs="Malgun Gothic"/>
          <w:b/>
          <w:color w:val="auto"/>
          <w:kern w:val="0"/>
          <w:sz w:val="24"/>
          <w:highlight w:val="none"/>
        </w:rPr>
        <w:t>，其投</w:t>
      </w:r>
      <w:r>
        <w:rPr>
          <w:rFonts w:hint="eastAsia" w:ascii="宋体" w:hAnsi="宋体" w:cs="微软雅黑"/>
          <w:b/>
          <w:color w:val="auto"/>
          <w:kern w:val="0"/>
          <w:sz w:val="24"/>
          <w:highlight w:val="none"/>
        </w:rPr>
        <w:t>标</w:t>
      </w:r>
      <w:r>
        <w:rPr>
          <w:rFonts w:hint="eastAsia" w:ascii="宋体" w:hAnsi="宋体" w:cs="Malgun Gothic"/>
          <w:b/>
          <w:color w:val="auto"/>
          <w:kern w:val="0"/>
          <w:sz w:val="24"/>
          <w:highlight w:val="none"/>
        </w:rPr>
        <w:t>无效：</w:t>
      </w:r>
    </w:p>
    <w:p w14:paraId="201E43C3">
      <w:pPr>
        <w:spacing w:line="360" w:lineRule="auto"/>
        <w:rPr>
          <w:rFonts w:hint="eastAsia" w:ascii="宋体" w:hAnsi="宋体" w:cs="宋体"/>
          <w:color w:val="auto"/>
          <w:kern w:val="0"/>
          <w:sz w:val="24"/>
          <w:highlight w:val="none"/>
        </w:rPr>
      </w:pPr>
      <w:r>
        <w:rPr>
          <w:rFonts w:ascii="宋体" w:hAnsi="宋体" w:cs="宋体"/>
          <w:color w:val="auto"/>
          <w:kern w:val="0"/>
          <w:sz w:val="24"/>
          <w:highlight w:val="none"/>
        </w:rPr>
        <w:t>（一）不同投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人的投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文件由同一</w:t>
      </w:r>
      <w:r>
        <w:rPr>
          <w:rFonts w:hint="eastAsia" w:ascii="宋体" w:hAnsi="宋体" w:cs="微软雅黑"/>
          <w:color w:val="auto"/>
          <w:kern w:val="0"/>
          <w:sz w:val="24"/>
          <w:highlight w:val="none"/>
        </w:rPr>
        <w:t>单</w:t>
      </w:r>
      <w:r>
        <w:rPr>
          <w:rFonts w:hint="eastAsia" w:ascii="宋体" w:hAnsi="宋体" w:cs="Malgun Gothic"/>
          <w:color w:val="auto"/>
          <w:kern w:val="0"/>
          <w:sz w:val="24"/>
          <w:highlight w:val="none"/>
        </w:rPr>
        <w:t>位或者</w:t>
      </w:r>
      <w:r>
        <w:rPr>
          <w:rFonts w:hint="eastAsia" w:ascii="宋体" w:hAnsi="宋体" w:cs="微软雅黑"/>
          <w:color w:val="auto"/>
          <w:kern w:val="0"/>
          <w:sz w:val="24"/>
          <w:highlight w:val="none"/>
        </w:rPr>
        <w:t>个</w:t>
      </w:r>
      <w:r>
        <w:rPr>
          <w:rFonts w:hint="eastAsia" w:ascii="宋体" w:hAnsi="宋体" w:cs="Malgun Gothic"/>
          <w:color w:val="auto"/>
          <w:kern w:val="0"/>
          <w:sz w:val="24"/>
          <w:highlight w:val="none"/>
        </w:rPr>
        <w:t>人</w:t>
      </w:r>
      <w:r>
        <w:rPr>
          <w:rFonts w:hint="eastAsia" w:ascii="宋体" w:hAnsi="宋体" w:cs="微软雅黑"/>
          <w:color w:val="auto"/>
          <w:kern w:val="0"/>
          <w:sz w:val="24"/>
          <w:highlight w:val="none"/>
        </w:rPr>
        <w:t>编</w:t>
      </w:r>
      <w:r>
        <w:rPr>
          <w:rFonts w:hint="eastAsia" w:ascii="宋体" w:hAnsi="宋体" w:cs="Malgun Gothic"/>
          <w:color w:val="auto"/>
          <w:kern w:val="0"/>
          <w:sz w:val="24"/>
          <w:highlight w:val="none"/>
        </w:rPr>
        <w:t>制；</w:t>
      </w:r>
    </w:p>
    <w:p w14:paraId="441A5719">
      <w:pPr>
        <w:spacing w:line="360" w:lineRule="auto"/>
        <w:rPr>
          <w:rFonts w:hint="eastAsia" w:ascii="宋体" w:hAnsi="宋体" w:cs="宋体"/>
          <w:color w:val="auto"/>
          <w:kern w:val="0"/>
          <w:sz w:val="24"/>
          <w:highlight w:val="none"/>
        </w:rPr>
      </w:pPr>
      <w:r>
        <w:rPr>
          <w:rFonts w:ascii="宋体" w:hAnsi="宋体" w:cs="宋体"/>
          <w:color w:val="auto"/>
          <w:kern w:val="0"/>
          <w:sz w:val="24"/>
          <w:highlight w:val="none"/>
        </w:rPr>
        <w:t>（二）不同投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人委托同一</w:t>
      </w:r>
      <w:r>
        <w:rPr>
          <w:rFonts w:hint="eastAsia" w:ascii="宋体" w:hAnsi="宋体" w:cs="微软雅黑"/>
          <w:color w:val="auto"/>
          <w:kern w:val="0"/>
          <w:sz w:val="24"/>
          <w:highlight w:val="none"/>
        </w:rPr>
        <w:t>单</w:t>
      </w:r>
      <w:r>
        <w:rPr>
          <w:rFonts w:hint="eastAsia" w:ascii="宋体" w:hAnsi="宋体" w:cs="Malgun Gothic"/>
          <w:color w:val="auto"/>
          <w:kern w:val="0"/>
          <w:sz w:val="24"/>
          <w:highlight w:val="none"/>
        </w:rPr>
        <w:t>位或者</w:t>
      </w:r>
      <w:r>
        <w:rPr>
          <w:rFonts w:hint="eastAsia" w:ascii="宋体" w:hAnsi="宋体" w:cs="微软雅黑"/>
          <w:color w:val="auto"/>
          <w:kern w:val="0"/>
          <w:sz w:val="24"/>
          <w:highlight w:val="none"/>
        </w:rPr>
        <w:t>个</w:t>
      </w:r>
      <w:r>
        <w:rPr>
          <w:rFonts w:hint="eastAsia" w:ascii="宋体" w:hAnsi="宋体" w:cs="Malgun Gothic"/>
          <w:color w:val="auto"/>
          <w:kern w:val="0"/>
          <w:sz w:val="24"/>
          <w:highlight w:val="none"/>
        </w:rPr>
        <w:t>人</w:t>
      </w:r>
      <w:r>
        <w:rPr>
          <w:rFonts w:hint="eastAsia" w:ascii="宋体" w:hAnsi="宋体" w:cs="微软雅黑"/>
          <w:color w:val="auto"/>
          <w:kern w:val="0"/>
          <w:sz w:val="24"/>
          <w:highlight w:val="none"/>
        </w:rPr>
        <w:t>办</w:t>
      </w:r>
      <w:r>
        <w:rPr>
          <w:rFonts w:hint="eastAsia" w:ascii="宋体" w:hAnsi="宋体" w:cs="Malgun Gothic"/>
          <w:color w:val="auto"/>
          <w:kern w:val="0"/>
          <w:sz w:val="24"/>
          <w:highlight w:val="none"/>
        </w:rPr>
        <w:t>理投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事宜；</w:t>
      </w:r>
    </w:p>
    <w:p w14:paraId="418C29F5">
      <w:pPr>
        <w:spacing w:line="360" w:lineRule="auto"/>
        <w:rPr>
          <w:rFonts w:hint="eastAsia" w:ascii="宋体" w:hAnsi="宋体" w:cs="宋体"/>
          <w:color w:val="auto"/>
          <w:kern w:val="0"/>
          <w:sz w:val="24"/>
          <w:highlight w:val="none"/>
        </w:rPr>
      </w:pPr>
      <w:r>
        <w:rPr>
          <w:rFonts w:ascii="宋体" w:hAnsi="宋体" w:cs="宋体"/>
          <w:color w:val="auto"/>
          <w:kern w:val="0"/>
          <w:sz w:val="24"/>
          <w:highlight w:val="none"/>
        </w:rPr>
        <w:t>（三）不同投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人的投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文件</w:t>
      </w:r>
      <w:r>
        <w:rPr>
          <w:rFonts w:hint="eastAsia" w:ascii="宋体" w:hAnsi="宋体" w:cs="微软雅黑"/>
          <w:color w:val="auto"/>
          <w:kern w:val="0"/>
          <w:sz w:val="24"/>
          <w:highlight w:val="none"/>
        </w:rPr>
        <w:t>载</w:t>
      </w:r>
      <w:r>
        <w:rPr>
          <w:rFonts w:hint="eastAsia" w:ascii="宋体" w:hAnsi="宋体" w:cs="Malgun Gothic"/>
          <w:color w:val="auto"/>
          <w:kern w:val="0"/>
          <w:sz w:val="24"/>
          <w:highlight w:val="none"/>
        </w:rPr>
        <w:t>明的</w:t>
      </w:r>
      <w:r>
        <w:rPr>
          <w:rFonts w:hint="eastAsia" w:ascii="宋体" w:hAnsi="宋体" w:cs="微软雅黑"/>
          <w:color w:val="auto"/>
          <w:kern w:val="0"/>
          <w:sz w:val="24"/>
          <w:highlight w:val="none"/>
        </w:rPr>
        <w:t>项</w:t>
      </w:r>
      <w:r>
        <w:rPr>
          <w:rFonts w:hint="eastAsia" w:ascii="宋体" w:hAnsi="宋体" w:cs="Malgun Gothic"/>
          <w:color w:val="auto"/>
          <w:kern w:val="0"/>
          <w:sz w:val="24"/>
          <w:highlight w:val="none"/>
        </w:rPr>
        <w:t>目管理成</w:t>
      </w:r>
      <w:r>
        <w:rPr>
          <w:rFonts w:hint="eastAsia" w:ascii="宋体" w:hAnsi="宋体" w:cs="微软雅黑"/>
          <w:color w:val="auto"/>
          <w:kern w:val="0"/>
          <w:sz w:val="24"/>
          <w:highlight w:val="none"/>
        </w:rPr>
        <w:t>员</w:t>
      </w:r>
      <w:r>
        <w:rPr>
          <w:rFonts w:hint="eastAsia" w:ascii="宋体" w:hAnsi="宋体" w:cs="Malgun Gothic"/>
          <w:color w:val="auto"/>
          <w:kern w:val="0"/>
          <w:sz w:val="24"/>
          <w:highlight w:val="none"/>
        </w:rPr>
        <w:t>或者</w:t>
      </w:r>
      <w:r>
        <w:rPr>
          <w:rFonts w:hint="eastAsia" w:ascii="宋体" w:hAnsi="宋体" w:cs="微软雅黑"/>
          <w:color w:val="auto"/>
          <w:kern w:val="0"/>
          <w:sz w:val="24"/>
          <w:highlight w:val="none"/>
        </w:rPr>
        <w:t>联</w:t>
      </w:r>
      <w:r>
        <w:rPr>
          <w:rFonts w:hint="eastAsia" w:ascii="宋体" w:hAnsi="宋体" w:cs="Malgun Gothic"/>
          <w:color w:val="auto"/>
          <w:kern w:val="0"/>
          <w:sz w:val="24"/>
          <w:highlight w:val="none"/>
        </w:rPr>
        <w:t>系人</w:t>
      </w:r>
      <w:r>
        <w:rPr>
          <w:rFonts w:hint="eastAsia" w:ascii="宋体" w:hAnsi="宋体" w:cs="微软雅黑"/>
          <w:color w:val="auto"/>
          <w:kern w:val="0"/>
          <w:sz w:val="24"/>
          <w:highlight w:val="none"/>
        </w:rPr>
        <w:t>员为</w:t>
      </w:r>
      <w:r>
        <w:rPr>
          <w:rFonts w:hint="eastAsia" w:ascii="宋体" w:hAnsi="宋体" w:cs="Malgun Gothic"/>
          <w:color w:val="auto"/>
          <w:kern w:val="0"/>
          <w:sz w:val="24"/>
          <w:highlight w:val="none"/>
        </w:rPr>
        <w:t>同一人；</w:t>
      </w:r>
    </w:p>
    <w:p w14:paraId="3932679B">
      <w:pPr>
        <w:spacing w:line="360" w:lineRule="auto"/>
        <w:rPr>
          <w:rFonts w:hint="eastAsia" w:ascii="宋体" w:hAnsi="宋体" w:cs="宋体"/>
          <w:color w:val="auto"/>
          <w:kern w:val="0"/>
          <w:sz w:val="24"/>
          <w:highlight w:val="none"/>
        </w:rPr>
      </w:pPr>
      <w:r>
        <w:rPr>
          <w:rFonts w:ascii="宋体" w:hAnsi="宋体" w:cs="宋体"/>
          <w:color w:val="auto"/>
          <w:kern w:val="0"/>
          <w:sz w:val="24"/>
          <w:highlight w:val="none"/>
        </w:rPr>
        <w:t>（四）不同投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人的投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文件</w:t>
      </w:r>
      <w:r>
        <w:rPr>
          <w:rFonts w:hint="eastAsia" w:ascii="宋体" w:hAnsi="宋体" w:cs="微软雅黑"/>
          <w:color w:val="auto"/>
          <w:kern w:val="0"/>
          <w:sz w:val="24"/>
          <w:highlight w:val="none"/>
        </w:rPr>
        <w:t>异</w:t>
      </w:r>
      <w:r>
        <w:rPr>
          <w:rFonts w:hint="eastAsia" w:ascii="宋体" w:hAnsi="宋体" w:cs="Malgun Gothic"/>
          <w:color w:val="auto"/>
          <w:kern w:val="0"/>
          <w:sz w:val="24"/>
          <w:highlight w:val="none"/>
        </w:rPr>
        <w:t>常一致或者投</w:t>
      </w:r>
      <w:r>
        <w:rPr>
          <w:rFonts w:hint="eastAsia" w:ascii="宋体" w:hAnsi="宋体" w:cs="微软雅黑"/>
          <w:color w:val="auto"/>
          <w:kern w:val="0"/>
          <w:sz w:val="24"/>
          <w:highlight w:val="none"/>
        </w:rPr>
        <w:t>标报</w:t>
      </w:r>
      <w:r>
        <w:rPr>
          <w:rFonts w:hint="eastAsia" w:ascii="宋体" w:hAnsi="宋体" w:cs="Malgun Gothic"/>
          <w:color w:val="auto"/>
          <w:kern w:val="0"/>
          <w:sz w:val="24"/>
          <w:highlight w:val="none"/>
        </w:rPr>
        <w:t>价呈</w:t>
      </w:r>
      <w:r>
        <w:rPr>
          <w:rFonts w:hint="eastAsia" w:ascii="宋体" w:hAnsi="宋体" w:cs="微软雅黑"/>
          <w:color w:val="auto"/>
          <w:kern w:val="0"/>
          <w:sz w:val="24"/>
          <w:highlight w:val="none"/>
        </w:rPr>
        <w:t>规</w:t>
      </w:r>
      <w:r>
        <w:rPr>
          <w:rFonts w:hint="eastAsia" w:ascii="宋体" w:hAnsi="宋体" w:cs="Malgun Gothic"/>
          <w:color w:val="auto"/>
          <w:kern w:val="0"/>
          <w:sz w:val="24"/>
          <w:highlight w:val="none"/>
        </w:rPr>
        <w:t>律性差</w:t>
      </w:r>
      <w:r>
        <w:rPr>
          <w:rFonts w:hint="eastAsia" w:ascii="宋体" w:hAnsi="宋体" w:cs="微软雅黑"/>
          <w:color w:val="auto"/>
          <w:kern w:val="0"/>
          <w:sz w:val="24"/>
          <w:highlight w:val="none"/>
        </w:rPr>
        <w:t>异</w:t>
      </w:r>
      <w:r>
        <w:rPr>
          <w:rFonts w:hint="eastAsia" w:ascii="宋体" w:hAnsi="宋体" w:cs="Malgun Gothic"/>
          <w:color w:val="auto"/>
          <w:kern w:val="0"/>
          <w:sz w:val="24"/>
          <w:highlight w:val="none"/>
        </w:rPr>
        <w:t>；</w:t>
      </w:r>
    </w:p>
    <w:p w14:paraId="5DBD89B6">
      <w:pPr>
        <w:spacing w:line="360" w:lineRule="auto"/>
        <w:rPr>
          <w:rFonts w:hint="eastAsia" w:ascii="宋体" w:hAnsi="宋体" w:cs="宋体"/>
          <w:color w:val="auto"/>
          <w:kern w:val="0"/>
          <w:sz w:val="24"/>
          <w:highlight w:val="none"/>
        </w:rPr>
      </w:pPr>
      <w:r>
        <w:rPr>
          <w:rFonts w:ascii="宋体" w:hAnsi="宋体" w:cs="宋体"/>
          <w:color w:val="auto"/>
          <w:kern w:val="0"/>
          <w:sz w:val="24"/>
          <w:highlight w:val="none"/>
        </w:rPr>
        <w:t>（五）不同投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人的投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文件相互混装；</w:t>
      </w:r>
    </w:p>
    <w:p w14:paraId="4B58F43E">
      <w:pPr>
        <w:spacing w:line="360" w:lineRule="auto"/>
        <w:rPr>
          <w:rFonts w:hint="eastAsia" w:ascii="宋体" w:hAnsi="宋体" w:cs="宋体"/>
          <w:color w:val="auto"/>
          <w:kern w:val="0"/>
          <w:sz w:val="24"/>
          <w:highlight w:val="none"/>
        </w:rPr>
      </w:pPr>
      <w:r>
        <w:rPr>
          <w:rFonts w:ascii="宋体" w:hAnsi="宋体" w:cs="宋体"/>
          <w:color w:val="auto"/>
          <w:kern w:val="0"/>
          <w:sz w:val="24"/>
          <w:highlight w:val="none"/>
        </w:rPr>
        <w:t>（六）不同投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人的投</w:t>
      </w:r>
      <w:r>
        <w:rPr>
          <w:rFonts w:hint="eastAsia" w:ascii="宋体" w:hAnsi="宋体" w:cs="微软雅黑"/>
          <w:color w:val="auto"/>
          <w:kern w:val="0"/>
          <w:sz w:val="24"/>
          <w:highlight w:val="none"/>
        </w:rPr>
        <w:t>标</w:t>
      </w:r>
      <w:r>
        <w:rPr>
          <w:rFonts w:hint="eastAsia" w:ascii="宋体" w:hAnsi="宋体" w:cs="Malgun Gothic"/>
          <w:color w:val="auto"/>
          <w:kern w:val="0"/>
          <w:sz w:val="24"/>
          <w:highlight w:val="none"/>
        </w:rPr>
        <w:t>保</w:t>
      </w:r>
      <w:r>
        <w:rPr>
          <w:rFonts w:hint="eastAsia" w:ascii="宋体" w:hAnsi="宋体" w:cs="微软雅黑"/>
          <w:color w:val="auto"/>
          <w:kern w:val="0"/>
          <w:sz w:val="24"/>
          <w:highlight w:val="none"/>
        </w:rPr>
        <w:t>证</w:t>
      </w:r>
      <w:r>
        <w:rPr>
          <w:rFonts w:hint="eastAsia" w:ascii="宋体" w:hAnsi="宋体" w:cs="Malgun Gothic"/>
          <w:color w:val="auto"/>
          <w:kern w:val="0"/>
          <w:sz w:val="24"/>
          <w:highlight w:val="none"/>
        </w:rPr>
        <w:t>金</w:t>
      </w:r>
      <w:r>
        <w:rPr>
          <w:rFonts w:hint="eastAsia" w:ascii="宋体" w:hAnsi="宋体" w:cs="微软雅黑"/>
          <w:color w:val="auto"/>
          <w:kern w:val="0"/>
          <w:sz w:val="24"/>
          <w:highlight w:val="none"/>
        </w:rPr>
        <w:t>从</w:t>
      </w:r>
      <w:r>
        <w:rPr>
          <w:rFonts w:hint="eastAsia" w:ascii="宋体" w:hAnsi="宋体" w:cs="Malgun Gothic"/>
          <w:color w:val="auto"/>
          <w:kern w:val="0"/>
          <w:sz w:val="24"/>
          <w:highlight w:val="none"/>
        </w:rPr>
        <w:t>同一</w:t>
      </w:r>
      <w:r>
        <w:rPr>
          <w:rFonts w:hint="eastAsia" w:ascii="宋体" w:hAnsi="宋体" w:cs="微软雅黑"/>
          <w:color w:val="auto"/>
          <w:kern w:val="0"/>
          <w:sz w:val="24"/>
          <w:highlight w:val="none"/>
        </w:rPr>
        <w:t>单</w:t>
      </w:r>
      <w:r>
        <w:rPr>
          <w:rFonts w:hint="eastAsia" w:ascii="宋体" w:hAnsi="宋体" w:cs="Malgun Gothic"/>
          <w:color w:val="auto"/>
          <w:kern w:val="0"/>
          <w:sz w:val="24"/>
          <w:highlight w:val="none"/>
        </w:rPr>
        <w:t>位或者</w:t>
      </w:r>
      <w:r>
        <w:rPr>
          <w:rFonts w:hint="eastAsia" w:ascii="宋体" w:hAnsi="宋体" w:cs="微软雅黑"/>
          <w:color w:val="auto"/>
          <w:kern w:val="0"/>
          <w:sz w:val="24"/>
          <w:highlight w:val="none"/>
        </w:rPr>
        <w:t>个</w:t>
      </w:r>
      <w:r>
        <w:rPr>
          <w:rFonts w:hint="eastAsia" w:ascii="宋体" w:hAnsi="宋体" w:cs="Malgun Gothic"/>
          <w:color w:val="auto"/>
          <w:kern w:val="0"/>
          <w:sz w:val="24"/>
          <w:highlight w:val="none"/>
        </w:rPr>
        <w:t>人的</w:t>
      </w:r>
      <w:r>
        <w:rPr>
          <w:rFonts w:hint="eastAsia" w:ascii="宋体" w:hAnsi="宋体" w:cs="微软雅黑"/>
          <w:color w:val="auto"/>
          <w:kern w:val="0"/>
          <w:sz w:val="24"/>
          <w:highlight w:val="none"/>
        </w:rPr>
        <w:t>账户转</w:t>
      </w:r>
      <w:r>
        <w:rPr>
          <w:rFonts w:hint="eastAsia" w:ascii="宋体" w:hAnsi="宋体" w:cs="Malgun Gothic"/>
          <w:color w:val="auto"/>
          <w:kern w:val="0"/>
          <w:sz w:val="24"/>
          <w:highlight w:val="none"/>
        </w:rPr>
        <w:t>出。</w:t>
      </w:r>
    </w:p>
    <w:p w14:paraId="2E9EC24B">
      <w:pPr>
        <w:spacing w:line="360" w:lineRule="auto"/>
        <w:rPr>
          <w:rFonts w:hint="eastAsia" w:ascii="宋体" w:hAnsi="宋体" w:cs="宋体"/>
          <w:color w:val="auto"/>
          <w:kern w:val="0"/>
          <w:sz w:val="24"/>
          <w:highlight w:val="none"/>
        </w:rPr>
      </w:pPr>
    </w:p>
    <w:p w14:paraId="1B9093EF">
      <w:pPr>
        <w:spacing w:line="440" w:lineRule="exact"/>
        <w:rPr>
          <w:rFonts w:hint="eastAsia" w:ascii="宋体" w:hAnsi="宋体" w:cs="Malgun Gothic"/>
          <w:b/>
          <w:color w:val="auto"/>
          <w:kern w:val="0"/>
          <w:sz w:val="24"/>
          <w:highlight w:val="none"/>
        </w:rPr>
      </w:pPr>
      <w:r>
        <w:rPr>
          <w:rFonts w:hint="eastAsia" w:ascii="宋体" w:hAnsi="宋体" w:cs="Malgun Gothic"/>
          <w:b/>
          <w:color w:val="auto"/>
          <w:kern w:val="0"/>
          <w:sz w:val="24"/>
          <w:highlight w:val="none"/>
        </w:rPr>
        <w:t>我公司承诺：</w:t>
      </w:r>
      <w:r>
        <w:rPr>
          <w:rFonts w:hint="eastAsia" w:ascii="宋体" w:hAnsi="宋体" w:cs="Malgun Gothic"/>
          <w:b/>
          <w:color w:val="auto"/>
          <w:kern w:val="0"/>
          <w:sz w:val="24"/>
          <w:highlight w:val="none"/>
          <w:u w:val="single"/>
        </w:rPr>
        <w:t xml:space="preserve">              </w:t>
      </w:r>
      <w:r>
        <w:rPr>
          <w:rFonts w:hint="eastAsia" w:ascii="宋体" w:hAnsi="宋体" w:cs="Malgun Gothic"/>
          <w:b/>
          <w:color w:val="auto"/>
          <w:kern w:val="0"/>
          <w:sz w:val="24"/>
          <w:highlight w:val="none"/>
        </w:rPr>
        <w:t>（选填不存在/存在）上述串通投标情形，，并按附表（</w:t>
      </w:r>
      <w:r>
        <w:rPr>
          <w:rFonts w:ascii="宋体" w:hAnsi="宋体" w:cs="Malgun Gothic"/>
          <w:b/>
          <w:color w:val="auto"/>
          <w:kern w:val="0"/>
          <w:sz w:val="24"/>
          <w:highlight w:val="none"/>
        </w:rPr>
        <w:t>投</w:t>
      </w:r>
      <w:r>
        <w:rPr>
          <w:rFonts w:hint="eastAsia" w:ascii="宋体" w:hAnsi="宋体" w:cs="Malgun Gothic"/>
          <w:b/>
          <w:color w:val="auto"/>
          <w:kern w:val="0"/>
          <w:sz w:val="24"/>
          <w:highlight w:val="none"/>
        </w:rPr>
        <w:t>标人在职</w:t>
      </w:r>
      <w:r>
        <w:rPr>
          <w:rFonts w:ascii="宋体" w:hAnsi="宋体" w:cs="Malgun Gothic"/>
          <w:b/>
          <w:color w:val="auto"/>
          <w:kern w:val="0"/>
          <w:sz w:val="24"/>
          <w:highlight w:val="none"/>
        </w:rPr>
        <w:t>人</w:t>
      </w:r>
      <w:r>
        <w:rPr>
          <w:rFonts w:hint="eastAsia" w:ascii="宋体" w:hAnsi="宋体" w:cs="Malgun Gothic"/>
          <w:b/>
          <w:color w:val="auto"/>
          <w:kern w:val="0"/>
          <w:sz w:val="24"/>
          <w:highlight w:val="none"/>
        </w:rPr>
        <w:t>员情况表）格式填写相关内容。如出现上述情形的，将向财政部门报告，依照政府采购法第七十七条第一款的规定追究法律责任。</w:t>
      </w:r>
    </w:p>
    <w:p w14:paraId="148805C1">
      <w:pPr>
        <w:spacing w:line="360" w:lineRule="auto"/>
        <w:rPr>
          <w:rFonts w:hint="eastAsia" w:ascii="宋体" w:hAnsi="宋体"/>
          <w:color w:val="auto"/>
          <w:sz w:val="24"/>
          <w:highlight w:val="none"/>
        </w:rPr>
      </w:pPr>
    </w:p>
    <w:p w14:paraId="41841FD7">
      <w:pPr>
        <w:spacing w:before="24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eastAsia="zh-CN"/>
        </w:rPr>
        <w:t>盖单位章</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2C3E28F2">
      <w:pPr>
        <w:spacing w:before="24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签字或盖章</w:t>
      </w:r>
      <w:r>
        <w:rPr>
          <w:rFonts w:hint="eastAsia" w:ascii="宋体" w:hAnsi="宋体" w:eastAsia="宋体" w:cs="宋体"/>
          <w:color w:val="auto"/>
          <w:sz w:val="24"/>
          <w:szCs w:val="24"/>
          <w:highlight w:val="none"/>
        </w:rPr>
        <w:t>）</w:t>
      </w:r>
    </w:p>
    <w:p w14:paraId="37042416">
      <w:pPr>
        <w:pStyle w:val="25"/>
        <w:ind w:left="0" w:leftChars="0"/>
        <w:rPr>
          <w:rFonts w:hint="eastAsia" w:ascii="宋体" w:hAnsi="宋体" w:eastAsia="宋体" w:cs="宋体"/>
          <w:bCs/>
          <w:color w:val="auto"/>
          <w:sz w:val="28"/>
          <w:szCs w:val="28"/>
          <w:highlight w:val="none"/>
          <w:lang w:eastAsia="zh-CN"/>
        </w:rPr>
      </w:pPr>
      <w:r>
        <w:rPr>
          <w:rFonts w:hint="eastAsia" w:ascii="宋体" w:hAnsi="宋体" w:eastAsia="宋体" w:cs="宋体"/>
          <w:color w:val="auto"/>
          <w:sz w:val="24"/>
          <w:szCs w:val="24"/>
          <w:highlight w:val="none"/>
        </w:rPr>
        <w:t>日  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0587923">
      <w:pPr>
        <w:pStyle w:val="25"/>
        <w:ind w:left="0" w:leftChars="0"/>
        <w:jc w:val="both"/>
        <w:rPr>
          <w:rFonts w:hint="eastAsia" w:ascii="宋体" w:hAnsi="宋体" w:eastAsia="宋体" w:cs="宋体"/>
          <w:bCs/>
          <w:color w:val="auto"/>
          <w:sz w:val="28"/>
          <w:szCs w:val="28"/>
          <w:highlight w:val="none"/>
          <w:lang w:eastAsia="zh-CN"/>
        </w:rPr>
      </w:pPr>
    </w:p>
    <w:p w14:paraId="5F5A0CE7">
      <w:pPr>
        <w:pStyle w:val="3"/>
        <w:jc w:val="center"/>
        <w:rPr>
          <w:b/>
          <w:color w:val="auto"/>
          <w:szCs w:val="21"/>
          <w:highlight w:val="none"/>
          <w:lang w:eastAsia="zh-CN"/>
        </w:rPr>
      </w:pPr>
      <w:r>
        <w:rPr>
          <w:rFonts w:hint="eastAsia" w:ascii="宋体" w:hAnsi="宋体" w:cs="Times New Roman"/>
          <w:color w:val="auto"/>
          <w:szCs w:val="28"/>
          <w:highlight w:val="none"/>
          <w:lang w:eastAsia="zh-CN"/>
        </w:rPr>
        <w:t>（3）其他承诺函等内容格式自拟</w:t>
      </w:r>
    </w:p>
    <w:p w14:paraId="1CADE9B7">
      <w:pPr>
        <w:spacing w:line="360" w:lineRule="auto"/>
        <w:rPr>
          <w:rFonts w:hint="eastAsia" w:ascii="宋体" w:hAnsi="宋体" w:cs="宋体"/>
          <w:color w:val="auto"/>
          <w:sz w:val="24"/>
          <w:szCs w:val="24"/>
          <w:highlight w:val="none"/>
        </w:rPr>
      </w:pPr>
    </w:p>
    <w:p w14:paraId="56EBC541">
      <w:pPr>
        <w:jc w:val="left"/>
        <w:rPr>
          <w:rFonts w:hint="eastAsia" w:ascii="宋体" w:hAnsi="宋体"/>
          <w:b/>
          <w:color w:val="auto"/>
          <w:sz w:val="28"/>
          <w:szCs w:val="28"/>
          <w:highlight w:val="none"/>
        </w:rPr>
      </w:pPr>
      <w:r>
        <w:rPr>
          <w:rFonts w:hint="eastAsia" w:ascii="宋体" w:hAnsi="宋体"/>
          <w:b/>
          <w:color w:val="auto"/>
          <w:sz w:val="28"/>
          <w:szCs w:val="28"/>
          <w:highlight w:val="none"/>
        </w:rPr>
        <w:t>附件：</w:t>
      </w:r>
    </w:p>
    <w:p w14:paraId="2DFB3C29">
      <w:pPr>
        <w:jc w:val="center"/>
        <w:rPr>
          <w:rFonts w:hint="eastAsia" w:ascii="宋体" w:hAnsi="宋体"/>
          <w:b/>
          <w:color w:val="auto"/>
          <w:sz w:val="28"/>
          <w:szCs w:val="28"/>
          <w:highlight w:val="none"/>
        </w:rPr>
      </w:pPr>
      <w:r>
        <w:rPr>
          <w:rFonts w:hint="eastAsia" w:ascii="宋体" w:hAnsi="宋体"/>
          <w:b/>
          <w:color w:val="auto"/>
          <w:sz w:val="28"/>
          <w:szCs w:val="28"/>
          <w:highlight w:val="none"/>
        </w:rPr>
        <w:t>（1）中小企业声明函（货物）</w:t>
      </w:r>
    </w:p>
    <w:p w14:paraId="1A3FB9CD">
      <w:pPr>
        <w:spacing w:line="360" w:lineRule="auto"/>
        <w:ind w:firstLine="560" w:firstLineChars="200"/>
        <w:contextualSpacing/>
        <w:jc w:val="left"/>
        <w:rPr>
          <w:rFonts w:hint="eastAsia" w:ascii="宋体" w:hAnsi="宋体"/>
          <w:color w:val="auto"/>
          <w:sz w:val="28"/>
          <w:szCs w:val="28"/>
          <w:highlight w:val="none"/>
        </w:rPr>
      </w:pPr>
      <w:r>
        <w:rPr>
          <w:rFonts w:hint="eastAsia" w:ascii="宋体" w:hAnsi="宋体"/>
          <w:color w:val="auto"/>
          <w:sz w:val="28"/>
          <w:szCs w:val="28"/>
          <w:highlight w:val="none"/>
        </w:rPr>
        <w:t>本公司（联合体）郑重声明，根据《政府采购促进中小企业发展管理办法》（财库﹝2020﹞46号）的规定，本公司（联合体）参加</w:t>
      </w:r>
      <w:r>
        <w:rPr>
          <w:rFonts w:hint="eastAsia" w:ascii="宋体" w:hAnsi="宋体"/>
          <w:color w:val="auto"/>
          <w:sz w:val="28"/>
          <w:szCs w:val="28"/>
          <w:highlight w:val="none"/>
          <w:u w:val="single"/>
        </w:rPr>
        <w:t>（单位名称）</w:t>
      </w:r>
      <w:r>
        <w:rPr>
          <w:rFonts w:hint="eastAsia" w:ascii="宋体" w:hAnsi="宋体"/>
          <w:color w:val="auto"/>
          <w:sz w:val="28"/>
          <w:szCs w:val="28"/>
          <w:highlight w:val="none"/>
        </w:rPr>
        <w:t>的</w:t>
      </w:r>
      <w:r>
        <w:rPr>
          <w:rFonts w:hint="eastAsia" w:ascii="宋体" w:hAnsi="宋体"/>
          <w:color w:val="auto"/>
          <w:sz w:val="28"/>
          <w:szCs w:val="28"/>
          <w:highlight w:val="none"/>
          <w:u w:val="single"/>
        </w:rPr>
        <w:t>（项目名称）</w:t>
      </w:r>
      <w:r>
        <w:rPr>
          <w:rFonts w:hint="eastAsia" w:ascii="宋体" w:hAnsi="宋体"/>
          <w:color w:val="auto"/>
          <w:sz w:val="28"/>
          <w:szCs w:val="28"/>
          <w:highlight w:val="none"/>
        </w:rPr>
        <w:t>采购活动，提供的货物全部由符合政策要求的中小企业制造。相关企业（含联合体中的中小企业、签订分包意向协议的中小企业）的具体情况如下：</w:t>
      </w:r>
    </w:p>
    <w:p w14:paraId="19C7BD33">
      <w:pPr>
        <w:spacing w:line="360" w:lineRule="auto"/>
        <w:ind w:firstLine="560" w:firstLineChars="200"/>
        <w:contextualSpacing/>
        <w:jc w:val="left"/>
        <w:rPr>
          <w:rFonts w:hint="eastAsia" w:ascii="宋体" w:hAnsi="宋体"/>
          <w:color w:val="auto"/>
          <w:sz w:val="28"/>
          <w:szCs w:val="28"/>
          <w:highlight w:val="none"/>
        </w:rPr>
      </w:pPr>
      <w:r>
        <w:rPr>
          <w:rFonts w:hint="eastAsia" w:ascii="宋体" w:hAnsi="宋体"/>
          <w:color w:val="auto"/>
          <w:sz w:val="28"/>
          <w:szCs w:val="28"/>
          <w:highlight w:val="none"/>
        </w:rPr>
        <w:t>1.</w:t>
      </w:r>
      <w:r>
        <w:rPr>
          <w:rFonts w:hint="eastAsia" w:ascii="宋体" w:hAnsi="宋体"/>
          <w:color w:val="auto"/>
          <w:sz w:val="28"/>
          <w:szCs w:val="28"/>
          <w:highlight w:val="none"/>
          <w:u w:val="single"/>
        </w:rPr>
        <w:t>（标的名称）</w:t>
      </w:r>
      <w:r>
        <w:rPr>
          <w:rFonts w:hint="eastAsia" w:ascii="宋体" w:hAnsi="宋体"/>
          <w:color w:val="auto"/>
          <w:sz w:val="28"/>
          <w:szCs w:val="28"/>
          <w:highlight w:val="none"/>
        </w:rPr>
        <w:t>，属于</w:t>
      </w:r>
      <w:r>
        <w:rPr>
          <w:rFonts w:hint="eastAsia" w:ascii="宋体" w:hAnsi="宋体"/>
          <w:color w:val="auto"/>
          <w:sz w:val="28"/>
          <w:szCs w:val="28"/>
          <w:highlight w:val="none"/>
          <w:u w:val="single"/>
        </w:rPr>
        <w:t>（采购文件中明确的所属行业）</w:t>
      </w:r>
      <w:r>
        <w:rPr>
          <w:rFonts w:hint="eastAsia" w:ascii="宋体" w:hAnsi="宋体"/>
          <w:color w:val="auto"/>
          <w:sz w:val="28"/>
          <w:szCs w:val="28"/>
          <w:highlight w:val="none"/>
        </w:rPr>
        <w:t>行业；制造商为</w:t>
      </w:r>
      <w:r>
        <w:rPr>
          <w:rFonts w:hint="eastAsia" w:ascii="宋体" w:hAnsi="宋体"/>
          <w:color w:val="auto"/>
          <w:sz w:val="28"/>
          <w:szCs w:val="28"/>
          <w:highlight w:val="none"/>
          <w:u w:val="single"/>
        </w:rPr>
        <w:t>（企业名称）</w:t>
      </w:r>
      <w:r>
        <w:rPr>
          <w:rFonts w:hint="eastAsia" w:ascii="宋体" w:hAnsi="宋体"/>
          <w:color w:val="auto"/>
          <w:sz w:val="28"/>
          <w:szCs w:val="28"/>
          <w:highlight w:val="none"/>
        </w:rPr>
        <w:t>，从业人员</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rPr>
        <w:tab/>
      </w:r>
      <w:r>
        <w:rPr>
          <w:rFonts w:hint="eastAsia" w:ascii="宋体" w:hAnsi="宋体"/>
          <w:color w:val="auto"/>
          <w:sz w:val="28"/>
          <w:szCs w:val="28"/>
          <w:highlight w:val="none"/>
        </w:rPr>
        <w:t>人，营业收入为</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rPr>
        <w:tab/>
      </w:r>
      <w:r>
        <w:rPr>
          <w:rFonts w:hint="eastAsia" w:ascii="宋体" w:hAnsi="宋体"/>
          <w:color w:val="auto"/>
          <w:sz w:val="28"/>
          <w:szCs w:val="28"/>
          <w:highlight w:val="none"/>
        </w:rPr>
        <w:t>万元，资产总额为</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u w:val="single"/>
        </w:rPr>
        <w:tab/>
      </w:r>
      <w:r>
        <w:rPr>
          <w:rFonts w:hint="eastAsia" w:ascii="宋体" w:hAnsi="宋体"/>
          <w:color w:val="auto"/>
          <w:sz w:val="28"/>
          <w:szCs w:val="28"/>
          <w:highlight w:val="none"/>
        </w:rPr>
        <w:t>万元¹，属于</w:t>
      </w:r>
      <w:r>
        <w:rPr>
          <w:rFonts w:hint="eastAsia" w:ascii="宋体" w:hAnsi="宋体"/>
          <w:color w:val="auto"/>
          <w:sz w:val="28"/>
          <w:szCs w:val="28"/>
          <w:highlight w:val="none"/>
          <w:u w:val="single"/>
        </w:rPr>
        <w:t>（中型企业、小 型企业、微型企业）</w:t>
      </w:r>
      <w:r>
        <w:rPr>
          <w:rFonts w:hint="eastAsia" w:ascii="宋体" w:hAnsi="宋体"/>
          <w:color w:val="auto"/>
          <w:sz w:val="28"/>
          <w:szCs w:val="28"/>
          <w:highlight w:val="none"/>
        </w:rPr>
        <w:t>；</w:t>
      </w:r>
    </w:p>
    <w:p w14:paraId="1EB20B32">
      <w:pPr>
        <w:spacing w:line="360" w:lineRule="auto"/>
        <w:ind w:firstLine="560" w:firstLineChars="200"/>
        <w:contextualSpacing/>
        <w:jc w:val="left"/>
        <w:rPr>
          <w:rFonts w:hint="eastAsia" w:ascii="宋体" w:hAnsi="宋体"/>
          <w:color w:val="auto"/>
          <w:sz w:val="28"/>
          <w:szCs w:val="28"/>
          <w:highlight w:val="none"/>
        </w:rPr>
      </w:pPr>
      <w:r>
        <w:rPr>
          <w:rFonts w:hint="eastAsia" w:ascii="宋体" w:hAnsi="宋体"/>
          <w:color w:val="auto"/>
          <w:sz w:val="28"/>
          <w:szCs w:val="28"/>
          <w:highlight w:val="none"/>
        </w:rPr>
        <w:t>2.</w:t>
      </w:r>
      <w:r>
        <w:rPr>
          <w:rFonts w:hint="eastAsia" w:ascii="宋体" w:hAnsi="宋体"/>
          <w:color w:val="auto"/>
          <w:sz w:val="28"/>
          <w:szCs w:val="28"/>
          <w:highlight w:val="none"/>
          <w:u w:val="single"/>
        </w:rPr>
        <w:t>（标的名称）</w:t>
      </w:r>
      <w:r>
        <w:rPr>
          <w:rFonts w:hint="eastAsia" w:ascii="宋体" w:hAnsi="宋体"/>
          <w:color w:val="auto"/>
          <w:sz w:val="28"/>
          <w:szCs w:val="28"/>
          <w:highlight w:val="none"/>
        </w:rPr>
        <w:t>，属于</w:t>
      </w:r>
      <w:r>
        <w:rPr>
          <w:rFonts w:hint="eastAsia" w:ascii="宋体" w:hAnsi="宋体"/>
          <w:color w:val="auto"/>
          <w:sz w:val="28"/>
          <w:szCs w:val="28"/>
          <w:highlight w:val="none"/>
          <w:u w:val="single"/>
        </w:rPr>
        <w:t>（采购文件中明确的所属行业）</w:t>
      </w:r>
      <w:r>
        <w:rPr>
          <w:rFonts w:hint="eastAsia" w:ascii="宋体" w:hAnsi="宋体"/>
          <w:color w:val="auto"/>
          <w:sz w:val="28"/>
          <w:szCs w:val="28"/>
          <w:highlight w:val="none"/>
        </w:rPr>
        <w:t>行业；制造商为</w:t>
      </w:r>
      <w:r>
        <w:rPr>
          <w:rFonts w:hint="eastAsia" w:ascii="宋体" w:hAnsi="宋体"/>
          <w:color w:val="auto"/>
          <w:sz w:val="28"/>
          <w:szCs w:val="28"/>
          <w:highlight w:val="none"/>
          <w:u w:val="single"/>
        </w:rPr>
        <w:t>（企业名称）</w:t>
      </w:r>
      <w:r>
        <w:rPr>
          <w:rFonts w:hint="eastAsia" w:ascii="宋体" w:hAnsi="宋体"/>
          <w:color w:val="auto"/>
          <w:sz w:val="28"/>
          <w:szCs w:val="28"/>
          <w:highlight w:val="none"/>
        </w:rPr>
        <w:t>，从业人员</w:t>
      </w:r>
      <w:r>
        <w:rPr>
          <w:rFonts w:hint="eastAsia" w:ascii="宋体" w:hAnsi="宋体"/>
          <w:color w:val="auto"/>
          <w:sz w:val="28"/>
          <w:szCs w:val="28"/>
          <w:highlight w:val="none"/>
          <w:u w:val="single"/>
        </w:rPr>
        <w:tab/>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人，营业收入为</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万元，资产总额为</w:t>
      </w:r>
      <w:r>
        <w:rPr>
          <w:rFonts w:hint="eastAsia" w:ascii="宋体" w:hAnsi="宋体"/>
          <w:color w:val="auto"/>
          <w:sz w:val="28"/>
          <w:szCs w:val="28"/>
          <w:highlight w:val="none"/>
          <w:u w:val="single"/>
        </w:rPr>
        <w:tab/>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万元，属于</w:t>
      </w:r>
      <w:r>
        <w:rPr>
          <w:rFonts w:hint="eastAsia" w:ascii="宋体" w:hAnsi="宋体"/>
          <w:color w:val="auto"/>
          <w:sz w:val="28"/>
          <w:szCs w:val="28"/>
          <w:highlight w:val="none"/>
          <w:u w:val="single"/>
        </w:rPr>
        <w:t>（中型企业、小型 企业、微型企业）</w:t>
      </w:r>
      <w:r>
        <w:rPr>
          <w:rFonts w:hint="eastAsia" w:ascii="宋体" w:hAnsi="宋体"/>
          <w:color w:val="auto"/>
          <w:sz w:val="28"/>
          <w:szCs w:val="28"/>
          <w:highlight w:val="none"/>
        </w:rPr>
        <w:t>；</w:t>
      </w:r>
    </w:p>
    <w:p w14:paraId="2F644373">
      <w:pPr>
        <w:spacing w:line="360" w:lineRule="auto"/>
        <w:ind w:firstLine="560" w:firstLineChars="200"/>
        <w:contextualSpacing/>
        <w:jc w:val="left"/>
        <w:rPr>
          <w:rFonts w:hint="eastAsia" w:ascii="宋体" w:hAnsi="宋体"/>
          <w:color w:val="auto"/>
          <w:sz w:val="28"/>
          <w:szCs w:val="28"/>
          <w:highlight w:val="none"/>
        </w:rPr>
      </w:pPr>
      <w:r>
        <w:rPr>
          <w:rFonts w:hint="eastAsia" w:ascii="宋体" w:hAnsi="宋体"/>
          <w:color w:val="auto"/>
          <w:sz w:val="28"/>
          <w:szCs w:val="28"/>
          <w:highlight w:val="none"/>
        </w:rPr>
        <w:t xml:space="preserve">…… </w:t>
      </w:r>
    </w:p>
    <w:p w14:paraId="347C54CA">
      <w:pPr>
        <w:spacing w:line="360" w:lineRule="auto"/>
        <w:ind w:firstLine="560" w:firstLineChars="200"/>
        <w:contextualSpacing/>
        <w:jc w:val="left"/>
        <w:rPr>
          <w:rFonts w:hint="eastAsia" w:ascii="宋体" w:hAnsi="宋体"/>
          <w:color w:val="auto"/>
          <w:sz w:val="28"/>
          <w:szCs w:val="28"/>
          <w:highlight w:val="none"/>
        </w:rPr>
      </w:pPr>
      <w:r>
        <w:rPr>
          <w:rFonts w:hint="eastAsia" w:ascii="宋体" w:hAnsi="宋体"/>
          <w:color w:val="auto"/>
          <w:sz w:val="28"/>
          <w:szCs w:val="28"/>
          <w:highlight w:val="none"/>
        </w:rPr>
        <w:t>以上企业，不属于大企业的分支机构，不存在控股股东为大企业的情形，也不存在与大企业的负责人为同一人的情形。</w:t>
      </w:r>
    </w:p>
    <w:p w14:paraId="20CDA433">
      <w:pPr>
        <w:spacing w:line="360" w:lineRule="auto"/>
        <w:ind w:firstLine="560" w:firstLineChars="200"/>
        <w:contextualSpacing/>
        <w:jc w:val="left"/>
        <w:rPr>
          <w:rFonts w:hint="eastAsia" w:ascii="宋体" w:hAnsi="宋体"/>
          <w:color w:val="auto"/>
          <w:sz w:val="28"/>
          <w:szCs w:val="28"/>
          <w:highlight w:val="none"/>
        </w:rPr>
      </w:pPr>
      <w:r>
        <w:rPr>
          <w:rFonts w:hint="eastAsia" w:ascii="宋体" w:hAnsi="宋体"/>
          <w:color w:val="auto"/>
          <w:sz w:val="28"/>
          <w:szCs w:val="28"/>
          <w:highlight w:val="none"/>
        </w:rPr>
        <w:t>本企业对上述声明内容的真实性负责。如有虚假，将依法承担相应责任。</w:t>
      </w:r>
    </w:p>
    <w:p w14:paraId="0C20F1B3">
      <w:pPr>
        <w:spacing w:line="360" w:lineRule="auto"/>
        <w:ind w:firstLine="560" w:firstLineChars="200"/>
        <w:contextualSpacing/>
        <w:jc w:val="left"/>
        <w:rPr>
          <w:rFonts w:hint="eastAsia" w:ascii="宋体" w:hAnsi="宋体"/>
          <w:color w:val="auto"/>
          <w:sz w:val="28"/>
          <w:szCs w:val="28"/>
          <w:highlight w:val="none"/>
        </w:rPr>
      </w:pPr>
    </w:p>
    <w:p w14:paraId="66E52A34">
      <w:pPr>
        <w:keepNext w:val="0"/>
        <w:keepLines w:val="0"/>
        <w:pageBreakBefore w:val="0"/>
        <w:widowControl w:val="0"/>
        <w:kinsoku/>
        <w:wordWrap/>
        <w:overflowPunct/>
        <w:topLinePunct w:val="0"/>
        <w:autoSpaceDE/>
        <w:autoSpaceDN/>
        <w:bidi w:val="0"/>
        <w:adjustRightInd/>
        <w:snapToGrid/>
        <w:spacing w:before="240" w:line="360" w:lineRule="auto"/>
        <w:ind w:firstLine="504" w:firstLineChars="200"/>
        <w:jc w:val="left"/>
        <w:textAlignment w:val="auto"/>
        <w:rPr>
          <w:rFonts w:hint="default" w:ascii="宋体" w:hAnsi="宋体" w:eastAsia="宋体"/>
          <w:color w:val="auto"/>
          <w:sz w:val="24"/>
          <w:szCs w:val="24"/>
          <w:highlight w:val="none"/>
          <w:u w:val="single"/>
          <w:lang w:val="en-US" w:eastAsia="zh-CN"/>
        </w:rPr>
      </w:pPr>
      <w:r>
        <w:rPr>
          <w:rFonts w:hint="eastAsia" w:ascii="宋体" w:hAnsi="宋体" w:cs="宋体"/>
          <w:color w:val="auto"/>
          <w:spacing w:val="6"/>
          <w:sz w:val="24"/>
          <w:highlight w:val="none"/>
        </w:rPr>
        <w:t>投标人(</w:t>
      </w:r>
      <w:r>
        <w:rPr>
          <w:rFonts w:hint="eastAsia" w:ascii="宋体" w:hAnsi="宋体" w:cs="宋体"/>
          <w:color w:val="auto"/>
          <w:spacing w:val="6"/>
          <w:sz w:val="24"/>
          <w:highlight w:val="none"/>
          <w:lang w:eastAsia="zh-CN"/>
        </w:rPr>
        <w:t>盖单位章</w:t>
      </w:r>
      <w:r>
        <w:rPr>
          <w:rFonts w:hint="eastAsia" w:ascii="宋体" w:hAnsi="宋体" w:cs="宋体"/>
          <w:color w:val="auto"/>
          <w:spacing w:val="6"/>
          <w:sz w:val="24"/>
          <w:highlight w:val="none"/>
        </w:rPr>
        <w:t>)：</w:t>
      </w:r>
      <w:r>
        <w:rPr>
          <w:rFonts w:hint="eastAsia" w:ascii="宋体" w:hAnsi="宋体" w:cs="宋体"/>
          <w:color w:val="auto"/>
          <w:spacing w:val="6"/>
          <w:sz w:val="24"/>
          <w:highlight w:val="none"/>
          <w:u w:val="single"/>
          <w:lang w:val="en-US" w:eastAsia="zh-CN"/>
        </w:rPr>
        <w:t xml:space="preserve">                        </w:t>
      </w:r>
    </w:p>
    <w:p w14:paraId="0091065B">
      <w:pPr>
        <w:keepNext w:val="0"/>
        <w:keepLines w:val="0"/>
        <w:pageBreakBefore w:val="0"/>
        <w:widowControl w:val="0"/>
        <w:kinsoku/>
        <w:wordWrap/>
        <w:overflowPunct/>
        <w:topLinePunct w:val="0"/>
        <w:autoSpaceDE/>
        <w:autoSpaceDN/>
        <w:bidi w:val="0"/>
        <w:adjustRightInd/>
        <w:snapToGrid/>
        <w:spacing w:before="240"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法定代表人或授权代理人：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szCs w:val="24"/>
          <w:highlight w:val="none"/>
          <w:lang w:eastAsia="zh-CN"/>
        </w:rPr>
        <w:t>签字或盖章</w:t>
      </w:r>
      <w:r>
        <w:rPr>
          <w:rFonts w:hint="eastAsia" w:ascii="宋体" w:hAnsi="宋体"/>
          <w:color w:val="auto"/>
          <w:sz w:val="24"/>
          <w:szCs w:val="24"/>
          <w:highlight w:val="none"/>
        </w:rPr>
        <w:t>）</w:t>
      </w:r>
    </w:p>
    <w:p w14:paraId="56AD6F07">
      <w:pPr>
        <w:keepNext w:val="0"/>
        <w:keepLines w:val="0"/>
        <w:pageBreakBefore w:val="0"/>
        <w:widowControl w:val="0"/>
        <w:kinsoku/>
        <w:wordWrap/>
        <w:overflowPunct/>
        <w:topLinePunct w:val="0"/>
        <w:autoSpaceDE/>
        <w:autoSpaceDN/>
        <w:bidi w:val="0"/>
        <w:adjustRightInd/>
        <w:snapToGrid/>
        <w:spacing w:before="240" w:line="600" w:lineRule="auto"/>
        <w:ind w:firstLine="480" w:firstLineChars="200"/>
        <w:contextualSpacing/>
        <w:jc w:val="left"/>
        <w:textAlignment w:val="auto"/>
        <w:rPr>
          <w:rFonts w:hint="eastAsia" w:ascii="宋体" w:hAnsi="宋体"/>
          <w:color w:val="auto"/>
          <w:sz w:val="28"/>
          <w:szCs w:val="28"/>
          <w:highlight w:val="none"/>
        </w:rPr>
      </w:pPr>
      <w:r>
        <w:rPr>
          <w:rFonts w:hint="eastAsia" w:ascii="宋体" w:hAnsi="宋体"/>
          <w:color w:val="auto"/>
          <w:sz w:val="24"/>
          <w:szCs w:val="24"/>
          <w:highlight w:val="none"/>
        </w:rPr>
        <w:t>日  期：</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5689528F">
      <w:pPr>
        <w:spacing w:before="240"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从业人员、营业收入、资产总额填报上一年度数据，无上一年度数据的新成立企业可不填报。</w:t>
      </w:r>
    </w:p>
    <w:p w14:paraId="6D311648">
      <w:pPr>
        <w:pStyle w:val="18"/>
        <w:rPr>
          <w:rFonts w:hint="eastAsia" w:ascii="宋体" w:hAnsi="宋体"/>
          <w:b/>
          <w:color w:val="auto"/>
          <w:highlight w:val="none"/>
          <w:lang w:eastAsia="zh-CN"/>
        </w:rPr>
      </w:pPr>
      <w:r>
        <w:rPr>
          <w:rFonts w:hint="eastAsia" w:ascii="宋体" w:hAnsi="宋体"/>
          <w:b/>
          <w:color w:val="auto"/>
          <w:highlight w:val="none"/>
          <w:lang w:eastAsia="zh-CN"/>
        </w:rPr>
        <w:t>注：</w:t>
      </w:r>
    </w:p>
    <w:p w14:paraId="0F30BC4C">
      <w:pPr>
        <w:pStyle w:val="18"/>
        <w:ind w:firstLine="422" w:firstLineChars="200"/>
        <w:rPr>
          <w:rFonts w:hint="eastAsia" w:ascii="宋体" w:hAnsi="宋体"/>
          <w:b/>
          <w:color w:val="auto"/>
          <w:highlight w:val="none"/>
          <w:lang w:eastAsia="zh-CN"/>
        </w:rPr>
      </w:pPr>
      <w:r>
        <w:rPr>
          <w:rFonts w:hint="eastAsia" w:ascii="宋体" w:hAnsi="宋体"/>
          <w:b/>
          <w:color w:val="auto"/>
          <w:highlight w:val="none"/>
          <w:lang w:eastAsia="zh-CN"/>
        </w:rPr>
        <w:t>1.投</w:t>
      </w:r>
      <w:r>
        <w:rPr>
          <w:rFonts w:hint="eastAsia" w:ascii="宋体" w:hAnsi="宋体" w:cs="微软雅黑"/>
          <w:b/>
          <w:color w:val="auto"/>
          <w:highlight w:val="none"/>
          <w:lang w:eastAsia="zh-CN"/>
        </w:rPr>
        <w:t>标</w:t>
      </w:r>
      <w:r>
        <w:rPr>
          <w:rFonts w:hint="eastAsia" w:ascii="宋体" w:hAnsi="宋体" w:cs="Malgun Gothic"/>
          <w:b/>
          <w:color w:val="auto"/>
          <w:highlight w:val="none"/>
          <w:lang w:eastAsia="zh-CN"/>
        </w:rPr>
        <w:t>人</w:t>
      </w:r>
      <w:r>
        <w:rPr>
          <w:rFonts w:hint="eastAsia" w:ascii="宋体" w:hAnsi="宋体" w:cs="微软雅黑"/>
          <w:b/>
          <w:color w:val="auto"/>
          <w:highlight w:val="none"/>
          <w:lang w:eastAsia="zh-CN"/>
        </w:rPr>
        <w:t>须</w:t>
      </w:r>
      <w:r>
        <w:rPr>
          <w:rFonts w:hint="eastAsia" w:ascii="宋体" w:hAnsi="宋体" w:cs="Malgun Gothic"/>
          <w:b/>
          <w:color w:val="auto"/>
          <w:highlight w:val="none"/>
          <w:lang w:eastAsia="zh-CN"/>
        </w:rPr>
        <w:t>根据制造商情</w:t>
      </w:r>
      <w:r>
        <w:rPr>
          <w:rFonts w:hint="eastAsia" w:ascii="宋体" w:hAnsi="宋体" w:cs="微软雅黑"/>
          <w:b/>
          <w:color w:val="auto"/>
          <w:highlight w:val="none"/>
          <w:lang w:eastAsia="zh-CN"/>
        </w:rPr>
        <w:t>况</w:t>
      </w:r>
      <w:r>
        <w:rPr>
          <w:rFonts w:hint="eastAsia" w:ascii="宋体" w:hAnsi="宋体" w:cs="Malgun Gothic"/>
          <w:b/>
          <w:color w:val="auto"/>
          <w:highlight w:val="none"/>
          <w:lang w:eastAsia="zh-CN"/>
        </w:rPr>
        <w:t>如</w:t>
      </w:r>
      <w:r>
        <w:rPr>
          <w:rFonts w:hint="eastAsia" w:ascii="宋体" w:hAnsi="宋体" w:cs="微软雅黑"/>
          <w:b/>
          <w:color w:val="auto"/>
          <w:highlight w:val="none"/>
          <w:lang w:eastAsia="zh-CN"/>
        </w:rPr>
        <w:t>实</w:t>
      </w:r>
      <w:r>
        <w:rPr>
          <w:rFonts w:hint="eastAsia" w:ascii="宋体" w:hAnsi="宋体" w:cs="Malgun Gothic"/>
          <w:b/>
          <w:color w:val="auto"/>
          <w:highlight w:val="none"/>
          <w:lang w:eastAsia="zh-CN"/>
        </w:rPr>
        <w:t>出具</w:t>
      </w:r>
      <w:r>
        <w:rPr>
          <w:rFonts w:hint="eastAsia" w:ascii="宋体" w:hAnsi="宋体" w:cs="微软雅黑"/>
          <w:b/>
          <w:color w:val="auto"/>
          <w:highlight w:val="none"/>
          <w:lang w:eastAsia="zh-CN"/>
        </w:rPr>
        <w:t>声</w:t>
      </w:r>
      <w:r>
        <w:rPr>
          <w:rFonts w:hint="eastAsia" w:ascii="宋体" w:hAnsi="宋体" w:cs="Malgun Gothic"/>
          <w:b/>
          <w:color w:val="auto"/>
          <w:highlight w:val="none"/>
          <w:lang w:eastAsia="zh-CN"/>
        </w:rPr>
        <w:t>明函。享受本招</w:t>
      </w:r>
      <w:r>
        <w:rPr>
          <w:rFonts w:hint="eastAsia" w:ascii="宋体" w:hAnsi="宋体" w:cs="微软雅黑"/>
          <w:b/>
          <w:color w:val="auto"/>
          <w:highlight w:val="none"/>
          <w:lang w:eastAsia="zh-CN"/>
        </w:rPr>
        <w:t>标</w:t>
      </w:r>
      <w:r>
        <w:rPr>
          <w:rFonts w:hint="eastAsia" w:ascii="宋体" w:hAnsi="宋体" w:cs="Malgun Gothic"/>
          <w:b/>
          <w:color w:val="auto"/>
          <w:highlight w:val="none"/>
          <w:lang w:eastAsia="zh-CN"/>
        </w:rPr>
        <w:t>文件</w:t>
      </w:r>
      <w:r>
        <w:rPr>
          <w:rFonts w:hint="eastAsia" w:ascii="宋体" w:hAnsi="宋体" w:cs="微软雅黑"/>
          <w:b/>
          <w:color w:val="auto"/>
          <w:highlight w:val="none"/>
          <w:lang w:eastAsia="zh-CN"/>
        </w:rPr>
        <w:t>规</w:t>
      </w:r>
      <w:r>
        <w:rPr>
          <w:rFonts w:hint="eastAsia" w:ascii="宋体" w:hAnsi="宋体" w:cs="Malgun Gothic"/>
          <w:b/>
          <w:color w:val="auto"/>
          <w:highlight w:val="none"/>
          <w:lang w:eastAsia="zh-CN"/>
        </w:rPr>
        <w:t>定的中小企</w:t>
      </w:r>
      <w:r>
        <w:rPr>
          <w:rFonts w:hint="eastAsia" w:ascii="宋体" w:hAnsi="宋体" w:cs="微软雅黑"/>
          <w:b/>
          <w:color w:val="auto"/>
          <w:highlight w:val="none"/>
          <w:lang w:eastAsia="zh-CN"/>
        </w:rPr>
        <w:t>业</w:t>
      </w:r>
      <w:r>
        <w:rPr>
          <w:rFonts w:hint="eastAsia" w:ascii="宋体" w:hAnsi="宋体" w:cs="Malgun Gothic"/>
          <w:b/>
          <w:color w:val="auto"/>
          <w:highlight w:val="none"/>
          <w:lang w:eastAsia="zh-CN"/>
        </w:rPr>
        <w:t>扶持政策的，</w:t>
      </w:r>
      <w:r>
        <w:rPr>
          <w:rFonts w:hint="eastAsia" w:ascii="宋体" w:hAnsi="宋体" w:cs="微软雅黑"/>
          <w:b/>
          <w:color w:val="auto"/>
          <w:highlight w:val="none"/>
          <w:lang w:eastAsia="zh-CN"/>
        </w:rPr>
        <w:t>将随</w:t>
      </w:r>
      <w:r>
        <w:rPr>
          <w:rFonts w:hint="eastAsia" w:ascii="宋体" w:hAnsi="宋体" w:cs="Malgun Gothic"/>
          <w:b/>
          <w:color w:val="auto"/>
          <w:highlight w:val="none"/>
          <w:lang w:eastAsia="zh-CN"/>
        </w:rPr>
        <w:t>中</w:t>
      </w:r>
      <w:r>
        <w:rPr>
          <w:rFonts w:hint="eastAsia" w:ascii="宋体" w:hAnsi="宋体" w:cs="微软雅黑"/>
          <w:b/>
          <w:color w:val="auto"/>
          <w:highlight w:val="none"/>
          <w:lang w:eastAsia="zh-CN"/>
        </w:rPr>
        <w:t>标结</w:t>
      </w:r>
      <w:r>
        <w:rPr>
          <w:rFonts w:hint="eastAsia" w:ascii="宋体" w:hAnsi="宋体" w:cs="Malgun Gothic"/>
          <w:b/>
          <w:color w:val="auto"/>
          <w:highlight w:val="none"/>
          <w:lang w:eastAsia="zh-CN"/>
        </w:rPr>
        <w:t>果公</w:t>
      </w:r>
      <w:r>
        <w:rPr>
          <w:rFonts w:hint="eastAsia" w:ascii="宋体" w:hAnsi="宋体" w:cs="微软雅黑"/>
          <w:b/>
          <w:color w:val="auto"/>
          <w:highlight w:val="none"/>
          <w:lang w:eastAsia="zh-CN"/>
        </w:rPr>
        <w:t>开</w:t>
      </w:r>
      <w:r>
        <w:rPr>
          <w:rFonts w:hint="eastAsia" w:ascii="宋体" w:hAnsi="宋体" w:cs="Malgun Gothic"/>
          <w:b/>
          <w:color w:val="auto"/>
          <w:highlight w:val="none"/>
          <w:lang w:eastAsia="zh-CN"/>
        </w:rPr>
        <w:t>中</w:t>
      </w:r>
      <w:r>
        <w:rPr>
          <w:rFonts w:hint="eastAsia" w:ascii="宋体" w:hAnsi="宋体" w:cs="微软雅黑"/>
          <w:b/>
          <w:color w:val="auto"/>
          <w:highlight w:val="none"/>
          <w:lang w:eastAsia="zh-CN"/>
        </w:rPr>
        <w:t>标</w:t>
      </w:r>
      <w:r>
        <w:rPr>
          <w:rFonts w:hint="eastAsia" w:ascii="宋体" w:hAnsi="宋体" w:cs="Malgun Gothic"/>
          <w:b/>
          <w:color w:val="auto"/>
          <w:highlight w:val="none"/>
          <w:lang w:eastAsia="zh-CN"/>
        </w:rPr>
        <w:t>人的《中小企</w:t>
      </w:r>
      <w:r>
        <w:rPr>
          <w:rFonts w:hint="eastAsia" w:ascii="宋体" w:hAnsi="宋体" w:cs="微软雅黑"/>
          <w:b/>
          <w:color w:val="auto"/>
          <w:highlight w:val="none"/>
          <w:lang w:eastAsia="zh-CN"/>
        </w:rPr>
        <w:t>业声</w:t>
      </w:r>
      <w:r>
        <w:rPr>
          <w:rFonts w:hint="eastAsia" w:ascii="宋体" w:hAnsi="宋体" w:cs="Malgun Gothic"/>
          <w:b/>
          <w:color w:val="auto"/>
          <w:highlight w:val="none"/>
          <w:lang w:eastAsia="zh-CN"/>
        </w:rPr>
        <w:t>明函》。</w:t>
      </w:r>
    </w:p>
    <w:p w14:paraId="5BB47810">
      <w:pPr>
        <w:pStyle w:val="18"/>
        <w:ind w:firstLine="422" w:firstLineChars="200"/>
        <w:rPr>
          <w:rFonts w:hint="eastAsia" w:ascii="宋体" w:hAnsi="宋体"/>
          <w:b/>
          <w:color w:val="auto"/>
          <w:highlight w:val="none"/>
          <w:lang w:eastAsia="zh-CN"/>
        </w:rPr>
      </w:pPr>
      <w:r>
        <w:rPr>
          <w:rFonts w:hint="eastAsia" w:ascii="宋体" w:hAnsi="宋体"/>
          <w:b/>
          <w:color w:val="auto"/>
          <w:highlight w:val="none"/>
          <w:lang w:eastAsia="zh-CN"/>
        </w:rPr>
        <w:t>2.所</w:t>
      </w:r>
      <w:r>
        <w:rPr>
          <w:rFonts w:hint="eastAsia" w:ascii="宋体" w:hAnsi="宋体" w:cs="微软雅黑"/>
          <w:b/>
          <w:color w:val="auto"/>
          <w:highlight w:val="none"/>
          <w:lang w:eastAsia="zh-CN"/>
        </w:rPr>
        <w:t>声</w:t>
      </w:r>
      <w:r>
        <w:rPr>
          <w:rFonts w:hint="eastAsia" w:ascii="宋体" w:hAnsi="宋体" w:cs="Malgun Gothic"/>
          <w:b/>
          <w:color w:val="auto"/>
          <w:highlight w:val="none"/>
          <w:lang w:eastAsia="zh-CN"/>
        </w:rPr>
        <w:t>明的</w:t>
      </w:r>
      <w:r>
        <w:rPr>
          <w:rFonts w:hint="eastAsia" w:ascii="宋体" w:hAnsi="宋体" w:cs="微软雅黑"/>
          <w:b/>
          <w:color w:val="auto"/>
          <w:highlight w:val="none"/>
          <w:lang w:eastAsia="zh-CN"/>
        </w:rPr>
        <w:t>从业</w:t>
      </w:r>
      <w:r>
        <w:rPr>
          <w:rFonts w:hint="eastAsia" w:ascii="宋体" w:hAnsi="宋体" w:cs="Malgun Gothic"/>
          <w:b/>
          <w:color w:val="auto"/>
          <w:highlight w:val="none"/>
          <w:lang w:eastAsia="zh-CN"/>
        </w:rPr>
        <w:t>人</w:t>
      </w:r>
      <w:r>
        <w:rPr>
          <w:rFonts w:hint="eastAsia" w:ascii="宋体" w:hAnsi="宋体" w:cs="微软雅黑"/>
          <w:b/>
          <w:color w:val="auto"/>
          <w:highlight w:val="none"/>
          <w:lang w:eastAsia="zh-CN"/>
        </w:rPr>
        <w:t>员</w:t>
      </w:r>
      <w:r>
        <w:rPr>
          <w:rFonts w:hint="eastAsia" w:ascii="宋体" w:hAnsi="宋体" w:cs="Malgun Gothic"/>
          <w:b/>
          <w:color w:val="auto"/>
          <w:highlight w:val="none"/>
          <w:lang w:eastAsia="zh-CN"/>
        </w:rPr>
        <w:t>人</w:t>
      </w:r>
      <w:r>
        <w:rPr>
          <w:rFonts w:hint="eastAsia" w:ascii="宋体" w:hAnsi="宋体" w:cs="微软雅黑"/>
          <w:b/>
          <w:color w:val="auto"/>
          <w:highlight w:val="none"/>
          <w:lang w:eastAsia="zh-CN"/>
        </w:rPr>
        <w:t>数</w:t>
      </w:r>
      <w:r>
        <w:rPr>
          <w:rFonts w:hint="eastAsia" w:ascii="宋体" w:hAnsi="宋体" w:cs="Malgun Gothic"/>
          <w:b/>
          <w:color w:val="auto"/>
          <w:highlight w:val="none"/>
          <w:lang w:eastAsia="zh-CN"/>
        </w:rPr>
        <w:t>、</w:t>
      </w:r>
      <w:r>
        <w:rPr>
          <w:rFonts w:hint="eastAsia" w:ascii="宋体" w:hAnsi="宋体" w:cs="微软雅黑"/>
          <w:b/>
          <w:color w:val="auto"/>
          <w:highlight w:val="none"/>
          <w:lang w:eastAsia="zh-CN"/>
        </w:rPr>
        <w:t>营业</w:t>
      </w:r>
      <w:r>
        <w:rPr>
          <w:rFonts w:hint="eastAsia" w:ascii="宋体" w:hAnsi="宋体" w:cs="Malgun Gothic"/>
          <w:b/>
          <w:color w:val="auto"/>
          <w:highlight w:val="none"/>
          <w:lang w:eastAsia="zh-CN"/>
        </w:rPr>
        <w:t>收入金</w:t>
      </w:r>
      <w:r>
        <w:rPr>
          <w:rFonts w:hint="eastAsia" w:ascii="宋体" w:hAnsi="宋体" w:cs="微软雅黑"/>
          <w:b/>
          <w:color w:val="auto"/>
          <w:highlight w:val="none"/>
          <w:lang w:eastAsia="zh-CN"/>
        </w:rPr>
        <w:t>额</w:t>
      </w:r>
      <w:r>
        <w:rPr>
          <w:rFonts w:hint="eastAsia" w:ascii="宋体" w:hAnsi="宋体" w:cs="Malgun Gothic"/>
          <w:b/>
          <w:color w:val="auto"/>
          <w:highlight w:val="none"/>
          <w:lang w:eastAsia="zh-CN"/>
        </w:rPr>
        <w:t>或</w:t>
      </w:r>
      <w:r>
        <w:rPr>
          <w:rFonts w:hint="eastAsia" w:ascii="宋体" w:hAnsi="宋体" w:cs="微软雅黑"/>
          <w:b/>
          <w:color w:val="auto"/>
          <w:highlight w:val="none"/>
          <w:lang w:eastAsia="zh-CN"/>
        </w:rPr>
        <w:t>资产总额</w:t>
      </w:r>
      <w:r>
        <w:rPr>
          <w:rFonts w:hint="eastAsia" w:ascii="宋体" w:hAnsi="宋体" w:cs="Malgun Gothic"/>
          <w:b/>
          <w:color w:val="auto"/>
          <w:highlight w:val="none"/>
          <w:lang w:eastAsia="zh-CN"/>
        </w:rPr>
        <w:t>不</w:t>
      </w:r>
      <w:r>
        <w:rPr>
          <w:rFonts w:hint="eastAsia" w:ascii="宋体" w:hAnsi="宋体" w:cs="微软雅黑"/>
          <w:b/>
          <w:color w:val="auto"/>
          <w:highlight w:val="none"/>
          <w:lang w:eastAsia="zh-CN"/>
        </w:rPr>
        <w:t>实</w:t>
      </w:r>
      <w:r>
        <w:rPr>
          <w:rFonts w:hint="eastAsia" w:ascii="宋体" w:hAnsi="宋体" w:cs="Malgun Gothic"/>
          <w:b/>
          <w:color w:val="auto"/>
          <w:highlight w:val="none"/>
          <w:lang w:eastAsia="zh-CN"/>
        </w:rPr>
        <w:t>的，依照《中</w:t>
      </w:r>
      <w:r>
        <w:rPr>
          <w:rFonts w:hint="eastAsia" w:ascii="宋体" w:hAnsi="宋体" w:cs="微软雅黑"/>
          <w:b/>
          <w:color w:val="auto"/>
          <w:highlight w:val="none"/>
          <w:lang w:eastAsia="zh-CN"/>
        </w:rPr>
        <w:t>华</w:t>
      </w:r>
      <w:r>
        <w:rPr>
          <w:rFonts w:hint="eastAsia" w:ascii="宋体" w:hAnsi="宋体" w:cs="Malgun Gothic"/>
          <w:b/>
          <w:color w:val="auto"/>
          <w:highlight w:val="none"/>
          <w:lang w:eastAsia="zh-CN"/>
        </w:rPr>
        <w:t>人民共和</w:t>
      </w:r>
      <w:r>
        <w:rPr>
          <w:rFonts w:hint="eastAsia" w:ascii="宋体" w:hAnsi="宋体" w:cs="微软雅黑"/>
          <w:b/>
          <w:color w:val="auto"/>
          <w:highlight w:val="none"/>
          <w:lang w:eastAsia="zh-CN"/>
        </w:rPr>
        <w:t>国</w:t>
      </w:r>
      <w:r>
        <w:rPr>
          <w:rFonts w:hint="eastAsia" w:ascii="宋体" w:hAnsi="宋体" w:cs="Malgun Gothic"/>
          <w:b/>
          <w:color w:val="auto"/>
          <w:highlight w:val="none"/>
          <w:lang w:eastAsia="zh-CN"/>
        </w:rPr>
        <w:t>政府采</w:t>
      </w:r>
      <w:r>
        <w:rPr>
          <w:rFonts w:hint="eastAsia" w:ascii="宋体" w:hAnsi="宋体" w:cs="微软雅黑"/>
          <w:b/>
          <w:color w:val="auto"/>
          <w:highlight w:val="none"/>
          <w:lang w:eastAsia="zh-CN"/>
        </w:rPr>
        <w:t>购</w:t>
      </w:r>
      <w:r>
        <w:rPr>
          <w:rFonts w:hint="eastAsia" w:ascii="宋体" w:hAnsi="宋体" w:cs="Malgun Gothic"/>
          <w:b/>
          <w:color w:val="auto"/>
          <w:highlight w:val="none"/>
          <w:lang w:eastAsia="zh-CN"/>
        </w:rPr>
        <w:t>法》等</w:t>
      </w:r>
      <w:r>
        <w:rPr>
          <w:rFonts w:hint="eastAsia" w:ascii="宋体" w:hAnsi="宋体" w:cs="微软雅黑"/>
          <w:b/>
          <w:color w:val="auto"/>
          <w:highlight w:val="none"/>
          <w:lang w:eastAsia="zh-CN"/>
        </w:rPr>
        <w:t>国</w:t>
      </w:r>
      <w:r>
        <w:rPr>
          <w:rFonts w:hint="eastAsia" w:ascii="宋体" w:hAnsi="宋体" w:cs="Malgun Gothic"/>
          <w:b/>
          <w:color w:val="auto"/>
          <w:highlight w:val="none"/>
          <w:lang w:eastAsia="zh-CN"/>
        </w:rPr>
        <w:t>家有</w:t>
      </w:r>
      <w:r>
        <w:rPr>
          <w:rFonts w:hint="eastAsia" w:ascii="宋体" w:hAnsi="宋体" w:cs="微软雅黑"/>
          <w:b/>
          <w:color w:val="auto"/>
          <w:highlight w:val="none"/>
          <w:lang w:eastAsia="zh-CN"/>
        </w:rPr>
        <w:t>关规</w:t>
      </w:r>
      <w:r>
        <w:rPr>
          <w:rFonts w:hint="eastAsia" w:ascii="宋体" w:hAnsi="宋体" w:cs="Malgun Gothic"/>
          <w:b/>
          <w:color w:val="auto"/>
          <w:highlight w:val="none"/>
          <w:lang w:eastAsia="zh-CN"/>
        </w:rPr>
        <w:t>定追究相</w:t>
      </w:r>
      <w:r>
        <w:rPr>
          <w:rFonts w:hint="eastAsia" w:ascii="宋体" w:hAnsi="宋体" w:cs="微软雅黑"/>
          <w:b/>
          <w:color w:val="auto"/>
          <w:highlight w:val="none"/>
          <w:lang w:eastAsia="zh-CN"/>
        </w:rPr>
        <w:t>应责</w:t>
      </w:r>
      <w:r>
        <w:rPr>
          <w:rFonts w:hint="eastAsia" w:ascii="宋体" w:hAnsi="宋体" w:cs="Malgun Gothic"/>
          <w:b/>
          <w:color w:val="auto"/>
          <w:highlight w:val="none"/>
          <w:lang w:eastAsia="zh-CN"/>
        </w:rPr>
        <w:t>任。</w:t>
      </w:r>
    </w:p>
    <w:p w14:paraId="356EF074">
      <w:pPr>
        <w:pStyle w:val="18"/>
        <w:ind w:firstLine="422" w:firstLineChars="200"/>
        <w:rPr>
          <w:rFonts w:hint="eastAsia" w:ascii="宋体" w:hAnsi="宋体" w:cs="Malgun Gothic"/>
          <w:b/>
          <w:color w:val="auto"/>
          <w:highlight w:val="none"/>
          <w:lang w:eastAsia="zh-CN"/>
        </w:rPr>
      </w:pPr>
      <w:r>
        <w:rPr>
          <w:rFonts w:hint="eastAsia" w:ascii="宋体" w:hAnsi="宋体" w:cs="Malgun Gothic"/>
          <w:b/>
          <w:color w:val="auto"/>
          <w:highlight w:val="none"/>
          <w:lang w:eastAsia="zh-CN"/>
        </w:rPr>
        <w:t>3.投标人须按招标文件规定的所属行业，核对《关于印发中小企业划型标准规定的通知》（工信部联企业〔2011〕300号）规定的中小企业划型标准，如实出具声明函。</w:t>
      </w:r>
    </w:p>
    <w:p w14:paraId="7C0B6888">
      <w:pPr>
        <w:pStyle w:val="18"/>
        <w:ind w:firstLine="422" w:firstLineChars="200"/>
        <w:rPr>
          <w:rFonts w:hint="eastAsia" w:ascii="宋体" w:hAnsi="宋体" w:cs="Malgun Gothic"/>
          <w:b/>
          <w:color w:val="auto"/>
          <w:highlight w:val="none"/>
          <w:lang w:eastAsia="zh-CN"/>
        </w:rPr>
      </w:pPr>
      <w:r>
        <w:rPr>
          <w:rFonts w:hint="eastAsia" w:ascii="宋体" w:hAnsi="宋体" w:cs="Malgun Gothic"/>
          <w:b/>
          <w:color w:val="auto"/>
          <w:highlight w:val="none"/>
          <w:lang w:eastAsia="zh-CN"/>
        </w:rPr>
        <w:t>4. 若采购项目包含多个标的物的，须按第五章“采购标的物清单”逐项将货物制造商的相关信息全部列入《中小企业声明函》，并由投标人出具、加盖投标人电子公章。</w:t>
      </w:r>
    </w:p>
    <w:p w14:paraId="5CB613CE">
      <w:pPr>
        <w:pStyle w:val="18"/>
        <w:rPr>
          <w:rFonts w:hint="eastAsia" w:ascii="宋体" w:hAnsi="宋体"/>
          <w:b/>
          <w:bCs/>
          <w:color w:val="auto"/>
          <w:szCs w:val="21"/>
          <w:highlight w:val="none"/>
          <w:lang w:eastAsia="zh-CN"/>
        </w:rPr>
      </w:pPr>
      <w:r>
        <w:rPr>
          <w:rFonts w:ascii="宋体" w:hAnsi="宋体"/>
          <w:b/>
          <w:bCs/>
          <w:color w:val="auto"/>
          <w:szCs w:val="21"/>
          <w:highlight w:val="none"/>
          <w:lang w:eastAsia="zh-CN"/>
        </w:rPr>
        <w:t>附件</w:t>
      </w:r>
      <w:r>
        <w:rPr>
          <w:rFonts w:hint="eastAsia" w:ascii="宋体" w:hAnsi="宋体"/>
          <w:b/>
          <w:bCs/>
          <w:color w:val="auto"/>
          <w:szCs w:val="21"/>
          <w:highlight w:val="none"/>
          <w:lang w:eastAsia="zh-CN"/>
        </w:rPr>
        <w:t>：</w:t>
      </w:r>
    </w:p>
    <w:p w14:paraId="50229CFA">
      <w:pPr>
        <w:pStyle w:val="18"/>
        <w:ind w:firstLine="630" w:firstLineChars="300"/>
        <w:rPr>
          <w:rFonts w:hint="eastAsia" w:ascii="宋体" w:hAnsi="宋体"/>
          <w:bCs/>
          <w:color w:val="auto"/>
          <w:szCs w:val="21"/>
          <w:highlight w:val="none"/>
          <w:lang w:eastAsia="zh-CN"/>
        </w:rPr>
      </w:pPr>
      <w:r>
        <w:rPr>
          <w:rFonts w:hint="eastAsia" w:ascii="宋体" w:hAnsi="宋体"/>
          <w:bCs/>
          <w:color w:val="auto"/>
          <w:szCs w:val="21"/>
          <w:highlight w:val="none"/>
          <w:lang w:eastAsia="zh-CN"/>
        </w:rPr>
        <w:t>《</w:t>
      </w:r>
      <w:r>
        <w:rPr>
          <w:rFonts w:hint="eastAsia" w:ascii="宋体" w:hAnsi="宋体" w:cs="微软雅黑"/>
          <w:bCs/>
          <w:color w:val="auto"/>
          <w:szCs w:val="21"/>
          <w:highlight w:val="none"/>
          <w:lang w:eastAsia="zh-CN"/>
        </w:rPr>
        <w:t>关</w:t>
      </w:r>
      <w:r>
        <w:rPr>
          <w:rFonts w:hint="eastAsia" w:ascii="宋体" w:hAnsi="宋体" w:cs="Malgun Gothic"/>
          <w:bCs/>
          <w:color w:val="auto"/>
          <w:szCs w:val="21"/>
          <w:highlight w:val="none"/>
          <w:lang w:eastAsia="zh-CN"/>
        </w:rPr>
        <w:t>于印</w:t>
      </w:r>
      <w:r>
        <w:rPr>
          <w:rFonts w:hint="eastAsia" w:ascii="宋体" w:hAnsi="宋体" w:cs="微软雅黑"/>
          <w:bCs/>
          <w:color w:val="auto"/>
          <w:szCs w:val="21"/>
          <w:highlight w:val="none"/>
          <w:lang w:eastAsia="zh-CN"/>
        </w:rPr>
        <w:t>发</w:t>
      </w:r>
      <w:r>
        <w:rPr>
          <w:rFonts w:hint="eastAsia" w:ascii="宋体" w:hAnsi="宋体" w:cs="Malgun Gothic"/>
          <w:bCs/>
          <w:color w:val="auto"/>
          <w:szCs w:val="21"/>
          <w:highlight w:val="none"/>
          <w:lang w:eastAsia="zh-CN"/>
        </w:rPr>
        <w:t>中小企</w:t>
      </w:r>
      <w:r>
        <w:rPr>
          <w:rFonts w:hint="eastAsia" w:ascii="宋体" w:hAnsi="宋体" w:cs="微软雅黑"/>
          <w:bCs/>
          <w:color w:val="auto"/>
          <w:szCs w:val="21"/>
          <w:highlight w:val="none"/>
          <w:lang w:eastAsia="zh-CN"/>
        </w:rPr>
        <w:t>业划</w:t>
      </w:r>
      <w:r>
        <w:rPr>
          <w:rFonts w:hint="eastAsia" w:ascii="宋体" w:hAnsi="宋体" w:cs="Malgun Gothic"/>
          <w:bCs/>
          <w:color w:val="auto"/>
          <w:szCs w:val="21"/>
          <w:highlight w:val="none"/>
          <w:lang w:eastAsia="zh-CN"/>
        </w:rPr>
        <w:t>型</w:t>
      </w:r>
      <w:r>
        <w:rPr>
          <w:rFonts w:hint="eastAsia" w:ascii="宋体" w:hAnsi="宋体" w:cs="微软雅黑"/>
          <w:bCs/>
          <w:color w:val="auto"/>
          <w:szCs w:val="21"/>
          <w:highlight w:val="none"/>
          <w:lang w:eastAsia="zh-CN"/>
        </w:rPr>
        <w:t>标</w:t>
      </w:r>
      <w:r>
        <w:rPr>
          <w:rFonts w:hint="eastAsia" w:ascii="宋体" w:hAnsi="宋体" w:cs="Malgun Gothic"/>
          <w:bCs/>
          <w:color w:val="auto"/>
          <w:szCs w:val="21"/>
          <w:highlight w:val="none"/>
          <w:lang w:eastAsia="zh-CN"/>
        </w:rPr>
        <w:t>准</w:t>
      </w:r>
      <w:r>
        <w:rPr>
          <w:rFonts w:hint="eastAsia" w:ascii="宋体" w:hAnsi="宋体" w:cs="微软雅黑"/>
          <w:bCs/>
          <w:color w:val="auto"/>
          <w:szCs w:val="21"/>
          <w:highlight w:val="none"/>
          <w:lang w:eastAsia="zh-CN"/>
        </w:rPr>
        <w:t>规</w:t>
      </w:r>
      <w:r>
        <w:rPr>
          <w:rFonts w:hint="eastAsia" w:ascii="宋体" w:hAnsi="宋体" w:cs="Malgun Gothic"/>
          <w:bCs/>
          <w:color w:val="auto"/>
          <w:szCs w:val="21"/>
          <w:highlight w:val="none"/>
          <w:lang w:eastAsia="zh-CN"/>
        </w:rPr>
        <w:t>定的通知》（</w:t>
      </w:r>
      <w:r>
        <w:rPr>
          <w:rFonts w:hint="eastAsia" w:ascii="宋体" w:hAnsi="宋体"/>
          <w:color w:val="auto"/>
          <w:szCs w:val="21"/>
          <w:highlight w:val="none"/>
          <w:lang w:eastAsia="zh-CN"/>
        </w:rPr>
        <w:t>工信部</w:t>
      </w:r>
      <w:r>
        <w:rPr>
          <w:rFonts w:hint="eastAsia" w:ascii="宋体" w:hAnsi="宋体" w:cs="微软雅黑"/>
          <w:color w:val="auto"/>
          <w:szCs w:val="21"/>
          <w:highlight w:val="none"/>
          <w:lang w:eastAsia="zh-CN"/>
        </w:rPr>
        <w:t>联</w:t>
      </w:r>
      <w:r>
        <w:rPr>
          <w:rFonts w:hint="eastAsia" w:ascii="宋体" w:hAnsi="宋体" w:cs="Malgun Gothic"/>
          <w:color w:val="auto"/>
          <w:szCs w:val="21"/>
          <w:highlight w:val="none"/>
          <w:lang w:eastAsia="zh-CN"/>
        </w:rPr>
        <w:t>企</w:t>
      </w:r>
      <w:r>
        <w:rPr>
          <w:rFonts w:hint="eastAsia" w:ascii="宋体" w:hAnsi="宋体" w:cs="微软雅黑"/>
          <w:color w:val="auto"/>
          <w:szCs w:val="21"/>
          <w:highlight w:val="none"/>
          <w:lang w:eastAsia="zh-CN"/>
        </w:rPr>
        <w:t>业</w:t>
      </w:r>
      <w:r>
        <w:rPr>
          <w:rFonts w:hint="eastAsia" w:ascii="宋体" w:hAnsi="宋体" w:cs="Malgun Gothic"/>
          <w:color w:val="auto"/>
          <w:szCs w:val="21"/>
          <w:highlight w:val="none"/>
          <w:lang w:eastAsia="zh-CN"/>
        </w:rPr>
        <w:t>〔</w:t>
      </w:r>
      <w:r>
        <w:rPr>
          <w:rFonts w:hint="eastAsia" w:ascii="宋体" w:hAnsi="宋体"/>
          <w:color w:val="auto"/>
          <w:szCs w:val="21"/>
          <w:highlight w:val="none"/>
          <w:lang w:eastAsia="zh-CN"/>
        </w:rPr>
        <w:t>2011〕300</w:t>
      </w:r>
      <w:r>
        <w:rPr>
          <w:rFonts w:hint="eastAsia" w:ascii="宋体" w:hAnsi="宋体" w:cs="微软雅黑"/>
          <w:color w:val="auto"/>
          <w:szCs w:val="21"/>
          <w:highlight w:val="none"/>
          <w:lang w:eastAsia="zh-CN"/>
        </w:rPr>
        <w:t>号</w:t>
      </w:r>
      <w:r>
        <w:rPr>
          <w:rFonts w:hint="eastAsia" w:ascii="宋体" w:hAnsi="宋体"/>
          <w:bCs/>
          <w:color w:val="auto"/>
          <w:szCs w:val="21"/>
          <w:highlight w:val="none"/>
          <w:lang w:eastAsia="zh-CN"/>
        </w:rPr>
        <w:t>）中小企</w:t>
      </w:r>
      <w:r>
        <w:rPr>
          <w:rFonts w:hint="eastAsia" w:ascii="宋体" w:hAnsi="宋体" w:cs="微软雅黑"/>
          <w:bCs/>
          <w:color w:val="auto"/>
          <w:szCs w:val="21"/>
          <w:highlight w:val="none"/>
          <w:lang w:eastAsia="zh-CN"/>
        </w:rPr>
        <w:t>业划</w:t>
      </w:r>
      <w:r>
        <w:rPr>
          <w:rFonts w:hint="eastAsia" w:ascii="宋体" w:hAnsi="宋体" w:cs="Malgun Gothic"/>
          <w:bCs/>
          <w:color w:val="auto"/>
          <w:szCs w:val="21"/>
          <w:highlight w:val="none"/>
          <w:lang w:eastAsia="zh-CN"/>
        </w:rPr>
        <w:t>型</w:t>
      </w:r>
      <w:r>
        <w:rPr>
          <w:rFonts w:hint="eastAsia" w:ascii="宋体" w:hAnsi="宋体" w:cs="微软雅黑"/>
          <w:bCs/>
          <w:color w:val="auto"/>
          <w:szCs w:val="21"/>
          <w:highlight w:val="none"/>
          <w:lang w:eastAsia="zh-CN"/>
        </w:rPr>
        <w:t>标</w:t>
      </w:r>
      <w:r>
        <w:rPr>
          <w:rFonts w:hint="eastAsia" w:ascii="宋体" w:hAnsi="宋体" w:cs="Malgun Gothic"/>
          <w:bCs/>
          <w:color w:val="auto"/>
          <w:szCs w:val="21"/>
          <w:highlight w:val="none"/>
          <w:lang w:eastAsia="zh-CN"/>
        </w:rPr>
        <w:t>准</w:t>
      </w:r>
      <w:r>
        <w:rPr>
          <w:rFonts w:hint="eastAsia" w:ascii="宋体" w:hAnsi="宋体" w:cs="微软雅黑"/>
          <w:bCs/>
          <w:color w:val="auto"/>
          <w:szCs w:val="21"/>
          <w:highlight w:val="none"/>
          <w:lang w:eastAsia="zh-CN"/>
        </w:rPr>
        <w:t>规</w:t>
      </w:r>
      <w:r>
        <w:rPr>
          <w:rFonts w:hint="eastAsia" w:ascii="宋体" w:hAnsi="宋体" w:cs="Malgun Gothic"/>
          <w:bCs/>
          <w:color w:val="auto"/>
          <w:szCs w:val="21"/>
          <w:highlight w:val="none"/>
          <w:lang w:eastAsia="zh-CN"/>
        </w:rPr>
        <w:t>定</w:t>
      </w:r>
      <w:r>
        <w:rPr>
          <w:rFonts w:hint="eastAsia" w:ascii="宋体" w:hAnsi="宋体" w:cs="微软雅黑"/>
          <w:bCs/>
          <w:color w:val="auto"/>
          <w:szCs w:val="21"/>
          <w:highlight w:val="none"/>
          <w:lang w:eastAsia="zh-CN"/>
        </w:rPr>
        <w:t>节选</w:t>
      </w:r>
      <w:r>
        <w:rPr>
          <w:rFonts w:hint="eastAsia" w:ascii="宋体" w:hAnsi="宋体" w:cs="Malgun Gothic"/>
          <w:bCs/>
          <w:color w:val="auto"/>
          <w:szCs w:val="21"/>
          <w:highlight w:val="none"/>
          <w:lang w:eastAsia="zh-CN"/>
        </w:rPr>
        <w:t>：</w:t>
      </w:r>
    </w:p>
    <w:p w14:paraId="5AED062D">
      <w:pPr>
        <w:pStyle w:val="18"/>
        <w:ind w:firstLine="630" w:firstLineChars="300"/>
        <w:rPr>
          <w:rFonts w:hint="eastAsia" w:ascii="宋体" w:hAnsi="宋体"/>
          <w:color w:val="auto"/>
          <w:szCs w:val="21"/>
          <w:highlight w:val="none"/>
          <w:lang w:eastAsia="zh-CN"/>
        </w:rPr>
      </w:pPr>
    </w:p>
    <w:p w14:paraId="5212C0A4">
      <w:pPr>
        <w:rPr>
          <w:rFonts w:hint="eastAsia" w:ascii="宋体" w:hAnsi="宋体" w:cs="宋体"/>
          <w:color w:val="auto"/>
          <w:sz w:val="24"/>
          <w:highlight w:val="none"/>
        </w:rPr>
        <w:sectPr>
          <w:pgSz w:w="11906" w:h="16838"/>
          <w:pgMar w:top="1440" w:right="1080" w:bottom="1440" w:left="1080" w:header="851" w:footer="992" w:gutter="0"/>
          <w:cols w:space="720" w:num="1"/>
          <w:docGrid w:type="lines" w:linePitch="312" w:charSpace="0"/>
        </w:sectPr>
      </w:pPr>
      <w:r>
        <w:rPr>
          <w:rFonts w:hint="eastAsia" w:hAnsi="宋体"/>
          <w:b/>
          <w:bCs/>
          <w:color w:val="auto"/>
          <w:szCs w:val="21"/>
          <w:highlight w:val="none"/>
        </w:rPr>
        <w:t>各行</w:t>
      </w:r>
      <w:r>
        <w:rPr>
          <w:rFonts w:hint="eastAsia" w:hAnsi="宋体" w:cs="微软雅黑"/>
          <w:b/>
          <w:bCs/>
          <w:color w:val="auto"/>
          <w:szCs w:val="21"/>
          <w:highlight w:val="none"/>
        </w:rPr>
        <w:t>业划</w:t>
      </w:r>
      <w:r>
        <w:rPr>
          <w:rFonts w:hint="eastAsia" w:hAnsi="宋体" w:cs="Malgun Gothic"/>
          <w:b/>
          <w:bCs/>
          <w:color w:val="auto"/>
          <w:szCs w:val="21"/>
          <w:highlight w:val="none"/>
        </w:rPr>
        <w:t>型</w:t>
      </w:r>
      <w:r>
        <w:rPr>
          <w:rFonts w:hint="eastAsia" w:hAnsi="宋体" w:cs="微软雅黑"/>
          <w:b/>
          <w:bCs/>
          <w:color w:val="auto"/>
          <w:szCs w:val="21"/>
          <w:highlight w:val="none"/>
        </w:rPr>
        <w:t>标</w:t>
      </w:r>
      <w:r>
        <w:rPr>
          <w:rFonts w:hint="eastAsia" w:hAnsi="宋体" w:cs="Malgun Gothic"/>
          <w:b/>
          <w:bCs/>
          <w:color w:val="auto"/>
          <w:szCs w:val="21"/>
          <w:highlight w:val="none"/>
        </w:rPr>
        <w:t>准</w:t>
      </w:r>
      <w:r>
        <w:rPr>
          <w:rFonts w:hint="eastAsia" w:hAnsi="宋体" w:cs="微软雅黑"/>
          <w:b/>
          <w:bCs/>
          <w:color w:val="auto"/>
          <w:szCs w:val="21"/>
          <w:highlight w:val="none"/>
        </w:rPr>
        <w:t>为</w:t>
      </w:r>
      <w:r>
        <w:rPr>
          <w:rFonts w:hint="eastAsia" w:hAnsi="宋体" w:cs="Malgun Gothic"/>
          <w:b/>
          <w:bCs/>
          <w:color w:val="auto"/>
          <w:szCs w:val="21"/>
          <w:highlight w:val="none"/>
        </w:rPr>
        <w:t>：</w:t>
      </w:r>
      <w:r>
        <w:rPr>
          <w:rFonts w:hint="eastAsia" w:hAnsi="宋体"/>
          <w:color w:val="auto"/>
          <w:szCs w:val="21"/>
          <w:highlight w:val="none"/>
        </w:rPr>
        <w:br w:type="textWrapping"/>
      </w:r>
      <w:r>
        <w:rPr>
          <w:rFonts w:hint="eastAsia" w:hAnsi="宋体"/>
          <w:color w:val="auto"/>
          <w:szCs w:val="21"/>
          <w:highlight w:val="none"/>
        </w:rPr>
        <w:t>　　（一）</w:t>
      </w:r>
      <w:r>
        <w:rPr>
          <w:rFonts w:hint="eastAsia" w:hAnsi="宋体" w:cs="微软雅黑"/>
          <w:color w:val="auto"/>
          <w:szCs w:val="21"/>
          <w:highlight w:val="none"/>
        </w:rPr>
        <w:t>农</w:t>
      </w:r>
      <w:r>
        <w:rPr>
          <w:rFonts w:hint="eastAsia" w:hAnsi="宋体" w:cs="Malgun Gothic"/>
          <w:color w:val="auto"/>
          <w:szCs w:val="21"/>
          <w:highlight w:val="none"/>
        </w:rPr>
        <w:t>、林、牧、</w:t>
      </w:r>
      <w:r>
        <w:rPr>
          <w:rFonts w:hint="eastAsia" w:hAnsi="宋体" w:cs="微软雅黑"/>
          <w:color w:val="auto"/>
          <w:szCs w:val="21"/>
          <w:highlight w:val="none"/>
        </w:rPr>
        <w:t>渔业</w:t>
      </w:r>
      <w:r>
        <w:rPr>
          <w:rFonts w:hint="eastAsia" w:hAnsi="宋体" w:cs="Malgun Gothic"/>
          <w:color w:val="auto"/>
          <w:szCs w:val="21"/>
          <w:highlight w:val="none"/>
        </w:rPr>
        <w:t>。</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20000万元以下的</w:t>
      </w:r>
      <w:r>
        <w:rPr>
          <w:rFonts w:hint="eastAsia" w:hAnsi="宋体" w:cs="微软雅黑"/>
          <w:color w:val="auto"/>
          <w:szCs w:val="21"/>
          <w:highlight w:val="none"/>
        </w:rPr>
        <w:t>为</w:t>
      </w:r>
      <w:r>
        <w:rPr>
          <w:rFonts w:hint="eastAsia" w:hAnsi="宋体" w:cs="Malgun Gothic"/>
          <w:color w:val="auto"/>
          <w:szCs w:val="21"/>
          <w:highlight w:val="none"/>
        </w:rPr>
        <w:t>中小微型企</w:t>
      </w:r>
      <w:r>
        <w:rPr>
          <w:rFonts w:hint="eastAsia" w:hAnsi="宋体" w:cs="微软雅黑"/>
          <w:color w:val="auto"/>
          <w:szCs w:val="21"/>
          <w:highlight w:val="none"/>
        </w:rPr>
        <w:t>业</w:t>
      </w:r>
      <w:r>
        <w:rPr>
          <w:rFonts w:hint="eastAsia" w:hAnsi="宋体" w:cs="Malgun Gothic"/>
          <w:color w:val="auto"/>
          <w:szCs w:val="21"/>
          <w:highlight w:val="none"/>
        </w:rPr>
        <w:t>。其中，</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500万元及以上的</w:t>
      </w:r>
      <w:r>
        <w:rPr>
          <w:rFonts w:hint="eastAsia" w:hAnsi="宋体" w:cs="微软雅黑"/>
          <w:color w:val="auto"/>
          <w:szCs w:val="21"/>
          <w:highlight w:val="none"/>
        </w:rPr>
        <w:t>为</w:t>
      </w:r>
      <w:r>
        <w:rPr>
          <w:rFonts w:hint="eastAsia" w:hAnsi="宋体" w:cs="Malgun Gothic"/>
          <w:color w:val="auto"/>
          <w:szCs w:val="21"/>
          <w:highlight w:val="none"/>
        </w:rPr>
        <w:t>中型企</w:t>
      </w:r>
      <w:r>
        <w:rPr>
          <w:rFonts w:hint="eastAsia" w:hAnsi="宋体" w:cs="微软雅黑"/>
          <w:color w:val="auto"/>
          <w:szCs w:val="21"/>
          <w:highlight w:val="none"/>
        </w:rPr>
        <w:t>业</w:t>
      </w:r>
      <w:r>
        <w:rPr>
          <w:rFonts w:hint="eastAsia" w:hAnsi="宋体" w:cs="Malgun Gothic"/>
          <w:color w:val="auto"/>
          <w:szCs w:val="21"/>
          <w:highlight w:val="none"/>
        </w:rPr>
        <w:t>，</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50万元及以上的</w:t>
      </w:r>
      <w:r>
        <w:rPr>
          <w:rFonts w:hint="eastAsia" w:hAnsi="宋体" w:cs="微软雅黑"/>
          <w:color w:val="auto"/>
          <w:szCs w:val="21"/>
          <w:highlight w:val="none"/>
        </w:rPr>
        <w:t>为</w:t>
      </w:r>
      <w:r>
        <w:rPr>
          <w:rFonts w:hint="eastAsia" w:hAnsi="宋体" w:cs="Malgun Gothic"/>
          <w:color w:val="auto"/>
          <w:szCs w:val="21"/>
          <w:highlight w:val="none"/>
        </w:rPr>
        <w:t>小型企</w:t>
      </w:r>
      <w:r>
        <w:rPr>
          <w:rFonts w:hint="eastAsia" w:hAnsi="宋体" w:cs="微软雅黑"/>
          <w:color w:val="auto"/>
          <w:szCs w:val="21"/>
          <w:highlight w:val="none"/>
        </w:rPr>
        <w:t>业</w:t>
      </w:r>
      <w:r>
        <w:rPr>
          <w:rFonts w:hint="eastAsia" w:hAnsi="宋体" w:cs="Malgun Gothic"/>
          <w:color w:val="auto"/>
          <w:szCs w:val="21"/>
          <w:highlight w:val="none"/>
        </w:rPr>
        <w:t>，</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50万元以下的</w:t>
      </w:r>
      <w:r>
        <w:rPr>
          <w:rFonts w:hint="eastAsia" w:hAnsi="宋体" w:cs="微软雅黑"/>
          <w:color w:val="auto"/>
          <w:szCs w:val="21"/>
          <w:highlight w:val="none"/>
        </w:rPr>
        <w:t>为</w:t>
      </w:r>
      <w:r>
        <w:rPr>
          <w:rFonts w:hint="eastAsia" w:hAnsi="宋体" w:cs="Malgun Gothic"/>
          <w:color w:val="auto"/>
          <w:szCs w:val="21"/>
          <w:highlight w:val="none"/>
        </w:rPr>
        <w:t>微型企</w:t>
      </w:r>
      <w:r>
        <w:rPr>
          <w:rFonts w:hint="eastAsia" w:hAnsi="宋体" w:cs="微软雅黑"/>
          <w:color w:val="auto"/>
          <w:szCs w:val="21"/>
          <w:highlight w:val="none"/>
        </w:rPr>
        <w:t>业</w:t>
      </w:r>
      <w:r>
        <w:rPr>
          <w:rFonts w:hint="eastAsia" w:hAnsi="宋体" w:cs="Malgun Gothic"/>
          <w:color w:val="auto"/>
          <w:szCs w:val="21"/>
          <w:highlight w:val="none"/>
        </w:rPr>
        <w:t>。</w:t>
      </w:r>
      <w:r>
        <w:rPr>
          <w:rFonts w:hint="eastAsia" w:hAnsi="宋体"/>
          <w:color w:val="auto"/>
          <w:szCs w:val="21"/>
          <w:highlight w:val="none"/>
        </w:rPr>
        <w:br w:type="textWrapping"/>
      </w:r>
      <w:r>
        <w:rPr>
          <w:rFonts w:hint="eastAsia" w:hAnsi="宋体"/>
          <w:color w:val="auto"/>
          <w:szCs w:val="21"/>
          <w:highlight w:val="none"/>
        </w:rPr>
        <w:t>　　</w:t>
      </w:r>
      <w:r>
        <w:rPr>
          <w:rFonts w:hint="eastAsia" w:hAnsi="宋体"/>
          <w:b/>
          <w:bCs/>
          <w:color w:val="auto"/>
          <w:szCs w:val="21"/>
          <w:highlight w:val="none"/>
        </w:rPr>
        <w:t>（二）工</w:t>
      </w:r>
      <w:r>
        <w:rPr>
          <w:rFonts w:hint="eastAsia" w:hAnsi="宋体" w:cs="微软雅黑"/>
          <w:b/>
          <w:bCs/>
          <w:color w:val="auto"/>
          <w:szCs w:val="21"/>
          <w:highlight w:val="none"/>
        </w:rPr>
        <w:t>业</w:t>
      </w:r>
      <w:r>
        <w:rPr>
          <w:rFonts w:hint="eastAsia" w:hAnsi="宋体" w:cs="Malgun Gothic"/>
          <w:b/>
          <w:bCs/>
          <w:color w:val="auto"/>
          <w:szCs w:val="21"/>
          <w:highlight w:val="none"/>
        </w:rPr>
        <w:t>。</w:t>
      </w:r>
      <w:r>
        <w:rPr>
          <w:rFonts w:hint="eastAsia" w:hAnsi="宋体" w:cs="微软雅黑"/>
          <w:b/>
          <w:bCs/>
          <w:color w:val="auto"/>
          <w:szCs w:val="21"/>
          <w:highlight w:val="none"/>
        </w:rPr>
        <w:t>从业</w:t>
      </w:r>
      <w:r>
        <w:rPr>
          <w:rFonts w:hint="eastAsia" w:hAnsi="宋体" w:cs="Malgun Gothic"/>
          <w:b/>
          <w:bCs/>
          <w:color w:val="auto"/>
          <w:szCs w:val="21"/>
          <w:highlight w:val="none"/>
        </w:rPr>
        <w:t>人</w:t>
      </w:r>
      <w:r>
        <w:rPr>
          <w:rFonts w:hint="eastAsia" w:hAnsi="宋体" w:cs="微软雅黑"/>
          <w:b/>
          <w:bCs/>
          <w:color w:val="auto"/>
          <w:szCs w:val="21"/>
          <w:highlight w:val="none"/>
        </w:rPr>
        <w:t>员</w:t>
      </w:r>
      <w:r>
        <w:rPr>
          <w:rFonts w:hint="eastAsia" w:hAnsi="宋体"/>
          <w:b/>
          <w:bCs/>
          <w:color w:val="auto"/>
          <w:szCs w:val="21"/>
          <w:highlight w:val="none"/>
        </w:rPr>
        <w:t>1000人以下或</w:t>
      </w:r>
      <w:r>
        <w:rPr>
          <w:rFonts w:hint="eastAsia" w:hAnsi="宋体" w:cs="微软雅黑"/>
          <w:b/>
          <w:bCs/>
          <w:color w:val="auto"/>
          <w:szCs w:val="21"/>
          <w:highlight w:val="none"/>
        </w:rPr>
        <w:t>营业</w:t>
      </w:r>
      <w:r>
        <w:rPr>
          <w:rFonts w:hint="eastAsia" w:hAnsi="宋体" w:cs="Malgun Gothic"/>
          <w:b/>
          <w:bCs/>
          <w:color w:val="auto"/>
          <w:szCs w:val="21"/>
          <w:highlight w:val="none"/>
        </w:rPr>
        <w:t>收入</w:t>
      </w:r>
      <w:r>
        <w:rPr>
          <w:rFonts w:hint="eastAsia" w:hAnsi="宋体"/>
          <w:b/>
          <w:bCs/>
          <w:color w:val="auto"/>
          <w:szCs w:val="21"/>
          <w:highlight w:val="none"/>
        </w:rPr>
        <w:t>40000万元以下的</w:t>
      </w:r>
      <w:r>
        <w:rPr>
          <w:rFonts w:hint="eastAsia" w:hAnsi="宋体" w:cs="微软雅黑"/>
          <w:b/>
          <w:bCs/>
          <w:color w:val="auto"/>
          <w:szCs w:val="21"/>
          <w:highlight w:val="none"/>
        </w:rPr>
        <w:t>为</w:t>
      </w:r>
      <w:r>
        <w:rPr>
          <w:rFonts w:hint="eastAsia" w:hAnsi="宋体" w:cs="Malgun Gothic"/>
          <w:b/>
          <w:bCs/>
          <w:color w:val="auto"/>
          <w:szCs w:val="21"/>
          <w:highlight w:val="none"/>
        </w:rPr>
        <w:t>中小微型企</w:t>
      </w:r>
      <w:r>
        <w:rPr>
          <w:rFonts w:hint="eastAsia" w:hAnsi="宋体" w:cs="微软雅黑"/>
          <w:b/>
          <w:bCs/>
          <w:color w:val="auto"/>
          <w:szCs w:val="21"/>
          <w:highlight w:val="none"/>
        </w:rPr>
        <w:t>业</w:t>
      </w:r>
      <w:r>
        <w:rPr>
          <w:rFonts w:hint="eastAsia" w:hAnsi="宋体" w:cs="Malgun Gothic"/>
          <w:b/>
          <w:bCs/>
          <w:color w:val="auto"/>
          <w:szCs w:val="21"/>
          <w:highlight w:val="none"/>
        </w:rPr>
        <w:t>。其中，</w:t>
      </w:r>
      <w:r>
        <w:rPr>
          <w:rFonts w:hint="eastAsia" w:hAnsi="宋体" w:cs="微软雅黑"/>
          <w:b/>
          <w:bCs/>
          <w:color w:val="auto"/>
          <w:szCs w:val="21"/>
          <w:highlight w:val="none"/>
        </w:rPr>
        <w:t>从业</w:t>
      </w:r>
      <w:r>
        <w:rPr>
          <w:rFonts w:hint="eastAsia" w:hAnsi="宋体" w:cs="Malgun Gothic"/>
          <w:b/>
          <w:bCs/>
          <w:color w:val="auto"/>
          <w:szCs w:val="21"/>
          <w:highlight w:val="none"/>
        </w:rPr>
        <w:t>人</w:t>
      </w:r>
      <w:r>
        <w:rPr>
          <w:rFonts w:hint="eastAsia" w:hAnsi="宋体" w:cs="微软雅黑"/>
          <w:b/>
          <w:bCs/>
          <w:color w:val="auto"/>
          <w:szCs w:val="21"/>
          <w:highlight w:val="none"/>
        </w:rPr>
        <w:t>员</w:t>
      </w:r>
      <w:r>
        <w:rPr>
          <w:rFonts w:hint="eastAsia" w:hAnsi="宋体"/>
          <w:b/>
          <w:bCs/>
          <w:color w:val="auto"/>
          <w:szCs w:val="21"/>
          <w:highlight w:val="none"/>
        </w:rPr>
        <w:t>300人及以上，且</w:t>
      </w:r>
      <w:r>
        <w:rPr>
          <w:rFonts w:hint="eastAsia" w:hAnsi="宋体" w:cs="微软雅黑"/>
          <w:b/>
          <w:bCs/>
          <w:color w:val="auto"/>
          <w:szCs w:val="21"/>
          <w:highlight w:val="none"/>
        </w:rPr>
        <w:t>营业</w:t>
      </w:r>
      <w:r>
        <w:rPr>
          <w:rFonts w:hint="eastAsia" w:hAnsi="宋体" w:cs="Malgun Gothic"/>
          <w:b/>
          <w:bCs/>
          <w:color w:val="auto"/>
          <w:szCs w:val="21"/>
          <w:highlight w:val="none"/>
        </w:rPr>
        <w:t>收入</w:t>
      </w:r>
      <w:r>
        <w:rPr>
          <w:rFonts w:hint="eastAsia" w:hAnsi="宋体"/>
          <w:b/>
          <w:bCs/>
          <w:color w:val="auto"/>
          <w:szCs w:val="21"/>
          <w:highlight w:val="none"/>
        </w:rPr>
        <w:t>2000万元及以上的</w:t>
      </w:r>
      <w:r>
        <w:rPr>
          <w:rFonts w:hint="eastAsia" w:hAnsi="宋体" w:cs="微软雅黑"/>
          <w:b/>
          <w:bCs/>
          <w:color w:val="auto"/>
          <w:szCs w:val="21"/>
          <w:highlight w:val="none"/>
        </w:rPr>
        <w:t>为</w:t>
      </w:r>
      <w:r>
        <w:rPr>
          <w:rFonts w:hint="eastAsia" w:hAnsi="宋体" w:cs="Malgun Gothic"/>
          <w:b/>
          <w:bCs/>
          <w:color w:val="auto"/>
          <w:szCs w:val="21"/>
          <w:highlight w:val="none"/>
        </w:rPr>
        <w:t>中型企</w:t>
      </w:r>
      <w:r>
        <w:rPr>
          <w:rFonts w:hint="eastAsia" w:hAnsi="宋体" w:cs="微软雅黑"/>
          <w:b/>
          <w:bCs/>
          <w:color w:val="auto"/>
          <w:szCs w:val="21"/>
          <w:highlight w:val="none"/>
        </w:rPr>
        <w:t>业</w:t>
      </w:r>
      <w:r>
        <w:rPr>
          <w:rFonts w:hint="eastAsia" w:hAnsi="宋体" w:cs="Malgun Gothic"/>
          <w:b/>
          <w:bCs/>
          <w:color w:val="auto"/>
          <w:szCs w:val="21"/>
          <w:highlight w:val="none"/>
        </w:rPr>
        <w:t>；</w:t>
      </w:r>
      <w:r>
        <w:rPr>
          <w:rFonts w:hint="eastAsia" w:hAnsi="宋体" w:cs="微软雅黑"/>
          <w:b/>
          <w:bCs/>
          <w:color w:val="auto"/>
          <w:szCs w:val="21"/>
          <w:highlight w:val="none"/>
        </w:rPr>
        <w:t>从业</w:t>
      </w:r>
      <w:r>
        <w:rPr>
          <w:rFonts w:hint="eastAsia" w:hAnsi="宋体" w:cs="Malgun Gothic"/>
          <w:b/>
          <w:bCs/>
          <w:color w:val="auto"/>
          <w:szCs w:val="21"/>
          <w:highlight w:val="none"/>
        </w:rPr>
        <w:t>人</w:t>
      </w:r>
      <w:r>
        <w:rPr>
          <w:rFonts w:hint="eastAsia" w:hAnsi="宋体" w:cs="微软雅黑"/>
          <w:b/>
          <w:bCs/>
          <w:color w:val="auto"/>
          <w:szCs w:val="21"/>
          <w:highlight w:val="none"/>
        </w:rPr>
        <w:t>员</w:t>
      </w:r>
      <w:r>
        <w:rPr>
          <w:rFonts w:hint="eastAsia" w:hAnsi="宋体"/>
          <w:b/>
          <w:bCs/>
          <w:color w:val="auto"/>
          <w:szCs w:val="21"/>
          <w:highlight w:val="none"/>
        </w:rPr>
        <w:t>20人及以上，且</w:t>
      </w:r>
      <w:r>
        <w:rPr>
          <w:rFonts w:hint="eastAsia" w:hAnsi="宋体" w:cs="微软雅黑"/>
          <w:b/>
          <w:bCs/>
          <w:color w:val="auto"/>
          <w:szCs w:val="21"/>
          <w:highlight w:val="none"/>
        </w:rPr>
        <w:t>营业</w:t>
      </w:r>
      <w:r>
        <w:rPr>
          <w:rFonts w:hint="eastAsia" w:hAnsi="宋体" w:cs="Malgun Gothic"/>
          <w:b/>
          <w:bCs/>
          <w:color w:val="auto"/>
          <w:szCs w:val="21"/>
          <w:highlight w:val="none"/>
        </w:rPr>
        <w:t>收入</w:t>
      </w:r>
      <w:r>
        <w:rPr>
          <w:rFonts w:hint="eastAsia" w:hAnsi="宋体"/>
          <w:b/>
          <w:bCs/>
          <w:color w:val="auto"/>
          <w:szCs w:val="21"/>
          <w:highlight w:val="none"/>
        </w:rPr>
        <w:t>300万元及以上的</w:t>
      </w:r>
      <w:r>
        <w:rPr>
          <w:rFonts w:hint="eastAsia" w:hAnsi="宋体" w:cs="微软雅黑"/>
          <w:b/>
          <w:bCs/>
          <w:color w:val="auto"/>
          <w:szCs w:val="21"/>
          <w:highlight w:val="none"/>
        </w:rPr>
        <w:t>为</w:t>
      </w:r>
      <w:r>
        <w:rPr>
          <w:rFonts w:hint="eastAsia" w:hAnsi="宋体" w:cs="Malgun Gothic"/>
          <w:b/>
          <w:bCs/>
          <w:color w:val="auto"/>
          <w:szCs w:val="21"/>
          <w:highlight w:val="none"/>
        </w:rPr>
        <w:t>小型企</w:t>
      </w:r>
      <w:r>
        <w:rPr>
          <w:rFonts w:hint="eastAsia" w:hAnsi="宋体" w:cs="微软雅黑"/>
          <w:b/>
          <w:bCs/>
          <w:color w:val="auto"/>
          <w:szCs w:val="21"/>
          <w:highlight w:val="none"/>
        </w:rPr>
        <w:t>业</w:t>
      </w:r>
      <w:r>
        <w:rPr>
          <w:rFonts w:hint="eastAsia" w:hAnsi="宋体" w:cs="Malgun Gothic"/>
          <w:b/>
          <w:bCs/>
          <w:color w:val="auto"/>
          <w:szCs w:val="21"/>
          <w:highlight w:val="none"/>
        </w:rPr>
        <w:t>；</w:t>
      </w:r>
      <w:r>
        <w:rPr>
          <w:rFonts w:hint="eastAsia" w:hAnsi="宋体" w:cs="微软雅黑"/>
          <w:b/>
          <w:bCs/>
          <w:color w:val="auto"/>
          <w:szCs w:val="21"/>
          <w:highlight w:val="none"/>
        </w:rPr>
        <w:t>从业</w:t>
      </w:r>
      <w:r>
        <w:rPr>
          <w:rFonts w:hint="eastAsia" w:hAnsi="宋体" w:cs="Malgun Gothic"/>
          <w:b/>
          <w:bCs/>
          <w:color w:val="auto"/>
          <w:szCs w:val="21"/>
          <w:highlight w:val="none"/>
        </w:rPr>
        <w:t>人</w:t>
      </w:r>
      <w:r>
        <w:rPr>
          <w:rFonts w:hint="eastAsia" w:hAnsi="宋体" w:cs="微软雅黑"/>
          <w:b/>
          <w:bCs/>
          <w:color w:val="auto"/>
          <w:szCs w:val="21"/>
          <w:highlight w:val="none"/>
        </w:rPr>
        <w:t>员</w:t>
      </w:r>
      <w:r>
        <w:rPr>
          <w:rFonts w:hint="eastAsia" w:hAnsi="宋体"/>
          <w:b/>
          <w:bCs/>
          <w:color w:val="auto"/>
          <w:szCs w:val="21"/>
          <w:highlight w:val="none"/>
        </w:rPr>
        <w:t>20人以下或</w:t>
      </w:r>
      <w:r>
        <w:rPr>
          <w:rFonts w:hint="eastAsia" w:hAnsi="宋体" w:cs="微软雅黑"/>
          <w:b/>
          <w:bCs/>
          <w:color w:val="auto"/>
          <w:szCs w:val="21"/>
          <w:highlight w:val="none"/>
        </w:rPr>
        <w:t>营业</w:t>
      </w:r>
      <w:r>
        <w:rPr>
          <w:rFonts w:hint="eastAsia" w:hAnsi="宋体" w:cs="Malgun Gothic"/>
          <w:b/>
          <w:bCs/>
          <w:color w:val="auto"/>
          <w:szCs w:val="21"/>
          <w:highlight w:val="none"/>
        </w:rPr>
        <w:t>收入</w:t>
      </w:r>
      <w:r>
        <w:rPr>
          <w:rFonts w:hint="eastAsia" w:hAnsi="宋体"/>
          <w:b/>
          <w:bCs/>
          <w:color w:val="auto"/>
          <w:szCs w:val="21"/>
          <w:highlight w:val="none"/>
        </w:rPr>
        <w:t>300万元以下的</w:t>
      </w:r>
      <w:r>
        <w:rPr>
          <w:rFonts w:hint="eastAsia" w:hAnsi="宋体" w:cs="微软雅黑"/>
          <w:b/>
          <w:bCs/>
          <w:color w:val="auto"/>
          <w:szCs w:val="21"/>
          <w:highlight w:val="none"/>
        </w:rPr>
        <w:t>为</w:t>
      </w:r>
      <w:r>
        <w:rPr>
          <w:rFonts w:hint="eastAsia" w:hAnsi="宋体" w:cs="Malgun Gothic"/>
          <w:b/>
          <w:bCs/>
          <w:color w:val="auto"/>
          <w:szCs w:val="21"/>
          <w:highlight w:val="none"/>
        </w:rPr>
        <w:t>微型企</w:t>
      </w:r>
      <w:r>
        <w:rPr>
          <w:rFonts w:hint="eastAsia" w:hAnsi="宋体" w:cs="微软雅黑"/>
          <w:b/>
          <w:bCs/>
          <w:color w:val="auto"/>
          <w:szCs w:val="21"/>
          <w:highlight w:val="none"/>
        </w:rPr>
        <w:t>业</w:t>
      </w:r>
      <w:r>
        <w:rPr>
          <w:rFonts w:hint="eastAsia" w:hAnsi="宋体" w:cs="Malgun Gothic"/>
          <w:b/>
          <w:bCs/>
          <w:color w:val="auto"/>
          <w:szCs w:val="21"/>
          <w:highlight w:val="none"/>
        </w:rPr>
        <w:t>。</w:t>
      </w:r>
      <w:r>
        <w:rPr>
          <w:rFonts w:hint="eastAsia" w:hAnsi="宋体"/>
          <w:b/>
          <w:bCs/>
          <w:color w:val="auto"/>
          <w:szCs w:val="21"/>
          <w:highlight w:val="none"/>
        </w:rPr>
        <w:br w:type="textWrapping"/>
      </w:r>
      <w:r>
        <w:rPr>
          <w:rFonts w:hint="eastAsia" w:hAnsi="宋体"/>
          <w:color w:val="auto"/>
          <w:szCs w:val="21"/>
          <w:highlight w:val="none"/>
        </w:rPr>
        <w:t>　　（三）建筑</w:t>
      </w:r>
      <w:r>
        <w:rPr>
          <w:rFonts w:hint="eastAsia" w:hAnsi="宋体" w:cs="微软雅黑"/>
          <w:color w:val="auto"/>
          <w:szCs w:val="21"/>
          <w:highlight w:val="none"/>
        </w:rPr>
        <w:t>业</w:t>
      </w:r>
      <w:r>
        <w:rPr>
          <w:rFonts w:hint="eastAsia" w:hAnsi="宋体" w:cs="Malgun Gothic"/>
          <w:color w:val="auto"/>
          <w:szCs w:val="21"/>
          <w:highlight w:val="none"/>
        </w:rPr>
        <w:t>。</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80000万元以下或</w:t>
      </w:r>
      <w:r>
        <w:rPr>
          <w:rFonts w:hint="eastAsia" w:hAnsi="宋体" w:cs="微软雅黑"/>
          <w:color w:val="auto"/>
          <w:szCs w:val="21"/>
          <w:highlight w:val="none"/>
        </w:rPr>
        <w:t>资产总额</w:t>
      </w:r>
      <w:r>
        <w:rPr>
          <w:rFonts w:hint="eastAsia" w:hAnsi="宋体"/>
          <w:color w:val="auto"/>
          <w:szCs w:val="21"/>
          <w:highlight w:val="none"/>
        </w:rPr>
        <w:t>80000万元以下的</w:t>
      </w:r>
      <w:r>
        <w:rPr>
          <w:rFonts w:hint="eastAsia" w:hAnsi="宋体" w:cs="微软雅黑"/>
          <w:color w:val="auto"/>
          <w:szCs w:val="21"/>
          <w:highlight w:val="none"/>
        </w:rPr>
        <w:t>为</w:t>
      </w:r>
      <w:r>
        <w:rPr>
          <w:rFonts w:hint="eastAsia" w:hAnsi="宋体" w:cs="Malgun Gothic"/>
          <w:color w:val="auto"/>
          <w:szCs w:val="21"/>
          <w:highlight w:val="none"/>
        </w:rPr>
        <w:t>中小微型企</w:t>
      </w:r>
      <w:r>
        <w:rPr>
          <w:rFonts w:hint="eastAsia" w:hAnsi="宋体" w:cs="微软雅黑"/>
          <w:color w:val="auto"/>
          <w:szCs w:val="21"/>
          <w:highlight w:val="none"/>
        </w:rPr>
        <w:t>业</w:t>
      </w:r>
      <w:r>
        <w:rPr>
          <w:rFonts w:hint="eastAsia" w:hAnsi="宋体" w:cs="Malgun Gothic"/>
          <w:color w:val="auto"/>
          <w:szCs w:val="21"/>
          <w:highlight w:val="none"/>
        </w:rPr>
        <w:t>。其中，</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6000万元及以上，且</w:t>
      </w:r>
      <w:r>
        <w:rPr>
          <w:rFonts w:hint="eastAsia" w:hAnsi="宋体" w:cs="微软雅黑"/>
          <w:color w:val="auto"/>
          <w:szCs w:val="21"/>
          <w:highlight w:val="none"/>
        </w:rPr>
        <w:t>资产总额</w:t>
      </w:r>
      <w:r>
        <w:rPr>
          <w:rFonts w:hint="eastAsia" w:hAnsi="宋体"/>
          <w:color w:val="auto"/>
          <w:szCs w:val="21"/>
          <w:highlight w:val="none"/>
        </w:rPr>
        <w:t>5000万元及以上的</w:t>
      </w:r>
      <w:r>
        <w:rPr>
          <w:rFonts w:hint="eastAsia" w:hAnsi="宋体" w:cs="微软雅黑"/>
          <w:color w:val="auto"/>
          <w:szCs w:val="21"/>
          <w:highlight w:val="none"/>
        </w:rPr>
        <w:t>为</w:t>
      </w:r>
      <w:r>
        <w:rPr>
          <w:rFonts w:hint="eastAsia" w:hAnsi="宋体" w:cs="Malgun Gothic"/>
          <w:color w:val="auto"/>
          <w:szCs w:val="21"/>
          <w:highlight w:val="none"/>
        </w:rPr>
        <w:t>中型企</w:t>
      </w:r>
      <w:r>
        <w:rPr>
          <w:rFonts w:hint="eastAsia" w:hAnsi="宋体" w:cs="微软雅黑"/>
          <w:color w:val="auto"/>
          <w:szCs w:val="21"/>
          <w:highlight w:val="none"/>
        </w:rPr>
        <w:t>业</w:t>
      </w:r>
      <w:r>
        <w:rPr>
          <w:rFonts w:hint="eastAsia" w:hAnsi="宋体" w:cs="Malgun Gothic"/>
          <w:color w:val="auto"/>
          <w:szCs w:val="21"/>
          <w:highlight w:val="none"/>
        </w:rPr>
        <w:t>；</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300万元及以上，且</w:t>
      </w:r>
      <w:r>
        <w:rPr>
          <w:rFonts w:hint="eastAsia" w:hAnsi="宋体" w:cs="微软雅黑"/>
          <w:color w:val="auto"/>
          <w:szCs w:val="21"/>
          <w:highlight w:val="none"/>
        </w:rPr>
        <w:t>资产总额</w:t>
      </w:r>
      <w:r>
        <w:rPr>
          <w:rFonts w:hint="eastAsia" w:hAnsi="宋体"/>
          <w:color w:val="auto"/>
          <w:szCs w:val="21"/>
          <w:highlight w:val="none"/>
        </w:rPr>
        <w:t>300万元及以上的</w:t>
      </w:r>
      <w:r>
        <w:rPr>
          <w:rFonts w:hint="eastAsia" w:hAnsi="宋体" w:cs="微软雅黑"/>
          <w:color w:val="auto"/>
          <w:szCs w:val="21"/>
          <w:highlight w:val="none"/>
        </w:rPr>
        <w:t>为</w:t>
      </w:r>
      <w:r>
        <w:rPr>
          <w:rFonts w:hint="eastAsia" w:hAnsi="宋体" w:cs="Malgun Gothic"/>
          <w:color w:val="auto"/>
          <w:szCs w:val="21"/>
          <w:highlight w:val="none"/>
        </w:rPr>
        <w:t>小型企</w:t>
      </w:r>
      <w:r>
        <w:rPr>
          <w:rFonts w:hint="eastAsia" w:hAnsi="宋体" w:cs="微软雅黑"/>
          <w:color w:val="auto"/>
          <w:szCs w:val="21"/>
          <w:highlight w:val="none"/>
        </w:rPr>
        <w:t>业</w:t>
      </w:r>
      <w:r>
        <w:rPr>
          <w:rFonts w:hint="eastAsia" w:hAnsi="宋体" w:cs="Malgun Gothic"/>
          <w:color w:val="auto"/>
          <w:szCs w:val="21"/>
          <w:highlight w:val="none"/>
        </w:rPr>
        <w:t>；</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300万元以下或</w:t>
      </w:r>
      <w:r>
        <w:rPr>
          <w:rFonts w:hint="eastAsia" w:hAnsi="宋体" w:cs="微软雅黑"/>
          <w:color w:val="auto"/>
          <w:szCs w:val="21"/>
          <w:highlight w:val="none"/>
        </w:rPr>
        <w:t>资产总额</w:t>
      </w:r>
      <w:r>
        <w:rPr>
          <w:rFonts w:hint="eastAsia" w:hAnsi="宋体"/>
          <w:color w:val="auto"/>
          <w:szCs w:val="21"/>
          <w:highlight w:val="none"/>
        </w:rPr>
        <w:t>300万元以下的</w:t>
      </w:r>
      <w:r>
        <w:rPr>
          <w:rFonts w:hint="eastAsia" w:hAnsi="宋体" w:cs="微软雅黑"/>
          <w:color w:val="auto"/>
          <w:szCs w:val="21"/>
          <w:highlight w:val="none"/>
        </w:rPr>
        <w:t>为</w:t>
      </w:r>
      <w:r>
        <w:rPr>
          <w:rFonts w:hint="eastAsia" w:hAnsi="宋体" w:cs="Malgun Gothic"/>
          <w:color w:val="auto"/>
          <w:szCs w:val="21"/>
          <w:highlight w:val="none"/>
        </w:rPr>
        <w:t>微型企</w:t>
      </w:r>
      <w:r>
        <w:rPr>
          <w:rFonts w:hint="eastAsia" w:hAnsi="宋体" w:cs="微软雅黑"/>
          <w:color w:val="auto"/>
          <w:szCs w:val="21"/>
          <w:highlight w:val="none"/>
        </w:rPr>
        <w:t>业</w:t>
      </w:r>
      <w:r>
        <w:rPr>
          <w:rFonts w:hint="eastAsia" w:hAnsi="宋体" w:cs="Malgun Gothic"/>
          <w:color w:val="auto"/>
          <w:szCs w:val="21"/>
          <w:highlight w:val="none"/>
        </w:rPr>
        <w:t>。</w:t>
      </w:r>
      <w:r>
        <w:rPr>
          <w:rFonts w:hint="eastAsia" w:hAnsi="宋体"/>
          <w:color w:val="auto"/>
          <w:szCs w:val="21"/>
          <w:highlight w:val="none"/>
        </w:rPr>
        <w:br w:type="textWrapping"/>
      </w:r>
      <w:r>
        <w:rPr>
          <w:rFonts w:hint="eastAsia" w:hAnsi="宋体"/>
          <w:color w:val="auto"/>
          <w:szCs w:val="21"/>
          <w:highlight w:val="none"/>
        </w:rPr>
        <w:t>　　（四）批</w:t>
      </w:r>
      <w:r>
        <w:rPr>
          <w:rFonts w:hint="eastAsia" w:hAnsi="宋体" w:cs="微软雅黑"/>
          <w:color w:val="auto"/>
          <w:szCs w:val="21"/>
          <w:highlight w:val="none"/>
        </w:rPr>
        <w:t>发业</w:t>
      </w:r>
      <w:r>
        <w:rPr>
          <w:rFonts w:hint="eastAsia" w:hAnsi="宋体" w:cs="Malgun Gothic"/>
          <w:color w:val="auto"/>
          <w:szCs w:val="21"/>
          <w:highlight w:val="none"/>
        </w:rPr>
        <w:t>。</w:t>
      </w:r>
      <w:r>
        <w:rPr>
          <w:rFonts w:hint="eastAsia" w:hAnsi="宋体" w:cs="微软雅黑"/>
          <w:color w:val="auto"/>
          <w:szCs w:val="21"/>
          <w:highlight w:val="none"/>
        </w:rPr>
        <w:t>从业</w:t>
      </w:r>
      <w:r>
        <w:rPr>
          <w:rFonts w:hint="eastAsia" w:hAnsi="宋体" w:cs="Malgun Gothic"/>
          <w:color w:val="auto"/>
          <w:szCs w:val="21"/>
          <w:highlight w:val="none"/>
        </w:rPr>
        <w:t>人</w:t>
      </w:r>
      <w:r>
        <w:rPr>
          <w:rFonts w:hint="eastAsia" w:hAnsi="宋体" w:cs="微软雅黑"/>
          <w:color w:val="auto"/>
          <w:szCs w:val="21"/>
          <w:highlight w:val="none"/>
        </w:rPr>
        <w:t>员</w:t>
      </w:r>
      <w:r>
        <w:rPr>
          <w:rFonts w:hint="eastAsia" w:hAnsi="宋体"/>
          <w:color w:val="auto"/>
          <w:szCs w:val="21"/>
          <w:highlight w:val="none"/>
        </w:rPr>
        <w:t>200人以下或</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40000万元以下的</w:t>
      </w:r>
      <w:r>
        <w:rPr>
          <w:rFonts w:hint="eastAsia" w:hAnsi="宋体" w:cs="微软雅黑"/>
          <w:color w:val="auto"/>
          <w:szCs w:val="21"/>
          <w:highlight w:val="none"/>
        </w:rPr>
        <w:t>为</w:t>
      </w:r>
      <w:r>
        <w:rPr>
          <w:rFonts w:hint="eastAsia" w:hAnsi="宋体" w:cs="Malgun Gothic"/>
          <w:color w:val="auto"/>
          <w:szCs w:val="21"/>
          <w:highlight w:val="none"/>
        </w:rPr>
        <w:t>中小微型企</w:t>
      </w:r>
      <w:r>
        <w:rPr>
          <w:rFonts w:hint="eastAsia" w:hAnsi="宋体" w:cs="微软雅黑"/>
          <w:color w:val="auto"/>
          <w:szCs w:val="21"/>
          <w:highlight w:val="none"/>
        </w:rPr>
        <w:t>业</w:t>
      </w:r>
      <w:r>
        <w:rPr>
          <w:rFonts w:hint="eastAsia" w:hAnsi="宋体" w:cs="Malgun Gothic"/>
          <w:color w:val="auto"/>
          <w:szCs w:val="21"/>
          <w:highlight w:val="none"/>
        </w:rPr>
        <w:t>。其中，</w:t>
      </w:r>
      <w:r>
        <w:rPr>
          <w:rFonts w:hint="eastAsia" w:hAnsi="宋体" w:cs="微软雅黑"/>
          <w:color w:val="auto"/>
          <w:szCs w:val="21"/>
          <w:highlight w:val="none"/>
        </w:rPr>
        <w:t>从业</w:t>
      </w:r>
      <w:r>
        <w:rPr>
          <w:rFonts w:hint="eastAsia" w:hAnsi="宋体" w:cs="Malgun Gothic"/>
          <w:color w:val="auto"/>
          <w:szCs w:val="21"/>
          <w:highlight w:val="none"/>
        </w:rPr>
        <w:t>人</w:t>
      </w:r>
      <w:r>
        <w:rPr>
          <w:rFonts w:hint="eastAsia" w:hAnsi="宋体" w:cs="微软雅黑"/>
          <w:color w:val="auto"/>
          <w:szCs w:val="21"/>
          <w:highlight w:val="none"/>
        </w:rPr>
        <w:t>员</w:t>
      </w:r>
      <w:r>
        <w:rPr>
          <w:rFonts w:hint="eastAsia" w:hAnsi="宋体"/>
          <w:color w:val="auto"/>
          <w:szCs w:val="21"/>
          <w:highlight w:val="none"/>
        </w:rPr>
        <w:t>20人及以上，且</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5000万元及以上的</w:t>
      </w:r>
      <w:r>
        <w:rPr>
          <w:rFonts w:hint="eastAsia" w:hAnsi="宋体" w:cs="微软雅黑"/>
          <w:color w:val="auto"/>
          <w:szCs w:val="21"/>
          <w:highlight w:val="none"/>
        </w:rPr>
        <w:t>为</w:t>
      </w:r>
      <w:r>
        <w:rPr>
          <w:rFonts w:hint="eastAsia" w:hAnsi="宋体" w:cs="Malgun Gothic"/>
          <w:color w:val="auto"/>
          <w:szCs w:val="21"/>
          <w:highlight w:val="none"/>
        </w:rPr>
        <w:t>中型企</w:t>
      </w:r>
      <w:r>
        <w:rPr>
          <w:rFonts w:hint="eastAsia" w:hAnsi="宋体" w:cs="微软雅黑"/>
          <w:color w:val="auto"/>
          <w:szCs w:val="21"/>
          <w:highlight w:val="none"/>
        </w:rPr>
        <w:t>业</w:t>
      </w:r>
      <w:r>
        <w:rPr>
          <w:rFonts w:hint="eastAsia" w:hAnsi="宋体" w:cs="Malgun Gothic"/>
          <w:color w:val="auto"/>
          <w:szCs w:val="21"/>
          <w:highlight w:val="none"/>
        </w:rPr>
        <w:t>；</w:t>
      </w:r>
      <w:r>
        <w:rPr>
          <w:rFonts w:hint="eastAsia" w:hAnsi="宋体" w:cs="微软雅黑"/>
          <w:color w:val="auto"/>
          <w:szCs w:val="21"/>
          <w:highlight w:val="none"/>
        </w:rPr>
        <w:t>从业</w:t>
      </w:r>
      <w:r>
        <w:rPr>
          <w:rFonts w:hint="eastAsia" w:hAnsi="宋体" w:cs="Malgun Gothic"/>
          <w:color w:val="auto"/>
          <w:szCs w:val="21"/>
          <w:highlight w:val="none"/>
        </w:rPr>
        <w:t>人</w:t>
      </w:r>
      <w:r>
        <w:rPr>
          <w:rFonts w:hint="eastAsia" w:hAnsi="宋体" w:cs="微软雅黑"/>
          <w:color w:val="auto"/>
          <w:szCs w:val="21"/>
          <w:highlight w:val="none"/>
        </w:rPr>
        <w:t>员</w:t>
      </w:r>
      <w:r>
        <w:rPr>
          <w:rFonts w:hint="eastAsia" w:hAnsi="宋体"/>
          <w:color w:val="auto"/>
          <w:szCs w:val="21"/>
          <w:highlight w:val="none"/>
        </w:rPr>
        <w:t>5人及以上，且</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1000万元及以上的</w:t>
      </w:r>
      <w:r>
        <w:rPr>
          <w:rFonts w:hint="eastAsia" w:hAnsi="宋体" w:cs="微软雅黑"/>
          <w:color w:val="auto"/>
          <w:szCs w:val="21"/>
          <w:highlight w:val="none"/>
        </w:rPr>
        <w:t>为</w:t>
      </w:r>
      <w:r>
        <w:rPr>
          <w:rFonts w:hint="eastAsia" w:hAnsi="宋体" w:cs="Malgun Gothic"/>
          <w:color w:val="auto"/>
          <w:szCs w:val="21"/>
          <w:highlight w:val="none"/>
        </w:rPr>
        <w:t>小型企</w:t>
      </w:r>
      <w:r>
        <w:rPr>
          <w:rFonts w:hint="eastAsia" w:hAnsi="宋体" w:cs="微软雅黑"/>
          <w:color w:val="auto"/>
          <w:szCs w:val="21"/>
          <w:highlight w:val="none"/>
        </w:rPr>
        <w:t>业</w:t>
      </w:r>
      <w:r>
        <w:rPr>
          <w:rFonts w:hint="eastAsia" w:hAnsi="宋体" w:cs="Malgun Gothic"/>
          <w:color w:val="auto"/>
          <w:szCs w:val="21"/>
          <w:highlight w:val="none"/>
        </w:rPr>
        <w:t>；</w:t>
      </w:r>
      <w:r>
        <w:rPr>
          <w:rFonts w:hint="eastAsia" w:hAnsi="宋体" w:cs="微软雅黑"/>
          <w:color w:val="auto"/>
          <w:szCs w:val="21"/>
          <w:highlight w:val="none"/>
        </w:rPr>
        <w:t>从业</w:t>
      </w:r>
      <w:r>
        <w:rPr>
          <w:rFonts w:hint="eastAsia" w:hAnsi="宋体" w:cs="Malgun Gothic"/>
          <w:color w:val="auto"/>
          <w:szCs w:val="21"/>
          <w:highlight w:val="none"/>
        </w:rPr>
        <w:t>人</w:t>
      </w:r>
      <w:r>
        <w:rPr>
          <w:rFonts w:hint="eastAsia" w:hAnsi="宋体" w:cs="微软雅黑"/>
          <w:color w:val="auto"/>
          <w:szCs w:val="21"/>
          <w:highlight w:val="none"/>
        </w:rPr>
        <w:t>员</w:t>
      </w:r>
      <w:r>
        <w:rPr>
          <w:rFonts w:hint="eastAsia" w:hAnsi="宋体"/>
          <w:color w:val="auto"/>
          <w:szCs w:val="21"/>
          <w:highlight w:val="none"/>
        </w:rPr>
        <w:t>5人以下或</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1000万元以下的</w:t>
      </w:r>
      <w:r>
        <w:rPr>
          <w:rFonts w:hint="eastAsia" w:hAnsi="宋体" w:cs="微软雅黑"/>
          <w:color w:val="auto"/>
          <w:szCs w:val="21"/>
          <w:highlight w:val="none"/>
        </w:rPr>
        <w:t>为</w:t>
      </w:r>
      <w:r>
        <w:rPr>
          <w:rFonts w:hint="eastAsia" w:hAnsi="宋体" w:cs="Malgun Gothic"/>
          <w:color w:val="auto"/>
          <w:szCs w:val="21"/>
          <w:highlight w:val="none"/>
        </w:rPr>
        <w:t>微型企</w:t>
      </w:r>
      <w:r>
        <w:rPr>
          <w:rFonts w:hint="eastAsia" w:hAnsi="宋体" w:cs="微软雅黑"/>
          <w:color w:val="auto"/>
          <w:szCs w:val="21"/>
          <w:highlight w:val="none"/>
        </w:rPr>
        <w:t>业</w:t>
      </w:r>
      <w:r>
        <w:rPr>
          <w:rFonts w:hint="eastAsia" w:hAnsi="宋体" w:cs="Malgun Gothic"/>
          <w:color w:val="auto"/>
          <w:szCs w:val="21"/>
          <w:highlight w:val="none"/>
        </w:rPr>
        <w:t>。</w:t>
      </w:r>
      <w:r>
        <w:rPr>
          <w:rFonts w:hint="eastAsia" w:hAnsi="宋体"/>
          <w:color w:val="auto"/>
          <w:szCs w:val="21"/>
          <w:highlight w:val="none"/>
        </w:rPr>
        <w:br w:type="textWrapping"/>
      </w:r>
      <w:r>
        <w:rPr>
          <w:rFonts w:hint="eastAsia" w:hAnsi="宋体"/>
          <w:color w:val="auto"/>
          <w:szCs w:val="21"/>
          <w:highlight w:val="none"/>
        </w:rPr>
        <w:t>　　（五）零售</w:t>
      </w:r>
      <w:r>
        <w:rPr>
          <w:rFonts w:hint="eastAsia" w:hAnsi="宋体" w:cs="微软雅黑"/>
          <w:color w:val="auto"/>
          <w:szCs w:val="21"/>
          <w:highlight w:val="none"/>
        </w:rPr>
        <w:t>业</w:t>
      </w:r>
      <w:r>
        <w:rPr>
          <w:rFonts w:hint="eastAsia" w:hAnsi="宋体" w:cs="Malgun Gothic"/>
          <w:color w:val="auto"/>
          <w:szCs w:val="21"/>
          <w:highlight w:val="none"/>
        </w:rPr>
        <w:t>。</w:t>
      </w:r>
      <w:r>
        <w:rPr>
          <w:rFonts w:hint="eastAsia" w:hAnsi="宋体" w:cs="微软雅黑"/>
          <w:color w:val="auto"/>
          <w:szCs w:val="21"/>
          <w:highlight w:val="none"/>
        </w:rPr>
        <w:t>从业</w:t>
      </w:r>
      <w:r>
        <w:rPr>
          <w:rFonts w:hint="eastAsia" w:hAnsi="宋体" w:cs="Malgun Gothic"/>
          <w:color w:val="auto"/>
          <w:szCs w:val="21"/>
          <w:highlight w:val="none"/>
        </w:rPr>
        <w:t>人</w:t>
      </w:r>
      <w:r>
        <w:rPr>
          <w:rFonts w:hint="eastAsia" w:hAnsi="宋体" w:cs="微软雅黑"/>
          <w:color w:val="auto"/>
          <w:szCs w:val="21"/>
          <w:highlight w:val="none"/>
        </w:rPr>
        <w:t>员</w:t>
      </w:r>
      <w:r>
        <w:rPr>
          <w:rFonts w:hint="eastAsia" w:hAnsi="宋体"/>
          <w:color w:val="auto"/>
          <w:szCs w:val="21"/>
          <w:highlight w:val="none"/>
        </w:rPr>
        <w:t>300人以下或</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20000万元以下的</w:t>
      </w:r>
      <w:r>
        <w:rPr>
          <w:rFonts w:hint="eastAsia" w:hAnsi="宋体" w:cs="微软雅黑"/>
          <w:color w:val="auto"/>
          <w:szCs w:val="21"/>
          <w:highlight w:val="none"/>
        </w:rPr>
        <w:t>为</w:t>
      </w:r>
      <w:r>
        <w:rPr>
          <w:rFonts w:hint="eastAsia" w:hAnsi="宋体" w:cs="Malgun Gothic"/>
          <w:color w:val="auto"/>
          <w:szCs w:val="21"/>
          <w:highlight w:val="none"/>
        </w:rPr>
        <w:t>中小微型企</w:t>
      </w:r>
      <w:r>
        <w:rPr>
          <w:rFonts w:hint="eastAsia" w:hAnsi="宋体" w:cs="微软雅黑"/>
          <w:color w:val="auto"/>
          <w:szCs w:val="21"/>
          <w:highlight w:val="none"/>
        </w:rPr>
        <w:t>业</w:t>
      </w:r>
      <w:r>
        <w:rPr>
          <w:rFonts w:hint="eastAsia" w:hAnsi="宋体" w:cs="Malgun Gothic"/>
          <w:color w:val="auto"/>
          <w:szCs w:val="21"/>
          <w:highlight w:val="none"/>
        </w:rPr>
        <w:t>。其中，</w:t>
      </w:r>
      <w:r>
        <w:rPr>
          <w:rFonts w:hint="eastAsia" w:hAnsi="宋体" w:cs="微软雅黑"/>
          <w:color w:val="auto"/>
          <w:szCs w:val="21"/>
          <w:highlight w:val="none"/>
        </w:rPr>
        <w:t>从业</w:t>
      </w:r>
      <w:r>
        <w:rPr>
          <w:rFonts w:hint="eastAsia" w:hAnsi="宋体" w:cs="Malgun Gothic"/>
          <w:color w:val="auto"/>
          <w:szCs w:val="21"/>
          <w:highlight w:val="none"/>
        </w:rPr>
        <w:t>人</w:t>
      </w:r>
      <w:r>
        <w:rPr>
          <w:rFonts w:hint="eastAsia" w:hAnsi="宋体" w:cs="微软雅黑"/>
          <w:color w:val="auto"/>
          <w:szCs w:val="21"/>
          <w:highlight w:val="none"/>
        </w:rPr>
        <w:t>员</w:t>
      </w:r>
      <w:r>
        <w:rPr>
          <w:rFonts w:hint="eastAsia" w:hAnsi="宋体"/>
          <w:color w:val="auto"/>
          <w:szCs w:val="21"/>
          <w:highlight w:val="none"/>
        </w:rPr>
        <w:t>50人及以上，且</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500万元及以上的</w:t>
      </w:r>
      <w:r>
        <w:rPr>
          <w:rFonts w:hint="eastAsia" w:hAnsi="宋体" w:cs="微软雅黑"/>
          <w:color w:val="auto"/>
          <w:szCs w:val="21"/>
          <w:highlight w:val="none"/>
        </w:rPr>
        <w:t>为</w:t>
      </w:r>
      <w:r>
        <w:rPr>
          <w:rFonts w:hint="eastAsia" w:hAnsi="宋体" w:cs="Malgun Gothic"/>
          <w:color w:val="auto"/>
          <w:szCs w:val="21"/>
          <w:highlight w:val="none"/>
        </w:rPr>
        <w:t>中型企</w:t>
      </w:r>
      <w:r>
        <w:rPr>
          <w:rFonts w:hint="eastAsia" w:hAnsi="宋体" w:cs="微软雅黑"/>
          <w:color w:val="auto"/>
          <w:szCs w:val="21"/>
          <w:highlight w:val="none"/>
        </w:rPr>
        <w:t>业</w:t>
      </w:r>
      <w:r>
        <w:rPr>
          <w:rFonts w:hint="eastAsia" w:hAnsi="宋体" w:cs="Malgun Gothic"/>
          <w:color w:val="auto"/>
          <w:szCs w:val="21"/>
          <w:highlight w:val="none"/>
        </w:rPr>
        <w:t>；</w:t>
      </w:r>
      <w:r>
        <w:rPr>
          <w:rFonts w:hint="eastAsia" w:hAnsi="宋体" w:cs="微软雅黑"/>
          <w:color w:val="auto"/>
          <w:szCs w:val="21"/>
          <w:highlight w:val="none"/>
        </w:rPr>
        <w:t>从业</w:t>
      </w:r>
      <w:r>
        <w:rPr>
          <w:rFonts w:hint="eastAsia" w:hAnsi="宋体" w:cs="Malgun Gothic"/>
          <w:color w:val="auto"/>
          <w:szCs w:val="21"/>
          <w:highlight w:val="none"/>
        </w:rPr>
        <w:t>人</w:t>
      </w:r>
      <w:r>
        <w:rPr>
          <w:rFonts w:hint="eastAsia" w:hAnsi="宋体" w:cs="微软雅黑"/>
          <w:color w:val="auto"/>
          <w:szCs w:val="21"/>
          <w:highlight w:val="none"/>
        </w:rPr>
        <w:t>员</w:t>
      </w:r>
      <w:r>
        <w:rPr>
          <w:rFonts w:hint="eastAsia" w:hAnsi="宋体"/>
          <w:color w:val="auto"/>
          <w:szCs w:val="21"/>
          <w:highlight w:val="none"/>
        </w:rPr>
        <w:t>10人及以上，且</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100万元及以上的</w:t>
      </w:r>
      <w:r>
        <w:rPr>
          <w:rFonts w:hint="eastAsia" w:hAnsi="宋体" w:cs="微软雅黑"/>
          <w:color w:val="auto"/>
          <w:szCs w:val="21"/>
          <w:highlight w:val="none"/>
        </w:rPr>
        <w:t>为</w:t>
      </w:r>
      <w:r>
        <w:rPr>
          <w:rFonts w:hint="eastAsia" w:hAnsi="宋体" w:cs="Malgun Gothic"/>
          <w:color w:val="auto"/>
          <w:szCs w:val="21"/>
          <w:highlight w:val="none"/>
        </w:rPr>
        <w:t>小型企</w:t>
      </w:r>
      <w:r>
        <w:rPr>
          <w:rFonts w:hint="eastAsia" w:hAnsi="宋体" w:cs="微软雅黑"/>
          <w:color w:val="auto"/>
          <w:szCs w:val="21"/>
          <w:highlight w:val="none"/>
        </w:rPr>
        <w:t>业</w:t>
      </w:r>
      <w:r>
        <w:rPr>
          <w:rFonts w:hint="eastAsia" w:hAnsi="宋体" w:cs="Malgun Gothic"/>
          <w:color w:val="auto"/>
          <w:szCs w:val="21"/>
          <w:highlight w:val="none"/>
        </w:rPr>
        <w:t>；</w:t>
      </w:r>
      <w:r>
        <w:rPr>
          <w:rFonts w:hint="eastAsia" w:hAnsi="宋体" w:cs="微软雅黑"/>
          <w:color w:val="auto"/>
          <w:szCs w:val="21"/>
          <w:highlight w:val="none"/>
        </w:rPr>
        <w:t>从业</w:t>
      </w:r>
      <w:r>
        <w:rPr>
          <w:rFonts w:hint="eastAsia" w:hAnsi="宋体" w:cs="Malgun Gothic"/>
          <w:color w:val="auto"/>
          <w:szCs w:val="21"/>
          <w:highlight w:val="none"/>
        </w:rPr>
        <w:t>人</w:t>
      </w:r>
      <w:r>
        <w:rPr>
          <w:rFonts w:hint="eastAsia" w:hAnsi="宋体" w:cs="微软雅黑"/>
          <w:color w:val="auto"/>
          <w:szCs w:val="21"/>
          <w:highlight w:val="none"/>
        </w:rPr>
        <w:t>员</w:t>
      </w:r>
      <w:r>
        <w:rPr>
          <w:rFonts w:hint="eastAsia" w:hAnsi="宋体"/>
          <w:color w:val="auto"/>
          <w:szCs w:val="21"/>
          <w:highlight w:val="none"/>
        </w:rPr>
        <w:t>10人以下或</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100万元以下的</w:t>
      </w:r>
      <w:r>
        <w:rPr>
          <w:rFonts w:hint="eastAsia" w:hAnsi="宋体" w:cs="微软雅黑"/>
          <w:color w:val="auto"/>
          <w:szCs w:val="21"/>
          <w:highlight w:val="none"/>
        </w:rPr>
        <w:t>为</w:t>
      </w:r>
      <w:r>
        <w:rPr>
          <w:rFonts w:hint="eastAsia" w:hAnsi="宋体" w:cs="Malgun Gothic"/>
          <w:color w:val="auto"/>
          <w:szCs w:val="21"/>
          <w:highlight w:val="none"/>
        </w:rPr>
        <w:t>微型企</w:t>
      </w:r>
      <w:r>
        <w:rPr>
          <w:rFonts w:hint="eastAsia" w:hAnsi="宋体" w:cs="微软雅黑"/>
          <w:color w:val="auto"/>
          <w:szCs w:val="21"/>
          <w:highlight w:val="none"/>
        </w:rPr>
        <w:t>业</w:t>
      </w:r>
      <w:r>
        <w:rPr>
          <w:rFonts w:hint="eastAsia" w:hAnsi="宋体" w:cs="Malgun Gothic"/>
          <w:color w:val="auto"/>
          <w:szCs w:val="21"/>
          <w:highlight w:val="none"/>
        </w:rPr>
        <w:t>。</w:t>
      </w:r>
      <w:r>
        <w:rPr>
          <w:rFonts w:hint="eastAsia" w:hAnsi="宋体"/>
          <w:color w:val="auto"/>
          <w:szCs w:val="21"/>
          <w:highlight w:val="none"/>
        </w:rPr>
        <w:br w:type="textWrapping"/>
      </w:r>
      <w:r>
        <w:rPr>
          <w:rFonts w:hint="eastAsia" w:hAnsi="宋体"/>
          <w:color w:val="auto"/>
          <w:szCs w:val="21"/>
          <w:highlight w:val="none"/>
        </w:rPr>
        <w:t>　　（六）交通</w:t>
      </w:r>
      <w:r>
        <w:rPr>
          <w:rFonts w:hint="eastAsia" w:hAnsi="宋体" w:cs="微软雅黑"/>
          <w:color w:val="auto"/>
          <w:szCs w:val="21"/>
          <w:highlight w:val="none"/>
        </w:rPr>
        <w:t>运输业</w:t>
      </w:r>
      <w:r>
        <w:rPr>
          <w:rFonts w:hint="eastAsia" w:hAnsi="宋体" w:cs="Malgun Gothic"/>
          <w:color w:val="auto"/>
          <w:szCs w:val="21"/>
          <w:highlight w:val="none"/>
        </w:rPr>
        <w:t>。</w:t>
      </w:r>
      <w:r>
        <w:rPr>
          <w:rFonts w:hint="eastAsia" w:hAnsi="宋体" w:cs="微软雅黑"/>
          <w:color w:val="auto"/>
          <w:szCs w:val="21"/>
          <w:highlight w:val="none"/>
        </w:rPr>
        <w:t>从业</w:t>
      </w:r>
      <w:r>
        <w:rPr>
          <w:rFonts w:hint="eastAsia" w:hAnsi="宋体" w:cs="Malgun Gothic"/>
          <w:color w:val="auto"/>
          <w:szCs w:val="21"/>
          <w:highlight w:val="none"/>
        </w:rPr>
        <w:t>人</w:t>
      </w:r>
      <w:r>
        <w:rPr>
          <w:rFonts w:hint="eastAsia" w:hAnsi="宋体" w:cs="微软雅黑"/>
          <w:color w:val="auto"/>
          <w:szCs w:val="21"/>
          <w:highlight w:val="none"/>
        </w:rPr>
        <w:t>员</w:t>
      </w:r>
      <w:r>
        <w:rPr>
          <w:rFonts w:hint="eastAsia" w:hAnsi="宋体"/>
          <w:color w:val="auto"/>
          <w:szCs w:val="21"/>
          <w:highlight w:val="none"/>
        </w:rPr>
        <w:t>1000人以下或</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30000万元以下的</w:t>
      </w:r>
      <w:r>
        <w:rPr>
          <w:rFonts w:hint="eastAsia" w:hAnsi="宋体" w:cs="微软雅黑"/>
          <w:color w:val="auto"/>
          <w:szCs w:val="21"/>
          <w:highlight w:val="none"/>
        </w:rPr>
        <w:t>为</w:t>
      </w:r>
      <w:r>
        <w:rPr>
          <w:rFonts w:hint="eastAsia" w:hAnsi="宋体" w:cs="Malgun Gothic"/>
          <w:color w:val="auto"/>
          <w:szCs w:val="21"/>
          <w:highlight w:val="none"/>
        </w:rPr>
        <w:t>中小微型企</w:t>
      </w:r>
      <w:r>
        <w:rPr>
          <w:rFonts w:hint="eastAsia" w:hAnsi="宋体" w:cs="微软雅黑"/>
          <w:color w:val="auto"/>
          <w:szCs w:val="21"/>
          <w:highlight w:val="none"/>
        </w:rPr>
        <w:t>业</w:t>
      </w:r>
      <w:r>
        <w:rPr>
          <w:rFonts w:hint="eastAsia" w:hAnsi="宋体" w:cs="Malgun Gothic"/>
          <w:color w:val="auto"/>
          <w:szCs w:val="21"/>
          <w:highlight w:val="none"/>
        </w:rPr>
        <w:t>。其中，</w:t>
      </w:r>
      <w:r>
        <w:rPr>
          <w:rFonts w:hint="eastAsia" w:hAnsi="宋体" w:cs="微软雅黑"/>
          <w:color w:val="auto"/>
          <w:szCs w:val="21"/>
          <w:highlight w:val="none"/>
        </w:rPr>
        <w:t>从业</w:t>
      </w:r>
      <w:r>
        <w:rPr>
          <w:rFonts w:hint="eastAsia" w:hAnsi="宋体" w:cs="Malgun Gothic"/>
          <w:color w:val="auto"/>
          <w:szCs w:val="21"/>
          <w:highlight w:val="none"/>
        </w:rPr>
        <w:t>人</w:t>
      </w:r>
      <w:r>
        <w:rPr>
          <w:rFonts w:hint="eastAsia" w:hAnsi="宋体" w:cs="微软雅黑"/>
          <w:color w:val="auto"/>
          <w:szCs w:val="21"/>
          <w:highlight w:val="none"/>
        </w:rPr>
        <w:t>员</w:t>
      </w:r>
      <w:r>
        <w:rPr>
          <w:rFonts w:hint="eastAsia" w:hAnsi="宋体"/>
          <w:color w:val="auto"/>
          <w:szCs w:val="21"/>
          <w:highlight w:val="none"/>
        </w:rPr>
        <w:t>300人及以上，且</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3000万元及以上的</w:t>
      </w:r>
      <w:r>
        <w:rPr>
          <w:rFonts w:hint="eastAsia" w:hAnsi="宋体" w:cs="微软雅黑"/>
          <w:color w:val="auto"/>
          <w:szCs w:val="21"/>
          <w:highlight w:val="none"/>
        </w:rPr>
        <w:t>为</w:t>
      </w:r>
      <w:r>
        <w:rPr>
          <w:rFonts w:hint="eastAsia" w:hAnsi="宋体" w:cs="Malgun Gothic"/>
          <w:color w:val="auto"/>
          <w:szCs w:val="21"/>
          <w:highlight w:val="none"/>
        </w:rPr>
        <w:t>中型企</w:t>
      </w:r>
      <w:r>
        <w:rPr>
          <w:rFonts w:hint="eastAsia" w:hAnsi="宋体" w:cs="微软雅黑"/>
          <w:color w:val="auto"/>
          <w:szCs w:val="21"/>
          <w:highlight w:val="none"/>
        </w:rPr>
        <w:t>业</w:t>
      </w:r>
      <w:r>
        <w:rPr>
          <w:rFonts w:hint="eastAsia" w:hAnsi="宋体" w:cs="Malgun Gothic"/>
          <w:color w:val="auto"/>
          <w:szCs w:val="21"/>
          <w:highlight w:val="none"/>
        </w:rPr>
        <w:t>；</w:t>
      </w:r>
      <w:r>
        <w:rPr>
          <w:rFonts w:hint="eastAsia" w:hAnsi="宋体" w:cs="微软雅黑"/>
          <w:color w:val="auto"/>
          <w:szCs w:val="21"/>
          <w:highlight w:val="none"/>
        </w:rPr>
        <w:t>从业</w:t>
      </w:r>
      <w:r>
        <w:rPr>
          <w:rFonts w:hint="eastAsia" w:hAnsi="宋体" w:cs="Malgun Gothic"/>
          <w:color w:val="auto"/>
          <w:szCs w:val="21"/>
          <w:highlight w:val="none"/>
        </w:rPr>
        <w:t>人</w:t>
      </w:r>
      <w:r>
        <w:rPr>
          <w:rFonts w:hint="eastAsia" w:hAnsi="宋体" w:cs="微软雅黑"/>
          <w:color w:val="auto"/>
          <w:szCs w:val="21"/>
          <w:highlight w:val="none"/>
        </w:rPr>
        <w:t>员</w:t>
      </w:r>
      <w:r>
        <w:rPr>
          <w:rFonts w:hint="eastAsia" w:hAnsi="宋体"/>
          <w:color w:val="auto"/>
          <w:szCs w:val="21"/>
          <w:highlight w:val="none"/>
        </w:rPr>
        <w:t>20人及以上，且</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200万元及以上的</w:t>
      </w:r>
      <w:r>
        <w:rPr>
          <w:rFonts w:hint="eastAsia" w:hAnsi="宋体" w:cs="微软雅黑"/>
          <w:color w:val="auto"/>
          <w:szCs w:val="21"/>
          <w:highlight w:val="none"/>
        </w:rPr>
        <w:t>为</w:t>
      </w:r>
      <w:r>
        <w:rPr>
          <w:rFonts w:hint="eastAsia" w:hAnsi="宋体" w:cs="Malgun Gothic"/>
          <w:color w:val="auto"/>
          <w:szCs w:val="21"/>
          <w:highlight w:val="none"/>
        </w:rPr>
        <w:t>小型企</w:t>
      </w:r>
      <w:r>
        <w:rPr>
          <w:rFonts w:hint="eastAsia" w:hAnsi="宋体" w:cs="微软雅黑"/>
          <w:color w:val="auto"/>
          <w:szCs w:val="21"/>
          <w:highlight w:val="none"/>
        </w:rPr>
        <w:t>业</w:t>
      </w:r>
      <w:r>
        <w:rPr>
          <w:rFonts w:hint="eastAsia" w:hAnsi="宋体" w:cs="Malgun Gothic"/>
          <w:color w:val="auto"/>
          <w:szCs w:val="21"/>
          <w:highlight w:val="none"/>
        </w:rPr>
        <w:t>；</w:t>
      </w:r>
      <w:r>
        <w:rPr>
          <w:rFonts w:hint="eastAsia" w:hAnsi="宋体" w:cs="微软雅黑"/>
          <w:color w:val="auto"/>
          <w:szCs w:val="21"/>
          <w:highlight w:val="none"/>
        </w:rPr>
        <w:t>从业</w:t>
      </w:r>
      <w:r>
        <w:rPr>
          <w:rFonts w:hint="eastAsia" w:hAnsi="宋体" w:cs="Malgun Gothic"/>
          <w:color w:val="auto"/>
          <w:szCs w:val="21"/>
          <w:highlight w:val="none"/>
        </w:rPr>
        <w:t>人</w:t>
      </w:r>
      <w:r>
        <w:rPr>
          <w:rFonts w:hint="eastAsia" w:hAnsi="宋体" w:cs="微软雅黑"/>
          <w:color w:val="auto"/>
          <w:szCs w:val="21"/>
          <w:highlight w:val="none"/>
        </w:rPr>
        <w:t>员</w:t>
      </w:r>
      <w:r>
        <w:rPr>
          <w:rFonts w:hint="eastAsia" w:hAnsi="宋体"/>
          <w:color w:val="auto"/>
          <w:szCs w:val="21"/>
          <w:highlight w:val="none"/>
        </w:rPr>
        <w:t>20人以下或</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200万元以下的</w:t>
      </w:r>
      <w:r>
        <w:rPr>
          <w:rFonts w:hint="eastAsia" w:hAnsi="宋体" w:cs="微软雅黑"/>
          <w:color w:val="auto"/>
          <w:szCs w:val="21"/>
          <w:highlight w:val="none"/>
        </w:rPr>
        <w:t>为</w:t>
      </w:r>
      <w:r>
        <w:rPr>
          <w:rFonts w:hint="eastAsia" w:hAnsi="宋体" w:cs="Malgun Gothic"/>
          <w:color w:val="auto"/>
          <w:szCs w:val="21"/>
          <w:highlight w:val="none"/>
        </w:rPr>
        <w:t>微型企</w:t>
      </w:r>
      <w:r>
        <w:rPr>
          <w:rFonts w:hint="eastAsia" w:hAnsi="宋体" w:cs="微软雅黑"/>
          <w:color w:val="auto"/>
          <w:szCs w:val="21"/>
          <w:highlight w:val="none"/>
        </w:rPr>
        <w:t>业</w:t>
      </w:r>
      <w:r>
        <w:rPr>
          <w:rFonts w:hint="eastAsia" w:hAnsi="宋体" w:cs="Malgun Gothic"/>
          <w:color w:val="auto"/>
          <w:szCs w:val="21"/>
          <w:highlight w:val="none"/>
        </w:rPr>
        <w:t>。</w:t>
      </w:r>
      <w:r>
        <w:rPr>
          <w:rFonts w:hint="eastAsia" w:hAnsi="宋体"/>
          <w:color w:val="auto"/>
          <w:szCs w:val="21"/>
          <w:highlight w:val="none"/>
        </w:rPr>
        <w:br w:type="textWrapping"/>
      </w:r>
      <w:r>
        <w:rPr>
          <w:rFonts w:hint="eastAsia" w:hAnsi="宋体"/>
          <w:color w:val="auto"/>
          <w:szCs w:val="21"/>
          <w:highlight w:val="none"/>
        </w:rPr>
        <w:t>　　（七）</w:t>
      </w:r>
      <w:r>
        <w:rPr>
          <w:rFonts w:hint="eastAsia" w:hAnsi="宋体" w:cs="微软雅黑"/>
          <w:color w:val="auto"/>
          <w:szCs w:val="21"/>
          <w:highlight w:val="none"/>
        </w:rPr>
        <w:t>仓储业</w:t>
      </w:r>
      <w:r>
        <w:rPr>
          <w:rFonts w:hint="eastAsia" w:hAnsi="宋体" w:cs="Malgun Gothic"/>
          <w:color w:val="auto"/>
          <w:szCs w:val="21"/>
          <w:highlight w:val="none"/>
        </w:rPr>
        <w:t>。</w:t>
      </w:r>
      <w:r>
        <w:rPr>
          <w:rFonts w:hint="eastAsia" w:hAnsi="宋体" w:cs="微软雅黑"/>
          <w:color w:val="auto"/>
          <w:szCs w:val="21"/>
          <w:highlight w:val="none"/>
        </w:rPr>
        <w:t>从业</w:t>
      </w:r>
      <w:r>
        <w:rPr>
          <w:rFonts w:hint="eastAsia" w:hAnsi="宋体" w:cs="Malgun Gothic"/>
          <w:color w:val="auto"/>
          <w:szCs w:val="21"/>
          <w:highlight w:val="none"/>
        </w:rPr>
        <w:t>人</w:t>
      </w:r>
      <w:r>
        <w:rPr>
          <w:rFonts w:hint="eastAsia" w:hAnsi="宋体" w:cs="微软雅黑"/>
          <w:color w:val="auto"/>
          <w:szCs w:val="21"/>
          <w:highlight w:val="none"/>
        </w:rPr>
        <w:t>员</w:t>
      </w:r>
      <w:r>
        <w:rPr>
          <w:rFonts w:hint="eastAsia" w:hAnsi="宋体"/>
          <w:color w:val="auto"/>
          <w:szCs w:val="21"/>
          <w:highlight w:val="none"/>
        </w:rPr>
        <w:t>200人以下或</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30000万元以下的</w:t>
      </w:r>
      <w:r>
        <w:rPr>
          <w:rFonts w:hint="eastAsia" w:hAnsi="宋体" w:cs="微软雅黑"/>
          <w:color w:val="auto"/>
          <w:szCs w:val="21"/>
          <w:highlight w:val="none"/>
        </w:rPr>
        <w:t>为</w:t>
      </w:r>
      <w:r>
        <w:rPr>
          <w:rFonts w:hint="eastAsia" w:hAnsi="宋体" w:cs="Malgun Gothic"/>
          <w:color w:val="auto"/>
          <w:szCs w:val="21"/>
          <w:highlight w:val="none"/>
        </w:rPr>
        <w:t>中小微型企</w:t>
      </w:r>
      <w:r>
        <w:rPr>
          <w:rFonts w:hint="eastAsia" w:hAnsi="宋体" w:cs="微软雅黑"/>
          <w:color w:val="auto"/>
          <w:szCs w:val="21"/>
          <w:highlight w:val="none"/>
        </w:rPr>
        <w:t>业</w:t>
      </w:r>
      <w:r>
        <w:rPr>
          <w:rFonts w:hint="eastAsia" w:hAnsi="宋体" w:cs="Malgun Gothic"/>
          <w:color w:val="auto"/>
          <w:szCs w:val="21"/>
          <w:highlight w:val="none"/>
        </w:rPr>
        <w:t>。其中，</w:t>
      </w:r>
      <w:r>
        <w:rPr>
          <w:rFonts w:hint="eastAsia" w:hAnsi="宋体" w:cs="微软雅黑"/>
          <w:color w:val="auto"/>
          <w:szCs w:val="21"/>
          <w:highlight w:val="none"/>
        </w:rPr>
        <w:t>从业</w:t>
      </w:r>
      <w:r>
        <w:rPr>
          <w:rFonts w:hint="eastAsia" w:hAnsi="宋体" w:cs="Malgun Gothic"/>
          <w:color w:val="auto"/>
          <w:szCs w:val="21"/>
          <w:highlight w:val="none"/>
        </w:rPr>
        <w:t>人</w:t>
      </w:r>
      <w:r>
        <w:rPr>
          <w:rFonts w:hint="eastAsia" w:hAnsi="宋体" w:cs="微软雅黑"/>
          <w:color w:val="auto"/>
          <w:szCs w:val="21"/>
          <w:highlight w:val="none"/>
        </w:rPr>
        <w:t>员</w:t>
      </w:r>
      <w:r>
        <w:rPr>
          <w:rFonts w:hint="eastAsia" w:hAnsi="宋体"/>
          <w:color w:val="auto"/>
          <w:szCs w:val="21"/>
          <w:highlight w:val="none"/>
        </w:rPr>
        <w:t>100人及以上，且</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1000万元及以上的</w:t>
      </w:r>
      <w:r>
        <w:rPr>
          <w:rFonts w:hint="eastAsia" w:hAnsi="宋体" w:cs="微软雅黑"/>
          <w:color w:val="auto"/>
          <w:szCs w:val="21"/>
          <w:highlight w:val="none"/>
        </w:rPr>
        <w:t>为</w:t>
      </w:r>
      <w:r>
        <w:rPr>
          <w:rFonts w:hint="eastAsia" w:hAnsi="宋体" w:cs="Malgun Gothic"/>
          <w:color w:val="auto"/>
          <w:szCs w:val="21"/>
          <w:highlight w:val="none"/>
        </w:rPr>
        <w:t>中型企</w:t>
      </w:r>
      <w:r>
        <w:rPr>
          <w:rFonts w:hint="eastAsia" w:hAnsi="宋体" w:cs="微软雅黑"/>
          <w:color w:val="auto"/>
          <w:szCs w:val="21"/>
          <w:highlight w:val="none"/>
        </w:rPr>
        <w:t>业</w:t>
      </w:r>
      <w:r>
        <w:rPr>
          <w:rFonts w:hint="eastAsia" w:hAnsi="宋体" w:cs="Malgun Gothic"/>
          <w:color w:val="auto"/>
          <w:szCs w:val="21"/>
          <w:highlight w:val="none"/>
        </w:rPr>
        <w:t>；</w:t>
      </w:r>
      <w:r>
        <w:rPr>
          <w:rFonts w:hint="eastAsia" w:hAnsi="宋体" w:cs="微软雅黑"/>
          <w:color w:val="auto"/>
          <w:szCs w:val="21"/>
          <w:highlight w:val="none"/>
        </w:rPr>
        <w:t>从业</w:t>
      </w:r>
      <w:r>
        <w:rPr>
          <w:rFonts w:hint="eastAsia" w:hAnsi="宋体" w:cs="Malgun Gothic"/>
          <w:color w:val="auto"/>
          <w:szCs w:val="21"/>
          <w:highlight w:val="none"/>
        </w:rPr>
        <w:t>人</w:t>
      </w:r>
      <w:r>
        <w:rPr>
          <w:rFonts w:hint="eastAsia" w:hAnsi="宋体" w:cs="微软雅黑"/>
          <w:color w:val="auto"/>
          <w:szCs w:val="21"/>
          <w:highlight w:val="none"/>
        </w:rPr>
        <w:t>员</w:t>
      </w:r>
      <w:r>
        <w:rPr>
          <w:rFonts w:hint="eastAsia" w:hAnsi="宋体"/>
          <w:color w:val="auto"/>
          <w:szCs w:val="21"/>
          <w:highlight w:val="none"/>
        </w:rPr>
        <w:t>20人及以上，且</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100万元及以上的</w:t>
      </w:r>
      <w:r>
        <w:rPr>
          <w:rFonts w:hint="eastAsia" w:hAnsi="宋体" w:cs="微软雅黑"/>
          <w:color w:val="auto"/>
          <w:szCs w:val="21"/>
          <w:highlight w:val="none"/>
        </w:rPr>
        <w:t>为</w:t>
      </w:r>
      <w:r>
        <w:rPr>
          <w:rFonts w:hint="eastAsia" w:hAnsi="宋体" w:cs="Malgun Gothic"/>
          <w:color w:val="auto"/>
          <w:szCs w:val="21"/>
          <w:highlight w:val="none"/>
        </w:rPr>
        <w:t>小型企</w:t>
      </w:r>
      <w:r>
        <w:rPr>
          <w:rFonts w:hint="eastAsia" w:hAnsi="宋体" w:cs="微软雅黑"/>
          <w:color w:val="auto"/>
          <w:szCs w:val="21"/>
          <w:highlight w:val="none"/>
        </w:rPr>
        <w:t>业</w:t>
      </w:r>
      <w:r>
        <w:rPr>
          <w:rFonts w:hint="eastAsia" w:hAnsi="宋体" w:cs="Malgun Gothic"/>
          <w:color w:val="auto"/>
          <w:szCs w:val="21"/>
          <w:highlight w:val="none"/>
        </w:rPr>
        <w:t>；</w:t>
      </w:r>
      <w:r>
        <w:rPr>
          <w:rFonts w:hint="eastAsia" w:hAnsi="宋体" w:cs="微软雅黑"/>
          <w:color w:val="auto"/>
          <w:szCs w:val="21"/>
          <w:highlight w:val="none"/>
        </w:rPr>
        <w:t>从业</w:t>
      </w:r>
      <w:r>
        <w:rPr>
          <w:rFonts w:hint="eastAsia" w:hAnsi="宋体" w:cs="Malgun Gothic"/>
          <w:color w:val="auto"/>
          <w:szCs w:val="21"/>
          <w:highlight w:val="none"/>
        </w:rPr>
        <w:t>人</w:t>
      </w:r>
      <w:r>
        <w:rPr>
          <w:rFonts w:hint="eastAsia" w:hAnsi="宋体" w:cs="微软雅黑"/>
          <w:color w:val="auto"/>
          <w:szCs w:val="21"/>
          <w:highlight w:val="none"/>
        </w:rPr>
        <w:t>员</w:t>
      </w:r>
      <w:r>
        <w:rPr>
          <w:rFonts w:hint="eastAsia" w:hAnsi="宋体"/>
          <w:color w:val="auto"/>
          <w:szCs w:val="21"/>
          <w:highlight w:val="none"/>
        </w:rPr>
        <w:t>20人以下或</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100万元以下的</w:t>
      </w:r>
      <w:r>
        <w:rPr>
          <w:rFonts w:hint="eastAsia" w:hAnsi="宋体" w:cs="微软雅黑"/>
          <w:color w:val="auto"/>
          <w:szCs w:val="21"/>
          <w:highlight w:val="none"/>
        </w:rPr>
        <w:t>为</w:t>
      </w:r>
      <w:r>
        <w:rPr>
          <w:rFonts w:hint="eastAsia" w:hAnsi="宋体" w:cs="Malgun Gothic"/>
          <w:color w:val="auto"/>
          <w:szCs w:val="21"/>
          <w:highlight w:val="none"/>
        </w:rPr>
        <w:t>微型企</w:t>
      </w:r>
      <w:r>
        <w:rPr>
          <w:rFonts w:hint="eastAsia" w:hAnsi="宋体" w:cs="微软雅黑"/>
          <w:color w:val="auto"/>
          <w:szCs w:val="21"/>
          <w:highlight w:val="none"/>
        </w:rPr>
        <w:t>业</w:t>
      </w:r>
      <w:r>
        <w:rPr>
          <w:rFonts w:hint="eastAsia" w:hAnsi="宋体" w:cs="Malgun Gothic"/>
          <w:color w:val="auto"/>
          <w:szCs w:val="21"/>
          <w:highlight w:val="none"/>
        </w:rPr>
        <w:t>。</w:t>
      </w:r>
      <w:r>
        <w:rPr>
          <w:rFonts w:hint="eastAsia" w:hAnsi="宋体"/>
          <w:color w:val="auto"/>
          <w:szCs w:val="21"/>
          <w:highlight w:val="none"/>
        </w:rPr>
        <w:br w:type="textWrapping"/>
      </w:r>
      <w:r>
        <w:rPr>
          <w:rFonts w:hint="eastAsia" w:hAnsi="宋体"/>
          <w:color w:val="auto"/>
          <w:szCs w:val="21"/>
          <w:highlight w:val="none"/>
        </w:rPr>
        <w:t>　　（八）</w:t>
      </w:r>
      <w:r>
        <w:rPr>
          <w:rFonts w:hint="eastAsia" w:hAnsi="宋体" w:cs="微软雅黑"/>
          <w:color w:val="auto"/>
          <w:szCs w:val="21"/>
          <w:highlight w:val="none"/>
        </w:rPr>
        <w:t>邮</w:t>
      </w:r>
      <w:r>
        <w:rPr>
          <w:rFonts w:hint="eastAsia" w:hAnsi="宋体" w:cs="Malgun Gothic"/>
          <w:color w:val="auto"/>
          <w:szCs w:val="21"/>
          <w:highlight w:val="none"/>
        </w:rPr>
        <w:t>政</w:t>
      </w:r>
      <w:r>
        <w:rPr>
          <w:rFonts w:hint="eastAsia" w:hAnsi="宋体" w:cs="微软雅黑"/>
          <w:color w:val="auto"/>
          <w:szCs w:val="21"/>
          <w:highlight w:val="none"/>
        </w:rPr>
        <w:t>业</w:t>
      </w:r>
      <w:r>
        <w:rPr>
          <w:rFonts w:hint="eastAsia" w:hAnsi="宋体" w:cs="Malgun Gothic"/>
          <w:color w:val="auto"/>
          <w:szCs w:val="21"/>
          <w:highlight w:val="none"/>
        </w:rPr>
        <w:t>。</w:t>
      </w:r>
      <w:r>
        <w:rPr>
          <w:rFonts w:hint="eastAsia" w:hAnsi="宋体" w:cs="微软雅黑"/>
          <w:color w:val="auto"/>
          <w:szCs w:val="21"/>
          <w:highlight w:val="none"/>
        </w:rPr>
        <w:t>从业</w:t>
      </w:r>
      <w:r>
        <w:rPr>
          <w:rFonts w:hint="eastAsia" w:hAnsi="宋体" w:cs="Malgun Gothic"/>
          <w:color w:val="auto"/>
          <w:szCs w:val="21"/>
          <w:highlight w:val="none"/>
        </w:rPr>
        <w:t>人</w:t>
      </w:r>
      <w:r>
        <w:rPr>
          <w:rFonts w:hint="eastAsia" w:hAnsi="宋体" w:cs="微软雅黑"/>
          <w:color w:val="auto"/>
          <w:szCs w:val="21"/>
          <w:highlight w:val="none"/>
        </w:rPr>
        <w:t>员</w:t>
      </w:r>
      <w:r>
        <w:rPr>
          <w:rFonts w:hint="eastAsia" w:hAnsi="宋体"/>
          <w:color w:val="auto"/>
          <w:szCs w:val="21"/>
          <w:highlight w:val="none"/>
        </w:rPr>
        <w:t>1000人以下或</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30000万元以下的</w:t>
      </w:r>
      <w:r>
        <w:rPr>
          <w:rFonts w:hint="eastAsia" w:hAnsi="宋体" w:cs="微软雅黑"/>
          <w:color w:val="auto"/>
          <w:szCs w:val="21"/>
          <w:highlight w:val="none"/>
        </w:rPr>
        <w:t>为</w:t>
      </w:r>
      <w:r>
        <w:rPr>
          <w:rFonts w:hint="eastAsia" w:hAnsi="宋体" w:cs="Malgun Gothic"/>
          <w:color w:val="auto"/>
          <w:szCs w:val="21"/>
          <w:highlight w:val="none"/>
        </w:rPr>
        <w:t>中小微型企</w:t>
      </w:r>
      <w:r>
        <w:rPr>
          <w:rFonts w:hint="eastAsia" w:hAnsi="宋体" w:cs="微软雅黑"/>
          <w:color w:val="auto"/>
          <w:szCs w:val="21"/>
          <w:highlight w:val="none"/>
        </w:rPr>
        <w:t>业</w:t>
      </w:r>
      <w:r>
        <w:rPr>
          <w:rFonts w:hint="eastAsia" w:hAnsi="宋体" w:cs="Malgun Gothic"/>
          <w:color w:val="auto"/>
          <w:szCs w:val="21"/>
          <w:highlight w:val="none"/>
        </w:rPr>
        <w:t>。其中，</w:t>
      </w:r>
      <w:r>
        <w:rPr>
          <w:rFonts w:hint="eastAsia" w:hAnsi="宋体" w:cs="微软雅黑"/>
          <w:color w:val="auto"/>
          <w:szCs w:val="21"/>
          <w:highlight w:val="none"/>
        </w:rPr>
        <w:t>从业</w:t>
      </w:r>
      <w:r>
        <w:rPr>
          <w:rFonts w:hint="eastAsia" w:hAnsi="宋体" w:cs="Malgun Gothic"/>
          <w:color w:val="auto"/>
          <w:szCs w:val="21"/>
          <w:highlight w:val="none"/>
        </w:rPr>
        <w:t>人</w:t>
      </w:r>
      <w:r>
        <w:rPr>
          <w:rFonts w:hint="eastAsia" w:hAnsi="宋体" w:cs="微软雅黑"/>
          <w:color w:val="auto"/>
          <w:szCs w:val="21"/>
          <w:highlight w:val="none"/>
        </w:rPr>
        <w:t>员</w:t>
      </w:r>
      <w:r>
        <w:rPr>
          <w:rFonts w:hint="eastAsia" w:hAnsi="宋体"/>
          <w:color w:val="auto"/>
          <w:szCs w:val="21"/>
          <w:highlight w:val="none"/>
        </w:rPr>
        <w:t>300人及以上，且</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2000万元及以上的</w:t>
      </w:r>
      <w:r>
        <w:rPr>
          <w:rFonts w:hint="eastAsia" w:hAnsi="宋体" w:cs="微软雅黑"/>
          <w:color w:val="auto"/>
          <w:szCs w:val="21"/>
          <w:highlight w:val="none"/>
        </w:rPr>
        <w:t>为</w:t>
      </w:r>
      <w:r>
        <w:rPr>
          <w:rFonts w:hint="eastAsia" w:hAnsi="宋体" w:cs="Malgun Gothic"/>
          <w:color w:val="auto"/>
          <w:szCs w:val="21"/>
          <w:highlight w:val="none"/>
        </w:rPr>
        <w:t>中型企</w:t>
      </w:r>
      <w:r>
        <w:rPr>
          <w:rFonts w:hint="eastAsia" w:hAnsi="宋体" w:cs="微软雅黑"/>
          <w:color w:val="auto"/>
          <w:szCs w:val="21"/>
          <w:highlight w:val="none"/>
        </w:rPr>
        <w:t>业</w:t>
      </w:r>
      <w:r>
        <w:rPr>
          <w:rFonts w:hint="eastAsia" w:hAnsi="宋体" w:cs="Malgun Gothic"/>
          <w:color w:val="auto"/>
          <w:szCs w:val="21"/>
          <w:highlight w:val="none"/>
        </w:rPr>
        <w:t>；</w:t>
      </w:r>
      <w:r>
        <w:rPr>
          <w:rFonts w:hint="eastAsia" w:hAnsi="宋体" w:cs="微软雅黑"/>
          <w:color w:val="auto"/>
          <w:szCs w:val="21"/>
          <w:highlight w:val="none"/>
        </w:rPr>
        <w:t>从业</w:t>
      </w:r>
      <w:r>
        <w:rPr>
          <w:rFonts w:hint="eastAsia" w:hAnsi="宋体" w:cs="Malgun Gothic"/>
          <w:color w:val="auto"/>
          <w:szCs w:val="21"/>
          <w:highlight w:val="none"/>
        </w:rPr>
        <w:t>人</w:t>
      </w:r>
      <w:r>
        <w:rPr>
          <w:rFonts w:hint="eastAsia" w:hAnsi="宋体" w:cs="微软雅黑"/>
          <w:color w:val="auto"/>
          <w:szCs w:val="21"/>
          <w:highlight w:val="none"/>
        </w:rPr>
        <w:t>员</w:t>
      </w:r>
      <w:r>
        <w:rPr>
          <w:rFonts w:hint="eastAsia" w:hAnsi="宋体"/>
          <w:color w:val="auto"/>
          <w:szCs w:val="21"/>
          <w:highlight w:val="none"/>
        </w:rPr>
        <w:t>20人及以上，且</w:t>
      </w:r>
      <w:r>
        <w:rPr>
          <w:rFonts w:hint="eastAsia" w:hAnsi="宋体" w:cs="微软雅黑"/>
          <w:color w:val="auto"/>
          <w:szCs w:val="21"/>
          <w:highlight w:val="none"/>
        </w:rPr>
        <w:t>营业</w:t>
      </w:r>
      <w:r>
        <w:rPr>
          <w:rFonts w:hint="eastAsia" w:hAnsi="宋体" w:cs="Malgun Gothic"/>
          <w:color w:val="auto"/>
          <w:szCs w:val="21"/>
          <w:highlight w:val="none"/>
        </w:rPr>
        <w:t>收入</w:t>
      </w:r>
      <w:r>
        <w:rPr>
          <w:rFonts w:hint="eastAsia" w:hAnsi="宋体"/>
          <w:color w:val="auto"/>
          <w:szCs w:val="21"/>
          <w:highlight w:val="none"/>
        </w:rPr>
        <w:t>100万元及以上的</w:t>
      </w:r>
      <w:r>
        <w:rPr>
          <w:rFonts w:hint="eastAsia" w:hAnsi="宋体" w:cs="微软雅黑"/>
          <w:color w:val="auto"/>
          <w:szCs w:val="21"/>
          <w:highlight w:val="none"/>
        </w:rPr>
        <w:t>为</w:t>
      </w:r>
      <w:r>
        <w:rPr>
          <w:rFonts w:hint="eastAsia" w:hAnsi="宋体" w:cs="Malgun Gothic"/>
          <w:color w:val="auto"/>
          <w:szCs w:val="21"/>
          <w:highlight w:val="none"/>
        </w:rPr>
        <w:t>小型企</w:t>
      </w:r>
      <w:r>
        <w:rPr>
          <w:rFonts w:hint="eastAsia" w:hAnsi="宋体" w:cs="微软雅黑"/>
          <w:color w:val="auto"/>
          <w:szCs w:val="21"/>
          <w:highlight w:val="none"/>
        </w:rPr>
        <w:t>业</w:t>
      </w:r>
      <w:r>
        <w:rPr>
          <w:rFonts w:hint="eastAsia" w:hAnsi="宋体" w:cs="Malgun Gothic"/>
          <w:color w:val="auto"/>
          <w:szCs w:val="21"/>
          <w:highlight w:val="none"/>
        </w:rPr>
        <w:t>；</w:t>
      </w:r>
      <w:r>
        <w:rPr>
          <w:rFonts w:hint="eastAsia" w:hAnsi="宋体" w:cs="微软雅黑"/>
          <w:color w:val="auto"/>
          <w:szCs w:val="21"/>
          <w:highlight w:val="none"/>
        </w:rPr>
        <w:t>从业</w:t>
      </w:r>
      <w:r>
        <w:rPr>
          <w:rFonts w:hint="eastAsia" w:hAnsi="宋体" w:cs="Malgun Gothic"/>
          <w:color w:val="auto"/>
          <w:szCs w:val="21"/>
          <w:highlight w:val="none"/>
        </w:rPr>
        <w:t>人</w:t>
      </w:r>
      <w:r>
        <w:rPr>
          <w:rFonts w:hint="eastAsia" w:hAnsi="宋体" w:cs="微软雅黑"/>
          <w:color w:val="auto"/>
          <w:szCs w:val="21"/>
          <w:highlight w:val="none"/>
        </w:rPr>
        <w:t>员</w:t>
      </w:r>
      <w:r>
        <w:rPr>
          <w:rFonts w:hint="eastAsia" w:hAnsi="宋体"/>
          <w:color w:val="auto"/>
          <w:szCs w:val="21"/>
          <w:highlight w:val="none"/>
        </w:rPr>
        <w:t>20人以下或营业收入100万元以下的为微型企业。</w:t>
      </w:r>
      <w:r>
        <w:rPr>
          <w:rFonts w:hint="eastAsia" w:hAnsi="宋体"/>
          <w:color w:val="auto"/>
          <w:szCs w:val="21"/>
          <w:highlight w:val="none"/>
        </w:rPr>
        <w:br w:type="textWrapping"/>
      </w:r>
      <w:r>
        <w:rPr>
          <w:rFonts w:hint="eastAsia" w:hAnsi="宋体"/>
          <w:color w:val="auto"/>
          <w:szCs w:val="21"/>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hAnsi="宋体"/>
          <w:color w:val="auto"/>
          <w:szCs w:val="21"/>
          <w:highlight w:val="none"/>
        </w:rPr>
        <w:br w:type="textWrapping"/>
      </w:r>
      <w:r>
        <w:rPr>
          <w:rFonts w:hint="eastAsia" w:hAnsi="宋体"/>
          <w:color w:val="auto"/>
          <w:szCs w:val="21"/>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hAnsi="宋体"/>
          <w:color w:val="auto"/>
          <w:szCs w:val="21"/>
          <w:highlight w:val="none"/>
        </w:rPr>
        <w:br w:type="textWrapping"/>
      </w:r>
      <w:r>
        <w:rPr>
          <w:rFonts w:hint="eastAsia" w:hAnsi="宋体"/>
          <w:color w:val="auto"/>
          <w:szCs w:val="21"/>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hAnsi="宋体"/>
          <w:color w:val="auto"/>
          <w:szCs w:val="21"/>
          <w:highlight w:val="none"/>
        </w:rPr>
        <w:br w:type="textWrapping"/>
      </w:r>
      <w:r>
        <w:rPr>
          <w:rFonts w:hint="eastAsia" w:hAnsi="宋体"/>
          <w:color w:val="auto"/>
          <w:szCs w:val="21"/>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hAnsi="宋体"/>
          <w:color w:val="auto"/>
          <w:szCs w:val="21"/>
          <w:highlight w:val="none"/>
        </w:rPr>
        <w:br w:type="textWrapping"/>
      </w:r>
      <w:r>
        <w:rPr>
          <w:rFonts w:hint="eastAsia" w:hAnsi="宋体"/>
          <w:color w:val="auto"/>
          <w:szCs w:val="21"/>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hAnsi="宋体"/>
          <w:color w:val="auto"/>
          <w:szCs w:val="21"/>
          <w:highlight w:val="none"/>
        </w:rPr>
        <w:br w:type="textWrapping"/>
      </w:r>
      <w:r>
        <w:rPr>
          <w:rFonts w:hint="eastAsia" w:hAnsi="宋体"/>
          <w:color w:val="auto"/>
          <w:szCs w:val="21"/>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hAnsi="宋体"/>
          <w:color w:val="auto"/>
          <w:szCs w:val="21"/>
          <w:highlight w:val="none"/>
        </w:rPr>
        <w:br w:type="textWrapping"/>
      </w:r>
      <w:r>
        <w:rPr>
          <w:rFonts w:hint="eastAsia" w:hAnsi="宋体"/>
          <w:color w:val="auto"/>
          <w:szCs w:val="21"/>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hAnsi="宋体"/>
          <w:color w:val="auto"/>
          <w:szCs w:val="21"/>
          <w:highlight w:val="none"/>
        </w:rPr>
        <w:br w:type="textWrapping"/>
      </w:r>
      <w:r>
        <w:rPr>
          <w:rFonts w:hint="eastAsia" w:hAnsi="宋体"/>
          <w:color w:val="auto"/>
          <w:szCs w:val="21"/>
          <w:highlight w:val="none"/>
        </w:rPr>
        <w:t>　　（十六）其他未列明行业。从业人员300人以下的为中小微型企业。其中，从业人员100人及以上的为中型企业；从业人员10人及以上的为小型企业；从业人员10人以下的为微型企业。</w:t>
      </w:r>
    </w:p>
    <w:p w14:paraId="34753AAE">
      <w:pPr>
        <w:widowControl/>
        <w:spacing w:line="360" w:lineRule="auto"/>
        <w:jc w:val="center"/>
        <w:rPr>
          <w:rFonts w:hint="eastAsia" w:ascii="宋体" w:hAnsi="宋体" w:cs="宋体"/>
          <w:b/>
          <w:color w:val="auto"/>
          <w:spacing w:val="6"/>
          <w:sz w:val="30"/>
          <w:szCs w:val="30"/>
          <w:highlight w:val="none"/>
        </w:rPr>
      </w:pPr>
      <w:bookmarkStart w:id="232" w:name="OLE_LINK13"/>
      <w:bookmarkStart w:id="233" w:name="OLE_LINK14"/>
      <w:r>
        <w:rPr>
          <w:rFonts w:hint="eastAsia" w:ascii="宋体" w:hAnsi="宋体" w:cs="宋体"/>
          <w:b/>
          <w:color w:val="auto"/>
          <w:sz w:val="28"/>
          <w:szCs w:val="28"/>
          <w:highlight w:val="none"/>
        </w:rPr>
        <w:t>（2）残疾人福利性单位声明函</w:t>
      </w:r>
      <w:bookmarkEnd w:id="232"/>
      <w:bookmarkEnd w:id="233"/>
    </w:p>
    <w:p w14:paraId="1058FCA8">
      <w:pPr>
        <w:spacing w:line="360" w:lineRule="auto"/>
        <w:ind w:firstLine="504" w:firstLineChars="200"/>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cs="宋体"/>
          <w:color w:val="auto"/>
          <w:sz w:val="24"/>
          <w:highlight w:val="none"/>
        </w:rPr>
        <w:t>〔2017〕 141</w:t>
      </w:r>
      <w:r>
        <w:rPr>
          <w:rFonts w:hint="eastAsia" w:ascii="宋体" w:hAnsi="宋体" w:cs="宋体"/>
          <w:color w:val="auto"/>
          <w:spacing w:val="6"/>
          <w:sz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0E16B88">
      <w:pPr>
        <w:spacing w:line="360" w:lineRule="auto"/>
        <w:ind w:firstLine="504" w:firstLineChars="200"/>
        <w:rPr>
          <w:rFonts w:hint="eastAsia" w:ascii="宋体" w:hAnsi="宋体" w:cs="宋体"/>
          <w:color w:val="auto"/>
          <w:spacing w:val="6"/>
          <w:sz w:val="24"/>
          <w:highlight w:val="none"/>
        </w:rPr>
      </w:pPr>
      <w:r>
        <w:rPr>
          <w:rFonts w:hint="eastAsia" w:ascii="宋体" w:hAnsi="宋体" w:cs="宋体"/>
          <w:color w:val="auto"/>
          <w:spacing w:val="6"/>
          <w:sz w:val="24"/>
          <w:highlight w:val="none"/>
        </w:rPr>
        <w:t>本单位对上述声明的真实性负责。如有虚假，将依法承担相应责任。</w:t>
      </w:r>
    </w:p>
    <w:p w14:paraId="22E72A95">
      <w:pPr>
        <w:spacing w:line="360" w:lineRule="auto"/>
        <w:ind w:firstLine="504" w:firstLineChars="200"/>
        <w:rPr>
          <w:rFonts w:hint="eastAsia" w:ascii="宋体" w:hAnsi="宋体" w:cs="宋体"/>
          <w:color w:val="auto"/>
          <w:spacing w:val="6"/>
          <w:sz w:val="24"/>
          <w:highlight w:val="none"/>
        </w:rPr>
      </w:pPr>
    </w:p>
    <w:p w14:paraId="1959585E">
      <w:pPr>
        <w:spacing w:line="360" w:lineRule="auto"/>
        <w:ind w:firstLine="504" w:firstLineChars="200"/>
        <w:rPr>
          <w:rFonts w:hint="eastAsia" w:ascii="宋体" w:hAnsi="宋体" w:cs="宋体"/>
          <w:color w:val="auto"/>
          <w:spacing w:val="6"/>
          <w:sz w:val="24"/>
          <w:highlight w:val="none"/>
        </w:rPr>
      </w:pPr>
    </w:p>
    <w:p w14:paraId="139FD782">
      <w:pPr>
        <w:spacing w:line="360" w:lineRule="auto"/>
        <w:ind w:firstLine="504" w:firstLineChars="200"/>
        <w:rPr>
          <w:rFonts w:hint="eastAsia" w:ascii="宋体" w:hAnsi="宋体" w:cs="宋体"/>
          <w:color w:val="auto"/>
          <w:spacing w:val="6"/>
          <w:sz w:val="24"/>
          <w:highlight w:val="none"/>
        </w:rPr>
      </w:pPr>
    </w:p>
    <w:p w14:paraId="761B4308">
      <w:pPr>
        <w:spacing w:line="360" w:lineRule="auto"/>
        <w:ind w:firstLine="504" w:firstLineChars="200"/>
        <w:rPr>
          <w:rFonts w:hint="eastAsia" w:ascii="宋体" w:hAnsi="宋体" w:cs="宋体"/>
          <w:color w:val="auto"/>
          <w:spacing w:val="6"/>
          <w:sz w:val="24"/>
          <w:highlight w:val="none"/>
        </w:rPr>
      </w:pPr>
    </w:p>
    <w:p w14:paraId="181E70B4">
      <w:pPr>
        <w:keepNext w:val="0"/>
        <w:keepLines w:val="0"/>
        <w:pageBreakBefore w:val="0"/>
        <w:widowControl w:val="0"/>
        <w:kinsoku/>
        <w:wordWrap/>
        <w:overflowPunct/>
        <w:topLinePunct w:val="0"/>
        <w:autoSpaceDE/>
        <w:autoSpaceDN/>
        <w:bidi w:val="0"/>
        <w:adjustRightInd w:val="0"/>
        <w:snapToGrid w:val="0"/>
        <w:spacing w:line="360" w:lineRule="auto"/>
        <w:ind w:firstLine="504" w:firstLineChars="200"/>
        <w:textAlignment w:val="auto"/>
        <w:rPr>
          <w:rFonts w:hint="eastAsia" w:ascii="宋体" w:hAnsi="宋体" w:cs="宋体"/>
          <w:color w:val="auto"/>
          <w:spacing w:val="6"/>
          <w:sz w:val="24"/>
          <w:szCs w:val="22"/>
          <w:highlight w:val="none"/>
        </w:rPr>
      </w:pPr>
    </w:p>
    <w:p w14:paraId="2062245F">
      <w:pPr>
        <w:keepNext w:val="0"/>
        <w:keepLines w:val="0"/>
        <w:pageBreakBefore w:val="0"/>
        <w:widowControl w:val="0"/>
        <w:kinsoku/>
        <w:wordWrap/>
        <w:overflowPunct/>
        <w:topLinePunct w:val="0"/>
        <w:autoSpaceDE/>
        <w:autoSpaceDN/>
        <w:bidi w:val="0"/>
        <w:adjustRightInd w:val="0"/>
        <w:snapToGrid w:val="0"/>
        <w:spacing w:before="240" w:line="360" w:lineRule="auto"/>
        <w:ind w:firstLine="504" w:firstLineChars="200"/>
        <w:jc w:val="left"/>
        <w:textAlignment w:val="auto"/>
        <w:rPr>
          <w:rFonts w:hint="default" w:ascii="宋体" w:hAnsi="宋体" w:eastAsia="宋体"/>
          <w:color w:val="auto"/>
          <w:sz w:val="24"/>
          <w:szCs w:val="24"/>
          <w:highlight w:val="none"/>
          <w:u w:val="single"/>
          <w:lang w:val="en-US" w:eastAsia="zh-CN"/>
        </w:rPr>
      </w:pPr>
      <w:r>
        <w:rPr>
          <w:rFonts w:hint="eastAsia" w:ascii="宋体" w:hAnsi="宋体" w:cs="宋体"/>
          <w:color w:val="auto"/>
          <w:spacing w:val="6"/>
          <w:sz w:val="24"/>
          <w:highlight w:val="none"/>
        </w:rPr>
        <w:t>投标人(</w:t>
      </w:r>
      <w:r>
        <w:rPr>
          <w:rFonts w:hint="eastAsia" w:ascii="宋体" w:hAnsi="宋体" w:cs="宋体"/>
          <w:color w:val="auto"/>
          <w:spacing w:val="6"/>
          <w:sz w:val="24"/>
          <w:highlight w:val="none"/>
          <w:lang w:eastAsia="zh-CN"/>
        </w:rPr>
        <w:t>盖单位章</w:t>
      </w:r>
      <w:r>
        <w:rPr>
          <w:rFonts w:hint="eastAsia" w:ascii="宋体" w:hAnsi="宋体" w:cs="宋体"/>
          <w:color w:val="auto"/>
          <w:spacing w:val="6"/>
          <w:sz w:val="24"/>
          <w:highlight w:val="none"/>
        </w:rPr>
        <w:t>)：</w:t>
      </w:r>
      <w:r>
        <w:rPr>
          <w:rFonts w:hint="eastAsia" w:ascii="宋体" w:hAnsi="宋体" w:cs="宋体"/>
          <w:color w:val="auto"/>
          <w:spacing w:val="6"/>
          <w:sz w:val="24"/>
          <w:highlight w:val="none"/>
          <w:u w:val="single"/>
          <w:lang w:val="en-US" w:eastAsia="zh-CN"/>
        </w:rPr>
        <w:t xml:space="preserve">                        </w:t>
      </w:r>
    </w:p>
    <w:p w14:paraId="7A1306C4">
      <w:pPr>
        <w:keepNext w:val="0"/>
        <w:keepLines w:val="0"/>
        <w:pageBreakBefore w:val="0"/>
        <w:widowControl w:val="0"/>
        <w:kinsoku/>
        <w:wordWrap/>
        <w:overflowPunct/>
        <w:topLinePunct w:val="0"/>
        <w:autoSpaceDE/>
        <w:autoSpaceDN/>
        <w:bidi w:val="0"/>
        <w:adjustRightInd w:val="0"/>
        <w:snapToGrid w:val="0"/>
        <w:spacing w:before="240" w:line="360" w:lineRule="auto"/>
        <w:ind w:firstLine="480" w:firstLineChars="200"/>
        <w:jc w:val="left"/>
        <w:textAlignment w:val="auto"/>
        <w:rPr>
          <w:rFonts w:hint="eastAsia" w:ascii="宋体" w:hAnsi="宋体"/>
          <w:color w:val="auto"/>
          <w:sz w:val="24"/>
          <w:szCs w:val="24"/>
          <w:highlight w:val="none"/>
        </w:rPr>
      </w:pPr>
      <w:r>
        <w:rPr>
          <w:rFonts w:hint="eastAsia" w:ascii="宋体" w:hAnsi="宋体"/>
          <w:color w:val="auto"/>
          <w:sz w:val="24"/>
          <w:szCs w:val="24"/>
          <w:highlight w:val="none"/>
        </w:rPr>
        <w:t>法定代表人或授权代理人：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szCs w:val="24"/>
          <w:highlight w:val="none"/>
          <w:lang w:eastAsia="zh-CN"/>
        </w:rPr>
        <w:t>签字或盖章</w:t>
      </w:r>
      <w:r>
        <w:rPr>
          <w:rFonts w:hint="eastAsia" w:ascii="宋体" w:hAnsi="宋体"/>
          <w:color w:val="auto"/>
          <w:sz w:val="24"/>
          <w:szCs w:val="24"/>
          <w:highlight w:val="none"/>
        </w:rPr>
        <w:t>）</w:t>
      </w:r>
    </w:p>
    <w:p w14:paraId="7ABCFB57">
      <w:pPr>
        <w:keepNext w:val="0"/>
        <w:keepLines w:val="0"/>
        <w:pageBreakBefore w:val="0"/>
        <w:widowControl w:val="0"/>
        <w:kinsoku/>
        <w:wordWrap/>
        <w:overflowPunct/>
        <w:topLinePunct w:val="0"/>
        <w:autoSpaceDE/>
        <w:autoSpaceDN/>
        <w:bidi w:val="0"/>
        <w:adjustRightInd w:val="0"/>
        <w:snapToGrid w:val="0"/>
        <w:spacing w:before="240" w:line="360" w:lineRule="auto"/>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日  期：</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日</w:t>
      </w:r>
    </w:p>
    <w:p w14:paraId="0214FA74">
      <w:pPr>
        <w:pStyle w:val="15"/>
        <w:rPr>
          <w:rFonts w:hint="eastAsia" w:ascii="宋体" w:hAnsi="宋体"/>
          <w:color w:val="auto"/>
          <w:sz w:val="24"/>
          <w:szCs w:val="24"/>
          <w:highlight w:val="none"/>
        </w:rPr>
      </w:pPr>
    </w:p>
    <w:p w14:paraId="4F55808F">
      <w:pPr>
        <w:rPr>
          <w:rFonts w:hint="eastAsia" w:ascii="宋体" w:hAnsi="宋体"/>
          <w:color w:val="auto"/>
          <w:sz w:val="24"/>
          <w:szCs w:val="24"/>
          <w:highlight w:val="none"/>
        </w:rPr>
      </w:pPr>
    </w:p>
    <w:p w14:paraId="14421483">
      <w:pPr>
        <w:pStyle w:val="15"/>
        <w:rPr>
          <w:rFonts w:hint="eastAsia"/>
          <w:color w:val="auto"/>
          <w:highlight w:val="none"/>
        </w:rPr>
      </w:pPr>
    </w:p>
    <w:p w14:paraId="574D92D0">
      <w:pPr>
        <w:spacing w:line="360" w:lineRule="auto"/>
        <w:ind w:firstLine="504" w:firstLineChars="200"/>
        <w:rPr>
          <w:rFonts w:hint="eastAsia" w:ascii="宋体" w:hAnsi="宋体" w:cs="宋体"/>
          <w:color w:val="auto"/>
          <w:spacing w:val="6"/>
          <w:sz w:val="24"/>
          <w:szCs w:val="22"/>
          <w:highlight w:val="none"/>
        </w:rPr>
      </w:pPr>
      <w:r>
        <w:rPr>
          <w:rFonts w:hint="eastAsia" w:ascii="宋体" w:hAnsi="宋体" w:cs="宋体"/>
          <w:color w:val="auto"/>
          <w:spacing w:val="6"/>
          <w:sz w:val="24"/>
          <w:szCs w:val="22"/>
          <w:highlight w:val="none"/>
        </w:rPr>
        <w:t>注：</w:t>
      </w:r>
    </w:p>
    <w:p w14:paraId="56061924">
      <w:pPr>
        <w:spacing w:line="360" w:lineRule="auto"/>
        <w:ind w:firstLine="504" w:firstLineChars="200"/>
        <w:rPr>
          <w:rFonts w:hint="eastAsia" w:ascii="宋体" w:hAnsi="宋体" w:cs="宋体"/>
          <w:color w:val="auto"/>
          <w:spacing w:val="6"/>
          <w:sz w:val="24"/>
          <w:szCs w:val="22"/>
          <w:highlight w:val="none"/>
        </w:rPr>
      </w:pPr>
      <w:r>
        <w:rPr>
          <w:rFonts w:hint="eastAsia" w:ascii="宋体" w:hAnsi="宋体" w:cs="宋体"/>
          <w:color w:val="auto"/>
          <w:spacing w:val="6"/>
          <w:sz w:val="24"/>
          <w:szCs w:val="22"/>
          <w:highlight w:val="none"/>
        </w:rPr>
        <w:t>1、中标、成交投标人为残疾人福利性单位的，招标人或者其委托的采购代理机构应当随中标、成交结果同时公告其《残疾人福利性单位声明函》，接受社会监督。</w:t>
      </w:r>
    </w:p>
    <w:p w14:paraId="42FF6347">
      <w:pPr>
        <w:spacing w:line="360" w:lineRule="auto"/>
        <w:ind w:firstLine="504" w:firstLineChars="200"/>
        <w:rPr>
          <w:rFonts w:hint="eastAsia" w:ascii="宋体" w:hAnsi="宋体" w:cs="宋体"/>
          <w:color w:val="auto"/>
          <w:spacing w:val="6"/>
          <w:sz w:val="24"/>
          <w:szCs w:val="22"/>
          <w:highlight w:val="none"/>
        </w:rPr>
      </w:pPr>
      <w:r>
        <w:rPr>
          <w:rFonts w:hint="eastAsia" w:ascii="宋体" w:hAnsi="宋体" w:cs="宋体"/>
          <w:color w:val="auto"/>
          <w:spacing w:val="6"/>
          <w:sz w:val="24"/>
          <w:szCs w:val="22"/>
          <w:highlight w:val="none"/>
        </w:rPr>
        <w:t>2、投标人提供的《残疾人福利性单位声明函》与事实不符的，依照《政府采购法》第七十七条第一款的规定追究法律责任。</w:t>
      </w:r>
    </w:p>
    <w:p w14:paraId="5A907588">
      <w:pPr>
        <w:spacing w:line="360" w:lineRule="auto"/>
        <w:ind w:left="283" w:leftChars="135" w:firstLine="378" w:firstLineChars="150"/>
        <w:jc w:val="left"/>
        <w:rPr>
          <w:rFonts w:hint="eastAsia" w:ascii="宋体" w:hAnsi="宋体" w:cs="宋体"/>
          <w:color w:val="auto"/>
          <w:spacing w:val="6"/>
          <w:sz w:val="24"/>
          <w:highlight w:val="none"/>
        </w:rPr>
        <w:sectPr>
          <w:pgSz w:w="11906" w:h="16838"/>
          <w:pgMar w:top="1440" w:right="1080" w:bottom="1440" w:left="1080" w:header="851" w:footer="992" w:gutter="0"/>
          <w:cols w:space="720" w:num="1"/>
          <w:docGrid w:type="lines" w:linePitch="312" w:charSpace="0"/>
        </w:sectPr>
      </w:pPr>
    </w:p>
    <w:p w14:paraId="72F9BAF8">
      <w:pPr>
        <w:widowControl/>
        <w:spacing w:line="360" w:lineRule="auto"/>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（3）监狱企业证明文件</w:t>
      </w:r>
    </w:p>
    <w:p w14:paraId="7186B0C1">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737D545">
      <w:pPr>
        <w:spacing w:line="480" w:lineRule="auto"/>
        <w:jc w:val="center"/>
        <w:outlineLvl w:val="1"/>
        <w:rPr>
          <w:rFonts w:hint="eastAsia" w:ascii="宋体" w:hAnsi="宋体" w:cs="宋体"/>
          <w:b/>
          <w:bCs/>
          <w:color w:val="auto"/>
          <w:sz w:val="24"/>
          <w:highlight w:val="none"/>
        </w:rPr>
      </w:pPr>
      <w:bookmarkStart w:id="234" w:name="_Toc10875"/>
      <w:bookmarkStart w:id="235" w:name="_Toc61275208"/>
      <w:bookmarkStart w:id="236" w:name="_Toc73611145"/>
      <w:bookmarkStart w:id="237" w:name="_Toc18937"/>
      <w:bookmarkStart w:id="238" w:name="_Toc47103440"/>
      <w:bookmarkStart w:id="239" w:name="_Toc73611224"/>
      <w:bookmarkStart w:id="240" w:name="_Toc74043873"/>
      <w:bookmarkStart w:id="241" w:name="_Toc73612233"/>
      <w:bookmarkStart w:id="242" w:name="_Toc47103096"/>
      <w:bookmarkStart w:id="243" w:name="_Toc116199235"/>
      <w:bookmarkStart w:id="244" w:name="_Toc23143"/>
      <w:r>
        <w:rPr>
          <w:rFonts w:hint="eastAsia" w:ascii="宋体" w:hAnsi="宋体" w:cs="宋体"/>
          <w:b/>
          <w:bCs/>
          <w:color w:val="auto"/>
          <w:sz w:val="24"/>
          <w:highlight w:val="none"/>
        </w:rPr>
        <w:t>监狱企业参加政府采购活动时，应当提供由省级以上监狱管理局、戒毒管理局（含新疆生产建设兵团）出具的属于监狱企业的证明文件。</w:t>
      </w:r>
      <w:bookmarkEnd w:id="234"/>
      <w:bookmarkEnd w:id="235"/>
      <w:bookmarkEnd w:id="236"/>
      <w:bookmarkEnd w:id="237"/>
      <w:bookmarkEnd w:id="238"/>
      <w:bookmarkEnd w:id="239"/>
      <w:bookmarkEnd w:id="240"/>
      <w:bookmarkEnd w:id="241"/>
      <w:bookmarkEnd w:id="242"/>
      <w:bookmarkEnd w:id="243"/>
      <w:bookmarkEnd w:id="244"/>
    </w:p>
    <w:p w14:paraId="13FDAD55">
      <w:pPr>
        <w:pStyle w:val="30"/>
        <w:tabs>
          <w:tab w:val="right" w:leader="dot" w:pos="9402"/>
        </w:tabs>
        <w:rPr>
          <w:rFonts w:hint="eastAsia" w:ascii="宋体" w:hAnsi="宋体" w:cs="宋体"/>
          <w:b w:val="0"/>
          <w:bCs w:val="0"/>
          <w:color w:val="auto"/>
          <w:highlight w:val="none"/>
        </w:rPr>
      </w:pPr>
    </w:p>
    <w:p w14:paraId="05EF53A0">
      <w:pPr>
        <w:rPr>
          <w:rFonts w:hint="eastAsia" w:ascii="宋体" w:hAnsi="宋体" w:cs="宋体"/>
          <w:b/>
          <w:bCs/>
          <w:color w:val="auto"/>
          <w:sz w:val="24"/>
          <w:highlight w:val="none"/>
        </w:rPr>
      </w:pPr>
    </w:p>
    <w:p w14:paraId="4967C803">
      <w:pPr>
        <w:pStyle w:val="30"/>
        <w:tabs>
          <w:tab w:val="right" w:leader="dot" w:pos="9402"/>
        </w:tabs>
        <w:rPr>
          <w:rFonts w:hint="eastAsia" w:ascii="宋体" w:hAnsi="宋体" w:cs="宋体"/>
          <w:b w:val="0"/>
          <w:bCs w:val="0"/>
          <w:color w:val="auto"/>
          <w:highlight w:val="none"/>
        </w:rPr>
      </w:pPr>
    </w:p>
    <w:p w14:paraId="2D70FF58">
      <w:pPr>
        <w:rPr>
          <w:rFonts w:hint="eastAsia" w:ascii="宋体" w:hAnsi="宋体" w:cs="宋体"/>
          <w:b/>
          <w:bCs/>
          <w:color w:val="auto"/>
          <w:sz w:val="24"/>
          <w:highlight w:val="none"/>
        </w:rPr>
      </w:pPr>
    </w:p>
    <w:p w14:paraId="6300AE28">
      <w:pPr>
        <w:pStyle w:val="30"/>
        <w:tabs>
          <w:tab w:val="right" w:leader="dot" w:pos="9402"/>
        </w:tabs>
        <w:rPr>
          <w:rFonts w:hint="eastAsia" w:ascii="宋体" w:hAnsi="宋体" w:cs="宋体"/>
          <w:b w:val="0"/>
          <w:bCs w:val="0"/>
          <w:color w:val="auto"/>
          <w:highlight w:val="none"/>
        </w:rPr>
      </w:pPr>
    </w:p>
    <w:p w14:paraId="2C26108B">
      <w:pPr>
        <w:rPr>
          <w:rFonts w:hint="eastAsia" w:ascii="宋体" w:hAnsi="宋体" w:cs="宋体"/>
          <w:b/>
          <w:bCs/>
          <w:color w:val="auto"/>
          <w:sz w:val="24"/>
          <w:highlight w:val="none"/>
        </w:rPr>
      </w:pPr>
    </w:p>
    <w:p w14:paraId="4B55806F">
      <w:pPr>
        <w:pStyle w:val="30"/>
        <w:tabs>
          <w:tab w:val="right" w:leader="dot" w:pos="9402"/>
        </w:tabs>
        <w:rPr>
          <w:rFonts w:hint="eastAsia" w:ascii="宋体" w:hAnsi="宋体" w:cs="宋体"/>
          <w:b w:val="0"/>
          <w:bCs w:val="0"/>
          <w:color w:val="auto"/>
          <w:highlight w:val="none"/>
        </w:rPr>
      </w:pPr>
    </w:p>
    <w:p w14:paraId="2A2CF74B">
      <w:pPr>
        <w:rPr>
          <w:rFonts w:hint="eastAsia" w:ascii="宋体" w:hAnsi="宋体" w:cs="宋体"/>
          <w:b/>
          <w:bCs/>
          <w:color w:val="auto"/>
          <w:sz w:val="24"/>
          <w:highlight w:val="none"/>
        </w:rPr>
      </w:pPr>
    </w:p>
    <w:p w14:paraId="1A17D157">
      <w:pPr>
        <w:pStyle w:val="30"/>
        <w:tabs>
          <w:tab w:val="right" w:leader="dot" w:pos="9402"/>
        </w:tabs>
        <w:rPr>
          <w:rFonts w:hint="eastAsia" w:ascii="宋体" w:hAnsi="宋体" w:cs="宋体"/>
          <w:b w:val="0"/>
          <w:bCs w:val="0"/>
          <w:color w:val="auto"/>
          <w:highlight w:val="none"/>
        </w:rPr>
      </w:pPr>
    </w:p>
    <w:p w14:paraId="1EC6A8F6">
      <w:pPr>
        <w:rPr>
          <w:rFonts w:hint="eastAsia" w:ascii="宋体" w:hAnsi="宋体" w:cs="宋体"/>
          <w:b/>
          <w:bCs/>
          <w:color w:val="auto"/>
          <w:sz w:val="24"/>
          <w:highlight w:val="none"/>
        </w:rPr>
      </w:pPr>
    </w:p>
    <w:p w14:paraId="4FC75E4A">
      <w:pPr>
        <w:spacing w:line="360" w:lineRule="auto"/>
        <w:rPr>
          <w:rFonts w:hint="eastAsia" w:ascii="宋体" w:hAnsi="宋体" w:cs="宋体"/>
          <w:color w:val="auto"/>
          <w:sz w:val="24"/>
          <w:szCs w:val="24"/>
          <w:highlight w:val="none"/>
        </w:rPr>
      </w:pPr>
    </w:p>
    <w:p w14:paraId="0ADEFC62">
      <w:pPr>
        <w:spacing w:line="360" w:lineRule="auto"/>
        <w:rPr>
          <w:rFonts w:hint="eastAsia" w:ascii="宋体" w:hAnsi="宋体" w:cs="宋体"/>
          <w:color w:val="auto"/>
          <w:sz w:val="24"/>
          <w:szCs w:val="24"/>
          <w:highlight w:val="none"/>
        </w:rPr>
      </w:pPr>
    </w:p>
    <w:bookmarkEnd w:id="177"/>
    <w:p w14:paraId="2DB00E23">
      <w:pPr>
        <w:spacing w:line="360" w:lineRule="auto"/>
        <w:rPr>
          <w:rFonts w:hint="eastAsia" w:ascii="宋体" w:hAnsi="宋体" w:cs="宋体"/>
          <w:color w:val="auto"/>
          <w:sz w:val="24"/>
          <w:szCs w:val="24"/>
          <w:highlight w:val="none"/>
        </w:rPr>
      </w:pPr>
    </w:p>
    <w:bookmarkEnd w:id="245"/>
    <w:sectPr>
      <w:footerReference r:id="rId9" w:type="default"/>
      <w:pgSz w:w="11906" w:h="16838"/>
      <w:pgMar w:top="1440" w:right="1080" w:bottom="1440" w:left="108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749E248-7D75-49D6-9B02-918BD97F12B6}"/>
  </w:font>
  <w:font w:name="黑体">
    <w:panose1 w:val="02010609060101010101"/>
    <w:charset w:val="86"/>
    <w:family w:val="auto"/>
    <w:pitch w:val="default"/>
    <w:sig w:usb0="800002BF" w:usb1="38CF7CFA" w:usb2="00000016" w:usb3="00000000" w:csb0="00040001" w:csb1="00000000"/>
    <w:embedRegular r:id="rId2" w:fontKey="{6F8D86A8-1940-4B04-8586-40E7F0B2C66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C311DB87-835D-45BD-B71A-CC5C4626CFDF}"/>
  </w:font>
  <w:font w:name="Verdana">
    <w:panose1 w:val="020B0604030504040204"/>
    <w:charset w:val="00"/>
    <w:family w:val="swiss"/>
    <w:pitch w:val="default"/>
    <w:sig w:usb0="A00006FF" w:usb1="4000205B" w:usb2="00000010" w:usb3="00000000" w:csb0="2000019F" w:csb1="00000000"/>
    <w:embedRegular r:id="rId4" w:fontKey="{5BFE9D64-CCB3-47CF-A707-44C6AA41014F}"/>
  </w:font>
  <w:font w:name="仿宋_GB2312">
    <w:panose1 w:val="02010609030101010101"/>
    <w:charset w:val="86"/>
    <w:family w:val="modern"/>
    <w:pitch w:val="default"/>
    <w:sig w:usb0="00000001" w:usb1="080E0000" w:usb2="00000000" w:usb3="00000000" w:csb0="00040000" w:csb1="00000000"/>
    <w:embedRegular r:id="rId5" w:fontKey="{6E294DD5-2A42-44F6-864A-9AD0069E8DB3}"/>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embedRegular r:id="rId6" w:fontKey="{9C4E8521-383F-407F-8347-54A2ABDE6F47}"/>
  </w:font>
  <w:font w:name="Consolas">
    <w:panose1 w:val="020B0609020204030204"/>
    <w:charset w:val="00"/>
    <w:family w:val="modern"/>
    <w:pitch w:val="default"/>
    <w:sig w:usb0="E00006FF" w:usb1="0000FCFF" w:usb2="00000001" w:usb3="00000000" w:csb0="6000019F" w:csb1="DFD70000"/>
  </w:font>
  <w:font w:name="华文细黑">
    <w:panose1 w:val="02010600040101010101"/>
    <w:charset w:val="86"/>
    <w:family w:val="auto"/>
    <w:pitch w:val="default"/>
    <w:sig w:usb0="00000287" w:usb1="080F0000" w:usb2="00000000" w:usb3="00000000" w:csb0="0004009F" w:csb1="DFD70000"/>
  </w:font>
  <w:font w:name="Syntax">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embedRegular r:id="rId7" w:fontKey="{45C755C9-C1E7-4985-A2A3-DEF8BEA3ED26}"/>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embedRegular r:id="rId8" w:fontKey="{084C4403-0187-493B-95EA-322D1CC2E3B1}"/>
  </w:font>
  <w:font w:name="宋体-18030">
    <w:altName w:val="宋体"/>
    <w:panose1 w:val="02010609060101010101"/>
    <w:charset w:val="00"/>
    <w:family w:val="modern"/>
    <w:pitch w:val="default"/>
    <w:sig w:usb0="00000000" w:usb1="00000000" w:usb2="000A005E" w:usb3="00000000" w:csb0="00040001" w:csb1="00000000"/>
    <w:embedRegular r:id="rId9" w:fontKey="{30102FA3-8214-4728-A3B8-558A1D53EB95}"/>
  </w:font>
  <w:font w:name="Malgun Gothic">
    <w:panose1 w:val="020B0503020000020004"/>
    <w:charset w:val="81"/>
    <w:family w:val="swiss"/>
    <w:pitch w:val="default"/>
    <w:sig w:usb0="9000002F" w:usb1="29D77CFB" w:usb2="00000012" w:usb3="00000000" w:csb0="00080001" w:csb1="00000000"/>
    <w:embedRegular r:id="rId10" w:fontKey="{F41B28F9-A136-4C7C-BDC8-6688C0B08468}"/>
  </w:font>
  <w:font w:name="WPSEMBED1">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8698A2">
    <w:pPr>
      <w:pStyle w:val="27"/>
      <w:jc w:val="center"/>
      <w:rPr>
        <w:rFonts w:ascii="宋体" w:hAnsi="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AF518F">
    <w:pPr>
      <w:pStyle w:val="27"/>
      <w:framePr w:wrap="around" w:vAnchor="text" w:hAnchor="margin" w:xAlign="right" w:y="1"/>
      <w:rPr>
        <w:rStyle w:val="49"/>
      </w:rPr>
    </w:pPr>
    <w:r>
      <w:fldChar w:fldCharType="begin"/>
    </w:r>
    <w:r>
      <w:rPr>
        <w:rStyle w:val="49"/>
      </w:rPr>
      <w:instrText xml:space="preserve">PAGE  </w:instrText>
    </w:r>
    <w:r>
      <w:fldChar w:fldCharType="separate"/>
    </w:r>
    <w:r>
      <w:rPr>
        <w:rStyle w:val="49"/>
      </w:rPr>
      <w:t>4</w:t>
    </w:r>
    <w:r>
      <w:fldChar w:fldCharType="end"/>
    </w:r>
  </w:p>
  <w:p w14:paraId="4D085474">
    <w:pPr>
      <w:pStyle w:val="2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95081">
    <w:pPr>
      <w:pStyle w:val="27"/>
      <w:jc w:val="center"/>
      <w:rPr>
        <w:rFonts w:ascii="宋体" w:hAnsi="宋体"/>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posOffset>2964180</wp:posOffset>
              </wp:positionH>
              <wp:positionV relativeFrom="paragraph">
                <wp:posOffset>12700</wp:posOffset>
              </wp:positionV>
              <wp:extent cx="390525" cy="118745"/>
              <wp:effectExtent l="0" t="0" r="0" b="0"/>
              <wp:wrapNone/>
              <wp:docPr id="3" name="文本框 3087"/>
              <wp:cNvGraphicFramePr/>
              <a:graphic xmlns:a="http://schemas.openxmlformats.org/drawingml/2006/main">
                <a:graphicData uri="http://schemas.microsoft.com/office/word/2010/wordprocessingShape">
                  <wps:wsp>
                    <wps:cNvSpPr txBox="1"/>
                    <wps:spPr>
                      <a:xfrm>
                        <a:off x="0" y="0"/>
                        <a:ext cx="390525" cy="118745"/>
                      </a:xfrm>
                      <a:prstGeom prst="rect">
                        <a:avLst/>
                      </a:prstGeom>
                      <a:noFill/>
                      <a:ln>
                        <a:noFill/>
                      </a:ln>
                    </wps:spPr>
                    <wps:txbx>
                      <w:txbxContent>
                        <w:p w14:paraId="7B82D14C">
                          <w:pPr>
                            <w:pStyle w:val="27"/>
                            <w:rPr>
                              <w:rFonts w:hint="default" w:eastAsia="宋体"/>
                              <w:lang w:val="en-US" w:eastAsia="zh-CN"/>
                            </w:rPr>
                          </w:pPr>
                          <w:r>
                            <w:fldChar w:fldCharType="begin"/>
                          </w:r>
                          <w:r>
                            <w:instrText xml:space="preserve"> PAGE  \* MERGEFORMAT </w:instrText>
                          </w:r>
                          <w:r>
                            <w:fldChar w:fldCharType="separate"/>
                          </w:r>
                          <w:r>
                            <w:t>1</w:t>
                          </w:r>
                          <w:r>
                            <w:fldChar w:fldCharType="end"/>
                          </w:r>
                          <w:r>
                            <w:t xml:space="preserve"> / </w:t>
                          </w:r>
                          <w:r>
                            <w:rPr>
                              <w:rFonts w:hint="eastAsia"/>
                              <w:lang w:val="en-US" w:eastAsia="zh-CN"/>
                            </w:rPr>
                            <w:t>71</w:t>
                          </w:r>
                        </w:p>
                      </w:txbxContent>
                    </wps:txbx>
                    <wps:bodyPr vert="horz" wrap="square" lIns="0" tIns="0" rIns="0" bIns="0" anchor="t" anchorCtr="0" upright="0">
                      <a:noAutofit/>
                    </wps:bodyPr>
                  </wps:wsp>
                </a:graphicData>
              </a:graphic>
            </wp:anchor>
          </w:drawing>
        </mc:Choice>
        <mc:Fallback>
          <w:pict>
            <v:shape id="文本框 3087" o:spid="_x0000_s1026" o:spt="202" type="#_x0000_t202" style="position:absolute;left:0pt;margin-left:233.4pt;margin-top:1pt;height:9.35pt;width:30.75pt;mso-position-horizontal-relative:margin;z-index:251659264;mso-width-relative:page;mso-height-relative:page;" filled="f" stroked="f" coordsize="21600,21600" o:gfxdata="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cePzYdcA&#10;AAAIAQAADwAAAAAAAAABACAAAAAiAAAAZHJzL2Rvd25yZXYueG1sUEsBAhQAFAAAAAgAh07iQE/x&#10;mN7nAQAAwQMAAA4AAAAAAAAAAQAgAAAAJgEAAGRycy9lMm9Eb2MueG1sUEsFBgAAAAAGAAYAWQEA&#10;AH8FAAAAAA==&#10;">
              <v:fill on="f" focussize="0,0"/>
              <v:stroke on="f"/>
              <v:imagedata o:title=""/>
              <o:lock v:ext="edit" aspectratio="f"/>
              <v:textbox inset="0mm,0mm,0mm,0mm">
                <w:txbxContent>
                  <w:p w14:paraId="7B82D14C">
                    <w:pPr>
                      <w:pStyle w:val="27"/>
                      <w:rPr>
                        <w:rFonts w:hint="default" w:eastAsia="宋体"/>
                        <w:lang w:val="en-US" w:eastAsia="zh-CN"/>
                      </w:rPr>
                    </w:pPr>
                    <w:r>
                      <w:fldChar w:fldCharType="begin"/>
                    </w:r>
                    <w:r>
                      <w:instrText xml:space="preserve"> PAGE  \* MERGEFORMAT </w:instrText>
                    </w:r>
                    <w:r>
                      <w:fldChar w:fldCharType="separate"/>
                    </w:r>
                    <w:r>
                      <w:t>1</w:t>
                    </w:r>
                    <w:r>
                      <w:fldChar w:fldCharType="end"/>
                    </w:r>
                    <w:r>
                      <w:t xml:space="preserve"> / </w:t>
                    </w:r>
                    <w:r>
                      <w:rPr>
                        <w:rFonts w:hint="eastAsia"/>
                        <w:lang w:val="en-US" w:eastAsia="zh-CN"/>
                      </w:rPr>
                      <w:t>71</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26328">
    <w:pPr>
      <w:spacing w:line="192" w:lineRule="auto"/>
      <w:ind w:left="4132"/>
      <w:rPr>
        <w:rFonts w:ascii="宋体" w:hAnsi="宋体" w:eastAsia="宋体" w:cs="宋体"/>
        <w:sz w:val="17"/>
        <w:szCs w:val="17"/>
      </w:rPr>
    </w:pPr>
    <w:r>
      <w:rPr>
        <w:sz w:val="17"/>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21640" cy="1828800"/>
              <wp:effectExtent l="0" t="0" r="0" b="0"/>
              <wp:wrapNone/>
              <wp:docPr id="4" name="文本框 3088"/>
              <wp:cNvGraphicFramePr/>
              <a:graphic xmlns:a="http://schemas.openxmlformats.org/drawingml/2006/main">
                <a:graphicData uri="http://schemas.microsoft.com/office/word/2010/wordprocessingShape">
                  <wps:wsp>
                    <wps:cNvSpPr txBox="1"/>
                    <wps:spPr>
                      <a:xfrm>
                        <a:off x="0" y="0"/>
                        <a:ext cx="421640" cy="1828800"/>
                      </a:xfrm>
                      <a:prstGeom prst="rect">
                        <a:avLst/>
                      </a:prstGeom>
                      <a:noFill/>
                      <a:ln>
                        <a:noFill/>
                      </a:ln>
                    </wps:spPr>
                    <wps:txbx>
                      <w:txbxContent>
                        <w:p w14:paraId="1DFDC989">
                          <w:pPr>
                            <w:pStyle w:val="27"/>
                            <w:rPr>
                              <w:rFonts w:hint="default" w:eastAsia="宋体"/>
                              <w:lang w:val="en-US" w:eastAsia="zh-CN"/>
                            </w:rPr>
                          </w:pPr>
                          <w:r>
                            <w:fldChar w:fldCharType="begin"/>
                          </w:r>
                          <w:r>
                            <w:instrText xml:space="preserve"> PAGE  \* MERGEFORMAT </w:instrText>
                          </w:r>
                          <w:r>
                            <w:fldChar w:fldCharType="separate"/>
                          </w:r>
                          <w:r>
                            <w:t>1</w:t>
                          </w:r>
                          <w:r>
                            <w:fldChar w:fldCharType="end"/>
                          </w:r>
                          <w:r>
                            <w:t xml:space="preserve"> /</w:t>
                          </w:r>
                          <w:r>
                            <w:rPr>
                              <w:rFonts w:hint="eastAsia"/>
                              <w:lang w:val="en-US" w:eastAsia="zh-CN"/>
                            </w:rPr>
                            <w:t>71</w:t>
                          </w:r>
                        </w:p>
                      </w:txbxContent>
                    </wps:txbx>
                    <wps:bodyPr vert="horz" wrap="square" lIns="0" tIns="0" rIns="0" bIns="0" anchor="t" anchorCtr="0" upright="0">
                      <a:spAutoFit/>
                    </wps:bodyPr>
                  </wps:wsp>
                </a:graphicData>
              </a:graphic>
            </wp:anchor>
          </w:drawing>
        </mc:Choice>
        <mc:Fallback>
          <w:pict>
            <v:shape id="文本框 3088" o:spid="_x0000_s1026" o:spt="202" type="#_x0000_t202" style="position:absolute;left:0pt;margin-top:0pt;height:144pt;width:33.2pt;mso-position-horizontal:center;mso-position-horizontal-relative:margin;z-index:251660288;mso-width-relative:page;mso-height-relative:page;" filled="f" stroked="f" coordsize="21600,21600" o:gfxdata="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DXXBti0wAAAAQB&#10;AAAPAAAAAAAAAAEAIAAAACIAAABkcnMvZG93bnJldi54bWxQSwECFAAUAAAACACHTuJAh4IieecB&#10;AADCAwAADgAAAAAAAAABACAAAAAiAQAAZHJzL2Uyb0RvYy54bWxQSwUGAAAAAAYABgBZAQAAewUA&#10;AAAA&#10;">
              <v:fill on="f" focussize="0,0"/>
              <v:stroke on="f"/>
              <v:imagedata o:title=""/>
              <o:lock v:ext="edit" aspectratio="f"/>
              <v:textbox inset="0mm,0mm,0mm,0mm" style="mso-fit-shape-to-text:t;">
                <w:txbxContent>
                  <w:p w14:paraId="1DFDC989">
                    <w:pPr>
                      <w:pStyle w:val="27"/>
                      <w:rPr>
                        <w:rFonts w:hint="default" w:eastAsia="宋体"/>
                        <w:lang w:val="en-US" w:eastAsia="zh-CN"/>
                      </w:rPr>
                    </w:pPr>
                    <w:r>
                      <w:fldChar w:fldCharType="begin"/>
                    </w:r>
                    <w:r>
                      <w:instrText xml:space="preserve"> PAGE  \* MERGEFORMAT </w:instrText>
                    </w:r>
                    <w:r>
                      <w:fldChar w:fldCharType="separate"/>
                    </w:r>
                    <w:r>
                      <w:t>1</w:t>
                    </w:r>
                    <w:r>
                      <w:fldChar w:fldCharType="end"/>
                    </w:r>
                    <w:r>
                      <w:t xml:space="preserve"> /</w:t>
                    </w:r>
                    <w:r>
                      <w:rPr>
                        <w:rFonts w:hint="eastAsia"/>
                        <w:lang w:val="en-US" w:eastAsia="zh-CN"/>
                      </w:rPr>
                      <w:t>71</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F29BEA">
    <w:pPr>
      <w:pStyle w:val="27"/>
    </w:pPr>
    <w:r>
      <w:rPr>
        <w:sz w:val="18"/>
      </w:rPr>
      <mc:AlternateContent>
        <mc:Choice Requires="wps">
          <w:drawing>
            <wp:anchor distT="0" distB="0" distL="114300" distR="114300" simplePos="0" relativeHeight="251661312" behindDoc="0" locked="0" layoutInCell="1" allowOverlap="1">
              <wp:simplePos x="0" y="0"/>
              <wp:positionH relativeFrom="margin">
                <wp:posOffset>2935605</wp:posOffset>
              </wp:positionH>
              <wp:positionV relativeFrom="paragraph">
                <wp:posOffset>12065</wp:posOffset>
              </wp:positionV>
              <wp:extent cx="578485" cy="119380"/>
              <wp:effectExtent l="0" t="0" r="0" b="0"/>
              <wp:wrapNone/>
              <wp:docPr id="5" name="文本框 3089"/>
              <wp:cNvGraphicFramePr/>
              <a:graphic xmlns:a="http://schemas.openxmlformats.org/drawingml/2006/main">
                <a:graphicData uri="http://schemas.microsoft.com/office/word/2010/wordprocessingShape">
                  <wps:wsp>
                    <wps:cNvSpPr txBox="1"/>
                    <wps:spPr>
                      <a:xfrm>
                        <a:off x="0" y="0"/>
                        <a:ext cx="578485" cy="119380"/>
                      </a:xfrm>
                      <a:prstGeom prst="rect">
                        <a:avLst/>
                      </a:prstGeom>
                      <a:noFill/>
                      <a:ln>
                        <a:noFill/>
                      </a:ln>
                    </wps:spPr>
                    <wps:txbx>
                      <w:txbxContent>
                        <w:p w14:paraId="2B7029D5">
                          <w:pPr>
                            <w:pStyle w:val="27"/>
                            <w:rPr>
                              <w:rFonts w:hint="default" w:eastAsia="宋体"/>
                              <w:lang w:val="en-US" w:eastAsia="zh-CN"/>
                            </w:rPr>
                          </w:pPr>
                          <w:r>
                            <w:fldChar w:fldCharType="begin"/>
                          </w:r>
                          <w:r>
                            <w:instrText xml:space="preserve"> PAGE  \* MERGEFORMAT </w:instrText>
                          </w:r>
                          <w:r>
                            <w:fldChar w:fldCharType="separate"/>
                          </w:r>
                          <w:r>
                            <w:t>49</w:t>
                          </w:r>
                          <w:r>
                            <w:fldChar w:fldCharType="end"/>
                          </w:r>
                          <w:r>
                            <w:t xml:space="preserve"> / </w:t>
                          </w:r>
                          <w:r>
                            <w:rPr>
                              <w:rFonts w:hint="eastAsia"/>
                              <w:lang w:val="en-US" w:eastAsia="zh-CN"/>
                            </w:rPr>
                            <w:t>71</w:t>
                          </w:r>
                        </w:p>
                      </w:txbxContent>
                    </wps:txbx>
                    <wps:bodyPr vert="horz" wrap="square" lIns="0" tIns="0" rIns="0" bIns="0" anchor="t" anchorCtr="0" upright="0">
                      <a:noAutofit/>
                    </wps:bodyPr>
                  </wps:wsp>
                </a:graphicData>
              </a:graphic>
            </wp:anchor>
          </w:drawing>
        </mc:Choice>
        <mc:Fallback>
          <w:pict>
            <v:shape id="文本框 3089" o:spid="_x0000_s1026" o:spt="202" type="#_x0000_t202" style="position:absolute;left:0pt;margin-left:231.15pt;margin-top:0.95pt;height:9.4pt;width:45.55pt;mso-position-horizontal-relative:margin;z-index:251661312;mso-width-relative:page;mso-height-relative:page;" filled="f" stroked="f" coordsize="21600,21600" o:gfxdata="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DAXhjF&#10;2AAAAAgBAAAPAAAAAAAAAAEAIAAAACIAAABkcnMvZG93bnJldi54bWxQSwECFAAUAAAACACHTuJA&#10;3hOH7egBAADBAwAADgAAAAAAAAABACAAAAAnAQAAZHJzL2Uyb0RvYy54bWxQSwUGAAAAAAYABgBZ&#10;AQAAgQUAAAAA&#10;">
              <v:fill on="f" focussize="0,0"/>
              <v:stroke on="f"/>
              <v:imagedata o:title=""/>
              <o:lock v:ext="edit" aspectratio="f"/>
              <v:textbox inset="0mm,0mm,0mm,0mm">
                <w:txbxContent>
                  <w:p w14:paraId="2B7029D5">
                    <w:pPr>
                      <w:pStyle w:val="27"/>
                      <w:rPr>
                        <w:rFonts w:hint="default" w:eastAsia="宋体"/>
                        <w:lang w:val="en-US" w:eastAsia="zh-CN"/>
                      </w:rPr>
                    </w:pPr>
                    <w:r>
                      <w:fldChar w:fldCharType="begin"/>
                    </w:r>
                    <w:r>
                      <w:instrText xml:space="preserve"> PAGE  \* MERGEFORMAT </w:instrText>
                    </w:r>
                    <w:r>
                      <w:fldChar w:fldCharType="separate"/>
                    </w:r>
                    <w:r>
                      <w:t>49</w:t>
                    </w:r>
                    <w:r>
                      <w:fldChar w:fldCharType="end"/>
                    </w:r>
                    <w:r>
                      <w:t xml:space="preserve"> / </w:t>
                    </w:r>
                    <w:r>
                      <w:rPr>
                        <w:rFonts w:hint="eastAsia"/>
                        <w:lang w:val="en-US" w:eastAsia="zh-CN"/>
                      </w:rPr>
                      <w:t>71</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C5684">
    <w:pPr>
      <w:pStyle w:val="29"/>
      <w:rPr>
        <w:rFonts w:hint="eastAsia"/>
        <w:lang w:val="en-US" w:eastAsia="zh-CN"/>
      </w:rPr>
    </w:pPr>
    <w:r>
      <w:rPr>
        <w:rFonts w:hint="eastAsia"/>
        <w:lang w:val="en-US" w:eastAsia="zh-CN"/>
      </w:rPr>
      <w:t xml:space="preserve">云南文山国家级自然保护区监测设备购置                               </w:t>
    </w:r>
    <w:r>
      <w:rPr>
        <w:rFonts w:hint="eastAsia"/>
        <w:lang w:eastAsia="zh-CN"/>
      </w:rPr>
      <w:t>竞争性磋商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5DAEAE">
    <w:pPr>
      <w:pStyle w:val="29"/>
    </w:pPr>
    <w:r>
      <w:rPr>
        <w:rFonts w:hint="eastAsia"/>
        <w:lang w:val="en-US" w:eastAsia="zh-CN"/>
      </w:rPr>
      <w:t xml:space="preserve">云南文山国家级自然保护区监测设备购置                               </w:t>
    </w:r>
    <w:r>
      <w:rPr>
        <w:rFonts w:hint="eastAsia"/>
        <w:lang w:eastAsia="zh-CN"/>
      </w:rPr>
      <w:t>竞争性磋商</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99ABF4"/>
    <w:multiLevelType w:val="singleLevel"/>
    <w:tmpl w:val="A599ABF4"/>
    <w:lvl w:ilvl="0" w:tentative="0">
      <w:start w:val="5"/>
      <w:numFmt w:val="chineseCounting"/>
      <w:suff w:val="space"/>
      <w:lvlText w:val="第%1章"/>
      <w:lvlJc w:val="left"/>
      <w:rPr>
        <w:rFonts w:hint="eastAsia"/>
      </w:rPr>
    </w:lvl>
  </w:abstractNum>
  <w:abstractNum w:abstractNumId="1">
    <w:nsid w:val="71440E20"/>
    <w:multiLevelType w:val="multilevel"/>
    <w:tmpl w:val="71440E20"/>
    <w:lvl w:ilvl="0" w:tentative="0">
      <w:start w:val="1"/>
      <w:numFmt w:val="decimal"/>
      <w:lvlText w:val="(%1)"/>
      <w:lvlJc w:val="left"/>
      <w:pPr>
        <w:tabs>
          <w:tab w:val="left" w:pos="720"/>
        </w:tabs>
        <w:ind w:left="1140" w:hanging="720"/>
      </w:pPr>
      <w:rPr>
        <w:rFonts w:hint="default"/>
      </w:rPr>
    </w:lvl>
    <w:lvl w:ilvl="1" w:tentative="0">
      <w:start w:val="1"/>
      <w:numFmt w:val="lowerLetter"/>
      <w:lvlText w:val="%2)"/>
      <w:lvlJc w:val="left"/>
      <w:pPr>
        <w:tabs>
          <w:tab w:val="left" w:pos="840"/>
        </w:tabs>
        <w:ind w:left="1260" w:hanging="420"/>
      </w:pPr>
    </w:lvl>
    <w:lvl w:ilvl="2" w:tentative="0">
      <w:start w:val="1"/>
      <w:numFmt w:val="lowerRoman"/>
      <w:lvlText w:val="%3."/>
      <w:lvlJc w:val="right"/>
      <w:pPr>
        <w:tabs>
          <w:tab w:val="left" w:pos="1260"/>
        </w:tabs>
        <w:ind w:left="1680" w:hanging="420"/>
      </w:pPr>
    </w:lvl>
    <w:lvl w:ilvl="3" w:tentative="0">
      <w:start w:val="1"/>
      <w:numFmt w:val="decimal"/>
      <w:lvlText w:val="%4."/>
      <w:lvlJc w:val="left"/>
      <w:pPr>
        <w:tabs>
          <w:tab w:val="left" w:pos="1680"/>
        </w:tabs>
        <w:ind w:left="2100" w:hanging="420"/>
      </w:pPr>
    </w:lvl>
    <w:lvl w:ilvl="4" w:tentative="0">
      <w:start w:val="1"/>
      <w:numFmt w:val="lowerLetter"/>
      <w:lvlText w:val="%5)"/>
      <w:lvlJc w:val="left"/>
      <w:pPr>
        <w:tabs>
          <w:tab w:val="left" w:pos="2100"/>
        </w:tabs>
        <w:ind w:left="2520" w:hanging="420"/>
      </w:pPr>
    </w:lvl>
    <w:lvl w:ilvl="5" w:tentative="0">
      <w:start w:val="1"/>
      <w:numFmt w:val="lowerRoman"/>
      <w:lvlText w:val="%6."/>
      <w:lvlJc w:val="right"/>
      <w:pPr>
        <w:tabs>
          <w:tab w:val="left" w:pos="2520"/>
        </w:tabs>
        <w:ind w:left="2940" w:hanging="420"/>
      </w:pPr>
    </w:lvl>
    <w:lvl w:ilvl="6" w:tentative="0">
      <w:start w:val="1"/>
      <w:numFmt w:val="decimal"/>
      <w:lvlText w:val="%7."/>
      <w:lvlJc w:val="left"/>
      <w:pPr>
        <w:tabs>
          <w:tab w:val="left" w:pos="2940"/>
        </w:tabs>
        <w:ind w:left="3360" w:hanging="420"/>
      </w:pPr>
    </w:lvl>
    <w:lvl w:ilvl="7" w:tentative="0">
      <w:start w:val="1"/>
      <w:numFmt w:val="lowerLetter"/>
      <w:lvlText w:val="%8)"/>
      <w:lvlJc w:val="left"/>
      <w:pPr>
        <w:tabs>
          <w:tab w:val="left" w:pos="3360"/>
        </w:tabs>
        <w:ind w:left="3780" w:hanging="420"/>
      </w:pPr>
    </w:lvl>
    <w:lvl w:ilvl="8" w:tentative="0">
      <w:start w:val="1"/>
      <w:numFmt w:val="lowerRoman"/>
      <w:lvlText w:val="%9."/>
      <w:lvlJc w:val="right"/>
      <w:pPr>
        <w:tabs>
          <w:tab w:val="left" w:pos="3780"/>
        </w:tabs>
        <w:ind w:left="420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hdrShapeDefaults>
    <o:shapelayout v:ext="edit">
      <o:idmap v:ext="edit" data="2,3,4,5"/>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BmMTk0ODU1MDg4ZGU3MmE0MjYwMWE4NDQzYTNmZGIifQ=="/>
  </w:docVars>
  <w:rsids>
    <w:rsidRoot w:val="00172A27"/>
    <w:rsid w:val="000063F3"/>
    <w:rsid w:val="00011172"/>
    <w:rsid w:val="00012398"/>
    <w:rsid w:val="00012734"/>
    <w:rsid w:val="00015352"/>
    <w:rsid w:val="00016234"/>
    <w:rsid w:val="000172CB"/>
    <w:rsid w:val="0001764F"/>
    <w:rsid w:val="00022E27"/>
    <w:rsid w:val="000251CD"/>
    <w:rsid w:val="00025BF6"/>
    <w:rsid w:val="00030322"/>
    <w:rsid w:val="00034C2D"/>
    <w:rsid w:val="00035DDC"/>
    <w:rsid w:val="0004058B"/>
    <w:rsid w:val="00040690"/>
    <w:rsid w:val="000477DE"/>
    <w:rsid w:val="00047D3C"/>
    <w:rsid w:val="00047EDC"/>
    <w:rsid w:val="000533A2"/>
    <w:rsid w:val="0005473A"/>
    <w:rsid w:val="00054E5D"/>
    <w:rsid w:val="00055694"/>
    <w:rsid w:val="0005590B"/>
    <w:rsid w:val="00067044"/>
    <w:rsid w:val="00067607"/>
    <w:rsid w:val="000748D7"/>
    <w:rsid w:val="00081667"/>
    <w:rsid w:val="00081690"/>
    <w:rsid w:val="00081A83"/>
    <w:rsid w:val="00082083"/>
    <w:rsid w:val="00084D85"/>
    <w:rsid w:val="00085123"/>
    <w:rsid w:val="00091A86"/>
    <w:rsid w:val="00092C77"/>
    <w:rsid w:val="000951D1"/>
    <w:rsid w:val="00096D12"/>
    <w:rsid w:val="000A0E16"/>
    <w:rsid w:val="000A195F"/>
    <w:rsid w:val="000B3F66"/>
    <w:rsid w:val="000C0217"/>
    <w:rsid w:val="000C0230"/>
    <w:rsid w:val="000C4440"/>
    <w:rsid w:val="000C635B"/>
    <w:rsid w:val="000D0892"/>
    <w:rsid w:val="000D1A93"/>
    <w:rsid w:val="000E2B82"/>
    <w:rsid w:val="000E7D6F"/>
    <w:rsid w:val="000F2452"/>
    <w:rsid w:val="000F342A"/>
    <w:rsid w:val="000F3B66"/>
    <w:rsid w:val="000F4000"/>
    <w:rsid w:val="000F4AE2"/>
    <w:rsid w:val="000F5806"/>
    <w:rsid w:val="001067B5"/>
    <w:rsid w:val="00107F88"/>
    <w:rsid w:val="00114DA0"/>
    <w:rsid w:val="001166CE"/>
    <w:rsid w:val="001205D3"/>
    <w:rsid w:val="00125F90"/>
    <w:rsid w:val="00127BF2"/>
    <w:rsid w:val="00131877"/>
    <w:rsid w:val="0013252B"/>
    <w:rsid w:val="00134662"/>
    <w:rsid w:val="0014476F"/>
    <w:rsid w:val="00145833"/>
    <w:rsid w:val="00155D77"/>
    <w:rsid w:val="001644DE"/>
    <w:rsid w:val="0016497D"/>
    <w:rsid w:val="00165737"/>
    <w:rsid w:val="001664A1"/>
    <w:rsid w:val="00170782"/>
    <w:rsid w:val="00173D58"/>
    <w:rsid w:val="001763E6"/>
    <w:rsid w:val="00176DB3"/>
    <w:rsid w:val="001845A6"/>
    <w:rsid w:val="00187475"/>
    <w:rsid w:val="0019045B"/>
    <w:rsid w:val="001904FF"/>
    <w:rsid w:val="00191D7D"/>
    <w:rsid w:val="0019484D"/>
    <w:rsid w:val="001A03DF"/>
    <w:rsid w:val="001A4D91"/>
    <w:rsid w:val="001B1BF9"/>
    <w:rsid w:val="001B79C1"/>
    <w:rsid w:val="001C0C95"/>
    <w:rsid w:val="001C114D"/>
    <w:rsid w:val="001C1449"/>
    <w:rsid w:val="001C181E"/>
    <w:rsid w:val="001C429D"/>
    <w:rsid w:val="001C4457"/>
    <w:rsid w:val="001C4D5B"/>
    <w:rsid w:val="001C5D8A"/>
    <w:rsid w:val="001D1B8C"/>
    <w:rsid w:val="001D3F86"/>
    <w:rsid w:val="001D412C"/>
    <w:rsid w:val="001D715D"/>
    <w:rsid w:val="001E780D"/>
    <w:rsid w:val="001F036F"/>
    <w:rsid w:val="001F0D04"/>
    <w:rsid w:val="001F0DD4"/>
    <w:rsid w:val="001F2C99"/>
    <w:rsid w:val="001F394B"/>
    <w:rsid w:val="001F744B"/>
    <w:rsid w:val="00201DD5"/>
    <w:rsid w:val="00206445"/>
    <w:rsid w:val="0021291C"/>
    <w:rsid w:val="00212FC1"/>
    <w:rsid w:val="00213949"/>
    <w:rsid w:val="0021746D"/>
    <w:rsid w:val="002207ED"/>
    <w:rsid w:val="00221F2A"/>
    <w:rsid w:val="00223573"/>
    <w:rsid w:val="0022506D"/>
    <w:rsid w:val="0022571F"/>
    <w:rsid w:val="00225B92"/>
    <w:rsid w:val="00226496"/>
    <w:rsid w:val="0022740D"/>
    <w:rsid w:val="002310F5"/>
    <w:rsid w:val="00231919"/>
    <w:rsid w:val="002325AF"/>
    <w:rsid w:val="00235502"/>
    <w:rsid w:val="0024512B"/>
    <w:rsid w:val="0025792C"/>
    <w:rsid w:val="002605C4"/>
    <w:rsid w:val="002612B0"/>
    <w:rsid w:val="0026253B"/>
    <w:rsid w:val="0026437B"/>
    <w:rsid w:val="00266B38"/>
    <w:rsid w:val="00272A8E"/>
    <w:rsid w:val="0029788C"/>
    <w:rsid w:val="002A21B0"/>
    <w:rsid w:val="002A2F0B"/>
    <w:rsid w:val="002A4305"/>
    <w:rsid w:val="002A49FA"/>
    <w:rsid w:val="002A4C7A"/>
    <w:rsid w:val="002A6743"/>
    <w:rsid w:val="002B1AA4"/>
    <w:rsid w:val="002C1736"/>
    <w:rsid w:val="002C5AA5"/>
    <w:rsid w:val="002D2945"/>
    <w:rsid w:val="002D2BA8"/>
    <w:rsid w:val="002D2F2F"/>
    <w:rsid w:val="002D331E"/>
    <w:rsid w:val="002D57D9"/>
    <w:rsid w:val="002D5D12"/>
    <w:rsid w:val="002D5FF8"/>
    <w:rsid w:val="002E6F14"/>
    <w:rsid w:val="002E7D16"/>
    <w:rsid w:val="002F0BDA"/>
    <w:rsid w:val="002F2096"/>
    <w:rsid w:val="002F4874"/>
    <w:rsid w:val="002F505D"/>
    <w:rsid w:val="002F5AF9"/>
    <w:rsid w:val="002F68CD"/>
    <w:rsid w:val="002F78E6"/>
    <w:rsid w:val="003013C5"/>
    <w:rsid w:val="003028FD"/>
    <w:rsid w:val="00311B75"/>
    <w:rsid w:val="0031381E"/>
    <w:rsid w:val="00314BC6"/>
    <w:rsid w:val="003164D9"/>
    <w:rsid w:val="0032214B"/>
    <w:rsid w:val="003239D0"/>
    <w:rsid w:val="00323D1D"/>
    <w:rsid w:val="00327963"/>
    <w:rsid w:val="00327999"/>
    <w:rsid w:val="00330376"/>
    <w:rsid w:val="00332364"/>
    <w:rsid w:val="003330B0"/>
    <w:rsid w:val="003375B7"/>
    <w:rsid w:val="00341384"/>
    <w:rsid w:val="003432AE"/>
    <w:rsid w:val="00343C86"/>
    <w:rsid w:val="00351611"/>
    <w:rsid w:val="00351FC4"/>
    <w:rsid w:val="00355B88"/>
    <w:rsid w:val="003560C9"/>
    <w:rsid w:val="003611FE"/>
    <w:rsid w:val="0036221D"/>
    <w:rsid w:val="00365F5C"/>
    <w:rsid w:val="003665CC"/>
    <w:rsid w:val="0037027E"/>
    <w:rsid w:val="003714EA"/>
    <w:rsid w:val="003715A1"/>
    <w:rsid w:val="00371967"/>
    <w:rsid w:val="00377292"/>
    <w:rsid w:val="00381DAD"/>
    <w:rsid w:val="00394B04"/>
    <w:rsid w:val="003956DF"/>
    <w:rsid w:val="00396319"/>
    <w:rsid w:val="00397A29"/>
    <w:rsid w:val="003A79EB"/>
    <w:rsid w:val="003B0C9B"/>
    <w:rsid w:val="003B0F15"/>
    <w:rsid w:val="003B5EDD"/>
    <w:rsid w:val="003C093E"/>
    <w:rsid w:val="003C1C9C"/>
    <w:rsid w:val="003C43F8"/>
    <w:rsid w:val="003C4FDF"/>
    <w:rsid w:val="003C6C1D"/>
    <w:rsid w:val="003C7F7C"/>
    <w:rsid w:val="003D094B"/>
    <w:rsid w:val="003D35A8"/>
    <w:rsid w:val="003D4BCE"/>
    <w:rsid w:val="003D5BF8"/>
    <w:rsid w:val="003E0CD0"/>
    <w:rsid w:val="003E1F22"/>
    <w:rsid w:val="003E20DD"/>
    <w:rsid w:val="003E3CC5"/>
    <w:rsid w:val="003F77CE"/>
    <w:rsid w:val="003F7C9A"/>
    <w:rsid w:val="00401DFD"/>
    <w:rsid w:val="00403808"/>
    <w:rsid w:val="0040484F"/>
    <w:rsid w:val="00406FF9"/>
    <w:rsid w:val="00407B02"/>
    <w:rsid w:val="00410BE3"/>
    <w:rsid w:val="00411D30"/>
    <w:rsid w:val="00413632"/>
    <w:rsid w:val="00413A75"/>
    <w:rsid w:val="0041447A"/>
    <w:rsid w:val="00414885"/>
    <w:rsid w:val="00420444"/>
    <w:rsid w:val="004253D0"/>
    <w:rsid w:val="00431193"/>
    <w:rsid w:val="00431357"/>
    <w:rsid w:val="004329B6"/>
    <w:rsid w:val="004329BD"/>
    <w:rsid w:val="00432B56"/>
    <w:rsid w:val="00433E41"/>
    <w:rsid w:val="00435A8A"/>
    <w:rsid w:val="00435EC4"/>
    <w:rsid w:val="00435FF6"/>
    <w:rsid w:val="004472A4"/>
    <w:rsid w:val="00447829"/>
    <w:rsid w:val="0045008E"/>
    <w:rsid w:val="0045112E"/>
    <w:rsid w:val="00452E93"/>
    <w:rsid w:val="00453409"/>
    <w:rsid w:val="00455002"/>
    <w:rsid w:val="00462C60"/>
    <w:rsid w:val="00462CBE"/>
    <w:rsid w:val="0046550B"/>
    <w:rsid w:val="00470E4F"/>
    <w:rsid w:val="0047245F"/>
    <w:rsid w:val="00473D69"/>
    <w:rsid w:val="00476C83"/>
    <w:rsid w:val="00477035"/>
    <w:rsid w:val="0048028B"/>
    <w:rsid w:val="0048061B"/>
    <w:rsid w:val="00480EED"/>
    <w:rsid w:val="004822FF"/>
    <w:rsid w:val="00482BB9"/>
    <w:rsid w:val="0048532F"/>
    <w:rsid w:val="0049127D"/>
    <w:rsid w:val="004914CB"/>
    <w:rsid w:val="00491C6B"/>
    <w:rsid w:val="00493143"/>
    <w:rsid w:val="00493D4D"/>
    <w:rsid w:val="00496D4A"/>
    <w:rsid w:val="00497F87"/>
    <w:rsid w:val="004A1229"/>
    <w:rsid w:val="004B0B1B"/>
    <w:rsid w:val="004B63E7"/>
    <w:rsid w:val="004B7FF5"/>
    <w:rsid w:val="004C6E57"/>
    <w:rsid w:val="004D7F18"/>
    <w:rsid w:val="004E2492"/>
    <w:rsid w:val="004E52C9"/>
    <w:rsid w:val="004E5848"/>
    <w:rsid w:val="004E643C"/>
    <w:rsid w:val="004E76D6"/>
    <w:rsid w:val="00501645"/>
    <w:rsid w:val="0050316C"/>
    <w:rsid w:val="00503DE1"/>
    <w:rsid w:val="00512E42"/>
    <w:rsid w:val="0051332B"/>
    <w:rsid w:val="005204D3"/>
    <w:rsid w:val="005204F3"/>
    <w:rsid w:val="0052128F"/>
    <w:rsid w:val="005213DA"/>
    <w:rsid w:val="00522FAC"/>
    <w:rsid w:val="00523A28"/>
    <w:rsid w:val="005362DB"/>
    <w:rsid w:val="00541067"/>
    <w:rsid w:val="00544E1D"/>
    <w:rsid w:val="00546B9C"/>
    <w:rsid w:val="0055325C"/>
    <w:rsid w:val="00554088"/>
    <w:rsid w:val="00555B96"/>
    <w:rsid w:val="00556EF9"/>
    <w:rsid w:val="00565E6F"/>
    <w:rsid w:val="005660E6"/>
    <w:rsid w:val="00567FB1"/>
    <w:rsid w:val="0057730F"/>
    <w:rsid w:val="0058142D"/>
    <w:rsid w:val="00582754"/>
    <w:rsid w:val="00586651"/>
    <w:rsid w:val="00586898"/>
    <w:rsid w:val="00591760"/>
    <w:rsid w:val="00592A6B"/>
    <w:rsid w:val="00595242"/>
    <w:rsid w:val="005A07A7"/>
    <w:rsid w:val="005A2B9B"/>
    <w:rsid w:val="005A5094"/>
    <w:rsid w:val="005B03BB"/>
    <w:rsid w:val="005B5C20"/>
    <w:rsid w:val="005C1AFE"/>
    <w:rsid w:val="005C2C76"/>
    <w:rsid w:val="005C380A"/>
    <w:rsid w:val="005C7A34"/>
    <w:rsid w:val="005D1032"/>
    <w:rsid w:val="005D1544"/>
    <w:rsid w:val="005E1004"/>
    <w:rsid w:val="005F091E"/>
    <w:rsid w:val="005F14D6"/>
    <w:rsid w:val="005F1A95"/>
    <w:rsid w:val="005F4EB3"/>
    <w:rsid w:val="005F6E64"/>
    <w:rsid w:val="00601B71"/>
    <w:rsid w:val="006066BA"/>
    <w:rsid w:val="006137BB"/>
    <w:rsid w:val="006155B3"/>
    <w:rsid w:val="00617808"/>
    <w:rsid w:val="00617C3B"/>
    <w:rsid w:val="006203DE"/>
    <w:rsid w:val="00627803"/>
    <w:rsid w:val="00633065"/>
    <w:rsid w:val="00634034"/>
    <w:rsid w:val="00634C44"/>
    <w:rsid w:val="006437EE"/>
    <w:rsid w:val="006444BF"/>
    <w:rsid w:val="006466E8"/>
    <w:rsid w:val="006473D0"/>
    <w:rsid w:val="00647A62"/>
    <w:rsid w:val="006519CD"/>
    <w:rsid w:val="00651C11"/>
    <w:rsid w:val="0065504C"/>
    <w:rsid w:val="006561C4"/>
    <w:rsid w:val="0065702F"/>
    <w:rsid w:val="006618F3"/>
    <w:rsid w:val="0066699B"/>
    <w:rsid w:val="00671652"/>
    <w:rsid w:val="006717E1"/>
    <w:rsid w:val="006718EE"/>
    <w:rsid w:val="006722F5"/>
    <w:rsid w:val="006724B5"/>
    <w:rsid w:val="00673C80"/>
    <w:rsid w:val="00674EDA"/>
    <w:rsid w:val="0067594B"/>
    <w:rsid w:val="0067707D"/>
    <w:rsid w:val="006814AF"/>
    <w:rsid w:val="00681784"/>
    <w:rsid w:val="00686154"/>
    <w:rsid w:val="00690C04"/>
    <w:rsid w:val="00690C8D"/>
    <w:rsid w:val="00690F97"/>
    <w:rsid w:val="00696148"/>
    <w:rsid w:val="00696A4A"/>
    <w:rsid w:val="00697778"/>
    <w:rsid w:val="00697D4E"/>
    <w:rsid w:val="006A0076"/>
    <w:rsid w:val="006A0754"/>
    <w:rsid w:val="006A169F"/>
    <w:rsid w:val="006A1DD7"/>
    <w:rsid w:val="006A46EF"/>
    <w:rsid w:val="006A4C9B"/>
    <w:rsid w:val="006A6C54"/>
    <w:rsid w:val="006B3594"/>
    <w:rsid w:val="006B6632"/>
    <w:rsid w:val="006B6FAF"/>
    <w:rsid w:val="006C0110"/>
    <w:rsid w:val="006C0C45"/>
    <w:rsid w:val="006C1775"/>
    <w:rsid w:val="006C18CD"/>
    <w:rsid w:val="006C18DF"/>
    <w:rsid w:val="006C27A9"/>
    <w:rsid w:val="006C47F8"/>
    <w:rsid w:val="006C65A2"/>
    <w:rsid w:val="006C68BF"/>
    <w:rsid w:val="006D4060"/>
    <w:rsid w:val="006E041D"/>
    <w:rsid w:val="006E04E9"/>
    <w:rsid w:val="006E1159"/>
    <w:rsid w:val="006E1456"/>
    <w:rsid w:val="006E38C4"/>
    <w:rsid w:val="006E7036"/>
    <w:rsid w:val="006F1477"/>
    <w:rsid w:val="006F26A2"/>
    <w:rsid w:val="006F3589"/>
    <w:rsid w:val="006F35CF"/>
    <w:rsid w:val="006F39D3"/>
    <w:rsid w:val="006F5244"/>
    <w:rsid w:val="00702C53"/>
    <w:rsid w:val="00711C88"/>
    <w:rsid w:val="0071239A"/>
    <w:rsid w:val="0071264C"/>
    <w:rsid w:val="007140DE"/>
    <w:rsid w:val="007167B7"/>
    <w:rsid w:val="00717590"/>
    <w:rsid w:val="007215B3"/>
    <w:rsid w:val="007262F7"/>
    <w:rsid w:val="00726E31"/>
    <w:rsid w:val="00730808"/>
    <w:rsid w:val="00732025"/>
    <w:rsid w:val="007337E0"/>
    <w:rsid w:val="00736621"/>
    <w:rsid w:val="007367B6"/>
    <w:rsid w:val="0073688D"/>
    <w:rsid w:val="00741CDD"/>
    <w:rsid w:val="00742E1C"/>
    <w:rsid w:val="00743B02"/>
    <w:rsid w:val="007460B0"/>
    <w:rsid w:val="00747B95"/>
    <w:rsid w:val="0075023A"/>
    <w:rsid w:val="00756677"/>
    <w:rsid w:val="00760D11"/>
    <w:rsid w:val="00764A0F"/>
    <w:rsid w:val="00765678"/>
    <w:rsid w:val="0077112C"/>
    <w:rsid w:val="00774E98"/>
    <w:rsid w:val="007751C2"/>
    <w:rsid w:val="00776EDC"/>
    <w:rsid w:val="00782584"/>
    <w:rsid w:val="007864C4"/>
    <w:rsid w:val="007906F1"/>
    <w:rsid w:val="00792859"/>
    <w:rsid w:val="00792E71"/>
    <w:rsid w:val="007A052E"/>
    <w:rsid w:val="007A1105"/>
    <w:rsid w:val="007A1DBD"/>
    <w:rsid w:val="007A2856"/>
    <w:rsid w:val="007A3F39"/>
    <w:rsid w:val="007A4B4F"/>
    <w:rsid w:val="007B2F23"/>
    <w:rsid w:val="007C41CC"/>
    <w:rsid w:val="007C469F"/>
    <w:rsid w:val="007C509F"/>
    <w:rsid w:val="007C6A03"/>
    <w:rsid w:val="007D7552"/>
    <w:rsid w:val="007E0212"/>
    <w:rsid w:val="007E1794"/>
    <w:rsid w:val="007E1B00"/>
    <w:rsid w:val="007E46CD"/>
    <w:rsid w:val="007E5E91"/>
    <w:rsid w:val="007E6D3C"/>
    <w:rsid w:val="007F0EED"/>
    <w:rsid w:val="007F390E"/>
    <w:rsid w:val="007F5329"/>
    <w:rsid w:val="007F5B77"/>
    <w:rsid w:val="00805478"/>
    <w:rsid w:val="00805B21"/>
    <w:rsid w:val="00806BC6"/>
    <w:rsid w:val="00810937"/>
    <w:rsid w:val="00810DEB"/>
    <w:rsid w:val="00811729"/>
    <w:rsid w:val="00814271"/>
    <w:rsid w:val="00815CFA"/>
    <w:rsid w:val="008160B6"/>
    <w:rsid w:val="00816AED"/>
    <w:rsid w:val="008227E7"/>
    <w:rsid w:val="00822BF7"/>
    <w:rsid w:val="00826BED"/>
    <w:rsid w:val="00827027"/>
    <w:rsid w:val="00827055"/>
    <w:rsid w:val="00827DE6"/>
    <w:rsid w:val="00827FC1"/>
    <w:rsid w:val="00831232"/>
    <w:rsid w:val="00833831"/>
    <w:rsid w:val="00833E51"/>
    <w:rsid w:val="00833F89"/>
    <w:rsid w:val="008425A9"/>
    <w:rsid w:val="00845838"/>
    <w:rsid w:val="00846604"/>
    <w:rsid w:val="00850D4B"/>
    <w:rsid w:val="008514DF"/>
    <w:rsid w:val="00853D7C"/>
    <w:rsid w:val="00856064"/>
    <w:rsid w:val="00856096"/>
    <w:rsid w:val="008570BF"/>
    <w:rsid w:val="00860A52"/>
    <w:rsid w:val="0086140E"/>
    <w:rsid w:val="00861B3E"/>
    <w:rsid w:val="00863B11"/>
    <w:rsid w:val="00867C59"/>
    <w:rsid w:val="0087480B"/>
    <w:rsid w:val="008770C3"/>
    <w:rsid w:val="00883C9F"/>
    <w:rsid w:val="008A0EBA"/>
    <w:rsid w:val="008A27A4"/>
    <w:rsid w:val="008A6621"/>
    <w:rsid w:val="008A684C"/>
    <w:rsid w:val="008A745F"/>
    <w:rsid w:val="008B33B7"/>
    <w:rsid w:val="008C1333"/>
    <w:rsid w:val="008C43C5"/>
    <w:rsid w:val="008C564B"/>
    <w:rsid w:val="008C7193"/>
    <w:rsid w:val="008D0619"/>
    <w:rsid w:val="008D571A"/>
    <w:rsid w:val="008D6E8A"/>
    <w:rsid w:val="008E2099"/>
    <w:rsid w:val="008E3FA7"/>
    <w:rsid w:val="008E5920"/>
    <w:rsid w:val="008E599E"/>
    <w:rsid w:val="008F0BF5"/>
    <w:rsid w:val="008F3189"/>
    <w:rsid w:val="008F5382"/>
    <w:rsid w:val="00900782"/>
    <w:rsid w:val="0090140B"/>
    <w:rsid w:val="00904086"/>
    <w:rsid w:val="009067DD"/>
    <w:rsid w:val="0091122A"/>
    <w:rsid w:val="0091233C"/>
    <w:rsid w:val="00912A56"/>
    <w:rsid w:val="00913C6B"/>
    <w:rsid w:val="00913CFC"/>
    <w:rsid w:val="00915E81"/>
    <w:rsid w:val="00916708"/>
    <w:rsid w:val="00926519"/>
    <w:rsid w:val="00931DEA"/>
    <w:rsid w:val="00932E43"/>
    <w:rsid w:val="00933018"/>
    <w:rsid w:val="009368E9"/>
    <w:rsid w:val="0094182C"/>
    <w:rsid w:val="00942C1E"/>
    <w:rsid w:val="00942D81"/>
    <w:rsid w:val="00945BCA"/>
    <w:rsid w:val="00945CA4"/>
    <w:rsid w:val="00953605"/>
    <w:rsid w:val="00956EEA"/>
    <w:rsid w:val="00960B4C"/>
    <w:rsid w:val="00961044"/>
    <w:rsid w:val="00963E73"/>
    <w:rsid w:val="00966AD4"/>
    <w:rsid w:val="00967497"/>
    <w:rsid w:val="00970D5F"/>
    <w:rsid w:val="00975C3E"/>
    <w:rsid w:val="009763D9"/>
    <w:rsid w:val="009806F3"/>
    <w:rsid w:val="00980A01"/>
    <w:rsid w:val="00984B32"/>
    <w:rsid w:val="00985469"/>
    <w:rsid w:val="00990853"/>
    <w:rsid w:val="00994984"/>
    <w:rsid w:val="00994C1F"/>
    <w:rsid w:val="009965DE"/>
    <w:rsid w:val="009A5812"/>
    <w:rsid w:val="009A6771"/>
    <w:rsid w:val="009A7019"/>
    <w:rsid w:val="009B5C8D"/>
    <w:rsid w:val="009C00F3"/>
    <w:rsid w:val="009C01AD"/>
    <w:rsid w:val="009C239A"/>
    <w:rsid w:val="009C2790"/>
    <w:rsid w:val="009D1A09"/>
    <w:rsid w:val="009D5265"/>
    <w:rsid w:val="009D5319"/>
    <w:rsid w:val="009D68D7"/>
    <w:rsid w:val="009D7213"/>
    <w:rsid w:val="009D7BB3"/>
    <w:rsid w:val="009E04F2"/>
    <w:rsid w:val="009E29E1"/>
    <w:rsid w:val="009F0CA8"/>
    <w:rsid w:val="009F4B42"/>
    <w:rsid w:val="009F6DFE"/>
    <w:rsid w:val="00A00824"/>
    <w:rsid w:val="00A06AAF"/>
    <w:rsid w:val="00A132B3"/>
    <w:rsid w:val="00A1378E"/>
    <w:rsid w:val="00A1734A"/>
    <w:rsid w:val="00A23E8B"/>
    <w:rsid w:val="00A24DB6"/>
    <w:rsid w:val="00A27919"/>
    <w:rsid w:val="00A31B4B"/>
    <w:rsid w:val="00A34654"/>
    <w:rsid w:val="00A365A6"/>
    <w:rsid w:val="00A368C5"/>
    <w:rsid w:val="00A36B7D"/>
    <w:rsid w:val="00A43E7B"/>
    <w:rsid w:val="00A45291"/>
    <w:rsid w:val="00A459AB"/>
    <w:rsid w:val="00A466AA"/>
    <w:rsid w:val="00A478B3"/>
    <w:rsid w:val="00A479C0"/>
    <w:rsid w:val="00A502FA"/>
    <w:rsid w:val="00A525EA"/>
    <w:rsid w:val="00A53055"/>
    <w:rsid w:val="00A55568"/>
    <w:rsid w:val="00A60E04"/>
    <w:rsid w:val="00A60FE7"/>
    <w:rsid w:val="00A66E30"/>
    <w:rsid w:val="00A7210E"/>
    <w:rsid w:val="00A74A8A"/>
    <w:rsid w:val="00A778EE"/>
    <w:rsid w:val="00A81A65"/>
    <w:rsid w:val="00A827EC"/>
    <w:rsid w:val="00A84D89"/>
    <w:rsid w:val="00A876BF"/>
    <w:rsid w:val="00A9049A"/>
    <w:rsid w:val="00A92369"/>
    <w:rsid w:val="00A93802"/>
    <w:rsid w:val="00A96081"/>
    <w:rsid w:val="00AA14BD"/>
    <w:rsid w:val="00AA50DA"/>
    <w:rsid w:val="00AA623B"/>
    <w:rsid w:val="00AA7AD1"/>
    <w:rsid w:val="00AB4380"/>
    <w:rsid w:val="00AB6FA9"/>
    <w:rsid w:val="00AC31B2"/>
    <w:rsid w:val="00AC74B8"/>
    <w:rsid w:val="00AD00F4"/>
    <w:rsid w:val="00AD23D0"/>
    <w:rsid w:val="00AD52F6"/>
    <w:rsid w:val="00AE21C5"/>
    <w:rsid w:val="00AE5A51"/>
    <w:rsid w:val="00AE6150"/>
    <w:rsid w:val="00AE728D"/>
    <w:rsid w:val="00AF3484"/>
    <w:rsid w:val="00AF47B1"/>
    <w:rsid w:val="00AF67A0"/>
    <w:rsid w:val="00B01113"/>
    <w:rsid w:val="00B01439"/>
    <w:rsid w:val="00B06D8F"/>
    <w:rsid w:val="00B10120"/>
    <w:rsid w:val="00B1484D"/>
    <w:rsid w:val="00B157A4"/>
    <w:rsid w:val="00B2189B"/>
    <w:rsid w:val="00B23077"/>
    <w:rsid w:val="00B244E1"/>
    <w:rsid w:val="00B248F0"/>
    <w:rsid w:val="00B25834"/>
    <w:rsid w:val="00B26857"/>
    <w:rsid w:val="00B277C9"/>
    <w:rsid w:val="00B32B10"/>
    <w:rsid w:val="00B34FEB"/>
    <w:rsid w:val="00B35870"/>
    <w:rsid w:val="00B412A8"/>
    <w:rsid w:val="00B42FFF"/>
    <w:rsid w:val="00B43C83"/>
    <w:rsid w:val="00B44BDB"/>
    <w:rsid w:val="00B50B03"/>
    <w:rsid w:val="00B5162C"/>
    <w:rsid w:val="00B5562E"/>
    <w:rsid w:val="00B55708"/>
    <w:rsid w:val="00B56011"/>
    <w:rsid w:val="00B56E4A"/>
    <w:rsid w:val="00B608A0"/>
    <w:rsid w:val="00B61431"/>
    <w:rsid w:val="00B633BD"/>
    <w:rsid w:val="00B64568"/>
    <w:rsid w:val="00B71AF3"/>
    <w:rsid w:val="00B75634"/>
    <w:rsid w:val="00B83FBF"/>
    <w:rsid w:val="00B8680F"/>
    <w:rsid w:val="00B86CB7"/>
    <w:rsid w:val="00B87C49"/>
    <w:rsid w:val="00B903C8"/>
    <w:rsid w:val="00B90943"/>
    <w:rsid w:val="00B9289D"/>
    <w:rsid w:val="00B94156"/>
    <w:rsid w:val="00B94240"/>
    <w:rsid w:val="00B95674"/>
    <w:rsid w:val="00B958B1"/>
    <w:rsid w:val="00B968BD"/>
    <w:rsid w:val="00BA2B15"/>
    <w:rsid w:val="00BA3D73"/>
    <w:rsid w:val="00BA628D"/>
    <w:rsid w:val="00BB2B7B"/>
    <w:rsid w:val="00BB2CDA"/>
    <w:rsid w:val="00BB3192"/>
    <w:rsid w:val="00BC106A"/>
    <w:rsid w:val="00BD30EC"/>
    <w:rsid w:val="00BD4472"/>
    <w:rsid w:val="00BD5544"/>
    <w:rsid w:val="00BD6844"/>
    <w:rsid w:val="00BE24B9"/>
    <w:rsid w:val="00BE55AD"/>
    <w:rsid w:val="00BE5A62"/>
    <w:rsid w:val="00BE61F1"/>
    <w:rsid w:val="00C00947"/>
    <w:rsid w:val="00C0221D"/>
    <w:rsid w:val="00C03052"/>
    <w:rsid w:val="00C06274"/>
    <w:rsid w:val="00C13B07"/>
    <w:rsid w:val="00C161A2"/>
    <w:rsid w:val="00C34EE1"/>
    <w:rsid w:val="00C35B34"/>
    <w:rsid w:val="00C40C30"/>
    <w:rsid w:val="00C441B6"/>
    <w:rsid w:val="00C44940"/>
    <w:rsid w:val="00C47F7D"/>
    <w:rsid w:val="00C52734"/>
    <w:rsid w:val="00C53FD0"/>
    <w:rsid w:val="00C57BF0"/>
    <w:rsid w:val="00C60E72"/>
    <w:rsid w:val="00C6326C"/>
    <w:rsid w:val="00C74540"/>
    <w:rsid w:val="00C83F46"/>
    <w:rsid w:val="00C86EE9"/>
    <w:rsid w:val="00C87BB2"/>
    <w:rsid w:val="00C91049"/>
    <w:rsid w:val="00C92FEE"/>
    <w:rsid w:val="00C94224"/>
    <w:rsid w:val="00C94886"/>
    <w:rsid w:val="00C9578D"/>
    <w:rsid w:val="00CA07DD"/>
    <w:rsid w:val="00CA2C23"/>
    <w:rsid w:val="00CA3679"/>
    <w:rsid w:val="00CA5CE8"/>
    <w:rsid w:val="00CB1E9F"/>
    <w:rsid w:val="00CB2243"/>
    <w:rsid w:val="00CB28C6"/>
    <w:rsid w:val="00CB5FF6"/>
    <w:rsid w:val="00CB659D"/>
    <w:rsid w:val="00CB67EB"/>
    <w:rsid w:val="00CC1EBE"/>
    <w:rsid w:val="00CC4CB9"/>
    <w:rsid w:val="00CC5178"/>
    <w:rsid w:val="00CD624E"/>
    <w:rsid w:val="00CE3D1A"/>
    <w:rsid w:val="00CE6E5C"/>
    <w:rsid w:val="00CF0382"/>
    <w:rsid w:val="00CF2EC9"/>
    <w:rsid w:val="00CF57FF"/>
    <w:rsid w:val="00D0375F"/>
    <w:rsid w:val="00D04706"/>
    <w:rsid w:val="00D068A1"/>
    <w:rsid w:val="00D111C4"/>
    <w:rsid w:val="00D11645"/>
    <w:rsid w:val="00D13EEB"/>
    <w:rsid w:val="00D15147"/>
    <w:rsid w:val="00D1728C"/>
    <w:rsid w:val="00D2138F"/>
    <w:rsid w:val="00D22870"/>
    <w:rsid w:val="00D2473A"/>
    <w:rsid w:val="00D24BBB"/>
    <w:rsid w:val="00D24F00"/>
    <w:rsid w:val="00D27DCA"/>
    <w:rsid w:val="00D3079D"/>
    <w:rsid w:val="00D30997"/>
    <w:rsid w:val="00D357F5"/>
    <w:rsid w:val="00D4292A"/>
    <w:rsid w:val="00D44AA7"/>
    <w:rsid w:val="00D46559"/>
    <w:rsid w:val="00D47982"/>
    <w:rsid w:val="00D47AE7"/>
    <w:rsid w:val="00D50AAD"/>
    <w:rsid w:val="00D531A0"/>
    <w:rsid w:val="00D577A0"/>
    <w:rsid w:val="00D61C2D"/>
    <w:rsid w:val="00D63FDE"/>
    <w:rsid w:val="00D644A5"/>
    <w:rsid w:val="00D67865"/>
    <w:rsid w:val="00D67A51"/>
    <w:rsid w:val="00D703D0"/>
    <w:rsid w:val="00D713D2"/>
    <w:rsid w:val="00D731E2"/>
    <w:rsid w:val="00D7362B"/>
    <w:rsid w:val="00D75F7C"/>
    <w:rsid w:val="00D763AB"/>
    <w:rsid w:val="00D76BF4"/>
    <w:rsid w:val="00D878A9"/>
    <w:rsid w:val="00D91D47"/>
    <w:rsid w:val="00D94F3E"/>
    <w:rsid w:val="00D94FFB"/>
    <w:rsid w:val="00DA08A0"/>
    <w:rsid w:val="00DA08FA"/>
    <w:rsid w:val="00DB2497"/>
    <w:rsid w:val="00DB5C40"/>
    <w:rsid w:val="00DC12B4"/>
    <w:rsid w:val="00DC144A"/>
    <w:rsid w:val="00DC351C"/>
    <w:rsid w:val="00DC3BE4"/>
    <w:rsid w:val="00DC6C89"/>
    <w:rsid w:val="00DD079D"/>
    <w:rsid w:val="00DD085F"/>
    <w:rsid w:val="00DD27EB"/>
    <w:rsid w:val="00DD3D37"/>
    <w:rsid w:val="00DD3D74"/>
    <w:rsid w:val="00DD430C"/>
    <w:rsid w:val="00DD6C28"/>
    <w:rsid w:val="00DE150A"/>
    <w:rsid w:val="00DE1C9F"/>
    <w:rsid w:val="00DE1DED"/>
    <w:rsid w:val="00DE48F1"/>
    <w:rsid w:val="00DF4826"/>
    <w:rsid w:val="00DF4D9B"/>
    <w:rsid w:val="00DF5C65"/>
    <w:rsid w:val="00DF6AB0"/>
    <w:rsid w:val="00E0068E"/>
    <w:rsid w:val="00E00AB8"/>
    <w:rsid w:val="00E035F3"/>
    <w:rsid w:val="00E1116F"/>
    <w:rsid w:val="00E116E9"/>
    <w:rsid w:val="00E155FC"/>
    <w:rsid w:val="00E15D50"/>
    <w:rsid w:val="00E174B5"/>
    <w:rsid w:val="00E17C71"/>
    <w:rsid w:val="00E22BE0"/>
    <w:rsid w:val="00E24490"/>
    <w:rsid w:val="00E258DB"/>
    <w:rsid w:val="00E2595A"/>
    <w:rsid w:val="00E2679D"/>
    <w:rsid w:val="00E32C90"/>
    <w:rsid w:val="00E36FE6"/>
    <w:rsid w:val="00E4150D"/>
    <w:rsid w:val="00E42633"/>
    <w:rsid w:val="00E44F08"/>
    <w:rsid w:val="00E46A78"/>
    <w:rsid w:val="00E51306"/>
    <w:rsid w:val="00E520A8"/>
    <w:rsid w:val="00E526E2"/>
    <w:rsid w:val="00E62723"/>
    <w:rsid w:val="00E70502"/>
    <w:rsid w:val="00E7133D"/>
    <w:rsid w:val="00E71657"/>
    <w:rsid w:val="00E71FF6"/>
    <w:rsid w:val="00E728DB"/>
    <w:rsid w:val="00E769A3"/>
    <w:rsid w:val="00E7766E"/>
    <w:rsid w:val="00E77801"/>
    <w:rsid w:val="00E815B3"/>
    <w:rsid w:val="00E82E9F"/>
    <w:rsid w:val="00E82EBE"/>
    <w:rsid w:val="00E8498D"/>
    <w:rsid w:val="00E861FA"/>
    <w:rsid w:val="00E86E0B"/>
    <w:rsid w:val="00E95115"/>
    <w:rsid w:val="00E978FA"/>
    <w:rsid w:val="00E97D86"/>
    <w:rsid w:val="00EA1B82"/>
    <w:rsid w:val="00EA27A7"/>
    <w:rsid w:val="00EA3EAC"/>
    <w:rsid w:val="00EA4756"/>
    <w:rsid w:val="00EB02B9"/>
    <w:rsid w:val="00EB570E"/>
    <w:rsid w:val="00EB6D6C"/>
    <w:rsid w:val="00EC189A"/>
    <w:rsid w:val="00EC2D08"/>
    <w:rsid w:val="00EC2EB4"/>
    <w:rsid w:val="00EC33FF"/>
    <w:rsid w:val="00EC468D"/>
    <w:rsid w:val="00EC5E11"/>
    <w:rsid w:val="00EC7ABF"/>
    <w:rsid w:val="00EC7F45"/>
    <w:rsid w:val="00ED003C"/>
    <w:rsid w:val="00ED285A"/>
    <w:rsid w:val="00ED4673"/>
    <w:rsid w:val="00ED64A1"/>
    <w:rsid w:val="00ED7E76"/>
    <w:rsid w:val="00EE1822"/>
    <w:rsid w:val="00EE1D95"/>
    <w:rsid w:val="00EE6E72"/>
    <w:rsid w:val="00EF115E"/>
    <w:rsid w:val="00EF22B9"/>
    <w:rsid w:val="00EF26E3"/>
    <w:rsid w:val="00EF4FE7"/>
    <w:rsid w:val="00EF788A"/>
    <w:rsid w:val="00EF7D6A"/>
    <w:rsid w:val="00F03846"/>
    <w:rsid w:val="00F06339"/>
    <w:rsid w:val="00F10EBB"/>
    <w:rsid w:val="00F118E9"/>
    <w:rsid w:val="00F12F5C"/>
    <w:rsid w:val="00F135F8"/>
    <w:rsid w:val="00F15D64"/>
    <w:rsid w:val="00F17155"/>
    <w:rsid w:val="00F174DB"/>
    <w:rsid w:val="00F264E9"/>
    <w:rsid w:val="00F30BA9"/>
    <w:rsid w:val="00F44BDB"/>
    <w:rsid w:val="00F5035B"/>
    <w:rsid w:val="00F5050A"/>
    <w:rsid w:val="00F5139B"/>
    <w:rsid w:val="00F534B4"/>
    <w:rsid w:val="00F5350E"/>
    <w:rsid w:val="00F536BC"/>
    <w:rsid w:val="00F56DCB"/>
    <w:rsid w:val="00F57783"/>
    <w:rsid w:val="00F57DF9"/>
    <w:rsid w:val="00F63071"/>
    <w:rsid w:val="00F63B5F"/>
    <w:rsid w:val="00F72BAB"/>
    <w:rsid w:val="00F76E8D"/>
    <w:rsid w:val="00F830B9"/>
    <w:rsid w:val="00F853C9"/>
    <w:rsid w:val="00F853FE"/>
    <w:rsid w:val="00F862E0"/>
    <w:rsid w:val="00F86B4D"/>
    <w:rsid w:val="00F90576"/>
    <w:rsid w:val="00F90D9A"/>
    <w:rsid w:val="00F91AF6"/>
    <w:rsid w:val="00F922DC"/>
    <w:rsid w:val="00F92BD3"/>
    <w:rsid w:val="00F97887"/>
    <w:rsid w:val="00F978AE"/>
    <w:rsid w:val="00F97D14"/>
    <w:rsid w:val="00FA021C"/>
    <w:rsid w:val="00FA20B9"/>
    <w:rsid w:val="00FA5A8C"/>
    <w:rsid w:val="00FB1939"/>
    <w:rsid w:val="00FB257F"/>
    <w:rsid w:val="00FB2EFD"/>
    <w:rsid w:val="00FC0790"/>
    <w:rsid w:val="00FC4042"/>
    <w:rsid w:val="00FC4A18"/>
    <w:rsid w:val="00FD0C4F"/>
    <w:rsid w:val="00FD39BB"/>
    <w:rsid w:val="00FD4E37"/>
    <w:rsid w:val="00FD68D1"/>
    <w:rsid w:val="00FD6A9B"/>
    <w:rsid w:val="00FD6F45"/>
    <w:rsid w:val="00FD775C"/>
    <w:rsid w:val="00FD7AA9"/>
    <w:rsid w:val="00FE30FC"/>
    <w:rsid w:val="00FE36F5"/>
    <w:rsid w:val="00FE5D90"/>
    <w:rsid w:val="00FF4F34"/>
    <w:rsid w:val="010554C8"/>
    <w:rsid w:val="010F6926"/>
    <w:rsid w:val="01514167"/>
    <w:rsid w:val="01A11310"/>
    <w:rsid w:val="01E71244"/>
    <w:rsid w:val="01ED178E"/>
    <w:rsid w:val="02072A78"/>
    <w:rsid w:val="022877C1"/>
    <w:rsid w:val="026929FF"/>
    <w:rsid w:val="027D0FF3"/>
    <w:rsid w:val="02866093"/>
    <w:rsid w:val="02895B83"/>
    <w:rsid w:val="028A2B88"/>
    <w:rsid w:val="028D5C37"/>
    <w:rsid w:val="02D028E6"/>
    <w:rsid w:val="03800D34"/>
    <w:rsid w:val="041E22FB"/>
    <w:rsid w:val="042B4CAC"/>
    <w:rsid w:val="04351B1E"/>
    <w:rsid w:val="04387860"/>
    <w:rsid w:val="044004C3"/>
    <w:rsid w:val="044C6E68"/>
    <w:rsid w:val="049727D9"/>
    <w:rsid w:val="04B87052"/>
    <w:rsid w:val="04C47120"/>
    <w:rsid w:val="050464C8"/>
    <w:rsid w:val="053D0E7E"/>
    <w:rsid w:val="056B4F8F"/>
    <w:rsid w:val="060774EA"/>
    <w:rsid w:val="0615060C"/>
    <w:rsid w:val="06217CF0"/>
    <w:rsid w:val="0664230B"/>
    <w:rsid w:val="066451E5"/>
    <w:rsid w:val="06F7755F"/>
    <w:rsid w:val="07791DFD"/>
    <w:rsid w:val="07B2359C"/>
    <w:rsid w:val="07B76CEE"/>
    <w:rsid w:val="07EC6998"/>
    <w:rsid w:val="08132586"/>
    <w:rsid w:val="084542FA"/>
    <w:rsid w:val="08A67344"/>
    <w:rsid w:val="09391331"/>
    <w:rsid w:val="093B2301"/>
    <w:rsid w:val="09526BAA"/>
    <w:rsid w:val="096E34BA"/>
    <w:rsid w:val="097652E7"/>
    <w:rsid w:val="09BC55E0"/>
    <w:rsid w:val="09DC3831"/>
    <w:rsid w:val="0A086217"/>
    <w:rsid w:val="0A370C42"/>
    <w:rsid w:val="0A4B2EEF"/>
    <w:rsid w:val="0AF65D7F"/>
    <w:rsid w:val="0B127372"/>
    <w:rsid w:val="0B6C5E87"/>
    <w:rsid w:val="0B7F05D7"/>
    <w:rsid w:val="0B7F7E7B"/>
    <w:rsid w:val="0B837030"/>
    <w:rsid w:val="0BD25812"/>
    <w:rsid w:val="0BE015F7"/>
    <w:rsid w:val="0C3801B3"/>
    <w:rsid w:val="0C5109DE"/>
    <w:rsid w:val="0C6E5E64"/>
    <w:rsid w:val="0CAD7804"/>
    <w:rsid w:val="0CEC568C"/>
    <w:rsid w:val="0D185A68"/>
    <w:rsid w:val="0D293F6C"/>
    <w:rsid w:val="0D970729"/>
    <w:rsid w:val="0E5E7EFC"/>
    <w:rsid w:val="0EAE5D67"/>
    <w:rsid w:val="0EFB51A6"/>
    <w:rsid w:val="0F0071CD"/>
    <w:rsid w:val="0F061CE6"/>
    <w:rsid w:val="0F251539"/>
    <w:rsid w:val="0F8B16BA"/>
    <w:rsid w:val="0F9A12D1"/>
    <w:rsid w:val="0FB25885"/>
    <w:rsid w:val="0FCA0F79"/>
    <w:rsid w:val="0FDF0019"/>
    <w:rsid w:val="0FE663C2"/>
    <w:rsid w:val="102C6FB4"/>
    <w:rsid w:val="107E32A6"/>
    <w:rsid w:val="10FC73B2"/>
    <w:rsid w:val="112903A8"/>
    <w:rsid w:val="115D0CE0"/>
    <w:rsid w:val="118539B9"/>
    <w:rsid w:val="11B1604F"/>
    <w:rsid w:val="12A85BB1"/>
    <w:rsid w:val="130A6291"/>
    <w:rsid w:val="13476D7D"/>
    <w:rsid w:val="139525D9"/>
    <w:rsid w:val="13B927C7"/>
    <w:rsid w:val="13EA059A"/>
    <w:rsid w:val="14572B9A"/>
    <w:rsid w:val="14771CDF"/>
    <w:rsid w:val="149503B7"/>
    <w:rsid w:val="150159FB"/>
    <w:rsid w:val="15B64A89"/>
    <w:rsid w:val="163539B8"/>
    <w:rsid w:val="16D76A65"/>
    <w:rsid w:val="175C6F6A"/>
    <w:rsid w:val="17FF4DE1"/>
    <w:rsid w:val="1849373C"/>
    <w:rsid w:val="184A5B53"/>
    <w:rsid w:val="186C2A04"/>
    <w:rsid w:val="18730A0F"/>
    <w:rsid w:val="18A320B0"/>
    <w:rsid w:val="18CB37DE"/>
    <w:rsid w:val="19061883"/>
    <w:rsid w:val="193359C6"/>
    <w:rsid w:val="19AA0461"/>
    <w:rsid w:val="19C92FDD"/>
    <w:rsid w:val="1A44221C"/>
    <w:rsid w:val="1A516EAE"/>
    <w:rsid w:val="1B10161B"/>
    <w:rsid w:val="1B370437"/>
    <w:rsid w:val="1B3C333B"/>
    <w:rsid w:val="1BAF1D5E"/>
    <w:rsid w:val="1C6074FD"/>
    <w:rsid w:val="1C820F3C"/>
    <w:rsid w:val="1C906950"/>
    <w:rsid w:val="1C9C5182"/>
    <w:rsid w:val="1CAC38FE"/>
    <w:rsid w:val="1CB3592F"/>
    <w:rsid w:val="1CF47822"/>
    <w:rsid w:val="1D4E3A61"/>
    <w:rsid w:val="1D69418F"/>
    <w:rsid w:val="1DC3415E"/>
    <w:rsid w:val="1DCB1DD9"/>
    <w:rsid w:val="1E176CBD"/>
    <w:rsid w:val="1E4B053E"/>
    <w:rsid w:val="1F066139"/>
    <w:rsid w:val="1F87020B"/>
    <w:rsid w:val="1FD934B4"/>
    <w:rsid w:val="1FDE1C1E"/>
    <w:rsid w:val="204A64FA"/>
    <w:rsid w:val="20887022"/>
    <w:rsid w:val="20921043"/>
    <w:rsid w:val="20A5308F"/>
    <w:rsid w:val="20DA0877"/>
    <w:rsid w:val="214F585D"/>
    <w:rsid w:val="2198718B"/>
    <w:rsid w:val="21BF0821"/>
    <w:rsid w:val="22162B37"/>
    <w:rsid w:val="221A4856"/>
    <w:rsid w:val="22411A5B"/>
    <w:rsid w:val="2253637F"/>
    <w:rsid w:val="2299694E"/>
    <w:rsid w:val="22B91715"/>
    <w:rsid w:val="22FE6025"/>
    <w:rsid w:val="23896A1B"/>
    <w:rsid w:val="23E9602A"/>
    <w:rsid w:val="241077E3"/>
    <w:rsid w:val="24175420"/>
    <w:rsid w:val="244F3ADC"/>
    <w:rsid w:val="24C0322E"/>
    <w:rsid w:val="24DB1E16"/>
    <w:rsid w:val="25005BF7"/>
    <w:rsid w:val="255778A1"/>
    <w:rsid w:val="259F3643"/>
    <w:rsid w:val="26045786"/>
    <w:rsid w:val="26176E7E"/>
    <w:rsid w:val="26211AAB"/>
    <w:rsid w:val="267B5DCA"/>
    <w:rsid w:val="26A336EE"/>
    <w:rsid w:val="26B1141E"/>
    <w:rsid w:val="280B47C0"/>
    <w:rsid w:val="28223316"/>
    <w:rsid w:val="28333D17"/>
    <w:rsid w:val="283F1FD3"/>
    <w:rsid w:val="28620159"/>
    <w:rsid w:val="286D4BA2"/>
    <w:rsid w:val="28A17F82"/>
    <w:rsid w:val="28B74948"/>
    <w:rsid w:val="28F25980"/>
    <w:rsid w:val="290D4568"/>
    <w:rsid w:val="293123BA"/>
    <w:rsid w:val="298B59A5"/>
    <w:rsid w:val="29A21154"/>
    <w:rsid w:val="29A274BC"/>
    <w:rsid w:val="29AC5759"/>
    <w:rsid w:val="29B20CB4"/>
    <w:rsid w:val="29C7233D"/>
    <w:rsid w:val="2A5317F1"/>
    <w:rsid w:val="2AE5330F"/>
    <w:rsid w:val="2AE97BF9"/>
    <w:rsid w:val="2B1764F3"/>
    <w:rsid w:val="2C077995"/>
    <w:rsid w:val="2C163734"/>
    <w:rsid w:val="2C4C35F9"/>
    <w:rsid w:val="2CA76525"/>
    <w:rsid w:val="2CD51019"/>
    <w:rsid w:val="2D3645F0"/>
    <w:rsid w:val="2D5371F7"/>
    <w:rsid w:val="2D6F3929"/>
    <w:rsid w:val="2D960D5F"/>
    <w:rsid w:val="2D986AF6"/>
    <w:rsid w:val="2DA1217C"/>
    <w:rsid w:val="2DA91B4F"/>
    <w:rsid w:val="2DB94CBF"/>
    <w:rsid w:val="2DDC2601"/>
    <w:rsid w:val="2DF954A9"/>
    <w:rsid w:val="2EB72FAC"/>
    <w:rsid w:val="2EC4391B"/>
    <w:rsid w:val="2EC61441"/>
    <w:rsid w:val="2EC952CF"/>
    <w:rsid w:val="2ECC45F7"/>
    <w:rsid w:val="2F250782"/>
    <w:rsid w:val="2F9652B7"/>
    <w:rsid w:val="2FCD70FB"/>
    <w:rsid w:val="2FF65AC0"/>
    <w:rsid w:val="300E30A0"/>
    <w:rsid w:val="3072158B"/>
    <w:rsid w:val="310145EA"/>
    <w:rsid w:val="312356D3"/>
    <w:rsid w:val="31C251D4"/>
    <w:rsid w:val="32052280"/>
    <w:rsid w:val="321626E0"/>
    <w:rsid w:val="329C5C14"/>
    <w:rsid w:val="32CE6B16"/>
    <w:rsid w:val="331A7FAD"/>
    <w:rsid w:val="332179BE"/>
    <w:rsid w:val="333147C0"/>
    <w:rsid w:val="33EB6AB6"/>
    <w:rsid w:val="345874DA"/>
    <w:rsid w:val="346C3197"/>
    <w:rsid w:val="34B85CD0"/>
    <w:rsid w:val="34E80305"/>
    <w:rsid w:val="34FC112D"/>
    <w:rsid w:val="35121500"/>
    <w:rsid w:val="35300C41"/>
    <w:rsid w:val="3549188C"/>
    <w:rsid w:val="356C6B7C"/>
    <w:rsid w:val="35E06FF5"/>
    <w:rsid w:val="36910587"/>
    <w:rsid w:val="36932551"/>
    <w:rsid w:val="36B6465F"/>
    <w:rsid w:val="36EF34FF"/>
    <w:rsid w:val="37193FC3"/>
    <w:rsid w:val="376E08C8"/>
    <w:rsid w:val="37857C71"/>
    <w:rsid w:val="38522F2D"/>
    <w:rsid w:val="38602906"/>
    <w:rsid w:val="38926CA6"/>
    <w:rsid w:val="38F02E39"/>
    <w:rsid w:val="391C501F"/>
    <w:rsid w:val="39791C15"/>
    <w:rsid w:val="39A3051F"/>
    <w:rsid w:val="39AD33F8"/>
    <w:rsid w:val="39DC5F97"/>
    <w:rsid w:val="3A1C285D"/>
    <w:rsid w:val="3A247478"/>
    <w:rsid w:val="3AAE5E85"/>
    <w:rsid w:val="3B05198C"/>
    <w:rsid w:val="3B5210CF"/>
    <w:rsid w:val="3B716BD9"/>
    <w:rsid w:val="3B9052B1"/>
    <w:rsid w:val="3BB008CD"/>
    <w:rsid w:val="3BD238CE"/>
    <w:rsid w:val="3BD93A2D"/>
    <w:rsid w:val="3BDA3052"/>
    <w:rsid w:val="3C8E2667"/>
    <w:rsid w:val="3CD25455"/>
    <w:rsid w:val="3D45293D"/>
    <w:rsid w:val="3D85137E"/>
    <w:rsid w:val="3D8C7CFA"/>
    <w:rsid w:val="3DA212CB"/>
    <w:rsid w:val="3DE90CA8"/>
    <w:rsid w:val="3DF40F7C"/>
    <w:rsid w:val="3E821C0D"/>
    <w:rsid w:val="3F1F1903"/>
    <w:rsid w:val="3F9F7436"/>
    <w:rsid w:val="40077B0C"/>
    <w:rsid w:val="40354679"/>
    <w:rsid w:val="4057639D"/>
    <w:rsid w:val="40B41A41"/>
    <w:rsid w:val="40D868C3"/>
    <w:rsid w:val="40DE086C"/>
    <w:rsid w:val="412872A4"/>
    <w:rsid w:val="41434B73"/>
    <w:rsid w:val="4171348E"/>
    <w:rsid w:val="41E1354E"/>
    <w:rsid w:val="42350960"/>
    <w:rsid w:val="426F60F8"/>
    <w:rsid w:val="427E2CA2"/>
    <w:rsid w:val="42980EEF"/>
    <w:rsid w:val="42A53D32"/>
    <w:rsid w:val="42CD0B98"/>
    <w:rsid w:val="42E6709F"/>
    <w:rsid w:val="432D7889"/>
    <w:rsid w:val="43473B2D"/>
    <w:rsid w:val="434E02F3"/>
    <w:rsid w:val="43503578"/>
    <w:rsid w:val="435540C2"/>
    <w:rsid w:val="436332AB"/>
    <w:rsid w:val="436A7282"/>
    <w:rsid w:val="43AF7F9B"/>
    <w:rsid w:val="43D14A6E"/>
    <w:rsid w:val="4407045D"/>
    <w:rsid w:val="44185E43"/>
    <w:rsid w:val="44332C7D"/>
    <w:rsid w:val="4434478E"/>
    <w:rsid w:val="444924A1"/>
    <w:rsid w:val="44770BFA"/>
    <w:rsid w:val="4497521D"/>
    <w:rsid w:val="450308A1"/>
    <w:rsid w:val="454120D3"/>
    <w:rsid w:val="45412BC0"/>
    <w:rsid w:val="454975C9"/>
    <w:rsid w:val="45674732"/>
    <w:rsid w:val="45E77ACF"/>
    <w:rsid w:val="460A1D5A"/>
    <w:rsid w:val="461E2CCB"/>
    <w:rsid w:val="46963D38"/>
    <w:rsid w:val="47CA1B4A"/>
    <w:rsid w:val="486B2022"/>
    <w:rsid w:val="48967C7F"/>
    <w:rsid w:val="48A60F34"/>
    <w:rsid w:val="48CA15BF"/>
    <w:rsid w:val="49125076"/>
    <w:rsid w:val="493E1FAA"/>
    <w:rsid w:val="49B7554C"/>
    <w:rsid w:val="49BB1116"/>
    <w:rsid w:val="4A084BAC"/>
    <w:rsid w:val="4A215F03"/>
    <w:rsid w:val="4A23602D"/>
    <w:rsid w:val="4A2E1240"/>
    <w:rsid w:val="4A4670F9"/>
    <w:rsid w:val="4A6504DB"/>
    <w:rsid w:val="4A9942CE"/>
    <w:rsid w:val="4AB403C3"/>
    <w:rsid w:val="4B756271"/>
    <w:rsid w:val="4BFA1E23"/>
    <w:rsid w:val="4C051AC1"/>
    <w:rsid w:val="4C242521"/>
    <w:rsid w:val="4C3A59F7"/>
    <w:rsid w:val="4CDD014F"/>
    <w:rsid w:val="4CFE0722"/>
    <w:rsid w:val="4CFF0487"/>
    <w:rsid w:val="4D055724"/>
    <w:rsid w:val="4D1B2EC4"/>
    <w:rsid w:val="4E165AE9"/>
    <w:rsid w:val="4E331EAA"/>
    <w:rsid w:val="4EB8617E"/>
    <w:rsid w:val="4F4E29BA"/>
    <w:rsid w:val="4F977D58"/>
    <w:rsid w:val="4FFF6109"/>
    <w:rsid w:val="50240E9D"/>
    <w:rsid w:val="50851E8A"/>
    <w:rsid w:val="509E4E58"/>
    <w:rsid w:val="50C0082D"/>
    <w:rsid w:val="50CA319C"/>
    <w:rsid w:val="50D84674"/>
    <w:rsid w:val="512A18AC"/>
    <w:rsid w:val="512E2D95"/>
    <w:rsid w:val="516574C4"/>
    <w:rsid w:val="525D0EB0"/>
    <w:rsid w:val="527F3C61"/>
    <w:rsid w:val="52A37BF2"/>
    <w:rsid w:val="52AD1725"/>
    <w:rsid w:val="530804C8"/>
    <w:rsid w:val="534E7AD3"/>
    <w:rsid w:val="5351794D"/>
    <w:rsid w:val="538F3F83"/>
    <w:rsid w:val="538F724E"/>
    <w:rsid w:val="53A3139A"/>
    <w:rsid w:val="53FE0D00"/>
    <w:rsid w:val="541258CE"/>
    <w:rsid w:val="5429409D"/>
    <w:rsid w:val="54390A29"/>
    <w:rsid w:val="545509EE"/>
    <w:rsid w:val="54694499"/>
    <w:rsid w:val="5470214E"/>
    <w:rsid w:val="54A51975"/>
    <w:rsid w:val="55FA40F2"/>
    <w:rsid w:val="56350AD7"/>
    <w:rsid w:val="563C1E65"/>
    <w:rsid w:val="568937AE"/>
    <w:rsid w:val="569D27A8"/>
    <w:rsid w:val="56AF5942"/>
    <w:rsid w:val="56B26E4E"/>
    <w:rsid w:val="56C02F48"/>
    <w:rsid w:val="56DA179D"/>
    <w:rsid w:val="56DF5357"/>
    <w:rsid w:val="57866506"/>
    <w:rsid w:val="57C41BF1"/>
    <w:rsid w:val="5818420C"/>
    <w:rsid w:val="581B7A4A"/>
    <w:rsid w:val="58BA6B86"/>
    <w:rsid w:val="590F3861"/>
    <w:rsid w:val="5919648E"/>
    <w:rsid w:val="59BE3E10"/>
    <w:rsid w:val="59E44CEE"/>
    <w:rsid w:val="5A433CA8"/>
    <w:rsid w:val="5A433F61"/>
    <w:rsid w:val="5A7D47FA"/>
    <w:rsid w:val="5AF251E8"/>
    <w:rsid w:val="5B3C1258"/>
    <w:rsid w:val="5B407AF9"/>
    <w:rsid w:val="5B8D6406"/>
    <w:rsid w:val="5B905770"/>
    <w:rsid w:val="5BF07471"/>
    <w:rsid w:val="5D7A203C"/>
    <w:rsid w:val="5D8B36D2"/>
    <w:rsid w:val="5D8F31C2"/>
    <w:rsid w:val="5DA2562C"/>
    <w:rsid w:val="5DB744C7"/>
    <w:rsid w:val="5DE7383D"/>
    <w:rsid w:val="5DFD6725"/>
    <w:rsid w:val="5E10737D"/>
    <w:rsid w:val="5E4624AF"/>
    <w:rsid w:val="5EA03A05"/>
    <w:rsid w:val="5EAA7B88"/>
    <w:rsid w:val="5EC40C4A"/>
    <w:rsid w:val="5F1A6ABC"/>
    <w:rsid w:val="5F1F233B"/>
    <w:rsid w:val="5F4B7811"/>
    <w:rsid w:val="5F6303A8"/>
    <w:rsid w:val="5F8210FF"/>
    <w:rsid w:val="5F840FFA"/>
    <w:rsid w:val="603E2C7E"/>
    <w:rsid w:val="608556E7"/>
    <w:rsid w:val="608A7C71"/>
    <w:rsid w:val="60CC3628"/>
    <w:rsid w:val="61255065"/>
    <w:rsid w:val="616F2F17"/>
    <w:rsid w:val="61B9080E"/>
    <w:rsid w:val="61BF5711"/>
    <w:rsid w:val="61D90B4B"/>
    <w:rsid w:val="61E04337"/>
    <w:rsid w:val="620C029E"/>
    <w:rsid w:val="623D518D"/>
    <w:rsid w:val="626562A0"/>
    <w:rsid w:val="62BA7B51"/>
    <w:rsid w:val="62C3746A"/>
    <w:rsid w:val="62DA7C28"/>
    <w:rsid w:val="632B0469"/>
    <w:rsid w:val="63C153FC"/>
    <w:rsid w:val="6410048D"/>
    <w:rsid w:val="64805613"/>
    <w:rsid w:val="652D2BC7"/>
    <w:rsid w:val="65DC2CD6"/>
    <w:rsid w:val="65FC140E"/>
    <w:rsid w:val="65FE31D0"/>
    <w:rsid w:val="66E67E94"/>
    <w:rsid w:val="67020350"/>
    <w:rsid w:val="67162F49"/>
    <w:rsid w:val="678C149A"/>
    <w:rsid w:val="68435106"/>
    <w:rsid w:val="685A01CA"/>
    <w:rsid w:val="685D7F81"/>
    <w:rsid w:val="68A83766"/>
    <w:rsid w:val="69821B17"/>
    <w:rsid w:val="69BE3FE9"/>
    <w:rsid w:val="69C310BE"/>
    <w:rsid w:val="69EB1756"/>
    <w:rsid w:val="69FC4911"/>
    <w:rsid w:val="6A0A28C8"/>
    <w:rsid w:val="6A117605"/>
    <w:rsid w:val="6A5E6498"/>
    <w:rsid w:val="6B3401F0"/>
    <w:rsid w:val="6B6B2D9A"/>
    <w:rsid w:val="6B7A03B7"/>
    <w:rsid w:val="6BB52390"/>
    <w:rsid w:val="6BBF2EC5"/>
    <w:rsid w:val="6C6F0830"/>
    <w:rsid w:val="6C7672FB"/>
    <w:rsid w:val="6CA16A6E"/>
    <w:rsid w:val="6CB74EFD"/>
    <w:rsid w:val="6D4F19A0"/>
    <w:rsid w:val="6EF22C08"/>
    <w:rsid w:val="6EFA4F35"/>
    <w:rsid w:val="6F1B79D6"/>
    <w:rsid w:val="6F4A32A3"/>
    <w:rsid w:val="7008739F"/>
    <w:rsid w:val="704C6CF1"/>
    <w:rsid w:val="70615D6D"/>
    <w:rsid w:val="706C6F10"/>
    <w:rsid w:val="70A0125F"/>
    <w:rsid w:val="70D80FBC"/>
    <w:rsid w:val="712B2DAA"/>
    <w:rsid w:val="717F5DD8"/>
    <w:rsid w:val="71E979D8"/>
    <w:rsid w:val="71EE618E"/>
    <w:rsid w:val="723637B5"/>
    <w:rsid w:val="72B017B9"/>
    <w:rsid w:val="72D66D46"/>
    <w:rsid w:val="72EE22E1"/>
    <w:rsid w:val="73033ED4"/>
    <w:rsid w:val="73441E16"/>
    <w:rsid w:val="734544DA"/>
    <w:rsid w:val="73460FAE"/>
    <w:rsid w:val="74166A12"/>
    <w:rsid w:val="741B2652"/>
    <w:rsid w:val="74DF4D44"/>
    <w:rsid w:val="75023E22"/>
    <w:rsid w:val="764D12A6"/>
    <w:rsid w:val="764F212C"/>
    <w:rsid w:val="766A7ED1"/>
    <w:rsid w:val="76C577FD"/>
    <w:rsid w:val="76EA1012"/>
    <w:rsid w:val="770C3CB3"/>
    <w:rsid w:val="772C53E7"/>
    <w:rsid w:val="7730456C"/>
    <w:rsid w:val="77345919"/>
    <w:rsid w:val="77386164"/>
    <w:rsid w:val="77556255"/>
    <w:rsid w:val="77DF3A0F"/>
    <w:rsid w:val="7847493C"/>
    <w:rsid w:val="788F22F6"/>
    <w:rsid w:val="78E11ECA"/>
    <w:rsid w:val="796C0386"/>
    <w:rsid w:val="79963A21"/>
    <w:rsid w:val="79C33EBF"/>
    <w:rsid w:val="79DC2E94"/>
    <w:rsid w:val="79E1494E"/>
    <w:rsid w:val="7AC50941"/>
    <w:rsid w:val="7AD4774F"/>
    <w:rsid w:val="7AFE6E3A"/>
    <w:rsid w:val="7B18439F"/>
    <w:rsid w:val="7B230130"/>
    <w:rsid w:val="7B9F061D"/>
    <w:rsid w:val="7BC4356E"/>
    <w:rsid w:val="7BE20509"/>
    <w:rsid w:val="7C1E325F"/>
    <w:rsid w:val="7C505A1A"/>
    <w:rsid w:val="7C9253AD"/>
    <w:rsid w:val="7D140CC4"/>
    <w:rsid w:val="7D360B0D"/>
    <w:rsid w:val="7D584F27"/>
    <w:rsid w:val="7D9442BF"/>
    <w:rsid w:val="7DD863C0"/>
    <w:rsid w:val="7E2D0162"/>
    <w:rsid w:val="7E4E1E86"/>
    <w:rsid w:val="7E6171C4"/>
    <w:rsid w:val="7E68119A"/>
    <w:rsid w:val="7EB22415"/>
    <w:rsid w:val="7EB73165"/>
    <w:rsid w:val="7F340A1C"/>
    <w:rsid w:val="7F5C1E80"/>
    <w:rsid w:val="7F5D6825"/>
    <w:rsid w:val="7F6430F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doNotEmbedSmartTag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qFormat="1" w:unhideWhenUsed="0" w:uiPriority="0" w:semiHidden="0" w:name="index 2"/>
    <w:lsdException w:uiPriority="99" w:name="index 3"/>
    <w:lsdException w:uiPriority="99" w:name="index 4"/>
    <w:lsdException w:uiPriority="99" w:name="index 5"/>
    <w:lsdException w:uiPriority="99" w:name="index 6"/>
    <w:lsdException w:qFormat="1" w:unhideWhenUsed="0" w:uiPriority="0" w:semiHidden="0"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qFormat="1" w:unhideWhenUsed="0" w:uiPriority="0" w:semiHidden="0"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57"/>
    <w:qFormat/>
    <w:uiPriority w:val="0"/>
    <w:pPr>
      <w:keepNext/>
      <w:keepLines/>
      <w:widowControl w:val="0"/>
      <w:spacing w:before="340" w:after="330" w:line="576" w:lineRule="auto"/>
      <w:outlineLvl w:val="0"/>
    </w:pPr>
    <w:rPr>
      <w:rFonts w:eastAsia="宋体"/>
      <w:b/>
      <w:bCs/>
      <w:kern w:val="44"/>
      <w:sz w:val="44"/>
      <w:szCs w:val="44"/>
      <w:lang w:val="en-US" w:eastAsia="zh-CN" w:bidi="ar-SA"/>
    </w:rPr>
  </w:style>
  <w:style w:type="paragraph" w:styleId="3">
    <w:name w:val="heading 2"/>
    <w:basedOn w:val="1"/>
    <w:next w:val="1"/>
    <w:link w:val="58"/>
    <w:qFormat/>
    <w:uiPriority w:val="0"/>
    <w:pPr>
      <w:keepNext/>
      <w:keepLines/>
      <w:widowControl w:val="0"/>
      <w:spacing w:before="260" w:after="260" w:line="415" w:lineRule="auto"/>
      <w:outlineLvl w:val="1"/>
    </w:pPr>
    <w:rPr>
      <w:rFonts w:ascii="Arial" w:hAnsi="Arial" w:eastAsia="黑体"/>
      <w:b/>
      <w:bCs/>
      <w:kern w:val="2"/>
      <w:sz w:val="32"/>
      <w:szCs w:val="32"/>
      <w:lang w:val="en-US" w:eastAsia="zh-CN" w:bidi="ar-SA"/>
    </w:rPr>
  </w:style>
  <w:style w:type="paragraph" w:styleId="4">
    <w:name w:val="heading 3"/>
    <w:basedOn w:val="1"/>
    <w:next w:val="1"/>
    <w:qFormat/>
    <w:uiPriority w:val="0"/>
    <w:pPr>
      <w:keepNext/>
      <w:keepLines/>
      <w:widowControl w:val="0"/>
      <w:tabs>
        <w:tab w:val="left" w:pos="720"/>
      </w:tabs>
      <w:spacing w:before="260" w:after="260" w:line="415" w:lineRule="auto"/>
      <w:ind w:left="720" w:hanging="720"/>
      <w:outlineLvl w:val="2"/>
    </w:pPr>
    <w:rPr>
      <w:b/>
      <w:bCs/>
      <w:sz w:val="32"/>
      <w:szCs w:val="32"/>
    </w:rPr>
  </w:style>
  <w:style w:type="paragraph" w:styleId="5">
    <w:name w:val="heading 4"/>
    <w:basedOn w:val="1"/>
    <w:next w:val="1"/>
    <w:link w:val="59"/>
    <w:qFormat/>
    <w:uiPriority w:val="0"/>
    <w:pPr>
      <w:keepNext/>
      <w:keepLines/>
      <w:widowControl w:val="0"/>
      <w:tabs>
        <w:tab w:val="left" w:pos="864"/>
      </w:tabs>
      <w:spacing w:before="280" w:after="290" w:line="376" w:lineRule="auto"/>
      <w:ind w:left="864" w:hanging="864"/>
      <w:outlineLvl w:val="3"/>
    </w:pPr>
    <w:rPr>
      <w:rFonts w:ascii="Arial" w:hAnsi="Arial" w:eastAsia="黑体"/>
      <w:b/>
      <w:bCs/>
      <w:sz w:val="28"/>
      <w:szCs w:val="28"/>
    </w:rPr>
  </w:style>
  <w:style w:type="paragraph" w:styleId="6">
    <w:name w:val="heading 5"/>
    <w:basedOn w:val="1"/>
    <w:next w:val="1"/>
    <w:qFormat/>
    <w:uiPriority w:val="0"/>
    <w:pPr>
      <w:keepNext/>
      <w:keepLines/>
      <w:widowControl/>
      <w:spacing w:before="120" w:after="120" w:line="360" w:lineRule="auto"/>
      <w:ind w:firstLine="499"/>
      <w:jc w:val="left"/>
      <w:outlineLvl w:val="4"/>
    </w:pPr>
    <w:rPr>
      <w:rFonts w:ascii="宋体"/>
      <w:b/>
      <w:kern w:val="0"/>
      <w:sz w:val="24"/>
    </w:rPr>
  </w:style>
  <w:style w:type="paragraph" w:styleId="7">
    <w:name w:val="heading 6"/>
    <w:basedOn w:val="1"/>
    <w:next w:val="1"/>
    <w:qFormat/>
    <w:uiPriority w:val="0"/>
    <w:pPr>
      <w:keepNext/>
      <w:keepLines/>
      <w:widowControl w:val="0"/>
      <w:tabs>
        <w:tab w:val="left" w:pos="1152"/>
      </w:tabs>
      <w:spacing w:before="240" w:after="64" w:line="319" w:lineRule="auto"/>
      <w:ind w:left="1152" w:hanging="1152"/>
      <w:outlineLvl w:val="5"/>
    </w:pPr>
    <w:rPr>
      <w:rFonts w:ascii="Arial" w:hAnsi="Arial" w:eastAsia="黑体"/>
      <w:b/>
      <w:bCs/>
      <w:sz w:val="24"/>
      <w:szCs w:val="24"/>
    </w:rPr>
  </w:style>
  <w:style w:type="paragraph" w:styleId="8">
    <w:name w:val="heading 7"/>
    <w:basedOn w:val="1"/>
    <w:next w:val="1"/>
    <w:qFormat/>
    <w:uiPriority w:val="0"/>
    <w:pPr>
      <w:keepNext/>
      <w:keepLines/>
      <w:widowControl w:val="0"/>
      <w:tabs>
        <w:tab w:val="left" w:pos="1296"/>
      </w:tabs>
      <w:spacing w:before="240" w:after="64" w:line="319" w:lineRule="auto"/>
      <w:ind w:left="1296" w:hanging="1296"/>
      <w:outlineLvl w:val="6"/>
    </w:pPr>
    <w:rPr>
      <w:b/>
      <w:bCs/>
      <w:sz w:val="24"/>
      <w:szCs w:val="24"/>
    </w:rPr>
  </w:style>
  <w:style w:type="paragraph" w:styleId="9">
    <w:name w:val="heading 8"/>
    <w:basedOn w:val="1"/>
    <w:next w:val="1"/>
    <w:qFormat/>
    <w:uiPriority w:val="0"/>
    <w:pPr>
      <w:keepNext/>
      <w:keepLines/>
      <w:widowControl w:val="0"/>
      <w:tabs>
        <w:tab w:val="left" w:pos="1440"/>
      </w:tabs>
      <w:spacing w:before="240" w:after="64" w:line="319" w:lineRule="auto"/>
      <w:ind w:left="1440" w:hanging="1440"/>
      <w:outlineLvl w:val="7"/>
    </w:pPr>
    <w:rPr>
      <w:rFonts w:ascii="Arial" w:hAnsi="Arial" w:eastAsia="黑体"/>
      <w:sz w:val="24"/>
      <w:szCs w:val="24"/>
    </w:rPr>
  </w:style>
  <w:style w:type="paragraph" w:styleId="10">
    <w:name w:val="heading 9"/>
    <w:basedOn w:val="1"/>
    <w:next w:val="1"/>
    <w:qFormat/>
    <w:uiPriority w:val="0"/>
    <w:pPr>
      <w:keepNext/>
      <w:keepLines/>
      <w:widowControl w:val="0"/>
      <w:tabs>
        <w:tab w:val="left" w:pos="1584"/>
      </w:tabs>
      <w:spacing w:before="240" w:after="64" w:line="319" w:lineRule="auto"/>
      <w:ind w:left="1584" w:hanging="1584"/>
      <w:outlineLvl w:val="8"/>
    </w:pPr>
    <w:rPr>
      <w:rFonts w:ascii="Arial" w:hAnsi="Arial" w:eastAsia="黑体"/>
      <w:szCs w:val="21"/>
    </w:rPr>
  </w:style>
  <w:style w:type="character" w:default="1" w:styleId="47">
    <w:name w:val="Default Paragraph Font"/>
    <w:qFormat/>
    <w:uiPriority w:val="0"/>
    <w:rPr>
      <w:rFonts w:ascii="Verdana" w:hAnsi="Verdana" w:eastAsia="仿宋_GB2312"/>
      <w:kern w:val="0"/>
      <w:sz w:val="24"/>
      <w:szCs w:val="20"/>
      <w:lang w:eastAsia="en-US"/>
    </w:rPr>
  </w:style>
  <w:style w:type="table" w:default="1" w:styleId="45">
    <w:name w:val="Normal Table"/>
    <w:unhideWhenUsed/>
    <w:qFormat/>
    <w:uiPriority w:val="99"/>
    <w:tblPr>
      <w:tblCellMar>
        <w:top w:w="0" w:type="dxa"/>
        <w:left w:w="108" w:type="dxa"/>
        <w:bottom w:w="0" w:type="dxa"/>
        <w:right w:w="108" w:type="dxa"/>
      </w:tblCellMar>
    </w:tblPr>
  </w:style>
  <w:style w:type="paragraph" w:styleId="11">
    <w:name w:val="List 3"/>
    <w:basedOn w:val="1"/>
    <w:next w:val="1"/>
    <w:qFormat/>
    <w:uiPriority w:val="0"/>
    <w:pPr>
      <w:ind w:left="600" w:leftChars="400" w:hanging="200" w:hangingChars="200"/>
    </w:pPr>
    <w:rPr>
      <w:szCs w:val="24"/>
    </w:rPr>
  </w:style>
  <w:style w:type="paragraph" w:styleId="12">
    <w:name w:val="toc 7"/>
    <w:basedOn w:val="1"/>
    <w:next w:val="1"/>
    <w:qFormat/>
    <w:uiPriority w:val="0"/>
    <w:pPr>
      <w:ind w:left="1260"/>
      <w:jc w:val="left"/>
    </w:pPr>
    <w:rPr>
      <w:rFonts w:ascii="Calibri" w:hAnsi="Calibri"/>
      <w:sz w:val="18"/>
      <w:szCs w:val="18"/>
    </w:rPr>
  </w:style>
  <w:style w:type="paragraph" w:styleId="13">
    <w:name w:val="Normal Indent"/>
    <w:basedOn w:val="1"/>
    <w:qFormat/>
    <w:uiPriority w:val="0"/>
    <w:pPr>
      <w:ind w:firstLine="200" w:firstLineChars="200"/>
    </w:pPr>
    <w:rPr>
      <w:szCs w:val="24"/>
    </w:rPr>
  </w:style>
  <w:style w:type="paragraph" w:styleId="14">
    <w:name w:val="Document Map"/>
    <w:basedOn w:val="1"/>
    <w:qFormat/>
    <w:uiPriority w:val="0"/>
    <w:pPr>
      <w:shd w:val="clear" w:color="auto" w:fill="000080"/>
    </w:pPr>
  </w:style>
  <w:style w:type="paragraph" w:styleId="15">
    <w:name w:val="toa heading"/>
    <w:basedOn w:val="1"/>
    <w:next w:val="1"/>
    <w:qFormat/>
    <w:uiPriority w:val="0"/>
    <w:pPr>
      <w:spacing w:before="120"/>
    </w:pPr>
    <w:rPr>
      <w:rFonts w:ascii="Cambria" w:hAnsi="Cambria"/>
      <w:sz w:val="24"/>
    </w:rPr>
  </w:style>
  <w:style w:type="paragraph" w:styleId="16">
    <w:name w:val="annotation text"/>
    <w:basedOn w:val="1"/>
    <w:link w:val="60"/>
    <w:qFormat/>
    <w:uiPriority w:val="0"/>
    <w:pPr>
      <w:adjustRightInd w:val="0"/>
      <w:spacing w:line="360" w:lineRule="atLeast"/>
      <w:jc w:val="left"/>
      <w:textAlignment w:val="baseline"/>
    </w:pPr>
    <w:rPr>
      <w:kern w:val="0"/>
      <w:sz w:val="24"/>
    </w:rPr>
  </w:style>
  <w:style w:type="paragraph" w:styleId="17">
    <w:name w:val="Body Text 3"/>
    <w:basedOn w:val="1"/>
    <w:link w:val="61"/>
    <w:qFormat/>
    <w:uiPriority w:val="0"/>
    <w:rPr>
      <w:rFonts w:ascii="宋体"/>
      <w:sz w:val="24"/>
    </w:rPr>
  </w:style>
  <w:style w:type="paragraph" w:styleId="18">
    <w:name w:val="Body Text"/>
    <w:basedOn w:val="1"/>
    <w:qFormat/>
    <w:uiPriority w:val="0"/>
    <w:pPr>
      <w:spacing w:after="120"/>
    </w:pPr>
  </w:style>
  <w:style w:type="paragraph" w:styleId="19">
    <w:name w:val="Body Text Indent"/>
    <w:basedOn w:val="1"/>
    <w:qFormat/>
    <w:uiPriority w:val="0"/>
    <w:pPr>
      <w:spacing w:line="360" w:lineRule="auto"/>
      <w:ind w:left="660"/>
    </w:pPr>
    <w:rPr>
      <w:sz w:val="24"/>
    </w:rPr>
  </w:style>
  <w:style w:type="paragraph" w:styleId="20">
    <w:name w:val="toc 5"/>
    <w:basedOn w:val="1"/>
    <w:next w:val="1"/>
    <w:qFormat/>
    <w:uiPriority w:val="0"/>
    <w:pPr>
      <w:ind w:left="840"/>
      <w:jc w:val="left"/>
    </w:pPr>
    <w:rPr>
      <w:rFonts w:ascii="Calibri" w:hAnsi="Calibri"/>
      <w:sz w:val="18"/>
      <w:szCs w:val="18"/>
    </w:rPr>
  </w:style>
  <w:style w:type="paragraph" w:styleId="21">
    <w:name w:val="toc 3"/>
    <w:basedOn w:val="1"/>
    <w:next w:val="1"/>
    <w:qFormat/>
    <w:uiPriority w:val="0"/>
    <w:pPr>
      <w:ind w:left="420"/>
      <w:jc w:val="left"/>
    </w:pPr>
    <w:rPr>
      <w:rFonts w:ascii="Calibri" w:hAnsi="Calibri"/>
      <w:i/>
      <w:iCs/>
      <w:sz w:val="20"/>
    </w:rPr>
  </w:style>
  <w:style w:type="paragraph" w:styleId="22">
    <w:name w:val="Plain Text"/>
    <w:basedOn w:val="1"/>
    <w:next w:val="1"/>
    <w:link w:val="62"/>
    <w:qFormat/>
    <w:uiPriority w:val="99"/>
    <w:rPr>
      <w:rFonts w:ascii="宋体" w:eastAsia="宋体"/>
      <w:kern w:val="2"/>
      <w:sz w:val="21"/>
      <w:lang w:val="en-US" w:eastAsia="zh-CN" w:bidi="ar-SA"/>
    </w:rPr>
  </w:style>
  <w:style w:type="paragraph" w:styleId="23">
    <w:name w:val="toc 8"/>
    <w:basedOn w:val="1"/>
    <w:next w:val="1"/>
    <w:qFormat/>
    <w:uiPriority w:val="0"/>
    <w:pPr>
      <w:ind w:left="1470"/>
      <w:jc w:val="left"/>
    </w:pPr>
    <w:rPr>
      <w:rFonts w:ascii="Calibri" w:hAnsi="Calibri"/>
      <w:sz w:val="18"/>
      <w:szCs w:val="18"/>
    </w:rPr>
  </w:style>
  <w:style w:type="paragraph" w:styleId="24">
    <w:name w:val="Date"/>
    <w:basedOn w:val="1"/>
    <w:next w:val="1"/>
    <w:qFormat/>
    <w:uiPriority w:val="0"/>
    <w:pPr>
      <w:ind w:left="2500" w:leftChars="2500"/>
    </w:pPr>
  </w:style>
  <w:style w:type="paragraph" w:styleId="25">
    <w:name w:val="Body Text Indent 2"/>
    <w:basedOn w:val="1"/>
    <w:qFormat/>
    <w:uiPriority w:val="0"/>
    <w:pPr>
      <w:spacing w:after="120" w:line="480" w:lineRule="auto"/>
      <w:ind w:left="200" w:leftChars="200"/>
    </w:pPr>
    <w:rPr>
      <w:rFonts w:ascii="Verdana" w:hAnsi="Verdana" w:eastAsia="仿宋_GB2312"/>
      <w:lang w:eastAsia="en-US"/>
    </w:rPr>
  </w:style>
  <w:style w:type="paragraph" w:styleId="26">
    <w:name w:val="Balloon Text"/>
    <w:basedOn w:val="1"/>
    <w:qFormat/>
    <w:uiPriority w:val="0"/>
    <w:rPr>
      <w:sz w:val="18"/>
      <w:szCs w:val="18"/>
    </w:rPr>
  </w:style>
  <w:style w:type="paragraph" w:styleId="27">
    <w:name w:val="footer"/>
    <w:basedOn w:val="1"/>
    <w:link w:val="63"/>
    <w:qFormat/>
    <w:uiPriority w:val="99"/>
    <w:pPr>
      <w:tabs>
        <w:tab w:val="center" w:pos="4153"/>
        <w:tab w:val="right" w:pos="8306"/>
      </w:tabs>
      <w:snapToGrid w:val="0"/>
      <w:jc w:val="left"/>
    </w:pPr>
    <w:rPr>
      <w:sz w:val="18"/>
      <w:szCs w:val="18"/>
    </w:rPr>
  </w:style>
  <w:style w:type="paragraph" w:styleId="28">
    <w:name w:val="envelope return"/>
    <w:basedOn w:val="1"/>
    <w:qFormat/>
    <w:uiPriority w:val="0"/>
    <w:pPr>
      <w:snapToGrid w:val="0"/>
    </w:pPr>
    <w:rPr>
      <w:rFonts w:ascii="Arial" w:hAnsi="Arial"/>
    </w:rPr>
  </w:style>
  <w:style w:type="paragraph" w:styleId="2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spacing w:before="120" w:after="120"/>
      <w:jc w:val="left"/>
    </w:pPr>
    <w:rPr>
      <w:rFonts w:ascii="Calibri" w:hAnsi="Calibri"/>
      <w:b/>
      <w:bCs/>
      <w:caps/>
      <w:sz w:val="20"/>
    </w:rPr>
  </w:style>
  <w:style w:type="paragraph" w:styleId="31">
    <w:name w:val="toc 4"/>
    <w:basedOn w:val="1"/>
    <w:next w:val="1"/>
    <w:qFormat/>
    <w:uiPriority w:val="0"/>
    <w:pPr>
      <w:ind w:left="630"/>
      <w:jc w:val="left"/>
    </w:pPr>
    <w:rPr>
      <w:rFonts w:ascii="Calibri" w:hAnsi="Calibri"/>
      <w:sz w:val="18"/>
      <w:szCs w:val="18"/>
    </w:rPr>
  </w:style>
  <w:style w:type="paragraph" w:styleId="32">
    <w:name w:val="toc 6"/>
    <w:basedOn w:val="1"/>
    <w:next w:val="1"/>
    <w:qFormat/>
    <w:uiPriority w:val="0"/>
    <w:pPr>
      <w:ind w:left="1050"/>
      <w:jc w:val="left"/>
    </w:pPr>
    <w:rPr>
      <w:rFonts w:ascii="Calibri" w:hAnsi="Calibri"/>
      <w:sz w:val="18"/>
      <w:szCs w:val="18"/>
    </w:rPr>
  </w:style>
  <w:style w:type="paragraph" w:styleId="33">
    <w:name w:val="Body Text Indent 3"/>
    <w:basedOn w:val="1"/>
    <w:qFormat/>
    <w:uiPriority w:val="0"/>
    <w:pPr>
      <w:spacing w:line="440" w:lineRule="atLeast"/>
      <w:ind w:right="244" w:firstLine="720"/>
    </w:pPr>
    <w:rPr>
      <w:rFonts w:ascii="宋体"/>
      <w:spacing w:val="8"/>
      <w:sz w:val="28"/>
    </w:rPr>
  </w:style>
  <w:style w:type="paragraph" w:styleId="34">
    <w:name w:val="index 7"/>
    <w:basedOn w:val="1"/>
    <w:next w:val="1"/>
    <w:qFormat/>
    <w:uiPriority w:val="0"/>
    <w:pPr>
      <w:ind w:left="1200" w:leftChars="1200"/>
    </w:pPr>
    <w:rPr>
      <w:rFonts w:ascii="宋体"/>
      <w:kern w:val="0"/>
      <w:sz w:val="18"/>
      <w:szCs w:val="20"/>
    </w:rPr>
  </w:style>
  <w:style w:type="paragraph" w:styleId="35">
    <w:name w:val="toc 2"/>
    <w:basedOn w:val="1"/>
    <w:next w:val="1"/>
    <w:qFormat/>
    <w:uiPriority w:val="39"/>
    <w:pPr>
      <w:ind w:left="210"/>
      <w:jc w:val="left"/>
    </w:pPr>
    <w:rPr>
      <w:rFonts w:ascii="Calibri" w:hAnsi="Calibri"/>
      <w:smallCaps/>
      <w:sz w:val="20"/>
    </w:rPr>
  </w:style>
  <w:style w:type="paragraph" w:styleId="36">
    <w:name w:val="toc 9"/>
    <w:basedOn w:val="1"/>
    <w:next w:val="1"/>
    <w:qFormat/>
    <w:uiPriority w:val="0"/>
    <w:pPr>
      <w:ind w:left="1680"/>
      <w:jc w:val="left"/>
    </w:pPr>
    <w:rPr>
      <w:rFonts w:ascii="Calibri" w:hAnsi="Calibri"/>
      <w:sz w:val="18"/>
      <w:szCs w:val="18"/>
    </w:rPr>
  </w:style>
  <w:style w:type="paragraph" w:styleId="37">
    <w:name w:val="Body Text 2"/>
    <w:basedOn w:val="1"/>
    <w:qFormat/>
    <w:uiPriority w:val="0"/>
    <w:pPr>
      <w:spacing w:after="120" w:line="480" w:lineRule="auto"/>
    </w:pPr>
  </w:style>
  <w:style w:type="paragraph" w:styleId="38">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cs="Arial"/>
      <w:kern w:val="0"/>
      <w:szCs w:val="21"/>
      <w:lang w:bidi="ar-SA"/>
    </w:rPr>
  </w:style>
  <w:style w:type="paragraph" w:styleId="39">
    <w:name w:val="Normal (Web)"/>
    <w:basedOn w:val="1"/>
    <w:next w:val="28"/>
    <w:qFormat/>
    <w:uiPriority w:val="0"/>
    <w:pPr>
      <w:widowControl/>
      <w:spacing w:before="100" w:beforeAutospacing="1" w:after="100" w:afterAutospacing="1"/>
      <w:jc w:val="left"/>
    </w:pPr>
    <w:rPr>
      <w:rFonts w:ascii="宋体"/>
      <w:kern w:val="0"/>
      <w:sz w:val="24"/>
    </w:rPr>
  </w:style>
  <w:style w:type="paragraph" w:styleId="40">
    <w:name w:val="index 2"/>
    <w:basedOn w:val="1"/>
    <w:next w:val="1"/>
    <w:qFormat/>
    <w:uiPriority w:val="0"/>
    <w:pPr>
      <w:widowControl w:val="0"/>
      <w:autoSpaceDE/>
      <w:autoSpaceDN/>
      <w:spacing w:before="0" w:after="0" w:line="240" w:lineRule="auto"/>
      <w:ind w:left="200" w:firstLine="3584"/>
      <w:jc w:val="both"/>
    </w:pPr>
  </w:style>
  <w:style w:type="paragraph" w:styleId="41">
    <w:name w:val="Title"/>
    <w:basedOn w:val="1"/>
    <w:next w:val="1"/>
    <w:qFormat/>
    <w:uiPriority w:val="0"/>
    <w:pPr>
      <w:spacing w:before="240" w:after="60"/>
      <w:jc w:val="center"/>
      <w:outlineLvl w:val="0"/>
    </w:pPr>
    <w:rPr>
      <w:rFonts w:ascii="Cambria" w:hAnsi="Cambria" w:cs="Times New Roman"/>
      <w:b/>
      <w:bCs/>
      <w:sz w:val="32"/>
      <w:szCs w:val="32"/>
      <w:lang w:bidi="ar-SA"/>
    </w:rPr>
  </w:style>
  <w:style w:type="paragraph" w:styleId="42">
    <w:name w:val="annotation subject"/>
    <w:basedOn w:val="16"/>
    <w:next w:val="16"/>
    <w:qFormat/>
    <w:uiPriority w:val="0"/>
    <w:pPr>
      <w:adjustRightInd/>
      <w:spacing w:line="240" w:lineRule="auto"/>
      <w:textAlignment w:val="auto"/>
    </w:pPr>
    <w:rPr>
      <w:b/>
      <w:bCs/>
      <w:kern w:val="2"/>
      <w:sz w:val="21"/>
    </w:rPr>
  </w:style>
  <w:style w:type="paragraph" w:styleId="43">
    <w:name w:val="Body Text First Indent"/>
    <w:basedOn w:val="18"/>
    <w:next w:val="1"/>
    <w:qFormat/>
    <w:uiPriority w:val="0"/>
    <w:pPr>
      <w:adjustRightInd/>
      <w:spacing w:after="120" w:line="240" w:lineRule="auto"/>
      <w:ind w:firstLine="420" w:firstLineChars="100"/>
    </w:pPr>
    <w:rPr>
      <w:rFonts w:ascii="Times New Roman" w:hAnsi="Times New Roman"/>
      <w:color w:val="auto"/>
    </w:rPr>
  </w:style>
  <w:style w:type="paragraph" w:styleId="44">
    <w:name w:val="Body Text First Indent 2"/>
    <w:basedOn w:val="19"/>
    <w:qFormat/>
    <w:uiPriority w:val="0"/>
    <w:pPr>
      <w:ind w:firstLine="420" w:firstLineChars="200"/>
    </w:pPr>
  </w:style>
  <w:style w:type="table" w:styleId="46">
    <w:name w:val="Table Grid"/>
    <w:basedOn w:val="4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basedOn w:val="47"/>
    <w:qFormat/>
    <w:uiPriority w:val="22"/>
    <w:rPr>
      <w:b/>
    </w:rPr>
  </w:style>
  <w:style w:type="character" w:styleId="49">
    <w:name w:val="page number"/>
    <w:basedOn w:val="47"/>
    <w:qFormat/>
    <w:uiPriority w:val="0"/>
  </w:style>
  <w:style w:type="character" w:styleId="50">
    <w:name w:val="FollowedHyperlink"/>
    <w:basedOn w:val="47"/>
    <w:unhideWhenUsed/>
    <w:qFormat/>
    <w:uiPriority w:val="99"/>
    <w:rPr>
      <w:rFonts w:ascii="微软雅黑" w:hAnsi="微软雅黑" w:eastAsia="微软雅黑" w:cs="微软雅黑"/>
      <w:color w:val="428BCA"/>
      <w:u w:val="none"/>
      <w:shd w:val="clear" w:color="auto" w:fill="F5F5F5"/>
    </w:rPr>
  </w:style>
  <w:style w:type="character" w:styleId="51">
    <w:name w:val="HTML Definition"/>
    <w:basedOn w:val="47"/>
    <w:unhideWhenUsed/>
    <w:qFormat/>
    <w:uiPriority w:val="99"/>
    <w:rPr>
      <w:i/>
      <w:sz w:val="20"/>
      <w:szCs w:val="20"/>
    </w:rPr>
  </w:style>
  <w:style w:type="character" w:styleId="52">
    <w:name w:val="Hyperlink"/>
    <w:basedOn w:val="47"/>
    <w:qFormat/>
    <w:uiPriority w:val="99"/>
    <w:rPr>
      <w:rFonts w:hint="eastAsia" w:ascii="微软雅黑" w:hAnsi="微软雅黑" w:eastAsia="微软雅黑" w:cs="微软雅黑"/>
      <w:color w:val="428BCA"/>
      <w:u w:val="none"/>
    </w:rPr>
  </w:style>
  <w:style w:type="character" w:styleId="53">
    <w:name w:val="HTML Code"/>
    <w:basedOn w:val="47"/>
    <w:unhideWhenUsed/>
    <w:qFormat/>
    <w:uiPriority w:val="99"/>
    <w:rPr>
      <w:rFonts w:ascii="Consolas" w:hAnsi="Consolas" w:eastAsia="Consolas" w:cs="Consolas"/>
      <w:color w:val="C7254E"/>
      <w:sz w:val="21"/>
      <w:szCs w:val="21"/>
      <w:shd w:val="clear" w:color="auto" w:fill="F9F2F4"/>
    </w:rPr>
  </w:style>
  <w:style w:type="character" w:styleId="54">
    <w:name w:val="annotation reference"/>
    <w:basedOn w:val="47"/>
    <w:qFormat/>
    <w:uiPriority w:val="0"/>
    <w:rPr>
      <w:sz w:val="21"/>
      <w:szCs w:val="21"/>
    </w:rPr>
  </w:style>
  <w:style w:type="character" w:styleId="55">
    <w:name w:val="HTML Keyboard"/>
    <w:basedOn w:val="47"/>
    <w:unhideWhenUsed/>
    <w:qFormat/>
    <w:uiPriority w:val="99"/>
    <w:rPr>
      <w:rFonts w:hint="default" w:ascii="Consolas" w:hAnsi="Consolas" w:eastAsia="Consolas" w:cs="Consolas"/>
      <w:color w:val="FFFFFF"/>
      <w:sz w:val="21"/>
      <w:szCs w:val="21"/>
      <w:shd w:val="clear" w:color="auto" w:fill="333333"/>
    </w:rPr>
  </w:style>
  <w:style w:type="character" w:styleId="56">
    <w:name w:val="HTML Sample"/>
    <w:basedOn w:val="47"/>
    <w:unhideWhenUsed/>
    <w:qFormat/>
    <w:uiPriority w:val="99"/>
    <w:rPr>
      <w:rFonts w:hint="default" w:ascii="Consolas" w:hAnsi="Consolas" w:eastAsia="Consolas" w:cs="Consolas"/>
      <w:sz w:val="21"/>
      <w:szCs w:val="21"/>
    </w:rPr>
  </w:style>
  <w:style w:type="character" w:customStyle="1" w:styleId="57">
    <w:name w:val="标题 1 Char"/>
    <w:basedOn w:val="47"/>
    <w:link w:val="2"/>
    <w:qFormat/>
    <w:uiPriority w:val="0"/>
    <w:rPr>
      <w:rFonts w:eastAsia="宋体"/>
      <w:b/>
      <w:bCs/>
      <w:kern w:val="44"/>
      <w:sz w:val="44"/>
      <w:szCs w:val="44"/>
    </w:rPr>
  </w:style>
  <w:style w:type="character" w:customStyle="1" w:styleId="58">
    <w:name w:val="标题 2 Char"/>
    <w:basedOn w:val="47"/>
    <w:link w:val="3"/>
    <w:qFormat/>
    <w:uiPriority w:val="0"/>
    <w:rPr>
      <w:rFonts w:ascii="Arial" w:hAnsi="Arial" w:eastAsia="黑体"/>
      <w:b/>
      <w:bCs/>
      <w:kern w:val="2"/>
      <w:sz w:val="32"/>
      <w:szCs w:val="32"/>
      <w:lang w:val="en-US" w:eastAsia="zh-CN" w:bidi="ar-SA"/>
    </w:rPr>
  </w:style>
  <w:style w:type="character" w:customStyle="1" w:styleId="59">
    <w:name w:val="标题 4 Char"/>
    <w:basedOn w:val="47"/>
    <w:link w:val="5"/>
    <w:qFormat/>
    <w:uiPriority w:val="0"/>
    <w:rPr>
      <w:rFonts w:ascii="Arial" w:hAnsi="Arial" w:eastAsia="黑体"/>
      <w:b/>
      <w:bCs/>
      <w:kern w:val="2"/>
      <w:sz w:val="28"/>
      <w:szCs w:val="28"/>
    </w:rPr>
  </w:style>
  <w:style w:type="character" w:customStyle="1" w:styleId="60">
    <w:name w:val="批注文字 Char"/>
    <w:link w:val="16"/>
    <w:qFormat/>
    <w:uiPriority w:val="0"/>
    <w:rPr>
      <w:rFonts w:eastAsia="宋体"/>
      <w:sz w:val="24"/>
    </w:rPr>
  </w:style>
  <w:style w:type="character" w:customStyle="1" w:styleId="61">
    <w:name w:val="正文文本 3 Char"/>
    <w:basedOn w:val="47"/>
    <w:link w:val="17"/>
    <w:qFormat/>
    <w:uiPriority w:val="0"/>
    <w:rPr>
      <w:rFonts w:ascii="宋体" w:eastAsia="宋体"/>
      <w:kern w:val="2"/>
    </w:rPr>
  </w:style>
  <w:style w:type="character" w:customStyle="1" w:styleId="62">
    <w:name w:val="纯文本 Char"/>
    <w:basedOn w:val="47"/>
    <w:link w:val="22"/>
    <w:qFormat/>
    <w:uiPriority w:val="99"/>
    <w:rPr>
      <w:rFonts w:ascii="宋体" w:eastAsia="宋体"/>
      <w:kern w:val="2"/>
      <w:sz w:val="21"/>
    </w:rPr>
  </w:style>
  <w:style w:type="character" w:customStyle="1" w:styleId="63">
    <w:name w:val="页脚 Char"/>
    <w:basedOn w:val="47"/>
    <w:link w:val="27"/>
    <w:qFormat/>
    <w:uiPriority w:val="99"/>
    <w:rPr>
      <w:kern w:val="2"/>
      <w:sz w:val="18"/>
      <w:szCs w:val="18"/>
    </w:rPr>
  </w:style>
  <w:style w:type="paragraph" w:customStyle="1" w:styleId="64">
    <w:name w:val="Default"/>
    <w:qFormat/>
    <w:uiPriority w:val="0"/>
    <w:pPr>
      <w:widowControl w:val="0"/>
      <w:autoSpaceDE w:val="0"/>
      <w:autoSpaceDN w:val="0"/>
      <w:adjustRightInd w:val="0"/>
    </w:pPr>
    <w:rPr>
      <w:rFonts w:ascii="华文细黑" w:hAnsi="Times New Roman" w:eastAsia="华文细黑" w:cs="华文细黑"/>
      <w:color w:val="000000"/>
      <w:sz w:val="24"/>
      <w:szCs w:val="24"/>
      <w:lang w:val="en-US" w:eastAsia="zh-CN" w:bidi="ar-SA"/>
    </w:rPr>
  </w:style>
  <w:style w:type="character" w:customStyle="1" w:styleId="65">
    <w:name w:val="第一层条 Char"/>
    <w:qFormat/>
    <w:uiPriority w:val="0"/>
    <w:rPr>
      <w:rFonts w:ascii="Arial" w:hAnsi="Arial" w:eastAsia="黑体"/>
      <w:b/>
      <w:kern w:val="2"/>
      <w:sz w:val="32"/>
      <w:lang w:val="en-US" w:eastAsia="zh-CN" w:bidi="ar-SA"/>
    </w:rPr>
  </w:style>
  <w:style w:type="character" w:customStyle="1" w:styleId="66">
    <w:name w:val="hour_pm"/>
    <w:basedOn w:val="47"/>
    <w:qFormat/>
    <w:uiPriority w:val="0"/>
  </w:style>
  <w:style w:type="character" w:customStyle="1" w:styleId="67">
    <w:name w:val="icon"/>
    <w:basedOn w:val="47"/>
    <w:qFormat/>
    <w:uiPriority w:val="0"/>
  </w:style>
  <w:style w:type="character" w:customStyle="1" w:styleId="68">
    <w:name w:val="old"/>
    <w:basedOn w:val="47"/>
    <w:qFormat/>
    <w:uiPriority w:val="0"/>
    <w:rPr>
      <w:color w:val="999999"/>
    </w:rPr>
  </w:style>
  <w:style w:type="character" w:customStyle="1" w:styleId="69">
    <w:name w:val="章节 Char"/>
    <w:qFormat/>
    <w:uiPriority w:val="0"/>
    <w:rPr>
      <w:b/>
      <w:bCs/>
      <w:kern w:val="44"/>
      <w:sz w:val="44"/>
      <w:szCs w:val="44"/>
    </w:rPr>
  </w:style>
  <w:style w:type="character" w:customStyle="1" w:styleId="70">
    <w:name w:val="纯文本 Char1"/>
    <w:qFormat/>
    <w:uiPriority w:val="0"/>
    <w:rPr>
      <w:rFonts w:ascii="宋体"/>
      <w:kern w:val="2"/>
      <w:sz w:val="21"/>
    </w:rPr>
  </w:style>
  <w:style w:type="character" w:customStyle="1" w:styleId="71">
    <w:name w:val="glyphicon6"/>
    <w:basedOn w:val="47"/>
    <w:qFormat/>
    <w:uiPriority w:val="0"/>
  </w:style>
  <w:style w:type="character" w:customStyle="1" w:styleId="72">
    <w:name w:val="apple-style-span"/>
    <w:basedOn w:val="47"/>
    <w:qFormat/>
    <w:uiPriority w:val="0"/>
    <w:rPr>
      <w:rFonts w:cs="Times New Roman"/>
      <w:lang w:bidi="ar-SA"/>
    </w:rPr>
  </w:style>
  <w:style w:type="character" w:customStyle="1" w:styleId="73">
    <w:name w:val="hover1"/>
    <w:basedOn w:val="47"/>
    <w:qFormat/>
    <w:uiPriority w:val="0"/>
    <w:rPr>
      <w:shd w:val="clear" w:color="auto" w:fill="EEEEEE"/>
    </w:rPr>
  </w:style>
  <w:style w:type="character" w:customStyle="1" w:styleId="74">
    <w:name w:val="hour_am"/>
    <w:basedOn w:val="47"/>
    <w:qFormat/>
    <w:uiPriority w:val="0"/>
  </w:style>
  <w:style w:type="character" w:customStyle="1" w:styleId="75">
    <w:name w:val="indent"/>
    <w:basedOn w:val="47"/>
    <w:qFormat/>
    <w:uiPriority w:val="0"/>
  </w:style>
  <w:style w:type="paragraph" w:customStyle="1" w:styleId="76">
    <w:name w:val="p2"/>
    <w:basedOn w:val="1"/>
    <w:qFormat/>
    <w:uiPriority w:val="99"/>
    <w:pPr>
      <w:widowControl/>
      <w:spacing w:line="480" w:lineRule="auto"/>
      <w:ind w:firstLine="420"/>
      <w:jc w:val="left"/>
    </w:pPr>
    <w:rPr>
      <w:rFonts w:ascii="宋体" w:hAnsi="宋体" w:cs="宋体"/>
      <w:kern w:val="0"/>
      <w:szCs w:val="21"/>
    </w:rPr>
  </w:style>
  <w:style w:type="paragraph" w:styleId="77">
    <w:name w:val="List Paragraph"/>
    <w:basedOn w:val="1"/>
    <w:qFormat/>
    <w:uiPriority w:val="34"/>
    <w:pPr>
      <w:ind w:firstLine="200" w:firstLineChars="200"/>
    </w:pPr>
    <w:rPr>
      <w:szCs w:val="24"/>
    </w:rPr>
  </w:style>
  <w:style w:type="paragraph" w:customStyle="1" w:styleId="78">
    <w:name w:val="10 f"/>
    <w:basedOn w:val="1"/>
    <w:qFormat/>
    <w:uiPriority w:val="0"/>
    <w:pPr>
      <w:widowControl/>
      <w:tabs>
        <w:tab w:val="left" w:pos="2835"/>
        <w:tab w:val="left" w:pos="3119"/>
        <w:tab w:val="left" w:pos="3402"/>
        <w:tab w:val="left" w:pos="3686"/>
        <w:tab w:val="left" w:pos="3969"/>
        <w:tab w:val="left" w:pos="4253"/>
      </w:tabs>
      <w:spacing w:after="120"/>
      <w:ind w:left="2552"/>
      <w:jc w:val="left"/>
    </w:pPr>
    <w:rPr>
      <w:rFonts w:ascii="Syntax" w:hAnsi="Syntax"/>
      <w:b/>
      <w:kern w:val="0"/>
      <w:sz w:val="20"/>
      <w:lang w:val="de-DE" w:eastAsia="de-DE"/>
    </w:rPr>
  </w:style>
  <w:style w:type="paragraph" w:customStyle="1" w:styleId="79">
    <w:name w:val="_Style 77"/>
    <w:basedOn w:val="1"/>
    <w:next w:val="1"/>
    <w:qFormat/>
    <w:uiPriority w:val="0"/>
    <w:pPr>
      <w:pBdr>
        <w:top w:val="single" w:color="auto" w:sz="6" w:space="1"/>
      </w:pBdr>
      <w:jc w:val="center"/>
    </w:pPr>
    <w:rPr>
      <w:rFonts w:ascii="Arial" w:eastAsia="宋体"/>
      <w:vanish/>
      <w:sz w:val="16"/>
    </w:rPr>
  </w:style>
  <w:style w:type="paragraph" w:customStyle="1" w:styleId="80">
    <w:name w:val="Standard o abs"/>
    <w:basedOn w:val="1"/>
    <w:qFormat/>
    <w:uiPriority w:val="0"/>
    <w:pPr>
      <w:widowControl/>
      <w:tabs>
        <w:tab w:val="left" w:pos="2835"/>
        <w:tab w:val="left" w:pos="3119"/>
        <w:tab w:val="left" w:pos="3402"/>
        <w:tab w:val="left" w:pos="3686"/>
        <w:tab w:val="left" w:pos="3969"/>
        <w:tab w:val="left" w:pos="4253"/>
      </w:tabs>
      <w:ind w:left="2552"/>
      <w:jc w:val="left"/>
    </w:pPr>
    <w:rPr>
      <w:rFonts w:ascii="Syntax" w:hAnsi="Syntax"/>
      <w:kern w:val="0"/>
      <w:sz w:val="20"/>
      <w:lang w:val="de-DE" w:eastAsia="de-DE"/>
    </w:rPr>
  </w:style>
  <w:style w:type="paragraph" w:customStyle="1" w:styleId="81">
    <w:name w:val="列出段落11"/>
    <w:basedOn w:val="1"/>
    <w:qFormat/>
    <w:uiPriority w:val="99"/>
    <w:pPr>
      <w:ind w:firstLine="420" w:firstLineChars="200"/>
    </w:pPr>
    <w:rPr>
      <w:rFonts w:ascii="Calibri" w:hAnsi="Calibri" w:cs="Calibri"/>
      <w:szCs w:val="21"/>
    </w:rPr>
  </w:style>
  <w:style w:type="paragraph" w:customStyle="1" w:styleId="82">
    <w:name w:val="标题 4 New"/>
    <w:basedOn w:val="83"/>
    <w:next w:val="83"/>
    <w:qFormat/>
    <w:uiPriority w:val="0"/>
    <w:pPr>
      <w:keepNext/>
      <w:keepLines/>
      <w:tabs>
        <w:tab w:val="left" w:pos="969"/>
      </w:tabs>
      <w:spacing w:before="280" w:after="290" w:line="376" w:lineRule="auto"/>
      <w:ind w:left="2320" w:hanging="420"/>
      <w:outlineLvl w:val="3"/>
    </w:pPr>
    <w:rPr>
      <w:rFonts w:ascii="Arial" w:hAnsi="Arial" w:eastAsia="黑体"/>
      <w:b/>
      <w:bCs/>
      <w:sz w:val="28"/>
      <w:szCs w:val="28"/>
    </w:rPr>
  </w:style>
  <w:style w:type="paragraph" w:customStyle="1" w:styleId="83">
    <w:name w:val="正文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84">
    <w:name w:val="Char5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85">
    <w:name w:val="_Style 2"/>
    <w:basedOn w:val="1"/>
    <w:next w:val="1"/>
    <w:qFormat/>
    <w:uiPriority w:val="0"/>
    <w:pPr>
      <w:pBdr>
        <w:bottom w:val="single" w:color="auto" w:sz="6" w:space="1"/>
      </w:pBdr>
      <w:jc w:val="center"/>
    </w:pPr>
    <w:rPr>
      <w:rFonts w:ascii="Arial" w:eastAsia="宋体"/>
      <w:vanish/>
      <w:sz w:val="16"/>
    </w:rPr>
  </w:style>
  <w:style w:type="paragraph" w:customStyle="1" w:styleId="86">
    <w:name w:val="正文 New New"/>
    <w:qFormat/>
    <w:uiPriority w:val="0"/>
    <w:pPr>
      <w:widowControl w:val="0"/>
      <w:adjustRightInd w:val="0"/>
      <w:spacing w:line="312" w:lineRule="atLeast"/>
      <w:jc w:val="both"/>
    </w:pPr>
    <w:rPr>
      <w:rFonts w:ascii="Times New Roman" w:hAnsi="Times New Roman" w:eastAsia="宋体" w:cs="Times New Roman"/>
      <w:spacing w:val="50"/>
      <w:kern w:val="21"/>
      <w:sz w:val="21"/>
      <w:lang w:val="en-US" w:eastAsia="zh-CN" w:bidi="ar-SA"/>
    </w:rPr>
  </w:style>
  <w:style w:type="paragraph" w:customStyle="1" w:styleId="87">
    <w:name w:val="编号"/>
    <w:basedOn w:val="1"/>
    <w:next w:val="1"/>
    <w:qFormat/>
    <w:uiPriority w:val="0"/>
    <w:pPr>
      <w:tabs>
        <w:tab w:val="left" w:pos="480"/>
      </w:tabs>
      <w:spacing w:line="360" w:lineRule="auto"/>
      <w:ind w:left="200" w:hanging="200" w:hangingChars="200"/>
    </w:pPr>
    <w:rPr>
      <w:rFonts w:ascii="宋体"/>
      <w:sz w:val="24"/>
      <w:szCs w:val="24"/>
    </w:rPr>
  </w:style>
  <w:style w:type="paragraph" w:customStyle="1" w:styleId="88">
    <w:name w:val="表格"/>
    <w:basedOn w:val="1"/>
    <w:qFormat/>
    <w:uiPriority w:val="0"/>
    <w:pPr>
      <w:jc w:val="center"/>
      <w:textAlignment w:val="center"/>
    </w:pPr>
    <w:rPr>
      <w:rFonts w:ascii="华文细黑" w:hAnsi="华文细黑"/>
      <w:kern w:val="0"/>
    </w:rPr>
  </w:style>
  <w:style w:type="paragraph" w:customStyle="1" w:styleId="89">
    <w:name w:val="列出段落1"/>
    <w:basedOn w:val="1"/>
    <w:qFormat/>
    <w:uiPriority w:val="0"/>
    <w:pPr>
      <w:ind w:firstLine="200" w:firstLineChars="200"/>
    </w:pPr>
  </w:style>
  <w:style w:type="paragraph" w:customStyle="1" w:styleId="90">
    <w:name w:val=" Char Char Char1 Char Char Char Char"/>
    <w:basedOn w:val="1"/>
    <w:qFormat/>
    <w:uiPriority w:val="0"/>
    <w:pPr>
      <w:tabs>
        <w:tab w:val="right" w:pos="-2120"/>
      </w:tabs>
      <w:snapToGrid w:val="0"/>
    </w:pPr>
    <w:rPr>
      <w:rFonts w:ascii="Tahoma" w:hAnsi="Tahoma"/>
      <w:spacing w:val="6"/>
      <w:sz w:val="24"/>
    </w:rPr>
  </w:style>
  <w:style w:type="paragraph" w:customStyle="1" w:styleId="91">
    <w:name w:val="样式 标题 3 + (中文) 黑体 小四 非加粗 段前: 7.8 磅 段后: 0 磅 行距: 固定值 20 磅"/>
    <w:basedOn w:val="4"/>
    <w:qFormat/>
    <w:uiPriority w:val="0"/>
    <w:pPr>
      <w:spacing w:before="0" w:after="0" w:line="400" w:lineRule="exact"/>
      <w:ind w:left="0" w:firstLine="0"/>
    </w:pPr>
    <w:rPr>
      <w:rFonts w:eastAsia="黑体" w:cs="宋体"/>
      <w:b w:val="0"/>
      <w:bCs w:val="0"/>
      <w:sz w:val="24"/>
      <w:szCs w:val="24"/>
      <w:lang w:bidi="ar-SA"/>
    </w:rPr>
  </w:style>
  <w:style w:type="paragraph" w:customStyle="1" w:styleId="92">
    <w:name w:val="标准"/>
    <w:basedOn w:val="1"/>
    <w:qFormat/>
    <w:uiPriority w:val="0"/>
    <w:pPr>
      <w:overflowPunct w:val="0"/>
      <w:autoSpaceDE w:val="0"/>
      <w:autoSpaceDN w:val="0"/>
      <w:adjustRightInd w:val="0"/>
      <w:spacing w:line="240" w:lineRule="atLeast"/>
      <w:textAlignment w:val="baseline"/>
    </w:pPr>
    <w:rPr>
      <w:rFonts w:eastAsia="楷体_GB2312"/>
      <w:kern w:val="0"/>
      <w:sz w:val="24"/>
    </w:rPr>
  </w:style>
  <w:style w:type="paragraph" w:customStyle="1" w:styleId="93">
    <w:name w:val="Absatz2AL"/>
    <w:basedOn w:val="18"/>
    <w:next w:val="1"/>
    <w:qFormat/>
    <w:uiPriority w:val="0"/>
    <w:pPr>
      <w:widowControl/>
      <w:overflowPunct w:val="0"/>
      <w:autoSpaceDE w:val="0"/>
      <w:autoSpaceDN w:val="0"/>
      <w:adjustRightInd w:val="0"/>
      <w:spacing w:after="0"/>
      <w:textAlignment w:val="baseline"/>
    </w:pPr>
    <w:rPr>
      <w:rFonts w:eastAsia="楷体_GB2312"/>
      <w:kern w:val="0"/>
      <w:sz w:val="24"/>
      <w:lang w:val="de-DE" w:eastAsia="de-DE"/>
    </w:rPr>
  </w:style>
  <w:style w:type="paragraph" w:customStyle="1" w:styleId="94">
    <w:name w:val="横表格"/>
    <w:basedOn w:val="1"/>
    <w:qFormat/>
    <w:uiPriority w:val="0"/>
    <w:pPr>
      <w:tabs>
        <w:tab w:val="left" w:pos="1200"/>
      </w:tabs>
      <w:spacing w:line="360" w:lineRule="exact"/>
      <w:ind w:right="-41" w:rightChars="-41"/>
      <w:jc w:val="center"/>
    </w:pPr>
    <w:rPr>
      <w:rFonts w:ascii="宋体"/>
      <w:sz w:val="24"/>
      <w:szCs w:val="24"/>
    </w:rPr>
  </w:style>
  <w:style w:type="paragraph" w:customStyle="1" w:styleId="95">
    <w:name w:val="Char2"/>
    <w:basedOn w:val="1"/>
    <w:qFormat/>
    <w:uiPriority w:val="0"/>
    <w:rPr>
      <w:rFonts w:ascii="Tahoma" w:hAnsi="Tahoma"/>
      <w:sz w:val="24"/>
    </w:rPr>
  </w:style>
  <w:style w:type="paragraph" w:customStyle="1" w:styleId="96">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lang w:bidi="ar-SA"/>
    </w:rPr>
  </w:style>
  <w:style w:type="paragraph" w:customStyle="1" w:styleId="97">
    <w:name w:val="抬头"/>
    <w:basedOn w:val="1"/>
    <w:qFormat/>
    <w:uiPriority w:val="0"/>
    <w:pPr>
      <w:spacing w:before="50" w:beforeLines="50" w:line="360" w:lineRule="auto"/>
    </w:pPr>
    <w:rPr>
      <w:rFonts w:ascii="宋体"/>
      <w:sz w:val="24"/>
      <w:szCs w:val="24"/>
    </w:rPr>
  </w:style>
  <w:style w:type="paragraph" w:customStyle="1" w:styleId="98">
    <w:name w:val="7"/>
    <w:basedOn w:val="1"/>
    <w:qFormat/>
    <w:uiPriority w:val="0"/>
    <w:pPr>
      <w:widowControl/>
      <w:tabs>
        <w:tab w:val="left" w:pos="425"/>
      </w:tabs>
      <w:spacing w:before="100" w:beforeLines="100" w:after="160" w:line="240" w:lineRule="exact"/>
      <w:ind w:left="425" w:hanging="425"/>
      <w:jc w:val="left"/>
    </w:pPr>
    <w:rPr>
      <w:rFonts w:ascii="Verdana" w:hAnsi="Verdana" w:eastAsia="黑体"/>
      <w:kern w:val="0"/>
      <w:sz w:val="20"/>
      <w:lang w:eastAsia="en-US"/>
    </w:rPr>
  </w:style>
  <w:style w:type="paragraph" w:customStyle="1" w:styleId="99">
    <w:name w:val="_Style 97"/>
    <w:basedOn w:val="1"/>
    <w:next w:val="1"/>
    <w:qFormat/>
    <w:uiPriority w:val="0"/>
    <w:pPr>
      <w:pBdr>
        <w:bottom w:val="single" w:color="auto" w:sz="6" w:space="1"/>
      </w:pBdr>
      <w:jc w:val="center"/>
    </w:pPr>
    <w:rPr>
      <w:rFonts w:ascii="Arial" w:eastAsia="宋体"/>
      <w:vanish/>
      <w:sz w:val="16"/>
    </w:rPr>
  </w:style>
  <w:style w:type="paragraph" w:customStyle="1" w:styleId="100">
    <w:name w:val="_Style 3"/>
    <w:basedOn w:val="1"/>
    <w:next w:val="1"/>
    <w:qFormat/>
    <w:uiPriority w:val="0"/>
    <w:pPr>
      <w:pBdr>
        <w:bottom w:val="single" w:color="auto" w:sz="6" w:space="1"/>
      </w:pBdr>
      <w:jc w:val="center"/>
    </w:pPr>
    <w:rPr>
      <w:rFonts w:ascii="Arial" w:eastAsia="宋体"/>
      <w:vanish/>
      <w:sz w:val="16"/>
    </w:rPr>
  </w:style>
  <w:style w:type="paragraph" w:customStyle="1" w:styleId="101">
    <w:name w:val="Table Paragraph"/>
    <w:basedOn w:val="1"/>
    <w:qFormat/>
    <w:uiPriority w:val="1"/>
    <w:rPr>
      <w:rFonts w:ascii="宋体" w:hAnsi="宋体" w:eastAsia="宋体" w:cs="宋体"/>
      <w:lang w:val="zh-CN" w:eastAsia="zh-CN" w:bidi="zh-CN"/>
    </w:rPr>
  </w:style>
  <w:style w:type="paragraph" w:customStyle="1" w:styleId="102">
    <w:name w:val="样式3"/>
    <w:basedOn w:val="1"/>
    <w:qFormat/>
    <w:uiPriority w:val="99"/>
    <w:pPr>
      <w:keepNext/>
      <w:keepLines/>
      <w:spacing w:before="260" w:after="260" w:line="460" w:lineRule="exact"/>
      <w:jc w:val="center"/>
      <w:outlineLvl w:val="1"/>
    </w:pPr>
    <w:rPr>
      <w:rFonts w:ascii="宋体" w:hAnsi="宋体"/>
      <w:b/>
      <w:bCs/>
      <w:position w:val="6"/>
      <w:sz w:val="28"/>
      <w:szCs w:val="32"/>
    </w:rPr>
  </w:style>
  <w:style w:type="paragraph" w:customStyle="1" w:styleId="103">
    <w:name w:val="正文_3"/>
    <w:qFormat/>
    <w:uiPriority w:val="0"/>
    <w:pPr>
      <w:widowControl w:val="0"/>
      <w:spacing w:line="360" w:lineRule="auto"/>
      <w:ind w:firstLine="480" w:firstLineChars="200"/>
      <w:jc w:val="both"/>
    </w:pPr>
    <w:rPr>
      <w:rFonts w:ascii="宋体" w:hAnsi="宋体" w:eastAsia="宋体" w:cs="Times New Roman"/>
      <w:kern w:val="2"/>
      <w:sz w:val="24"/>
      <w:szCs w:val="22"/>
      <w:lang w:val="en-US" w:eastAsia="zh-CN" w:bidi="ar-SA"/>
    </w:rPr>
  </w:style>
  <w:style w:type="table" w:customStyle="1" w:styleId="104">
    <w:name w:val="Table Normal"/>
    <w:unhideWhenUsed/>
    <w:qFormat/>
    <w:uiPriority w:val="0"/>
    <w:tblPr>
      <w:tblCellMar>
        <w:top w:w="0" w:type="dxa"/>
        <w:left w:w="0" w:type="dxa"/>
        <w:bottom w:w="0" w:type="dxa"/>
        <w:right w:w="0" w:type="dxa"/>
      </w:tblCellMar>
    </w:tblPr>
  </w:style>
  <w:style w:type="character" w:customStyle="1" w:styleId="105">
    <w:name w:val="纯文本 Char11"/>
    <w:qFormat/>
    <w:uiPriority w:val="0"/>
    <w:rPr>
      <w:rFonts w:ascii="宋体" w:hAnsi="Courier New"/>
      <w:kern w:val="2"/>
      <w:sz w:val="21"/>
      <w:szCs w:val="21"/>
    </w:rPr>
  </w:style>
  <w:style w:type="paragraph" w:customStyle="1" w:styleId="106">
    <w:name w:val="null9"/>
    <w:qFormat/>
    <w:uiPriority w:val="0"/>
    <w:rPr>
      <w:rFonts w:hint="eastAsia" w:ascii="Times New Roman" w:hAnsi="Times New Roman" w:eastAsia="宋体" w:cs="Times New Roman"/>
      <w:sz w:val="18"/>
      <w:szCs w:val="18"/>
    </w:rPr>
  </w:style>
  <w:style w:type="paragraph" w:customStyle="1" w:styleId="107">
    <w:name w:val="Table Text"/>
    <w:basedOn w:val="1"/>
    <w:qFormat/>
    <w:uiPriority w:val="0"/>
    <w:rPr>
      <w:rFonts w:ascii="宋体" w:hAnsi="宋体" w:eastAsia="宋体" w:cs="宋体"/>
      <w:sz w:val="20"/>
      <w:szCs w:val="20"/>
      <w:lang w:val="en-US" w:eastAsia="en-US" w:bidi="ar-SA"/>
    </w:rPr>
  </w:style>
  <w:style w:type="paragraph" w:styleId="108">
    <w:name w:val="No Spacing"/>
    <w:qFormat/>
    <w:uiPriority w:val="1"/>
    <w:pPr>
      <w:adjustRightInd w:val="0"/>
      <w:snapToGrid w:val="0"/>
    </w:pPr>
    <w:rPr>
      <w:rFonts w:ascii="Tahoma" w:hAnsi="Tahoma" w:eastAsia="微软雅黑" w:cs="Times New Roman"/>
      <w:sz w:val="22"/>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1a43ef6a-5973-412f-aaa6-084cc569d823</errorID>
      <errorWord>(</errorWord>
      <group>L1_Format</group>
      <groupName>格式问题</groupName>
      <ability>L2_HalfPunc</ability>
      <abilityName>全半角检查</abilityName>
      <candidateList>
        <item>（</item>
      </candidateList>
      <explain>文本全半角错误。</explain>
      <paraID>12AF4ECF</paraID>
      <start>62</start>
      <end>63</end>
      <status>unmodified</status>
      <modifiedWord/>
      <trackRevisions>false</trackRevisions>
    </reviewItem>
    <reviewItem>
      <errorID>107649ab-991f-464a-99f3-87e3ca9d3f41</errorID>
      <errorWord>)</errorWord>
      <group>L1_Format</group>
      <groupName>格式问题</groupName>
      <ability>L2_HalfPunc</ability>
      <abilityName>全半角检查</abilityName>
      <candidateList>
        <item>）</item>
      </candidateList>
      <explain>文本全半角错误。</explain>
      <paraID>12AF4ECF</paraID>
      <start>66</start>
      <end>67</end>
      <status>unmodified</status>
      <modifiedWord/>
      <trackRevisions>false</trackRevisions>
    </reviewItem>
    <reviewItem>
      <errorID>1bdb795a-c31b-4841-85ef-a4ddf6df7ecf</errorID>
      <errorWord>(</errorWord>
      <group>L1_Format</group>
      <groupName>格式问题</groupName>
      <ability>L2_HalfPunc</ability>
      <abilityName>全半角检查</abilityName>
      <candidateList>
        <item>（</item>
      </candidateList>
      <explain>文本全半角错误。</explain>
      <paraID>12AF4ECF</paraID>
      <start>80</start>
      <end>81</end>
      <status>unmodified</status>
      <modifiedWord/>
      <trackRevisions>false</trackRevisions>
    </reviewItem>
    <reviewItem>
      <errorID>f42b6917-e06e-41a8-a99e-825e72cde3ce</errorID>
      <errorWord>)</errorWord>
      <group>L1_Format</group>
      <groupName>格式问题</groupName>
      <ability>L2_HalfPunc</ability>
      <abilityName>全半角检查</abilityName>
      <candidateList>
        <item>）</item>
      </candidateList>
      <explain>文本全半角错误。</explain>
      <paraID>12AF4ECF</paraID>
      <start>84</start>
      <end>85</end>
      <status>unmodified</status>
      <modifiedWord/>
      <trackRevisions>false</trackRevisions>
    </reviewItem>
    <reviewItem>
      <errorID>c966a5c7-4465-4ccd-bb54-3df2f49ad8c7</errorID>
      <errorWord>1.1</errorWord>
      <group>L1_Format</group>
      <groupName>格式问题</groupName>
      <ability>L2_Ordinal</ability>
      <abilityName>序号格式</abilityName>
      <candidateList>
        <item>1.</item>
      </candidateList>
      <explain>标题顺序错误，请检查标题顺序是否合理。</explain>
      <paraID>2F95B0CB</paraID>
      <start>0</start>
      <end>3</end>
      <status>unmodified</status>
      <modifiedWord/>
      <trackRevisions>false</trackRevisions>
    </reviewItem>
    <reviewItem>
      <errorID>ed8a0a0c-97d4-4b23-8f8e-1f641ef2302f</errorID>
      <errorWord>：</errorWord>
      <group>L1_Punc</group>
      <groupName>标点问题</groupName>
      <ability>L2_Punc</ability>
      <abilityName>标点符号检查</abilityName>
      <candidateList>
        <item/>
      </candidateList>
      <explain/>
      <paraID>2F95B0CB</paraID>
      <start>16</start>
      <end>17</end>
      <status>unmodified</status>
      <modifiedWord/>
      <trackRevisions>false</trackRevisions>
    </reviewItem>
    <reviewItem>
      <errorID>1a27be29-e6a6-4c7d-b34f-056c421deb8a</errorID>
      <errorWord>1.2</errorWord>
      <group>L1_Format</group>
      <groupName>格式问题</groupName>
      <ability>L2_Ordinal</ability>
      <abilityName>序号格式</abilityName>
      <candidateList>
        <item>..</item>
      </candidateList>
      <explain>标题顺序错误，请检查标题顺序是否合理。</explain>
      <paraID> 8D430D3</paraID>
      <start>0</start>
      <end>3</end>
      <status>unmodified</status>
      <modifiedWord/>
      <trackRevisions>false</trackRevisions>
    </reviewItem>
    <reviewItem>
      <errorID>dfdc74ad-45e7-4948-a06c-2144cb410c58</errorID>
      <errorWord>1.3</errorWord>
      <group>L1_Format</group>
      <groupName>格式问题</groupName>
      <ability>L2_Ordinal</ability>
      <abilityName>序号格式</abilityName>
      <candidateList>
        <item>..</item>
      </candidateList>
      <explain>标题顺序错误，请检查标题顺序是否合理。</explain>
      <paraID>2FB15C85</paraID>
      <start>0</start>
      <end>3</end>
      <status>unmodified</status>
      <modifiedWord/>
      <trackRevisions>false</trackRevisions>
    </reviewItem>
    <reviewItem>
      <errorID>db78dc54-a9be-4a71-97b6-eb0962d2b19b</errorID>
      <errorWord>1.4</errorWord>
      <group>L1_Format</group>
      <groupName>格式问题</groupName>
      <ability>L2_Ordinal</ability>
      <abilityName>序号格式</abilityName>
      <candidateList>
        <item>..</item>
      </candidateList>
      <explain>标题顺序错误，请检查标题顺序是否合理。</explain>
      <paraID>3FB9EBE8</paraID>
      <start>0</start>
      <end>3</end>
      <status>unmodified</status>
      <modifiedWord/>
      <trackRevisions>false</trackRevisions>
    </reviewItem>
    <reviewItem>
      <errorID>bcf0e219-6455-47c2-85e2-44b3b4769c0d</errorID>
      <errorWord>；</errorWord>
      <group>L1_Punc</group>
      <groupName>标点问题</groupName>
      <ability>L2_Punc</ability>
      <abilityName>标点符号检查</abilityName>
      <candidateList>
        <item>。</item>
      </candidateList>
      <explain/>
      <paraID>3FB9EBE8</paraID>
      <start>210</start>
      <end>211</end>
      <status>modified</status>
      <modifiedWord>。</modifiedWord>
      <trackRevisions>false</trackRevisions>
    </reviewItem>
    <reviewItem>
      <errorID>8cc9c253-05b6-4cba-8a32-f932b676f0eb</errorID>
      <errorWord>(</errorWord>
      <group>L1_Format</group>
      <groupName>格式问题</groupName>
      <ability>L2_HalfPunc</ability>
      <abilityName>全半角检查</abilityName>
      <candidateList>
        <item>（</item>
      </candidateList>
      <explain>文本全半角错误。</explain>
      <paraID>116D5AEC</paraID>
      <start>11</start>
      <end>12</end>
      <status>unmodified</status>
      <modifiedWord/>
      <trackRevisions>false</trackRevisions>
    </reviewItem>
    <reviewItem>
      <errorID>d044828b-8b08-4021-8845-fc2e967f1bdb</errorID>
      <errorWord>)</errorWord>
      <group>L1_Format</group>
      <groupName>格式问题</groupName>
      <ability>L2_HalfPunc</ability>
      <abilityName>全半角检查</abilityName>
      <candidateList>
        <item>）</item>
      </candidateList>
      <explain>文本全半角错误。</explain>
      <paraID>116D5AEC</paraID>
      <start>34</start>
      <end>35</end>
      <status>unmodified</status>
      <modifiedWord/>
      <trackRevisions>false</trackRevisions>
    </reviewItem>
    <reviewItem>
      <errorID>a948a8d9-4893-4ca5-a9f6-d89a32fa1468</errorID>
      <errorWord>；</errorWord>
      <group>L1_Punc</group>
      <groupName>标点问题</groupName>
      <ability>L2_Punc</ability>
      <abilityName>标点符号检查</abilityName>
      <candidateList>
        <item>，</item>
      </candidateList>
      <explain/>
      <paraID>116D5AEC</paraID>
      <start>69</start>
      <end>70</end>
      <status>unmodified</status>
      <modifiedWord/>
      <trackRevisions>false</trackRevisions>
    </reviewItem>
    <reviewItem>
      <errorID>6e3f1150-f433-4518-9679-c46d2032c3a8</errorID>
      <errorWord>(</errorWord>
      <group>L1_Format</group>
      <groupName>格式问题</groupName>
      <ability>L2_HalfPunc</ability>
      <abilityName>全半角检查</abilityName>
      <candidateList>
        <item>（</item>
      </candidateList>
      <explain>文本全半角错误。</explain>
      <paraID>116D5AEC</paraID>
      <start>77</start>
      <end>78</end>
      <status>unmodified</status>
      <modifiedWord/>
      <trackRevisions>false</trackRevisions>
    </reviewItem>
    <reviewItem>
      <errorID>1503d283-4ce3-4208-9820-bd7719949c16</errorID>
      <errorWord>)</errorWord>
      <group>L1_Format</group>
      <groupName>格式问题</groupName>
      <ability>L2_HalfPunc</ability>
      <abilityName>全半角检查</abilityName>
      <candidateList>
        <item>）</item>
      </candidateList>
      <explain>文本全半角错误。</explain>
      <paraID>116D5AEC</paraID>
      <start>93</start>
      <end>94</end>
      <status>unmodified</status>
      <modifiedWord/>
      <trackRevisions>false</trackRevisions>
    </reviewItem>
    <reviewItem>
      <errorID>ab446bed-437f-47b0-827e-c6b5a0ee8e1d</errorID>
      <errorWord>参与</errorWord>
      <group>L1_Word</group>
      <groupName>字词问题</groupName>
      <ability>L2_Typo</ability>
      <abilityName>字词错误</abilityName>
      <candidateList>
        <item>其参与</item>
      </candidateList>
      <explain/>
      <paraID>116D5AEC</paraID>
      <start>120</start>
      <end>122</end>
      <status>unmodified</status>
      <modifiedWord/>
      <trackRevisions>false</trackRevisions>
    </reviewItem>
    <reviewItem>
      <errorID>65eb5a13-ee9a-462e-8103-56e7c8d85d04</errorID>
      <errorWord>但</errorWord>
      <group>L1_Punc</group>
      <groupName>标点问题</groupName>
      <ability>L2_Punc</ability>
      <abilityName>标点符号检查</abilityName>
      <candidateList>
        <item>，但</item>
      </candidateList>
      <explain/>
      <paraID>116D5AEC</paraID>
      <start>141</start>
      <end>143</end>
      <status>modified</status>
      <modifiedWord>，但</modifiedWord>
      <trackRevisions>false</trackRevisions>
    </reviewItem>
    <reviewItem>
      <errorID>2d794cf3-7cff-4f6e-adae-4eee7ade4ed7</errorID>
      <errorWord>(</errorWord>
      <group>L1_Format</group>
      <groupName>格式问题</groupName>
      <ability>L2_HalfPunc</ability>
      <abilityName>全半角检查</abilityName>
      <candidateList>
        <item>（</item>
      </candidateList>
      <explain>文本全半角错误。</explain>
      <paraID>116D5AEC</paraID>
      <start>169</start>
      <end>170</end>
      <status>unmodified</status>
      <modifiedWord/>
      <trackRevisions>false</trackRevisions>
    </reviewItem>
    <reviewItem>
      <errorID>09c8cb78-0c0e-4ac4-8cc7-91ba4d08ee46</errorID>
      <errorWord>)</errorWord>
      <group>L1_Format</group>
      <groupName>格式问题</groupName>
      <ability>L2_HalfPunc</ability>
      <abilityName>全半角检查</abilityName>
      <candidateList>
        <item>）</item>
      </candidateList>
      <explain>文本全半角错误。</explain>
      <paraID>116D5AEC</paraID>
      <start>192</start>
      <end>193</end>
      <status>unmodified</status>
      <modifiedWord/>
      <trackRevisions>false</trackRevisions>
    </reviewItem>
    <reviewItem>
      <errorID>c1414c92-a25f-4b5a-8ec9-52716f8a01c1</errorID>
      <errorWord>(</errorWord>
      <group>L1_Format</group>
      <groupName>格式问题</groupName>
      <ability>L2_HalfPunc</ability>
      <abilityName>全半角检查</abilityName>
      <candidateList>
        <item>（</item>
      </candidateList>
      <explain>文本全半角错误。</explain>
      <paraID>116D5AEC</paraID>
      <start>201</start>
      <end>202</end>
      <status>unmodified</status>
      <modifiedWord/>
      <trackRevisions>false</trackRevisions>
    </reviewItem>
    <reviewItem>
      <errorID>e5f1c887-62c7-4156-927a-865386dd4ad0</errorID>
      <errorWord>)</errorWord>
      <group>L1_Format</group>
      <groupName>格式问题</groupName>
      <ability>L2_HalfPunc</ability>
      <abilityName>全半角检查</abilityName>
      <candidateList>
        <item>）</item>
      </candidateList>
      <explain>文本全半角错误。</explain>
      <paraID>116D5AEC</paraID>
      <start>217</start>
      <end>218</end>
      <status>unmodified</status>
      <modifiedWord/>
      <trackRevisions>false</trackRevisions>
    </reviewItem>
    <reviewItem>
      <errorID>f9ddc2a4-ac84-486d-9344-15018a85385b</errorID>
      <errorWord>加盖</errorWord>
      <group>L1_Punc</group>
      <groupName>标点问题</groupName>
      <ability>L2_Punc</ability>
      <abilityName>标点符号检查</abilityName>
      <candidateList>
        <item>，加盖</item>
      </candidateList>
      <explain/>
      <paraID>116D5AEC</paraID>
      <start>230</start>
      <end>232</end>
      <status>unmodified</status>
      <modifiedWord/>
      <trackRevisions>false</trackRevisions>
    </reviewItem>
    <reviewItem>
      <errorID>06bb70e1-1bb5-4443-b8c5-4087dbb0a631</errorID>
      <errorWord>）为准</errorWord>
      <group>L1_Grammar</group>
      <groupName>语法问题</groupName>
      <ability>L2_Grammar</ability>
      <abilityName>语法错误</abilityName>
      <candidateList>
        <item>）</item>
      </candidateList>
      <explain/>
      <paraID>116D5AEC</paraID>
      <start>240</start>
      <end>243</end>
      <status>unmodified</status>
      <modifiedWord/>
      <trackRevisions>false</trackRevisions>
    </reviewItem>
    <reviewItem>
      <errorID>0c1c8ef7-0595-4fb7-9fab-991c11997896</errorID>
      <errorWord>登陆</errorWord>
      <group>L1_Word</group>
      <groupName>字词问题</groupName>
      <ability>L2_Typo</ability>
      <abilityName>字词错误</abilityName>
      <candidateList>
        <item>登录</item>
      </candidateList>
      <explain>存在发音相同字词的误用。</explain>
      <paraID>55653880</paraID>
      <start>127</start>
      <end>129</end>
      <status>unmodified</status>
      <modifiedWord/>
      <trackRevisions>false</trackRevisions>
    </reviewItem>
    <reviewItem>
      <errorID>a3721b71-7307-4613-9c48-b6ac368f342f</errorID>
      <errorWord>文山市石榴园小区三路37号</errorWord>
      <group>L1_Other</group>
      <groupName>其他问题</groupName>
      <ability>L2_Consistency</ability>
      <abilityName>一致性检查</abilityName>
      <candidateList>
        <item>文山市石榴园小区三路</item>
      </candidateList>
      <explain>实体一致性：采购代理机构地址在前面表述为‘文山市石榴园小区三路37号’，在‘供应商须知前附表’中表述为‘文山市石榴园小区三路’，应统一表述</explain>
      <paraID>5A5091C6</paraID>
      <start>7</start>
      <end>20</end>
      <status>unmodified</status>
      <modifiedWord/>
      <trackRevisions>false</trackRevisions>
    </reviewItem>
    <reviewItem>
      <errorID>d640bd8c-0a24-4e7e-9319-251018ff82cb</errorID>
      <errorWord>(</errorWord>
      <group>L1_Format</group>
      <groupName>格式问题</groupName>
      <ability>L2_HalfPunc</ability>
      <abilityName>全半角检查</abilityName>
      <candidateList>
        <item>（</item>
      </candidateList>
      <explain>文本全半角错误。</explain>
      <paraID>51631B1E</paraID>
      <start>57</start>
      <end>58</end>
      <status>unmodified</status>
      <modifiedWord/>
      <trackRevisions>false</trackRevisions>
    </reviewItem>
    <reviewItem>
      <errorID>cb383d96-e6eb-480e-822a-2d686204fd6a</errorID>
      <errorWord>)</errorWord>
      <group>L1_Format</group>
      <groupName>格式问题</groupName>
      <ability>L2_HalfPunc</ability>
      <abilityName>全半角检查</abilityName>
      <candidateList>
        <item>）</item>
      </candidateList>
      <explain>文本全半角错误。</explain>
      <paraID>51631B1E</paraID>
      <start>61</start>
      <end>62</end>
      <status>unmodified</status>
      <modifiedWord/>
      <trackRevisions>false</trackRevisions>
    </reviewItem>
    <reviewItem>
      <errorID>12bfe47d-1e2b-412e-9af2-11f66d4a34a4</errorID>
      <errorWord>(</errorWord>
      <group>L1_Format</group>
      <groupName>格式问题</groupName>
      <ability>L2_HalfPunc</ability>
      <abilityName>全半角检查</abilityName>
      <candidateList>
        <item>（</item>
      </candidateList>
      <explain>文本全半角错误。</explain>
      <paraID>51631B1E</paraID>
      <start>75</start>
      <end>76</end>
      <status>unmodified</status>
      <modifiedWord/>
      <trackRevisions>false</trackRevisions>
    </reviewItem>
    <reviewItem>
      <errorID>9ee1f8d0-498c-4ddd-9851-a11cc94995f0</errorID>
      <errorWord>)</errorWord>
      <group>L1_Format</group>
      <groupName>格式问题</groupName>
      <ability>L2_HalfPunc</ability>
      <abilityName>全半角检查</abilityName>
      <candidateList>
        <item>）</item>
      </candidateList>
      <explain>文本全半角错误。</explain>
      <paraID>51631B1E</paraID>
      <start>79</start>
      <end>80</end>
      <status>unmodified</status>
      <modifiedWord/>
      <trackRevisions>false</trackRevisions>
    </reviewItem>
    <reviewItem>
      <errorID>115ea09c-40d0-4689-ba31-16963c375383</errorID>
      <errorWord>:</errorWord>
      <group>L1_Format</group>
      <groupName>格式问题</groupName>
      <ability>L2_HalfPunc</ability>
      <abilityName>全半角检查</abilityName>
      <candidateList>
        <item>：</item>
      </candidateList>
      <explain>文本全半角错误。</explain>
      <paraID>15AEE02D</paraID>
      <start>17</start>
      <end>18</end>
      <status>unmodified</status>
      <modifiedWord/>
      <trackRevisions>false</trackRevisions>
    </reviewItem>
    <reviewItem>
      <errorID>60be419f-e9c3-4767-b5bc-dc6b234f9352</errorID>
      <errorWord>(</errorWord>
      <group>L1_Punc</group>
      <groupName>标点问题</groupName>
      <ability>L2_Punc</ability>
      <abilityName>标点符号检查</abilityName>
      <candidateList>
        <item>（</item>
      </candidateList>
      <explain/>
      <paraID>15AEE02D</paraID>
      <start>29</start>
      <end>30</end>
      <status>unmodified</status>
      <modifiedWord/>
      <trackRevisions>false</trackRevisions>
    </reviewItem>
    <reviewItem>
      <errorID>48a245b9-0581-4a88-8634-e8c16e6b9118</errorID>
      <errorWord>:</errorWord>
      <group>L1_Punc</group>
      <groupName>标点问题</groupName>
      <ability>L2_Punc</ability>
      <abilityName>标点符号检查</abilityName>
      <candidateList>
        <item>：</item>
      </candidateList>
      <explain/>
      <paraID>15AEE02D</paraID>
      <start>32</start>
      <end>33</end>
      <status>unmodified</status>
      <modifiedWord/>
      <trackRevisions>false</trackRevisions>
    </reviewItem>
    <reviewItem>
      <errorID>2a05b339-f18e-4db4-9266-38b78f723245</errorID>
      <errorWord>)；</errorWord>
      <group>L1_Punc</group>
      <groupName>标点问题</groupName>
      <ability>L2_Punc</ability>
      <abilityName>标点符号检查</abilityName>
      <candidateList>
        <item>）。</item>
      </candidateList>
      <explain/>
      <paraID>15AEE02D</paraID>
      <start>41</start>
      <end>43</end>
      <status>unmodified</status>
      <modifiedWord/>
      <trackRevisions>false</trackRevisions>
    </reviewItem>
    <reviewItem>
      <errorID>60954305-e352-4e99-9d9b-e6d366f836e6</errorID>
      <errorWord>月</errorWord>
      <group>L1_Word</group>
      <groupName>字词问题</groupName>
      <ability>L2_Typo</ability>
      <abilityName>字词错误</abilityName>
      <candidateList>
        <item>月内</item>
      </candidateList>
      <explain/>
      <paraID>27F02742</paraID>
      <start>9</start>
      <end>10</end>
      <status>unmodified</status>
      <modifiedWord/>
      <trackRevisions>false</trackRevisions>
    </reviewItem>
    <reviewItem>
      <errorID>3c6249b2-1251-445d-b9ce-f5be775a887d</errorID>
      <errorWord>(</errorWord>
      <group>L1_Format</group>
      <groupName>格式问题</groupName>
      <ability>L2_HalfPunc</ability>
      <abilityName>全半角检查</abilityName>
      <candidateList>
        <item>（</item>
      </candidateList>
      <explain>文本全半角错误。</explain>
      <paraID>3965B1D9</paraID>
      <start>11</start>
      <end>12</end>
      <status>unmodified</status>
      <modifiedWord/>
      <trackRevisions>false</trackRevisions>
    </reviewItem>
    <reviewItem>
      <errorID>d6c2c29e-fd44-4e58-9224-5c2cdfe86576</errorID>
      <errorWord>)</errorWord>
      <group>L1_Format</group>
      <groupName>格式问题</groupName>
      <ability>L2_HalfPunc</ability>
      <abilityName>全半角检查</abilityName>
      <candidateList>
        <item>）</item>
      </candidateList>
      <explain>文本全半角错误。</explain>
      <paraID>3965B1D9</paraID>
      <start>34</start>
      <end>35</end>
      <status>unmodified</status>
      <modifiedWord/>
      <trackRevisions>false</trackRevisions>
    </reviewItem>
    <reviewItem>
      <errorID>c278eed8-a6e4-464e-b3db-5f8fd5be98fc</errorID>
      <errorWord>；</errorWord>
      <group>L1_Punc</group>
      <groupName>标点问题</groupName>
      <ability>L2_Punc</ability>
      <abilityName>标点符号检查</abilityName>
      <candidateList>
        <item>，</item>
      </candidateList>
      <explain/>
      <paraID>3965B1D9</paraID>
      <start>69</start>
      <end>70</end>
      <status>unmodified</status>
      <modifiedWord/>
      <trackRevisions>false</trackRevisions>
    </reviewItem>
    <reviewItem>
      <errorID>7b380009-008b-4305-af6f-106c4be56bbf</errorID>
      <errorWord>(</errorWord>
      <group>L1_Format</group>
      <groupName>格式问题</groupName>
      <ability>L2_HalfPunc</ability>
      <abilityName>全半角检查</abilityName>
      <candidateList>
        <item>（</item>
      </candidateList>
      <explain>文本全半角错误。</explain>
      <paraID>3965B1D9</paraID>
      <start>77</start>
      <end>78</end>
      <status>unmodified</status>
      <modifiedWord/>
      <trackRevisions>false</trackRevisions>
    </reviewItem>
    <reviewItem>
      <errorID>a23e22b9-7f31-45f5-8510-22c581da649a</errorID>
      <errorWord>)</errorWord>
      <group>L1_Format</group>
      <groupName>格式问题</groupName>
      <ability>L2_HalfPunc</ability>
      <abilityName>全半角检查</abilityName>
      <candidateList>
        <item>）</item>
      </candidateList>
      <explain>文本全半角错误。</explain>
      <paraID>3965B1D9</paraID>
      <start>93</start>
      <end>94</end>
      <status>unmodified</status>
      <modifiedWord/>
      <trackRevisions>false</trackRevisions>
    </reviewItem>
    <reviewItem>
      <errorID>fde80aad-e87e-40d4-9134-c2481bcbc6b6</errorID>
      <errorWord>参与</errorWord>
      <group>L1_Word</group>
      <groupName>字词问题</groupName>
      <ability>L2_Typo</ability>
      <abilityName>字词错误</abilityName>
      <candidateList>
        <item>其参与</item>
      </candidateList>
      <explain/>
      <paraID>3965B1D9</paraID>
      <start>120</start>
      <end>122</end>
      <status>unmodified</status>
      <modifiedWord/>
      <trackRevisions>false</trackRevisions>
    </reviewItem>
    <reviewItem>
      <errorID>f86b48d7-67d5-441d-ad62-db967b4052d7</errorID>
      <errorWord>但</errorWord>
      <group>L1_Punc</group>
      <groupName>标点问题</groupName>
      <ability>L2_Punc</ability>
      <abilityName>标点符号检查</abilityName>
      <candidateList>
        <item>，但</item>
      </candidateList>
      <explain/>
      <paraID>3965B1D9</paraID>
      <start>141</start>
      <end>142</end>
      <status>unmodified</status>
      <modifiedWord/>
      <trackRevisions>false</trackRevisions>
    </reviewItem>
    <reviewItem>
      <errorID>01b00220-f383-4493-8217-18b5d4fd7b82</errorID>
      <errorWord>(</errorWord>
      <group>L1_Format</group>
      <groupName>格式问题</groupName>
      <ability>L2_HalfPunc</ability>
      <abilityName>全半角检查</abilityName>
      <candidateList>
        <item>（</item>
      </candidateList>
      <explain>文本全半角错误。</explain>
      <paraID>3965B1D9</paraID>
      <start>168</start>
      <end>169</end>
      <status>unmodified</status>
      <modifiedWord/>
      <trackRevisions>false</trackRevisions>
    </reviewItem>
    <reviewItem>
      <errorID>b9b77f68-71e1-4a3a-879e-f608c128bbf2</errorID>
      <errorWord>)</errorWord>
      <group>L1_Format</group>
      <groupName>格式问题</groupName>
      <ability>L2_HalfPunc</ability>
      <abilityName>全半角检查</abilityName>
      <candidateList>
        <item>）</item>
      </candidateList>
      <explain>文本全半角错误。</explain>
      <paraID>3965B1D9</paraID>
      <start>191</start>
      <end>192</end>
      <status>unmodified</status>
      <modifiedWord/>
      <trackRevisions>false</trackRevisions>
    </reviewItem>
    <reviewItem>
      <errorID>26c3860d-1cc6-40da-ae1c-886e44e1370d</errorID>
      <errorWord>(</errorWord>
      <group>L1_Format</group>
      <groupName>格式问题</groupName>
      <ability>L2_HalfPunc</ability>
      <abilityName>全半角检查</abilityName>
      <candidateList>
        <item>（</item>
      </candidateList>
      <explain>文本全半角错误。</explain>
      <paraID>3965B1D9</paraID>
      <start>200</start>
      <end>201</end>
      <status>unmodified</status>
      <modifiedWord/>
      <trackRevisions>false</trackRevisions>
    </reviewItem>
    <reviewItem>
      <errorID>0a0e7167-2377-452b-8d5a-ab4440e542be</errorID>
      <errorWord>)</errorWord>
      <group>L1_Format</group>
      <groupName>格式问题</groupName>
      <ability>L2_HalfPunc</ability>
      <abilityName>全半角检查</abilityName>
      <candidateList>
        <item>）</item>
      </candidateList>
      <explain>文本全半角错误。</explain>
      <paraID>3965B1D9</paraID>
      <start>216</start>
      <end>217</end>
      <status>unmodified</status>
      <modifiedWord/>
      <trackRevisions>false</trackRevisions>
    </reviewItem>
    <reviewItem>
      <errorID>c60f0aa8-09e8-4fb3-8377-91d457ea19c8</errorID>
      <errorWord>加盖</errorWord>
      <group>L1_Punc</group>
      <groupName>标点问题</groupName>
      <ability>L2_Punc</ability>
      <abilityName>标点符号检查</abilityName>
      <candidateList>
        <item>，加盖</item>
      </candidateList>
      <explain/>
      <paraID>3965B1D9</paraID>
      <start>229</start>
      <end>231</end>
      <status>unmodified</status>
      <modifiedWord/>
      <trackRevisions>false</trackRevisions>
    </reviewItem>
    <reviewItem>
      <errorID>626c2be0-16ff-41c0-b965-02eb235d4560</errorID>
      <errorWord>）为准</errorWord>
      <group>L1_Grammar</group>
      <groupName>语法问题</groupName>
      <ability>L2_Grammar</ability>
      <abilityName>语法错误</abilityName>
      <candidateList>
        <item>）</item>
      </candidateList>
      <explain/>
      <paraID>3965B1D9</paraID>
      <start>239</start>
      <end>242</end>
      <status>unmodified</status>
      <modifiedWord/>
      <trackRevisions>false</trackRevisions>
    </reviewItem>
    <reviewItem>
      <errorID>afb15b6b-ccc9-47ce-8b84-2f564ba5cb44</errorID>
      <errorWord>、</errorWord>
      <group>L1_Punc</group>
      <groupName>标点问题</groupName>
      <ability>L2_Punc</ability>
      <abilityName>标点符号检查</abilityName>
      <candidateList>
        <item/>
      </candidateList>
      <explain/>
      <paraID> 14E1192</paraID>
      <start>44</start>
      <end>45</end>
      <status>unmodified</status>
      <modifiedWord/>
      <trackRevisions>false</trackRevisions>
    </reviewItem>
    <reviewItem>
      <errorID>15f0b8f0-4cb6-4bb7-a2b5-aafaee9d484e</errorID>
      <errorWord>同等法律效应</errorWord>
      <group>L1_Word</group>
      <groupName>字词问题</groupName>
      <ability>L2_Typo</ability>
      <abilityName>字词错误</abilityName>
      <candidateList>
        <item>同等法律效力</item>
      </candidateList>
      <explain/>
      <paraID>6CEB0996</paraID>
      <start>72</start>
      <end>78</end>
      <status>unmodified</status>
      <modifiedWord/>
      <trackRevisions>false</trackRevisions>
    </reviewItem>
    <reviewItem>
      <errorID>d074b476-2905-4c91-a8a0-39fa5426170d</errorID>
      <errorWord>(</errorWord>
      <group>L1_Format</group>
      <groupName>格式问题</groupName>
      <ability>L2_HalfPunc</ability>
      <abilityName>全半角检查</abilityName>
      <candidateList>
        <item>（</item>
      </candidateList>
      <explain>文本全半角错误。</explain>
      <paraID>7F685DC8</paraID>
      <start>30</start>
      <end>31</end>
      <status>unmodified</status>
      <modifiedWord/>
      <trackRevisions>false</trackRevisions>
    </reviewItem>
    <reviewItem>
      <errorID>cf8eca54-469d-4d17-8a27-37570f8a7940</errorID>
      <errorWord>)</errorWord>
      <group>L1_Format</group>
      <groupName>格式问题</groupName>
      <ability>L2_HalfPunc</ability>
      <abilityName>全半角检查</abilityName>
      <candidateList>
        <item>）</item>
      </candidateList>
      <explain>文本全半角错误。</explain>
      <paraID>7F685DC8</paraID>
      <start>139</start>
      <end>140</end>
      <status>unmodified</status>
      <modifiedWord/>
      <trackRevisions>false</trackRevisions>
    </reviewItem>
    <reviewItem>
      <errorID>5ef74322-8a27-458a-84c4-95ea6ab45748</errorID>
      <errorWord>分辩率</errorWord>
      <group>L1_Word</group>
      <groupName>字词问题</groupName>
      <ability>L2_Typo</ability>
      <abilityName>字词错误</abilityName>
      <candidateList>
        <item>分辨率</item>
      </candidateList>
      <explain/>
      <paraID>302BEE62</paraID>
      <start>33</start>
      <end>36</end>
      <status>unmodified</status>
      <modifiedWord/>
      <trackRevisions>false</trackRevisions>
    </reviewItem>
    <reviewItem>
      <errorID>1ca9eb79-390d-497a-9e83-8817881d10bb</errorID>
      <errorWord>政釆云</errorWord>
      <group>L1_Political</group>
      <groupName>政治性问题</groupName>
      <ability>L2_Keyword</ability>
      <abilityName>固定表述</abilityName>
      <candidateList>
        <item>政采云</item>
      </candidateList>
      <explain>此处内容疑似含有固定表述相关错误，建议核查。</explain>
      <paraID>68445FC9</paraID>
      <start>11</start>
      <end>14</end>
      <status>unmodified</status>
      <modifiedWord/>
      <trackRevisions>false</trackRevisions>
    </reviewItem>
    <reviewItem>
      <errorID>41cb5a24-244e-4c3f-a621-3238cb7764fb</errorID>
      <errorWord>政釆云</errorWord>
      <group>L1_Political</group>
      <groupName>政治性问题</groupName>
      <ability>L2_Keyword</ability>
      <abilityName>固定表述</abilityName>
      <candidateList>
        <item>政采云</item>
      </candidateList>
      <explain>此处内容疑似含有固定表述相关错误，建议核查。</explain>
      <paraID>68445FC9</paraID>
      <start>25</start>
      <end>28</end>
      <status>unmodified</status>
      <modifiedWord/>
      <trackRevisions>false</trackRevisions>
    </reviewItem>
    <reviewItem>
      <errorID>13928e66-82a8-4c03-a35b-78349da4201d</errorID>
      <errorWord>登陆</errorWord>
      <group>L1_Word</group>
      <groupName>字词问题</groupName>
      <ability>L2_Typo</ability>
      <abilityName>字词错误</abilityName>
      <candidateList>
        <item>登录</item>
      </candidateList>
      <explain>存在发音相同字词的误用。</explain>
      <paraID>75C86A4D</paraID>
      <start>29</start>
      <end>31</end>
      <status>unmodified</status>
      <modifiedWord/>
      <trackRevisions>false</trackRevisions>
    </reviewItem>
    <reviewItem>
      <errorID>343b4743-4c35-453c-8c4e-14309f98d942</errorID>
      <errorWord>(</errorWord>
      <group>L1_Format</group>
      <groupName>格式问题</groupName>
      <ability>L2_HalfPunc</ability>
      <abilityName>全半角检查</abilityName>
      <candidateList>
        <item>（</item>
      </candidateList>
      <explain>文本全半角错误。</explain>
      <paraID>4DDD801A</paraID>
      <start>1</start>
      <end>2</end>
      <status>unmodified</status>
      <modifiedWord/>
      <trackRevisions>false</trackRevisions>
    </reviewItem>
    <reviewItem>
      <errorID>f3e1fe83-fed9-4c20-8574-5e21dd797d1e</errorID>
      <errorWord>)</errorWord>
      <group>L1_Format</group>
      <groupName>格式问题</groupName>
      <ability>L2_HalfPunc</ability>
      <abilityName>全半角检查</abilityName>
      <candidateList>
        <item>）</item>
      </candidateList>
      <explain>文本全半角错误。</explain>
      <paraID>4DDD801A</paraID>
      <start>15</start>
      <end>16</end>
      <status>unmodified</status>
      <modifiedWord/>
      <trackRevisions>false</trackRevisions>
    </reviewItem>
    <reviewItem>
      <errorID>2efc8ce4-cc32-412c-9142-515436df7d03</errorID>
      <errorWord>期</errorWord>
      <group>L1_Word</group>
      <groupName>字词问题</groupName>
      <ability>L2_Typo</ability>
      <abilityName>字词错误</abilityName>
      <candidateList>
        <item>期为</item>
      </candidateList>
      <explain/>
      <paraID>7D18D1D0</paraID>
      <start>47</start>
      <end>49</end>
      <status>modified</status>
      <modifiedWord>期为</modifiedWord>
      <trackRevisions>false</trackRevisions>
    </reviewItem>
    <reviewItem>
      <errorID>55100fa1-3096-474c-af21-ae921cbc110f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2B4B454B</paraID>
      <start>18</start>
      <end>21</end>
      <status>unmodified</status>
      <modifiedWord/>
      <trackRevisions>false</trackRevisions>
    </reviewItem>
    <reviewItem>
      <errorID>c9bc7d8c-ace0-431b-8c0a-77c37a5f4d04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2B4B454B</paraID>
      <start>27</start>
      <end>30</end>
      <status>unmodified</status>
      <modifiedWord/>
      <trackRevisions>false</trackRevisions>
    </reviewItem>
    <reviewItem>
      <errorID>db808c78-5681-424e-be43-6c173dab393d</errorID>
      <errorWord>,</errorWord>
      <group>L1_Format</group>
      <groupName>格式问题</groupName>
      <ability>L2_HalfPunc</ability>
      <abilityName>全半角检查</abilityName>
      <candidateList>
        <item>，</item>
      </candidateList>
      <explain>文本全半角错误。</explain>
      <paraID>248C8EA4</paraID>
      <start>10</start>
      <end>11</end>
      <status>unmodified</status>
      <modifiedWord/>
      <trackRevisions>false</trackRevisions>
    </reviewItem>
    <reviewItem>
      <errorID>3c835cef-9cb4-4d80-a256-0a8eb0201d86</errorID>
      <errorWord>二次</errorWord>
      <group>L1_Word</group>
      <groupName>字词问题</groupName>
      <ability>L2_Typo</ability>
      <abilityName>字词错误</abilityName>
      <candidateList>
        <item>两次</item>
      </candidateList>
      <explain/>
      <paraID>7824BECA</paraID>
      <start>8</start>
      <end>10</end>
      <status>unmodified</status>
      <modifiedWord/>
      <trackRevisions>false</trackRevisions>
    </reviewItem>
    <reviewItem>
      <errorID>8b622eef-ae8d-4e0e-b1f3-4efa034c6c63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7147F699</paraID>
      <start>0</start>
      <end>3</end>
      <status>unmodified</status>
      <modifiedWord/>
      <trackRevisions>false</trackRevisions>
    </reviewItem>
    <reviewItem>
      <errorID>9fd20558-ed0c-4003-8e3f-57375589e3d9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1406F89A</paraID>
      <start>18</start>
      <end>21</end>
      <status>unmodified</status>
      <modifiedWord/>
      <trackRevisions>false</trackRevisions>
    </reviewItem>
    <reviewItem>
      <errorID>58f8e608-e075-4e29-9a94-1dc2ed0aade7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1406F89A</paraID>
      <start>40</start>
      <end>43</end>
      <status>unmodified</status>
      <modifiedWord/>
      <trackRevisions>false</trackRevisions>
    </reviewItem>
    <reviewItem>
      <errorID>1577bb25-d03e-49f8-ab42-4978854bd0f0</errorID>
      <errorWord>法律、法规</errorWord>
      <group>L1_Word</group>
      <groupName>字词问题</groupName>
      <ability>L2_Typo</ability>
      <abilityName>字词错误</abilityName>
      <candidateList>
        <item>法律法规</item>
      </candidateList>
      <explain/>
      <paraID>1CB0313F</paraID>
      <start>10</start>
      <end>15</end>
      <status>unmodified</status>
      <modifiedWord/>
      <trackRevisions>false</trackRevisions>
    </reviewItem>
    <reviewItem>
      <errorID>2a2652a1-7584-491d-b51a-64a559e1e71f</errorID>
      <errorWord>(</errorWord>
      <group>L1_Format</group>
      <groupName>格式问题</groupName>
      <ability>L2_HalfPunc</ability>
      <abilityName>全半角检查</abilityName>
      <candidateList>
        <item>（</item>
      </candidateList>
      <explain>文本全半角错误。</explain>
      <paraID>214AAD0D</paraID>
      <start>11</start>
      <end>12</end>
      <status>unmodified</status>
      <modifiedWord/>
      <trackRevisions>false</trackRevisions>
    </reviewItem>
    <reviewItem>
      <errorID>334dff39-883d-4ee4-98ac-41aff90ae91c</errorID>
      <errorWord>)</errorWord>
      <group>L1_Format</group>
      <groupName>格式问题</groupName>
      <ability>L2_HalfPunc</ability>
      <abilityName>全半角检查</abilityName>
      <candidateList>
        <item>）</item>
      </candidateList>
      <explain>文本全半角错误。</explain>
      <paraID>214AAD0D</paraID>
      <start>34</start>
      <end>35</end>
      <status>unmodified</status>
      <modifiedWord/>
      <trackRevisions>false</trackRevisions>
    </reviewItem>
    <reviewItem>
      <errorID>90f8dbda-0b16-48b3-a389-2ce8c5958d3d</errorID>
      <errorWord>；</errorWord>
      <group>L1_Punc</group>
      <groupName>标点问题</groupName>
      <ability>L2_Punc</ability>
      <abilityName>标点符号检查</abilityName>
      <candidateList>
        <item>，</item>
      </candidateList>
      <explain/>
      <paraID>214AAD0D</paraID>
      <start>69</start>
      <end>70</end>
      <status>unmodified</status>
      <modifiedWord/>
      <trackRevisions>false</trackRevisions>
    </reviewItem>
    <reviewItem>
      <errorID>a40aea93-5759-4af3-bfd9-4b4ed0d920fc</errorID>
      <errorWord>(</errorWord>
      <group>L1_Format</group>
      <groupName>格式问题</groupName>
      <ability>L2_HalfPunc</ability>
      <abilityName>全半角检查</abilityName>
      <candidateList>
        <item>（</item>
      </candidateList>
      <explain>文本全半角错误。</explain>
      <paraID>214AAD0D</paraID>
      <start>77</start>
      <end>78</end>
      <status>unmodified</status>
      <modifiedWord/>
      <trackRevisions>false</trackRevisions>
    </reviewItem>
    <reviewItem>
      <errorID>ef08e357-c735-4014-9adb-9e2cf60505c1</errorID>
      <errorWord>)</errorWord>
      <group>L1_Format</group>
      <groupName>格式问题</groupName>
      <ability>L2_HalfPunc</ability>
      <abilityName>全半角检查</abilityName>
      <candidateList>
        <item>）</item>
      </candidateList>
      <explain>文本全半角错误。</explain>
      <paraID>214AAD0D</paraID>
      <start>93</start>
      <end>94</end>
      <status>unmodified</status>
      <modifiedWord/>
      <trackRevisions>false</trackRevisions>
    </reviewItem>
    <reviewItem>
      <errorID>7604a709-9925-4b97-b737-188ac581a9d9</errorID>
      <errorWord>参与</errorWord>
      <group>L1_Word</group>
      <groupName>字词问题</groupName>
      <ability>L2_Typo</ability>
      <abilityName>字词错误</abilityName>
      <candidateList>
        <item>其参与</item>
      </candidateList>
      <explain/>
      <paraID>214AAD0D</paraID>
      <start>120</start>
      <end>122</end>
      <status>unmodified</status>
      <modifiedWord/>
      <trackRevisions>false</trackRevisions>
    </reviewItem>
    <reviewItem>
      <errorID>11eb0e2e-f0b8-4f6f-9ef3-ad4b73faa479</errorID>
      <errorWord>但</errorWord>
      <group>L1_Punc</group>
      <groupName>标点问题</groupName>
      <ability>L2_Punc</ability>
      <abilityName>标点符号检查</abilityName>
      <candidateList>
        <item>，但</item>
      </candidateList>
      <explain/>
      <paraID>214AAD0D</paraID>
      <start>141</start>
      <end>142</end>
      <status>unmodified</status>
      <modifiedWord/>
      <trackRevisions>false</trackRevisions>
    </reviewItem>
    <reviewItem>
      <errorID>57c129fa-feb0-4afd-b86a-82a0f4cd3dcc</errorID>
      <errorWord>(</errorWord>
      <group>L1_Format</group>
      <groupName>格式问题</groupName>
      <ability>L2_HalfPunc</ability>
      <abilityName>全半角检查</abilityName>
      <candidateList>
        <item>（</item>
      </candidateList>
      <explain>文本全半角错误。</explain>
      <paraID>214AAD0D</paraID>
      <start>168</start>
      <end>169</end>
      <status>unmodified</status>
      <modifiedWord/>
      <trackRevisions>false</trackRevisions>
    </reviewItem>
    <reviewItem>
      <errorID>d5952ef1-a99a-4a09-8f85-ba78361932b4</errorID>
      <errorWord>)</errorWord>
      <group>L1_Format</group>
      <groupName>格式问题</groupName>
      <ability>L2_HalfPunc</ability>
      <abilityName>全半角检查</abilityName>
      <candidateList>
        <item>）</item>
      </candidateList>
      <explain>文本全半角错误。</explain>
      <paraID>214AAD0D</paraID>
      <start>191</start>
      <end>192</end>
      <status>unmodified</status>
      <modifiedWord/>
      <trackRevisions>false</trackRevisions>
    </reviewItem>
    <reviewItem>
      <errorID>e91a8328-8fc9-4734-b87e-b8877e2555a3</errorID>
      <errorWord>(</errorWord>
      <group>L1_Format</group>
      <groupName>格式问题</groupName>
      <ability>L2_HalfPunc</ability>
      <abilityName>全半角检查</abilityName>
      <candidateList>
        <item>（</item>
      </candidateList>
      <explain>文本全半角错误。</explain>
      <paraID>214AAD0D</paraID>
      <start>200</start>
      <end>201</end>
      <status>unmodified</status>
      <modifiedWord/>
      <trackRevisions>false</trackRevisions>
    </reviewItem>
    <reviewItem>
      <errorID>048f46e6-6600-4618-ac5e-56709857cff7</errorID>
      <errorWord>)</errorWord>
      <group>L1_Format</group>
      <groupName>格式问题</groupName>
      <ability>L2_HalfPunc</ability>
      <abilityName>全半角检查</abilityName>
      <candidateList>
        <item>）</item>
      </candidateList>
      <explain>文本全半角错误。</explain>
      <paraID>214AAD0D</paraID>
      <start>216</start>
      <end>217</end>
      <status>unmodified</status>
      <modifiedWord/>
      <trackRevisions>false</trackRevisions>
    </reviewItem>
    <reviewItem>
      <errorID>890c5e73-8460-4686-b1aa-750bc2bbf854</errorID>
      <errorWord>加盖</errorWord>
      <group>L1_Punc</group>
      <groupName>标点问题</groupName>
      <ability>L2_Punc</ability>
      <abilityName>标点符号检查</abilityName>
      <candidateList>
        <item>，加盖</item>
      </candidateList>
      <explain/>
      <paraID>214AAD0D</paraID>
      <start>229</start>
      <end>231</end>
      <status>unmodified</status>
      <modifiedWord/>
      <trackRevisions>false</trackRevisions>
    </reviewItem>
    <reviewItem>
      <errorID>96f84008-1c6b-45e0-9ba4-d7bae31adb29</errorID>
      <errorWord>）为准</errorWord>
      <group>L1_Grammar</group>
      <groupName>语法问题</groupName>
      <ability>L2_Grammar</ability>
      <abilityName>语法错误</abilityName>
      <candidateList>
        <item>）</item>
      </candidateList>
      <explain/>
      <paraID>214AAD0D</paraID>
      <start>239</start>
      <end>242</end>
      <status>unmodified</status>
      <modifiedWord/>
      <trackRevisions>false</trackRevisions>
    </reviewItem>
    <reviewItem>
      <errorID>14ee513d-a2d5-414b-915e-cac12abbee0b</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1F2B79B9</paraID>
      <start>1</start>
      <end>4</end>
      <status>unmodified</status>
      <modifiedWord/>
      <trackRevisions>false</trackRevisions>
    </reviewItem>
    <reviewItem>
      <errorID>3cc66a3f-1c83-4b63-b6e8-d8d7e1f6854c</errorID>
      <errorWord>招标</errorWord>
      <group>L1_Word</group>
      <groupName>字词问题</groupName>
      <ability>L2_Typo</ability>
      <abilityName>字词错误</abilityName>
      <candidateList>
        <item>磋商</item>
      </candidateList>
      <explain/>
      <paraID>75DC6EDF</paraID>
      <start>20</start>
      <end>22</end>
      <status>unmodified</status>
      <modifiedWord/>
      <trackRevisions>false</trackRevisions>
    </reviewItem>
    <reviewItem>
      <errorID>b9be9e51-a75e-4323-a9f1-1fefc29648cc</errorID>
      <errorWord>文件的</errorWord>
      <group>L1_Word</group>
      <groupName>字词问题</groupName>
      <ability>L2_Typo</ability>
      <abilityName>字词错误</abilityName>
      <candidateList>
        <item>文件</item>
      </candidateList>
      <explain/>
      <paraID>355BEB22</paraID>
      <start>35</start>
      <end>38</end>
      <status>unmodified</status>
      <modifiedWord/>
      <trackRevisions>false</trackRevisions>
    </reviewItem>
    <reviewItem>
      <errorID>d5a8eae3-f0c9-48b0-8bf0-c732055cc94a</errorID>
      <errorWord>都有</errorWord>
      <group>L1_Word</group>
      <groupName>字词问题</groupName>
      <ability>L2_Typo</ability>
      <abilityName>字词错误</abilityName>
      <candidateList>
        <item>具有</item>
      </candidateList>
      <explain/>
      <paraID>399F388A</paraID>
      <start>83</start>
      <end>85</end>
      <status>unmodified</status>
      <modifiedWord/>
      <trackRevisions>false</trackRevisions>
    </reviewItem>
    <reviewItem>
      <errorID>bb62820b-d539-4d53-bf24-f79f8fa5c7b6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4C1ECA57</paraID>
      <start>0</start>
      <end>3</end>
      <status>unmodified</status>
      <modifiedWord/>
      <trackRevisions>false</trackRevisions>
    </reviewItem>
    <reviewItem>
      <errorID>15231f8b-8048-4917-b694-78548a50ad22</errorID>
      <errorWord>其它</errorWord>
      <group>L1_Word</group>
      <groupName>字词问题</groupName>
      <ability>L2_Alias</ability>
      <abilityName>也作/曾用词</abilityName>
      <candidateList>
        <item>其他</item>
      </candidateList>
      <explain>词汇[其它]为不规范表述或旧称，其规范书面表述为[其他]。</explain>
      <paraID>47F0E767</paraID>
      <start>23</start>
      <end>25</end>
      <status>unmodified</status>
      <modifiedWord/>
      <trackRevisions>false</trackRevisions>
    </reviewItem>
    <reviewItem>
      <errorID>07ec11d5-8d88-40e0-ac6b-d33c6fb325ad</errorID>
      <errorWord>及格式</errorWord>
      <group>L1_Grammar</group>
      <groupName>语法问题</groupName>
      <ability>L2_Grammar</ability>
      <abilityName>语法错误</abilityName>
      <candidateList>
        <item>及</item>
      </candidateList>
      <explain/>
      <paraID>219BB24B</paraID>
      <start>41</start>
      <end>44</end>
      <status>unmodified</status>
      <modifiedWord/>
      <trackRevisions>false</trackRevisions>
    </reviewItem>
    <reviewItem>
      <errorID>526d2849-6b63-4b6d-b994-e54a33248deb</errorID>
      <errorWord>签章的</errorWord>
      <group>L1_Word</group>
      <groupName>字词问题</groupName>
      <ability>L2_Typo</ability>
      <abilityName>字词错误</abilityName>
      <candidateList>
        <item>签章</item>
      </candidateList>
      <explain/>
      <paraID>705182E9</paraID>
      <start>76</start>
      <end>79</end>
      <status>unmodified</status>
      <modifiedWord/>
      <trackRevisions>false</trackRevisions>
    </reviewItem>
    <reviewItem>
      <errorID>520a0a30-dd30-4349-9118-86b0d6038629</errorID>
      <errorWord>：</errorWord>
      <group>L1_Punc</group>
      <groupName>标点问题</groupName>
      <ability>L2_Punc</ability>
      <abilityName>标点符号检查</abilityName>
      <candidateList>
        <item/>
      </candidateList>
      <explain/>
      <paraID> DF3CA30</paraID>
      <start>22</start>
      <end>23</end>
      <status>unmodified</status>
      <modifiedWord/>
      <trackRevisions>false</trackRevisions>
    </reviewItem>
    <reviewItem>
      <errorID>58a8584f-1e3c-4578-8226-b93cf99c373c</errorID>
      <errorWord>、或者</errorWord>
      <group>L1_Grammar</group>
      <groupName>语法问题</groupName>
      <ability>L2_Grammar</ability>
      <abilityName>语法错误</abilityName>
      <candidateList>
        <item>、</item>
      </candidateList>
      <explain/>
      <paraID> C710724</paraID>
      <start>22</start>
      <end>25</end>
      <status>unmodified</status>
      <modifiedWord/>
      <trackRevisions>false</trackRevisions>
    </reviewItem>
    <reviewItem>
      <errorID>55475e5c-378f-450f-9c5a-f1e54b1dff66</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C710724</paraID>
      <start>31</start>
      <end>33</end>
      <status>unmodified</status>
      <modifiedWord/>
      <trackRevisions>false</trackRevisions>
    </reviewItem>
    <reviewItem>
      <errorID>4f8ce320-105e-49e0-a2a6-b9d7db2346f4</errorID>
      <errorWord>价的</errorWord>
      <group>L1_Word</group>
      <groupName>字词问题</groupName>
      <ability>L2_Typo</ability>
      <abilityName>字词错误</abilityName>
      <candidateList>
        <item>价</item>
      </candidateList>
      <explain/>
      <paraID>322823FB</paraID>
      <start>20</start>
      <end>22</end>
      <status>unmodified</status>
      <modifiedWord/>
      <trackRevisions>false</trackRevisions>
    </reviewItem>
    <reviewItem>
      <errorID>de131cd1-2ee5-4b1c-a53b-aa739047282e</errorID>
      <errorWord>做出</errorWord>
      <group>L1_Word</group>
      <groupName>字词问题</groupName>
      <ability>L2_Typo</ability>
      <abilityName>字词错误</abilityName>
      <candidateList>
        <item>作出</item>
      </candidateList>
      <explain/>
      <paraID>1AC22B72</paraID>
      <start>96</start>
      <end>98</end>
      <status>unmodified</status>
      <modifiedWord/>
      <trackRevisions>false</trackRevisions>
    </reviewItem>
    <reviewItem>
      <errorID>9e96d3c1-c739-4a2e-a16b-8fea1351bcb3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5BF79385</paraID>
      <start>130</start>
      <end>131</end>
      <status>unmodified</status>
      <modifiedWord/>
      <trackRevisions>false</trackRevisions>
    </reviewItem>
    <reviewItem>
      <errorID>419f5f06-dc5d-4ae9-aaa1-a75cbc4dd7f3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17C31665</paraID>
      <start>43</start>
      <end>46</end>
      <status>unmodified</status>
      <modifiedWord/>
      <trackRevisions>false</trackRevisions>
    </reviewItem>
    <reviewItem>
      <errorID>c7b5d439-0128-4392-ba8d-9b84de832873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17C31665</paraID>
      <start>48</start>
      <end>51</end>
      <status>unmodified</status>
      <modifiedWord/>
      <trackRevisions>false</trackRevisions>
    </reviewItem>
    <reviewItem>
      <errorID>586ac7bf-13e2-4cbb-8cc1-b7ab1179ed6c</errorID>
      <errorWord>其它</errorWord>
      <group>L1_Word</group>
      <groupName>字词问题</groupName>
      <ability>L2_Typo</ability>
      <abilityName>字词错误</abilityName>
      <candidateList>
        <item>其他</item>
      </candidateList>
      <explain/>
      <paraID>17C31665</paraID>
      <start>80</start>
      <end>82</end>
      <status>unmodified</status>
      <modifiedWord/>
      <trackRevisions>false</trackRevisions>
    </reviewItem>
    <reviewItem>
      <errorID>2ba16d03-995e-4a3c-83ea-0c75147f1e7e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6AE78430</paraID>
      <start>0</start>
      <end>3</end>
      <status>unmodified</status>
      <modifiedWord/>
      <trackRevisions>false</trackRevisions>
    </reviewItem>
    <reviewItem>
      <errorID>61ab2f2d-b22c-44a8-891b-fae979c33219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58AD5206</paraID>
      <start>1</start>
      <end>4</end>
      <status>unmodified</status>
      <modifiedWord/>
      <trackRevisions>false</trackRevisions>
    </reviewItem>
    <reviewItem>
      <errorID>6a309921-b9cc-4e9c-aea3-7127365acfe4</errorID>
      <errorWord>嫡亲</errorWord>
      <group>L1_Word</group>
      <groupName>字词问题</groupName>
      <ability>L2_Typo</ability>
      <abilityName>字词错误</abilityName>
      <candidateList>
        <item>姻亲</item>
      </candidateList>
      <explain/>
      <paraID> 21AAF65</paraID>
      <start>36</start>
      <end>38</end>
      <status>unmodified</status>
      <modifiedWord/>
      <trackRevisions>false</trackRevisions>
    </reviewItem>
    <reviewItem>
      <errorID>d1a4e585-7d8e-4b93-9ed1-356a78296590</errorID>
      <errorWord>“</errorWord>
      <group>L1_Punc</group>
      <groupName>标点问题</groupName>
      <ability>L2_Punc</ability>
      <abilityName>标点符号检查</abilityName>
      <candidateList>
        <item/>
      </candidateList>
      <explain/>
      <paraID> CD03641</paraID>
      <start>11</start>
      <end>12</end>
      <status>unmodified</status>
      <modifiedWord/>
      <trackRevisions>false</trackRevisions>
    </reviewItem>
    <reviewItem>
      <errorID>3afdefbd-e0e2-499d-9fdc-1ad1bc79aa4f</errorID>
      <errorWord>”</errorWord>
      <group>L1_Word</group>
      <groupName>字词问题</groupName>
      <ability>L2_Typo</ability>
      <abilityName>字词错误</abilityName>
      <candidateList>
        <item>的</item>
      </candidateList>
      <explain/>
      <paraID> CD03641</paraID>
      <start>29</start>
      <end>30</end>
      <status>unmodified</status>
      <modifiedWord/>
      <trackRevisions>false</trackRevisions>
    </reviewItem>
    <reviewItem>
      <errorID>3e3b7c4a-4e47-4aea-a885-d5d8740eb93d</errorID>
      <errorWord>原则对</errorWord>
      <group>L1_Word</group>
      <groupName>字词问题</groupName>
      <ability>L2_Typo</ability>
      <abilityName>字词错误</abilityName>
      <candidateList>
        <item>原则</item>
      </candidateList>
      <explain/>
      <paraID>41493918</paraID>
      <start>25</start>
      <end>28</end>
      <status>unmodified</status>
      <modifiedWord/>
      <trackRevisions>false</trackRevisions>
    </reviewItem>
    <reviewItem>
      <errorID>8e4b91d8-0105-4517-86ad-1231a82708fc</errorID>
      <errorWord>进行</errorWord>
      <group>L1_Word</group>
      <groupName>字词问题</groupName>
      <ability>L2_Typo</ability>
      <abilityName>字词错误</abilityName>
      <candidateList>
        <item>其进行</item>
      </candidateList>
      <explain/>
      <paraID>41493918</paraID>
      <start>28</start>
      <end>30</end>
      <status>unmodified</status>
      <modifiedWord/>
      <trackRevisions>false</trackRevisions>
    </reviewItem>
    <reviewItem>
      <errorID>8be81582-668f-4269-92f5-f443da6786c8</errorID>
      <errorWord>做出</errorWord>
      <group>L1_Word</group>
      <groupName>字词问题</groupName>
      <ability>L2_Typo</ability>
      <abilityName>字词错误</abilityName>
      <candidateList>
        <item>作出</item>
      </candidateList>
      <explain/>
      <paraID>6D79DB84</paraID>
      <start>118</start>
      <end>120</end>
      <status>unmodified</status>
      <modifiedWord/>
      <trackRevisions>false</trackRevisions>
    </reviewItem>
    <reviewItem>
      <errorID>a1a79338-0d5d-4eb1-afe0-262f0ce62d8c</errorID>
      <errorWord>滞后</errorWord>
      <group>L1_Word</group>
      <groupName>字词问题</groupName>
      <ability>L2_Typo</ability>
      <abilityName>字词错误</abilityName>
      <candidateList>
        <item>迟后</item>
      </candidateList>
      <explain/>
      <paraID>47F9F27E</paraID>
      <start>10</start>
      <end>12</end>
      <status>unmodified</status>
      <modifiedWord/>
      <trackRevisions>false</trackRevisions>
    </reviewItem>
    <reviewItem>
      <errorID>cd6ed9c8-3a6d-4fa8-a5e0-72a5570a699e</errorID>
      <errorWord>各项</errorWord>
      <group>L1_Word</group>
      <groupName>字词问题</groupName>
      <ability>L2_Typo</ability>
      <abilityName>字词错误</abilityName>
      <candidateList>
        <item>任何</item>
      </candidateList>
      <explain/>
      <paraID>59727B5F</paraID>
      <start>13</start>
      <end>15</end>
      <status>unmodified</status>
      <modifiedWord/>
      <trackRevisions>false</trackRevisions>
    </reviewItem>
    <reviewItem>
      <errorID>fad7a555-90cc-465d-bdaa-833f9c269e60</errorID>
      <errorWord>其它</errorWord>
      <group>L1_Word</group>
      <groupName>字词问题</groupName>
      <ability>L2_Alias</ability>
      <abilityName>也作/曾用词</abilityName>
      <candidateList>
        <item>其他</item>
      </candidateList>
      <explain>词汇[其它]为不规范表述或旧称，其规范书面表述为[其他]。</explain>
      <paraID>59727B5F</paraID>
      <start>52</start>
      <end>54</end>
      <status>unmodified</status>
      <modifiedWord/>
      <trackRevisions>false</trackRevisions>
    </reviewItem>
    <reviewItem>
      <errorID>815979d9-23e7-4738-82de-80de892274ed</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705A8AE3</paraID>
      <start>0</start>
      <end>3</end>
      <status>unmodified</status>
      <modifiedWord/>
      <trackRevisions>false</trackRevisions>
    </reviewItem>
    <reviewItem>
      <errorID>f4ce1e40-82b4-443e-a341-b2edb7883a96</errorID>
      <errorWord>满</errorWord>
      <group>L1_Word</group>
      <groupName>字词问题</groupName>
      <ability>L2_Typo</ability>
      <abilityName>字词错误</abilityName>
      <candidateList>
        <item>期满</item>
      </candidateList>
      <explain/>
      <paraID>5079756E</paraID>
      <start>15</start>
      <end>16</end>
      <status>unmodified</status>
      <modifiedWord/>
      <trackRevisions>false</trackRevisions>
    </reviewItem>
    <reviewItem>
      <errorID>694d5a14-db24-4f25-bd30-c6ae2b0b4327</errorID>
      <errorWord>采购</errorWord>
      <group>L1_Word</group>
      <groupName>字词问题</groupName>
      <ability>L2_Typo</ability>
      <abilityName>字词错误</abilityName>
      <candidateList>
        <item> 采购</item>
      </candidateList>
      <explain/>
      <paraID>69687A00</paraID>
      <start>4</start>
      <end>6</end>
      <status>unmodified</status>
      <modifiedWord/>
      <trackRevisions>false</trackRevisions>
    </reviewItem>
    <reviewItem>
      <errorID>ade8286c-9209-4c46-8eab-529132f8de8e</errorID>
      <errorWord>成交</errorWord>
      <group>L1_Word</group>
      <groupName>字词问题</groupName>
      <ability>L2_Typo</ability>
      <abilityName>字词错误</abilityName>
      <candidateList>
        <item> 成交</item>
      </candidateList>
      <explain/>
      <paraID> F3B8DC6</paraID>
      <start>4</start>
      <end>6</end>
      <status>unmodified</status>
      <modifiedWord/>
      <trackRevisions>false</trackRevisions>
    </reviewItem>
    <reviewItem>
      <errorID>7ad611a6-9fc4-43c3-a9ef-442acc71bf75</errorID>
      <errorWord>签订合同</errorWord>
      <group>L1_Word</group>
      <groupName>字词问题</groupName>
      <ability>L2_Typo</ability>
      <abilityName>字词错误</abilityName>
      <candidateList>
        <item> 签订合同</item>
      </candidateList>
      <explain/>
      <paraID>79C32A5F</paraID>
      <start>3</start>
      <end>7</end>
      <status>unmodified</status>
      <modifiedWord/>
      <trackRevisions>false</trackRevisions>
    </reviewItem>
    <reviewItem>
      <errorID>38f3f478-fb3f-46b4-bdfd-e0be4be03686</errorID>
      <errorWord>成交</errorWord>
      <group>L1_Word</group>
      <groupName>字词问题</groupName>
      <ability>L2_Typo</ability>
      <abilityName>字词错误</abilityName>
      <candidateList>
        <item> 成交</item>
      </candidateList>
      <explain/>
      <paraID>23A6A235</paraID>
      <start>4</start>
      <end>6</end>
      <status>unmodified</status>
      <modifiedWord/>
      <trackRevisions>false</trackRevisions>
    </reviewItem>
    <reviewItem>
      <errorID>69510194-a79d-422e-8ef1-d237ec9e91ab</errorID>
      <errorWord>成交</errorWord>
      <group>L1_Word</group>
      <groupName>字词问题</groupName>
      <ability>L2_Typo</ability>
      <abilityName>字词错误</abilityName>
      <candidateList>
        <item> 成交</item>
      </candidateList>
      <explain/>
      <paraID>6561D3AA</paraID>
      <start>4</start>
      <end>6</end>
      <status>unmodified</status>
      <modifiedWord/>
      <trackRevisions>false</trackRevisions>
    </reviewItem>
    <reviewItem>
      <errorID>a333fdcc-d5b9-4827-939f-ab00cfdc9dc1</errorID>
      <errorWord>其它协议</errorWord>
      <group>L1_Word</group>
      <groupName>字词问题</groupName>
      <ability>L2_Alias</ability>
      <abilityName>也作/曾用词</abilityName>
      <candidateList>
        <item>其他协议</item>
      </candidateList>
      <explain>词汇[其它协议]为不规范表述或旧称，其规范书面表述为[其他协议]。</explain>
      <paraID>6561D3AA</paraID>
      <start>73</start>
      <end>77</end>
      <status>unmodified</status>
      <modifiedWord/>
      <trackRevisions>false</trackRevisions>
    </reviewItem>
    <reviewItem>
      <errorID>6db9d7a6-fd57-40a8-8be7-f8bc5b7a350e</errorID>
      <errorWord>在</errorWord>
      <group>L1_Word</group>
      <groupName>字词问题</groupName>
      <ability>L2_Typo</ability>
      <abilityName>字词错误</abilityName>
      <candidateList>
        <item> 在</item>
      </candidateList>
      <explain/>
      <paraID>4D316349</paraID>
      <start>4</start>
      <end>5</end>
      <status>unmodified</status>
      <modifiedWord/>
      <trackRevisions>false</trackRevisions>
    </reviewItem>
    <reviewItem>
      <errorID>e0254fe2-5c94-4a3f-a66e-fcaf65695dc2</errorID>
      <errorWord>成交</errorWord>
      <group>L1_Word</group>
      <groupName>字词问题</groupName>
      <ability>L2_Typo</ability>
      <abilityName>字词错误</abilityName>
      <candidateList>
        <item> 成交</item>
      </candidateList>
      <explain/>
      <paraID>22392EEC</paraID>
      <start>4</start>
      <end>6</end>
      <status>unmodified</status>
      <modifiedWord/>
      <trackRevisions>false</trackRevisions>
    </reviewItem>
    <reviewItem>
      <errorID>ef44f563-66b2-47bc-a7ab-37bd268311ea</errorID>
      <errorWord>不得</errorWord>
      <group>L1_Punc</group>
      <groupName>标点问题</groupName>
      <ability>L2_Punc</ability>
      <abilityName>标点符号检查</abilityName>
      <candidateList>
        <item>，不得</item>
      </candidateList>
      <explain/>
      <paraID>22392EEC</paraID>
      <start>25</start>
      <end>27</end>
      <status>unmodified</status>
      <modifiedWord/>
      <trackRevisions>false</trackRevisions>
    </reviewItem>
    <reviewItem>
      <errorID>69a7d7f7-7c4a-45a0-a408-66082646ac14</errorID>
      <errorWord>决定按照成交人成交后</errorWord>
      <group>L1_Grammar</group>
      <groupName>语法问题</groupName>
      <ability>L2_Grammar</ability>
      <abilityName>语法错误</abilityName>
      <candidateList>
        <item>依约处理，如</item>
      </candidateList>
      <explain/>
      <paraID>22392EEC</paraID>
      <start>72</start>
      <end>82</end>
      <status>unmodified</status>
      <modifiedWord/>
      <trackRevisions>false</trackRevisions>
    </reviewItem>
    <reviewItem>
      <errorID>c63d6f6c-97c5-435e-969e-95c602de2aa2</errorID>
      <errorWord>等依约处理</errorWord>
      <group>L1_Grammar</group>
      <groupName>语法问题</groupName>
      <ability>L2_Grammar</ability>
      <abilityName>语法错误</abilityName>
      <candidateList>
        <item>等</item>
      </candidateList>
      <explain/>
      <paraID>22392EEC</paraID>
      <start>92</start>
      <end>97</end>
      <status>unmodified</status>
      <modifiedWord/>
      <trackRevisions>false</trackRevisions>
    </reviewItem>
    <reviewItem>
      <errorID>220111b3-a9b9-40ef-89d0-845100ec3e3e</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76E20B97</paraID>
      <start>0</start>
      <end>3</end>
      <status>unmodified</status>
      <modifiedWord/>
      <trackRevisions>false</trackRevisions>
    </reviewItem>
    <reviewItem>
      <errorID>b9c8fee8-4474-4481-b085-989f543066dc</errorID>
      <errorWord>保密</errorWord>
      <group>L1_Word</group>
      <groupName>字词问题</groupName>
      <ability>L2_Typo</ability>
      <abilityName>字词错误</abilityName>
      <candidateList>
        <item> 保密</item>
      </candidateList>
      <explain/>
      <paraID>17F03D9E</paraID>
      <start>3</start>
      <end>5</end>
      <status>unmodified</status>
      <modifiedWord/>
      <trackRevisions>false</trackRevisions>
    </reviewItem>
    <reviewItem>
      <errorID>7e425b43-4c2a-4062-a437-83bab450f1d3</errorID>
      <errorWord>披露</errorWord>
      <group>L1_Word</group>
      <groupName>字词问题</groupName>
      <ability>L2_Typo</ability>
      <abilityName>字词错误</abilityName>
      <candidateList>
        <item> 披露</item>
      </candidateList>
      <explain/>
      <paraID>20AC1CC5</paraID>
      <start>3</start>
      <end>5</end>
      <status>unmodified</status>
      <modifiedWord/>
      <trackRevisions>false</trackRevisions>
    </reviewItem>
    <reviewItem>
      <errorID>a2ba47ee-6605-4f61-92c9-2ce70707c253</errorID>
      <errorWord>采购</errorWord>
      <group>L1_Word</group>
      <groupName>字词问题</groupName>
      <ability>L2_Typo</ability>
      <abilityName>字词错误</abilityName>
      <candidateList>
        <item> 采购</item>
      </candidateList>
      <explain/>
      <paraID>41ADAA17</paraID>
      <start>4</start>
      <end>6</end>
      <status>unmodified</status>
      <modifiedWord/>
      <trackRevisions>false</trackRevisions>
    </reviewItem>
    <reviewItem>
      <errorID>817cc1a1-8cd9-4f79-a851-4e9cbd51f502</errorID>
      <errorWord>在</errorWord>
      <group>L1_Word</group>
      <groupName>字词问题</groupName>
      <ability>L2_Typo</ability>
      <abilityName>字词错误</abilityName>
      <candidateList>
        <item> 在</item>
      </candidateList>
      <explain/>
      <paraID>3A86C211</paraID>
      <start>4</start>
      <end>5</end>
      <status>unmodified</status>
      <modifiedWord/>
      <trackRevisions>false</trackRevisions>
    </reviewItem>
    <reviewItem>
      <errorID>31ba5bc7-e020-4d4d-a91c-59ff29dc11f1</errorID>
      <errorWord>：</errorWord>
      <group>L1_Punc</group>
      <groupName>标点问题</groupName>
      <ability>L2_Punc</ability>
      <abilityName>标点符号检查</abilityName>
      <candidateList>
        <item>，</item>
      </candidateList>
      <explain/>
      <paraID>3A86C211</paraID>
      <start>10</start>
      <end>11</end>
      <status>unmodified</status>
      <modifiedWord/>
      <trackRevisions>false</trackRevisions>
    </reviewItem>
    <reviewItem>
      <errorID>def74396-c3ad-4655-9bea-51cdb060fe5b</errorID>
      <errorWord>其它公告</errorWord>
      <group>L1_Word</group>
      <groupName>字词问题</groupName>
      <ability>L2_Alias</ability>
      <abilityName>也作/曾用词</abilityName>
      <candidateList>
        <item>其他公告</item>
      </candidateList>
      <explain>词汇[其它公告]为不规范表述或旧称，其规范书面表述为[其他公告]。</explain>
      <paraID>3A86C211</paraID>
      <start>19</start>
      <end>23</end>
      <status>unmodified</status>
      <modifiedWord/>
      <trackRevisions>false</trackRevisions>
    </reviewItem>
    <reviewItem>
      <errorID>4579d090-8b50-4abc-8093-62460e067cfc</errorID>
      <errorWord>国家机关</errorWord>
      <group>L1_Word</group>
      <groupName>字词问题</groupName>
      <ability>L2_Typo</ability>
      <abilityName>字词错误</abilityName>
      <candidateList>
        <item>的国家机关</item>
      </candidateList>
      <explain/>
      <paraID>3A86C211</paraID>
      <start>36</start>
      <end>40</end>
      <status>unmodified</status>
      <modifiedWord/>
      <trackRevisions>false</trackRevisions>
    </reviewItem>
    <reviewItem>
      <errorID>f000b4a2-c107-43e9-9ee1-dd9e6f03df33</errorID>
      <errorWord>而可以</errorWord>
      <group>L1_Word</group>
      <groupName>字词问题</groupName>
      <ability>L2_Typo</ability>
      <abilityName>字词错误</abilityName>
      <candidateList>
        <item>，即可</item>
      </candidateList>
      <explain/>
      <paraID>3A86C211</paraID>
      <start>86</start>
      <end>89</end>
      <status>unmodified</status>
      <modifiedWord/>
      <trackRevisions>false</trackRevisions>
    </reviewItem>
    <reviewItem>
      <errorID>6c6047de-df2d-4f53-bb9b-4531add54f97</errorID>
      <errorWord>、</errorWord>
      <group>L1_Punc</group>
      <groupName>标点问题</groupName>
      <ability>L2_Punc</ability>
      <abilityName>标点符号检查</abilityName>
      <candidateList>
        <item>，</item>
      </candidateList>
      <explain/>
      <paraID>3A86C211</paraID>
      <start>110</start>
      <end>111</end>
      <status>unmodified</status>
      <modifiedWord/>
      <trackRevisions>false</trackRevisions>
    </reviewItem>
    <reviewItem>
      <errorID>9a1c9b51-e234-4a2c-b3d8-7d1e0fcfd439</errorID>
      <errorWord>对</errorWord>
      <group>L1_Word</group>
      <groupName>字词问题</groupName>
      <ability>L2_Typo</ability>
      <abilityName>字词错误</abilityName>
      <candidateList>
        <item>对于</item>
      </candidateList>
      <explain/>
      <paraID>3A86C211</paraID>
      <start>142</start>
      <end>143</end>
      <status>unmodified</status>
      <modifiedWord/>
      <trackRevisions>false</trackRevisions>
    </reviewItem>
    <reviewItem>
      <errorID>7d840d54-7053-4104-b70f-756ad950785a</errorID>
      <errorWord>，</errorWord>
      <group>L1_Grammar</group>
      <groupName>语法问题</groupName>
      <ability>L2_Grammar</ability>
      <abilityName>语法错误</abilityName>
      <candidateList>
        <item>内容，</item>
      </candidateList>
      <explain/>
      <paraID>3A86C211</paraID>
      <start>181</start>
      <end>182</end>
      <status>unmodified</status>
      <modifiedWord/>
      <trackRevisions>false</trackRevisions>
    </reviewItem>
    <reviewItem>
      <errorID>6c47615c-9197-47f3-8215-3ce481a26dd9</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4E8C6CC6</paraID>
      <start>0</start>
      <end>3</end>
      <status>unmodified</status>
      <modifiedWord/>
      <trackRevisions>false</trackRevisions>
    </reviewItem>
    <reviewItem>
      <errorID>dbb99fdb-924a-4551-b5e3-3d22fd7538a8</errorID>
      <errorWord>供应商</errorWord>
      <group>L1_Word</group>
      <groupName>字词问题</groupName>
      <ability>L2_Typo</ability>
      <abilityName>字���错误</abilityName>
      <candidateList>
        <item> 供应商</item>
      </candidateList>
      <explain/>
      <paraID>1A09DAB0</paraID>
      <start>3</start>
      <end>6</end>
      <status>unmodified</status>
      <modifiedWord/>
      <trackRevisions>false</trackRevisions>
    </reviewItem>
    <reviewItem>
      <errorID>17d0f7b4-ce1a-457d-b129-6523a3a4329c</errorID>
      <errorWord>招标</errorWord>
      <group>L1_Word</group>
      <groupName>字词问题</groupName>
      <ability>L2_Typo</ability>
      <abilityName>字词错误</abilityName>
      <candidateList>
        <item> 招标</item>
      </candidateList>
      <explain/>
      <paraID>547F1810</paraID>
      <start>4</start>
      <end>6</end>
      <status>unmodified</status>
      <modifiedWord/>
      <trackRevisions>false</trackRevisions>
    </reviewItem>
    <reviewItem>
      <errorID>f9910e22-90aa-4634-8524-b2701a5122a6</errorID>
      <errorWord>受</errorWord>
      <group>L1_Word</group>
      <groupName>字词问题</groupName>
      <ability>L2_Typo</ability>
      <abilityName>字词错误</abilityName>
      <candidateList>
        <item>受到</item>
      </candidateList>
      <explain/>
      <paraID>547F1810</paraID>
      <start>8</start>
      <end>9</end>
      <status>unmodified</status>
      <modifiedWord/>
      <trackRevisions>false</trackRevisions>
    </reviewItem>
    <reviewItem>
      <errorID>4c513f86-a433-4c02-bb01-050cf6102d90</errorID>
      <errorWord>供应商</errorWord>
      <group>L1_Word</group>
      <groupName>字词问题</groupName>
      <ability>L2_Typo</ability>
      <abilityName>字词错误</abilityName>
      <candidateList>
        <item> 供应商</item>
      </candidateList>
      <explain/>
      <paraID>6AF5A325</paraID>
      <start>4</start>
      <end>7</end>
      <status>unmodified</status>
      <modifiedWord/>
      <trackRevisions>false</trackRevisions>
    </reviewItem>
    <reviewItem>
      <errorID>187bcef3-dcbc-4aaa-94b5-971eda590362</errorID>
      <errorWord>供应商</errorWord>
      <group>L1_Word</group>
      <groupName>字词问题</groupName>
      <ability>L2_Typo</ability>
      <abilityName>字词错误</abilityName>
      <candidateList>
        <item> 供应商</item>
      </candidateList>
      <explain/>
      <paraID>13EB670C</paraID>
      <start>4</start>
      <end>7</end>
      <status>unmodified</status>
      <modifiedWord/>
      <trackRevisions>false</trackRevisions>
    </reviewItem>
    <reviewItem>
      <errorID>343d0756-49ac-4947-848d-b1ede1615b20</errorID>
      <errorWord>供应商</errorWord>
      <group>L1_Word</group>
      <groupName>字词问题</groupName>
      <ability>L2_Typo</ability>
      <abilityName>字词错误</abilityName>
      <candidateList>
        <item> 供应商</item>
      </candidateList>
      <explain/>
      <paraID>6B1E5A62</paraID>
      <start>4</start>
      <end>7</end>
      <status>unmodified</status>
      <modifiedWord/>
      <trackRevisions>false</trackRevisions>
    </reviewItem>
    <reviewItem>
      <errorID>f1eeade1-c3cf-4680-b9eb-7843351f4b93</errorID>
      <errorWord>质疑</errorWord>
      <group>L1_Word</group>
      <groupName>字词问题</groupName>
      <ability>L2_Typo</ability>
      <abilityName>字词错误</abilityName>
      <candidateList>
        <item> 质疑</item>
      </candidateList>
      <explain/>
      <paraID>4142CCF7</paraID>
      <start>4</start>
      <end>6</end>
      <status>unmodified</status>
      <modifiedWord/>
      <trackRevisions>false</trackRevisions>
    </reviewItem>
    <reviewItem>
      <errorID>e0a3647c-29a2-462e-9c1a-0e9bb3999d15</errorID>
      <errorWord>质疑</errorWord>
      <group>L1_Word</group>
      <groupName>字词问题</groupName>
      <ability>L2_Typo</ability>
      <abilityName>字词错误</abilityName>
      <candidateList>
        <item> 质疑</item>
      </candidateList>
      <explain/>
      <paraID>41438BA6</paraID>
      <start>4</start>
      <end>6</end>
      <status>unmodified</status>
      <modifiedWord/>
      <trackRevisions>false</trackRevisions>
    </reviewItem>
    <reviewItem>
      <errorID>988b0a7e-43f0-486b-93b0-6433bed9d9a4</errorID>
      <errorWord>质疑</errorWord>
      <group>L1_Word</group>
      <groupName>字词问题</groupName>
      <ability>L2_Typo</ability>
      <abilityName>字词错误</abilityName>
      <candidateList>
        <item> 质疑</item>
      </candidateList>
      <explain/>
      <paraID>682792BE</paraID>
      <start>4</start>
      <end>6</end>
      <status>unmodified</status>
      <modifiedWord/>
      <trackRevisions>false</trackRevisions>
    </reviewItem>
    <reviewItem>
      <errorID>521c907e-e02f-416d-a324-bd797babbd0a</errorID>
      <errorWord>、</errorWord>
      <group>L1_Punc</group>
      <groupName>标点问题</groupName>
      <ability>L2_Punc</ability>
      <abilityName>标点符号检查</abilityName>
      <candidateList>
        <item>，</item>
      </candidateList>
      <explain/>
      <paraID>682792BE</paraID>
      <start>13</start>
      <end>14</end>
      <status>unmodified</status>
      <modifiedWord/>
      <trackRevisions>false</trackRevisions>
    </reviewItem>
    <reviewItem>
      <errorID>55b5aef3-d8ce-4697-8e38-94a7198c0d1a</errorID>
      <errorWord>一式二份</errorWord>
      <group>L1_Word</group>
      <groupName>字词问题</groupName>
      <ability>L2_Typo</ability>
      <abilityName>字词错误</abilityName>
      <candidateList>
        <item>一式两份</item>
      </candidateList>
      <explain/>
      <paraID>682792BE</paraID>
      <start>46</start>
      <end>50</end>
      <status>unmodified</status>
      <modifiedWord/>
      <trackRevisions>false</trackRevisions>
    </reviewItem>
    <reviewItem>
      <errorID>2c5183a1-ba56-49db-bec9-9f2001fbfded</errorID>
      <errorWord>有</errorWord>
      <group>L1_Word</group>
      <groupName>字词问题</groupName>
      <ability>L2_Typo</ability>
      <abilityName>字词错误</abilityName>
      <candidateList>
        <item> 有</item>
      </candidateList>
      <explain/>
      <paraID> 13C9E24</paraID>
      <start>4</start>
      <end>5</end>
      <status>unmodified</status>
      <modifiedWord/>
      <trackRevisions>false</trackRevisions>
    </reviewItem>
    <reviewItem>
      <errorID>61f23486-1ef9-49a9-b21e-998db5fe0cac</errorID>
      <errorWord>供应商</errorWord>
      <group>L1_Word</group>
      <groupName>字词问题</groupName>
      <ability>L2_Typo</ability>
      <abilityName>字词错误</abilityName>
      <candidateList>
        <item> 供应商</item>
      </candidateList>
      <explain/>
      <paraID>20B7471D</paraID>
      <start>5</start>
      <end>8</end>
      <status>unmodified</status>
      <modifiedWord/>
      <trackRevisions>false</trackRevisions>
    </reviewItem>
    <reviewItem>
      <errorID>8f933b5c-22ea-424e-82a2-94a3f36e1057</errorID>
      <errorWord>七个</errorWord>
      <group>L1_Word</group>
      <groupName>字词问题</groupName>
      <ability>L2_Typo</ability>
      <abilityName>字词错误</abilityName>
      <candidateList>
        <item>7个</item>
      </candidateList>
      <explain/>
      <paraID>20B7471D</paraID>
      <start>60</start>
      <end>62</end>
      <status>unmodified</status>
      <modifiedWord/>
      <trackRevisions>false</trackRevisions>
    </reviewItem>
    <reviewItem>
      <errorID>00ac00d3-b434-43c8-93b8-e3de95b3d065</errorID>
      <errorWord>和</errorWord>
      <group>L1_Word</group>
      <groupName>字词问题</groupName>
      <ability>L2_Typo</ability>
      <abilityName>字词错误</abilityName>
      <candidateList>
        <item>，并</item>
      </candidateList>
      <explain/>
      <paraID>20B7471D</paraID>
      <start>119</start>
      <end>120</end>
      <status>unmodified</status>
      <modifiedWord/>
      <trackRevisions>false</trackRevisions>
    </reviewItem>
    <reviewItem>
      <errorID>f5182a01-5ccb-40c4-829b-1803484bb4f4</errorID>
      <errorWord>供应商</errorWord>
      <group>L1_Word</group>
      <groupName>字词问题</groupName>
      <ability>L2_Typo</ability>
      <abilityName>字词错误</abilityName>
      <candidateList>
        <item> 供应商</item>
      </candidateList>
      <explain/>
      <paraID> F5F1312</paraID>
      <start>6</start>
      <end>9</end>
      <status>unmodified</status>
      <modifiedWord/>
      <trackRevisions>false</trackRevisions>
    </reviewItem>
    <reviewItem>
      <errorID>4d6c423a-c6c6-44a9-94d5-4e8c71af2357</errorID>
      <errorWord>应</errorWord>
      <group>L1_Punc</group>
      <groupName>标点问题</groupName>
      <ability>L2_Punc</ability>
      <abilityName>标点符号检查</abilityName>
      <candidateList>
        <item>，应</item>
      </candidateList>
      <explain/>
      <paraID> F5F1312</paraID>
      <start>25</start>
      <end>26</end>
      <status>unmodified</status>
      <modifiedWord/>
      <trackRevisions>false</trackRevisions>
    </reviewItem>
    <reviewItem>
      <errorID>fce24e06-45e5-4544-93de-d667caaca1a9</errorID>
      <errorWord>做出</errorWord>
      <group>L1_Word</group>
      <groupName>字词问题</groupName>
      <ability>L2_Typo</ability>
      <abilityName>字词错误</abilityName>
      <candidateList>
        <item>作出</item>
      </candidateList>
      <explain/>
      <paraID>29D4F434</paraID>
      <start>36</start>
      <end>38</end>
      <status>unmodified</status>
      <modifiedWord/>
      <trackRevisions>false</trackRevisions>
    </reviewItem>
    <reviewItem>
      <errorID>9e726f6f-8281-4a5b-9141-4311237c7062</errorID>
      <errorWord>法律、法规</errorWord>
      <group>L1_Word</group>
      <groupName>字词问题</groupName>
      <ability>L2_Typo</ability>
      <abilityName>字词错误</abilityName>
      <candidateList>
        <item>法律法规</item>
      </candidateList>
      <explain/>
      <paraID>456622BF</paraID>
      <start>27</start>
      <end>32</end>
      <status>unmodified</status>
      <modifiedWord/>
      <trackRevisions>false</trackRevisions>
    </reviewItem>
    <reviewItem>
      <errorID>e3825d38-91c9-4f62-889a-e91d5724f1b6</errorID>
      <errorWord>做出</errorWord>
      <group>L1_Word</group>
      <groupName>字词问题</groupName>
      <ability>L2_Typo</ability>
      <abilityName>字词错误</abilityName>
      <candidateList>
        <item>作出</item>
      </candidateList>
      <explain/>
      <paraID>754B69A7</paraID>
      <start>37</start>
      <end>39</end>
      <status>unmodified</status>
      <modifiedWord/>
      <trackRevisions>false</trackRevisions>
    </reviewItem>
    <reviewItem>
      <errorID>38031e06-7390-49a2-9694-fbe19992d725</errorID>
      <errorWord>做出</errorWord>
      <group>L1_Word</group>
      <groupName>字词问题</groupName>
      <ability>L2_Typo</ability>
      <abilityName>字词错误</abilityName>
      <candidateList>
        <item>作出</item>
      </candidateList>
      <explain/>
      <paraID> 9D59BF0</paraID>
      <start>47</start>
      <end>49</end>
      <status>unmodified</status>
      <modifiedWord/>
      <trackRevisions>false</trackRevisions>
    </reviewItem>
    <reviewItem>
      <errorID>61d126ab-1103-4741-84e8-95d25c501dc2</errorID>
      <errorWord>其它</errorWord>
      <group>L1_Word</group>
      <groupName>字词问题</groupName>
      <ability>L2_Typo</ability>
      <abilityName>字词错误</abilityName>
      <candidateList>
        <item>其他</item>
      </candidateList>
      <explain/>
      <paraID>633D2CED</paraID>
      <start>8</start>
      <end>10</end>
      <status>unmodified</status>
      <modifiedWord/>
      <trackRevisions>false</trackRevisions>
    </reviewItem>
    <reviewItem>
      <errorID>29031b7f-f2f5-469f-ba9b-cb77e056f040</errorID>
      <errorWord>期</errorWord>
      <group>L1_Word</group>
      <groupName>字词问题</groupName>
      <ability>L2_Typo</ability>
      <abilityName>字词错误</abilityName>
      <candidateList>
        <item>期为</item>
      </candidateList>
      <explain/>
      <paraID>55050CCC</paraID>
      <start>47</start>
      <end>48</end>
      <status>unmodified</status>
      <modifiedWord/>
      <trackRevisions>false</trackRevisions>
    </reviewItem>
    <reviewItem>
      <errorID>fda165ca-cd5d-4062-a70a-4996d7d498b7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191ACCE2</paraID>
      <start>18</start>
      <end>21</end>
      <status>unmodified</status>
      <modifiedWord/>
      <trackRevisions>false</trackRevisions>
    </reviewItem>
    <reviewItem>
      <errorID>8351772c-7971-4160-b9e5-e3b3e0b09126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191ACCE2</paraID>
      <start>27</start>
      <end>30</end>
      <status>unmodified</status>
      <modifiedWord/>
      <trackRevisions>false</trackRevisions>
    </reviewItem>
    <reviewItem>
      <errorID>22de8746-35bb-4670-ae73-4370d90d736c</errorID>
      <errorWord>,</errorWord>
      <group>L1_Format</group>
      <groupName>格式问题</groupName>
      <ability>L2_HalfPunc</ability>
      <abilityName>全半角检查</abilityName>
      <candidateList>
        <item>，</item>
      </candidateList>
      <explain>文本全半角错误。</explain>
      <paraID>4D2CAC69</paraID>
      <start>10</start>
      <end>11</end>
      <status>unmodified</status>
      <modifiedWord/>
      <trackRevisions>false</trackRevisions>
    </reviewItem>
    <reviewItem>
      <errorID>b7f573d3-3cd1-4373-a4ff-168aac6e1d4f</errorID>
      <errorWord>干扰能</errorWord>
      <group>L1_Knowledge</group>
      <groupName>知识性问题</groupName>
      <ability>L2_Term</ability>
      <abilityName>专业术语</abilityName>
      <candidateList>
        <item>干扰素</item>
      </candidateList>
      <explain>医学名词[干扰能]为不规范表述或旧称，其规范书面表述为[干扰素]。</explain>
      <paraID>3D7B1138</paraID>
      <start>33</start>
      <end>36</end>
      <status>unmodified</status>
      <modifiedWord/>
      <trackRevisions>false</trackRevisions>
    </reviewItem>
    <reviewItem>
      <errorID>f44d9c30-1a32-4bab-97a3-2f31792c6411</errorID>
      <errorWord>噪音</errorWord>
      <group>L1_Word</group>
      <groupName>字词问题</groupName>
      <ability>L2_Alias</ability>
      <abilityName>也作/曾用词</abilityName>
      <candidateList>
        <item>噪声</item>
      </candidateList>
      <explain>词汇[噪音]为不规范表述或旧称，其规范书面表述为[噪声]。</explain>
      <paraID>3161A59F</paraID>
      <start>12</start>
      <end>14</end>
      <status>unmodified</status>
      <modifiedWord/>
      <trackRevisions>false</trackRevisions>
    </reviewItem>
    <reviewItem>
      <errorID>a0f4e048-3340-4981-a2d4-398445ca95f9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3481441D</paraID>
      <start>0</start>
      <end>3</end>
      <status>unmodified</status>
      <modifiedWord/>
      <trackRevisions>false</trackRevisions>
    </reviewItem>
    <reviewItem>
      <errorID>0f2de366-6aa9-40fe-a274-0ffb48f96c97</errorID>
      <errorWord>）</errorWord>
      <group>L1_Punc</group>
      <groupName>标点问题</groupName>
      <ability>L2_Punc</ability>
      <abilityName>标点符号检查</abilityName>
      <candidateList>
        <item>）：</item>
      </candidateList>
      <explain/>
      <paraID>21AC4D6B</paraID>
      <start>12</start>
      <end>13</end>
      <status>unmodified</status>
      <modifiedWord/>
      <trackRevisions>false</trackRevisions>
    </reviewItem>
    <reviewItem>
      <errorID>23240bd1-0c6c-47f3-b938-84182ed46017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392DB26A</paraID>
      <start>0</start>
      <end>2</end>
      <status>unmodified</status>
      <modifiedWord/>
      <trackRevisions>false</trackRevisions>
    </reviewItem>
    <reviewItem>
      <errorID>2e4773b1-503d-4a18-a539-e167bfd6067a</errorID>
      <errorWord>)</errorWord>
      <group>L1_Format</group>
      <groupName>格式问题</groupName>
      <ability>L2_HalfPunc</ability>
      <abilityName>全半角检查</abilityName>
      <candidateList>
        <item>）</item>
      </candidateList>
      <explain>文本全半角错误。</explain>
      <paraID>392DB26A</paraID>
      <start>38</start>
      <end>39</end>
      <status>unmodified</status>
      <modifiedWord/>
      <trackRevisions>false</trackRevisions>
    </reviewItem>
    <reviewItem>
      <errorID>51865ecc-5ab8-481c-b8d6-59c34682fb8f</errorID>
      <errorWord>96KHz</errorWord>
      <group>L1_Word</group>
      <groupName>字词问题</groupName>
      <ability>L2_Typo</ability>
      <abilityName>字词错误</abilityName>
      <candidateList>
        <item>96kHz</item>
      </candidateList>
      <explain/>
      <paraID>392DB26A</paraID>
      <start>65</start>
      <end>70</end>
      <status>unmodified</status>
      <modifiedWord/>
      <trackRevisions>false</trackRevisions>
    </reviewItem>
    <reviewItem>
      <errorID>dc4499a7-cb10-41a2-9f8c-17c460e0495f</errorID>
      <errorWord>)</errorWord>
      <group>L1_Format</group>
      <groupName>格式问题</groupName>
      <ability>L2_HalfPunc</ability>
      <abilityName>全半角检查</abilityName>
      <candidateList>
        <item>）</item>
      </candidateList>
      <explain>文本全半角错误。</explain>
      <paraID>392DB26A</paraID>
      <start>89</start>
      <end>90</end>
      <status>unmodified</status>
      <modifiedWord/>
      <trackRevisions>false</trackRevisions>
    </reviewItem>
    <reviewItem>
      <errorID>975d411e-0a0a-468f-a7c4-e9602db3902f</errorID>
      <errorWord>)</errorWord>
      <group>L1_Format</group>
      <groupName>格式问题</groupName>
      <ability>L2_HalfPunc</ability>
      <abilityName>全半角检查</abilityName>
      <candidateList>
        <item>）</item>
      </candidateList>
      <explain>文本全半角错误。</explain>
      <paraID>392DB26A</paraID>
      <start>128</start>
      <end>129</end>
      <status>unmodified</status>
      <modifiedWord/>
      <trackRevisions>false</trackRevisions>
    </reviewItem>
    <reviewItem>
      <errorID>115d31f5-d304-4039-ab91-caa048ab1874</errorID>
      <errorWord>:</errorWord>
      <group>L1_Format</group>
      <groupName>格式问题</groupName>
      <ability>L2_HalfPunc</ability>
      <abilityName>全半角检查</abilityName>
      <candidateList>
        <item>：</item>
      </candidateList>
      <explain>文本全半角错误。</explain>
      <paraID>392DB26A</paraID>
      <start>132</start>
      <end>133</end>
      <status>unmodified</status>
      <modifiedWord/>
      <trackRevisions>false</trackRevisions>
    </reviewItem>
    <reviewItem>
      <errorID>2a4efdb3-0bd2-471f-b817-38ba0950722d</errorID>
      <errorWord>)</errorWord>
      <group>L1_Format</group>
      <groupName>格式问题</groupName>
      <ability>L2_HalfPunc</ability>
      <abilityName>全半角检查</abilityName>
      <candidateList>
        <item>）</item>
      </candidateList>
      <explain>文本全半角错误。</explain>
      <paraID>392DB26A</paraID>
      <start>153</start>
      <end>154</end>
      <status>unmodified</status>
      <modifiedWord/>
      <trackRevisions>false</trackRevisions>
    </reviewItem>
    <reviewItem>
      <errorID>ba95f7bd-c250-40b1-b353-a7dcbe3b4e9e</errorID>
      <errorWord>)</errorWord>
      <group>L1_Format</group>
      <groupName>格式问题</groupName>
      <ability>L2_HalfPunc</ability>
      <abilityName>全半角检查</abilityName>
      <candidateList>
        <item>）</item>
      </candidateList>
      <explain>文本全半角错误。</explain>
      <paraID>392DB26A</paraID>
      <start>178</start>
      <end>179</end>
      <status>unmodified</status>
      <modifiedWord/>
      <trackRevisions>false</trackRevisions>
    </reviewItem>
    <reviewItem>
      <errorID>edb0503c-55ea-4f78-871d-99f763b8c332</errorID>
      <errorWord>，</errorWord>
      <group>L1_Punc</group>
      <groupName>标点问题</groupName>
      <ability>L2_Punc</ability>
      <abilityName>标点符号检查</abilityName>
      <candidateList>
        <item>、</item>
      </candidateList>
      <explain/>
      <paraID>392DB26A</paraID>
      <start>191</start>
      <end>192</end>
      <status>unmodified</status>
      <modifiedWord/>
      <trackRevisions>false</trackRevisions>
    </reviewItem>
    <reviewItem>
      <errorID>0e4e6b8f-b80e-4743-8a6c-bce3956cd225</errorID>
      <errorWord>50db</errorWord>
      <group>L1_Word</group>
      <groupName>字词问题</groupName>
      <ability>L2_Typo</ability>
      <abilityName>字词错误</abilityName>
      <candidateList>
        <item>50dB</item>
      </candidateList>
      <explain/>
      <paraID>392DB26A</paraID>
      <start>233</start>
      <end>237</end>
      <status>unmodified</status>
      <modifiedWord/>
      <trackRevisions>false</trackRevisions>
    </reviewItem>
    <reviewItem>
      <errorID>1ef30ac4-7880-46bc-a9d0-a8268958aee8</errorID>
      <errorWord>)</errorWord>
      <group>L1_Format</group>
      <groupName>格式问题</groupName>
      <ability>L2_HalfPunc</ability>
      <abilityName>全半角检查</abilityName>
      <candidateList>
        <item>）</item>
      </candidateList>
      <explain>文本全半角错误。</explain>
      <paraID>392DB26A</paraID>
      <start>240</start>
      <end>241</end>
      <status>unmodified</status>
      <modifiedWord/>
      <trackRevisions>false</trackRevisions>
    </reviewItem>
    <reviewItem>
      <errorID>aec685c1-555d-4d97-a117-ee21622f6be9</errorID>
      <errorWord>)</errorWord>
      <group>L1_Format</group>
      <groupName>格式问题</groupName>
      <ability>L2_HalfPunc</ability>
      <abilityName>全半角检查</abilityName>
      <candidateList>
        <item>）</item>
      </candidateList>
      <explain>文本全半角错误。</explain>
      <paraID>392DB26A</paraID>
      <start>250</start>
      <end>251</end>
      <status>unmodified</status>
      <modifiedWord/>
      <trackRevisions>false</trackRevisions>
    </reviewItem>
    <reviewItem>
      <errorID>3fd32889-3eb8-4459-8c3f-9f796505a83f</errorID>
      <errorWord>)</errorWord>
      <group>L1_Format</group>
      <groupName>格式问题</groupName>
      <ability>L2_HalfPunc</ability>
      <abilityName>全半角检查</abilityName>
      <candidateList>
        <item>）</item>
      </candidateList>
      <explain>文本全半角错误。</explain>
      <paraID>392DB26A</paraID>
      <start>264</start>
      <end>265</end>
      <status>unmodified</status>
      <modifiedWord/>
      <trackRevisions>false</trackRevisions>
    </reviewItem>
    <reviewItem>
      <errorID>1b17497f-af18-40a7-ad2a-099a7b350034</errorID>
      <errorWord>150mw</errorWord>
      <group>L1_Word</group>
      <groupName>字词问题</groupName>
      <ability>L2_Typo</ability>
      <abilityName>字词错误</abilityName>
      <candidateList>
        <item>150mW</item>
      </candidateList>
      <explain/>
      <paraID>392DB26A</paraID>
      <start>341</start>
      <end>346</end>
      <status>unmodified</status>
      <modifiedWord/>
      <trackRevisions>false</trackRevisions>
    </reviewItem>
    <reviewItem>
      <errorID>36541269-5ceb-41d8-88d6-66f65eba61c3</errorID>
      <errorWord>或 </errorWord>
      <group>L1_Word</group>
      <groupName>字词问题</groupName>
      <ability>L2_Typo</ability>
      <abilityName>字词错误</abilityName>
      <candidateList>
        <item>、</item>
      </candidateList>
      <explain/>
      <paraID>392DB26A</paraID>
      <start>383</start>
      <end>385</end>
      <status>unmodified</status>
      <modifiedWord/>
      <trackRevisions>false</trackRevisions>
    </reviewItem>
    <reviewItem>
      <errorID>2b48dc59-906b-44e5-87ba-c8b0b8eac721</errorID>
      <errorWord>)</errorWord>
      <group>L1_Format</group>
      <groupName>格式问题</groupName>
      <ability>L2_HalfPunc</ability>
      <abilityName>全半角检查</abilityName>
      <candidateList>
        <item>）</item>
      </candidateList>
      <explain>文本全半角错误。</explain>
      <paraID>392DB26A</paraID>
      <start>527</start>
      <end>528</end>
      <status>unmodified</status>
      <modifiedWord/>
      <trackRevisions>false</trackRevisions>
    </reviewItem>
    <reviewItem>
      <errorID>ad3c8463-b9eb-47db-b80e-9fc2ab3e3027</errorID>
      <errorWord>)</errorWord>
      <group>L1_Format</group>
      <groupName>格式问题</groupName>
      <ability>L2_HalfPunc</ability>
      <abilityName>全半角检查</abilityName>
      <candidateList>
        <item>）</item>
      </candidateList>
      <explain>文本全半角错误。</explain>
      <paraID>392DB26A</paraID>
      <start>548</start>
      <end>549</end>
      <status>unmodified</status>
      <modifiedWord/>
      <trackRevisions>false</trackRevisions>
    </reviewItem>
    <reviewItem>
      <errorID>5421cb8d-a7b5-4ee1-98f5-95c45eaacbff</errorID>
      <errorWord>定时工作时间段4个</errorWord>
      <group>L1_Word</group>
      <groupName>字词问题</groupName>
      <ability>L2_Typo</ability>
      <abilityName>字词错误</abilityName>
      <candidateList>
        <item>4个定时工作时间段</item>
      </candidateList>
      <explain/>
      <paraID>392DB26A</paraID>
      <start>576</start>
      <end>585</end>
      <status>unmodified</status>
      <modifiedWord/>
      <trackRevisions>false</trackRevisions>
    </reviewItem>
    <reviewItem>
      <errorID>e69dc3f2-2511-47ed-8c4b-786ebc48c26d</errorID>
      <errorWord>)</errorWord>
      <group>L1_Format</group>
      <groupName>格式问题</groupName>
      <ability>L2_HalfPunc</ability>
      <abilityName>全半角检查</abilityName>
      <candidateList>
        <item>）</item>
      </candidateList>
      <explain>文本全半角错误。</explain>
      <paraID>392DB26A</paraID>
      <start>588</start>
      <end>589</end>
      <status>unmodified</status>
      <modifiedWord/>
      <trackRevisions>false</trackRevisions>
    </reviewItem>
    <reviewItem>
      <errorID>66864570-0b43-4308-8f25-9f96b90fe605</errorID>
      <errorWord>干扰能</errorWord>
      <group>L1_Knowledge</group>
      <groupName>知识性问题</groupName>
      <ability>L2_Term</ability>
      <abilityName>专业术语</abilityName>
      <candidateList>
        <item>干扰素</item>
      </candidateList>
      <explain>医学名词[干扰能]为不规范表述或旧称，其规范书面表述为[干扰素]。</explain>
      <paraID>41A3E4C5</paraID>
      <start>29</start>
      <end>32</end>
      <status>unmodified</status>
      <modifiedWord/>
      <trackRevisions>false</trackRevisions>
    </reviewItem>
    <reviewItem>
      <errorID>d9c4c385-68aa-4f52-86d4-7b0032f8b861</errorID>
      <errorWord>，</errorWord>
      <group>L1_Word</group>
      <groupName>字词问题</groupName>
      <ability>L2_Typo</ability>
      <abilityName>字词错误</abilityName>
      <candidateList>
        <item>，在</item>
      </candidateList>
      <explain/>
      <paraID>1D311C79</paraID>
      <start>25</start>
      <end>26</end>
      <status>unmodified</status>
      <modifiedWord/>
      <trackRevisions>false</trackRevisions>
    </reviewItem>
    <reviewItem>
      <errorID>a8d38d2e-58cc-4c28-9a46-0b8f10b16946</errorID>
      <errorWord>变化</errorWord>
      <group>L1_Grammar</group>
      <groupName>语法问题</groupName>
      <ability>L2_Grammar</ability>
      <abilityName>语法错误</abilityName>
      <candidateList>
        <item>进行变化</item>
      </candidateList>
      <explain/>
      <paraID>65A9B08F</paraID>
      <start>30</start>
      <end>32</end>
      <status>unmodified</status>
      <modifiedWord/>
      <trackRevisions>false</trackRevisions>
    </reviewItem>
    <reviewItem>
      <errorID>23e0e8ed-ff32-443e-8881-999f70477cda</errorID>
      <errorWord>阀值，根据阀值</errorWord>
      <group>L1_Word</group>
      <groupName>字词问题</groupName>
      <ability>L2_Typo</ability>
      <abilityName>字词错误</abilityName>
      <candidateList>
        <item>阈值，根据阈值</item>
      </candidateList>
      <explain/>
      <paraID>4CE19C6D</paraID>
      <start>20</start>
      <end>27</end>
      <status>unmodified</status>
      <modifiedWord/>
      <trackRevisions>false</trackRevisions>
    </reviewItem>
    <reviewItem>
      <errorID>cc8b3880-31de-40e1-a4de-03051f39e326</errorID>
      <errorWord>阀值</errorWord>
      <group>L1_Word</group>
      <groupName>字词问题</groupName>
      <ability>L2_Typo</ability>
      <abilityName>字词错误</abilityName>
      <candidateList>
        <item>阈值</item>
      </candidateList>
      <explain/>
      <paraID>4CE19C6D</paraID>
      <start>38</start>
      <end>40</end>
      <status>unmodified</status>
      <modifiedWord/>
      <trackRevisions>false</trackRevisions>
    </reviewItem>
    <reviewItem>
      <errorID>8025be09-5d6f-463a-adb1-9592f4aff19d</errorID>
      <errorWord>实效性</errorWord>
      <group>L1_Word</group>
      <groupName>字词问题</groupName>
      <ability>L2_Typo</ability>
      <abilityName>字词错误</abilityName>
      <candidateList>
        <item>时效性</item>
      </candidateList>
      <explain>存在发音相同字词的误用。</explain>
      <paraID>4CE19C6D</paraID>
      <start>76</start>
      <end>79</end>
      <status>unmodified</status>
      <modifiedWord/>
      <trackRevisions>false</trackRevisions>
    </reviewItem>
    <reviewItem>
      <errorID>f2753b7a-8a3a-46f8-b1c7-46b3b65b1a32</errorID>
      <errorWord>、</errorWord>
      <group>L1_Grammar</group>
      <groupName>语法问题</groupName>
      <ability>L2_Grammar</ability>
      <abilityName>语法错误</abilityName>
      <candidateList>
        <item>，通过</item>
      </candidateList>
      <explain/>
      <paraID>340FA973</paraID>
      <start>18</start>
      <end>19</end>
      <status>unmodified</status>
      <modifiedWord/>
      <trackRevisions>false</trackRevisions>
    </reviewItem>
    <reviewItem>
      <errorID>2b790870-d269-4851-93e9-1a66df623199</errorID>
      <errorWord>、</errorWord>
      <group>L1_Punc</group>
      <groupName>标点问题</groupName>
      <ability>L2_Punc</ability>
      <abilityName>标点符号检查</abilityName>
      <candidateList>
        <item>，</item>
      </candidateList>
      <explain/>
      <paraID>340FA973</paraID>
      <start>28</start>
      <end>29</end>
      <status>unmodified</status>
      <modifiedWord/>
      <trackRevisions>false</trackRevisions>
    </reviewItem>
    <reviewItem>
      <errorID>4c6ae6f1-efea-46d0-80e5-f1f37ceffc56</errorID>
      <errorWord>WiFi</errorWord>
      <group>L1_Punc</group>
      <groupName>标点问题</groupName>
      <ability>L2_Punc</ability>
      <abilityName>标点符号检查</abilityName>
      <candidateList>
        <item>Wi-Fi</item>
      </candidateList>
      <explain/>
      <paraID>16308813</paraID>
      <start>12</start>
      <end>16</end>
      <status>unmodified</status>
      <modifiedWord/>
      <trackRevisions>false</trackRevisions>
    </reviewItem>
    <reviewItem>
      <errorID>ac8d449b-be21-446c-81e1-11d4805b4fa7</errorID>
      <errorWord>实施</errorWord>
      <group>L1_Word</group>
      <groupName>字词问题</groupName>
      <ability>L2_Typo</ability>
      <abilityName>字词错误</abilityName>
      <candidateList>
        <item>实时</item>
      </candidateList>
      <explain>〈副〉与某事发生、发展过程同时（做某事）：进行～报道｜～传递股市行情。</explain>
      <paraID>2D4EFF68</paraID>
      <start>9</start>
      <end>11</end>
      <status>unmodified</status>
      <modifiedWord/>
      <trackRevisions>false</trackRevisions>
    </reviewItem>
    <reviewItem>
      <errorID>0ce23c25-14b1-41bf-a94c-6a507adaa0a2</errorID>
      <errorWord>国家林业草原局</errorWord>
      <group>L1_Knowledge</group>
      <groupName>知识性问题</groupName>
      <ability>L2_Organization</ability>
      <abilityName>机构检查</abilityName>
      <candidateList>
        <item>国家林业和草原局</item>
      </candidateList>
      <explain>机关单位全简称表述错误</explain>
      <paraID>76D2BBCB</paraID>
      <start>22</start>
      <end>29</end>
      <status>unmodified</status>
      <modifiedWord/>
      <trackRevisions>false</trackRevisions>
    </reviewItem>
    <reviewItem>
      <errorID>03266516-b9e2-461e-a1af-c4cf34c2aaf6</errorID>
      <errorWord>阀值</errorWord>
      <group>L1_Word</group>
      <groupName>字词问题</groupName>
      <ability>L2_Alias</ability>
      <abilityName>也作/曾用词</abilityName>
      <candidateList>
        <item>阈值</item>
      </candidateList>
      <explain>词汇[阀值]为不规范表述或旧称，其规范书面表述为[阈值]。</explain>
      <paraID>618226F6</paraID>
      <start>94</start>
      <end>96</end>
      <status>unmodified</status>
      <modifiedWord/>
      <trackRevisions>false</trackRevisions>
    </reviewItem>
    <reviewItem>
      <errorID>292d1b88-17c6-4e88-ae11-2f28285efc0a</errorID>
      <errorWord>阀值</errorWord>
      <group>L1_Word</group>
      <groupName>字词问题</groupName>
      <ability>L2_Typo</ability>
      <abilityName>字词错误</abilityName>
      <candidateList>
        <item>阈值</item>
      </candidateList>
      <explain/>
      <paraID>657DE727</paraID>
      <start>30</start>
      <end>32</end>
      <status>unmodified</status>
      <modifiedWord/>
      <trackRevisions>false</trackRevisions>
    </reviewItem>
    <reviewItem>
      <errorID>bc5bda43-e114-4fca-9199-67991542810b</errorID>
      <errorWord>降低</errorWord>
      <group>L1_Punc</group>
      <groupName>标点问题</groupName>
      <ability>L2_Punc</ability>
      <abilityName>标点符号检查</abilityName>
      <candidateList>
        <item>，降低</item>
      </candidateList>
      <explain/>
      <paraID>657DE727</paraID>
      <start>42</start>
      <end>44</end>
      <status>unmodified</status>
      <modifiedWord/>
      <trackRevisions>false</trackRevisions>
    </reviewItem>
    <reviewItem>
      <errorID>bacec3d2-06b7-43ce-bef2-3d92210cb0fb</errorID>
      <errorWord>，</errorWord>
      <group>L1_Punc</group>
      <groupName>标点问题</groupName>
      <ability>L2_Punc</ability>
      <abilityName>标点符号检查</abilityName>
      <candidateList>
        <item>；</item>
      </candidateList>
      <explain/>
      <paraID>4223A15D</paraID>
      <start>12</start>
      <end>13</end>
      <status>unmodified</status>
      <modifiedWord/>
      <trackRevisions>false</trackRevisions>
    </reviewItem>
    <reviewItem>
      <errorID>381c23ab-c400-4248-94e9-6415ebf5a548</errorID>
      <errorWord>--1060hpa</errorWord>
      <group>L1_Word</group>
      <groupName>字词问题</groupName>
      <ability>L2_Typo</ability>
      <abilityName>字词错误</abilityName>
      <candidateList>
        <item>～1060hPa</item>
      </candidateList>
      <explain/>
      <paraID>306A57EB</paraID>
      <start>12</start>
      <end>21</end>
      <status>unmodified</status>
      <modifiedWord/>
      <trackRevisions>false</trackRevisions>
    </reviewItem>
    <reviewItem>
      <errorID>4f3863d3-153b-4a9b-9353-a34bcf00927e</errorID>
      <errorWord>1</errorWord>
      <group>L1_Grammar</group>
      <groupName>语法问题</groupName>
      <ability>L2_Grammar</ability>
      <abilityName>语法错误</abilityName>
      <candidateList>
        <item>1hPa</item>
      </candidateList>
      <explain/>
      <paraID>306A57EB</paraID>
      <start>27</start>
      <end>28</end>
      <status>unmodified</status>
      <modifiedWord/>
      <trackRevisions>false</trackRevisions>
    </reviewItem>
    <reviewItem>
      <errorID>1890a98a-1631-43f3-9e53-702b27dd68a9</errorID>
      <errorWord>3</errorWord>
      <group>L1_Grammar</group>
      <groupName>语法问题</groupName>
      <ability>L2_Grammar</ability>
      <abilityName>语法错误</abilityName>
      <candidateList>
        <item>3hPa</item>
      </candidateList>
      <explain/>
      <paraID>306A57EB</paraID>
      <start>35</start>
      <end>36</end>
      <status>unmodified</status>
      <modifiedWord/>
      <trackRevisions>false</trackRevisions>
    </reviewItem>
    <reviewItem>
      <errorID>d6c53dc5-c088-4e46-b751-cfdab274aff2</errorID>
      <errorWord>~</errorWord>
      <group>L1_Punc</group>
      <groupName>标点问题</groupName>
      <ability>L2_Punc</ability>
      <abilityName>标点符号检查</abilityName>
      <candidateList>
        <item>～</item>
      </candidateList>
      <explain/>
      <paraID>28FD947C</paraID>
      <start>29</start>
      <end>30</end>
      <status>unmodified</status>
      <modifiedWord/>
      <trackRevisions>false</trackRevisions>
    </reviewItem>
    <reviewItem>
      <errorID>b8df7bf0-cfb9-4ede-a95f-f696894eb180</errorID>
      <errorWord>~</errorWord>
      <group>L1_Punc</group>
      <groupName>标点问题</groupName>
      <ability>L2_Punc</ability>
      <abilityName>标点符号检查</abilityName>
      <candidateList>
        <item>～</item>
      </candidateList>
      <explain/>
      <paraID>49DF5AAD</paraID>
      <start>13</start>
      <end>14</end>
      <status>unmodified</status>
      <modifiedWord/>
      <trackRevisions>false</trackRevisions>
    </reviewItem>
    <reviewItem>
      <errorID>f4a915c3-3c1d-4ec5-afb7-d81d8f922655</errorID>
      <errorWord>％</errorWord>
      <group>L1_Word</group>
      <groupName>字词问题</groupName>
      <ability>L2_Typo</ability>
      <abilityName>字词错误</abilityName>
      <candidateList>
        <item>%</item>
      </candidateList>
      <explain/>
      <paraID>77F97329</paraID>
      <start>14</start>
      <end>15</end>
      <status>unmodified</status>
      <modifiedWord/>
      <trackRevisions>false</trackRevisions>
    </reviewItem>
    <reviewItem>
      <errorID>a864556e-72e2-4b8f-ac18-aa68c86de56a</errorID>
      <errorWord>％</errorWord>
      <group>L1_Word</group>
      <groupName>字词问题</groupName>
      <ability>L2_Typo</ability>
      <abilityName>字词错误</abilityName>
      <candidateList>
        <item>%</item>
      </candidateList>
      <explain/>
      <paraID>77AD2D37</paraID>
      <start>13</start>
      <end>14</end>
      <status>unmodified</status>
      <modifiedWord/>
      <trackRevisions>false</trackRevisions>
    </reviewItem>
    <reviewItem>
      <errorID>c68b5866-c353-42fd-a40c-dbb280ec4978</errorID>
      <errorWord>％</errorWord>
      <group>L1_Grammar</group>
      <groupName>语法问题</groupName>
      <ability>L2_Grammar</ability>
      <abilityName>语法错误</abilityName>
      <candidateList>
        <item>%FS</item>
      </candidateList>
      <explain/>
      <paraID>1F1933D9</paraID>
      <start>11</start>
      <end>12</end>
      <status>unmodified</status>
      <modifiedWord/>
      <trackRevisions>false</trackRevisions>
    </reviewItem>
    <reviewItem>
      <errorID>dcd29aaa-6c6d-423d-b2d9-51421426af96</errorID>
      <errorWord>24H</errorWord>
      <group>L1_Word</group>
      <groupName>字词问题</groupName>
      <ability>L2_Typo</ability>
      <abilityName>字词错误</abilityName>
      <candidateList>
        <item>24h</item>
      </candidateList>
      <explain/>
      <paraID>1F1933D9</paraID>
      <start>13</start>
      <end>16</end>
      <status>unmodified</status>
      <modifiedWord/>
      <trackRevisions>false</trackRevisions>
    </reviewItem>
    <reviewItem>
      <errorID>4dc8f934-a900-4dd1-b66f-bdc4aed2b6c5</errorID>
      <errorWord>：</errorWord>
      <group>L1_Format</group>
      <groupName>格式问题</groupName>
      <ability>L2_HalfPunc</ability>
      <abilityName>全半角检查</abilityName>
      <candidateList>
        <item>:</item>
      </candidateList>
      <explain>文本全半角错误。</explain>
      <paraID>16A9F5DD</paraID>
      <start>2</start>
      <end>3</end>
      <status>unmodified</status>
      <modifiedWord/>
      <trackRevisions>false</trackRevisions>
    </reviewItem>
    <reviewItem>
      <errorID>3695cf2f-f833-459e-8e3c-e85d67dfbf20</errorID>
      <errorWord>：</errorWord>
      <group>L1_Format</group>
      <groupName>格式问题</groupName>
      <ability>L2_HalfPunc</ability>
      <abilityName>全半角检查</abilityName>
      <candidateList>
        <item>:</item>
      </candidateList>
      <explain>文本全半角错误。</explain>
      <paraID>282FCCC9</paraID>
      <start>2</start>
      <end>3</end>
      <status>unmodified</status>
      <modifiedWord/>
      <trackRevisions>false</trackRevisions>
    </reviewItem>
    <reviewItem>
      <errorID>0c3bfe41-3f8d-4fa5-9c50-53edbf67fcac</errorID>
      <errorWord>：</errorWord>
      <group>L1_Format</group>
      <groupName>格式问题</groupName>
      <ability>L2_HalfPunc</ability>
      <abilityName>全半角检查</abilityName>
      <candidateList>
        <item>:</item>
      </candidateList>
      <explain>文本全半角错误。</explain>
      <paraID>334B0608</paraID>
      <start>2</start>
      <end>3</end>
      <status>unmodified</status>
      <modifiedWord/>
      <trackRevisions>false</trackRevisions>
    </reviewItem>
    <reviewItem>
      <errorID>30d25cfc-c99b-4fe1-b73a-c22cc537b32f</errorID>
      <errorWord>：</errorWord>
      <group>L1_Format</group>
      <groupName>格式问题</groupName>
      <ability>L2_HalfPunc</ability>
      <abilityName>全半角检查</abilityName>
      <candidateList>
        <item>:</item>
      </candidateList>
      <explain>文本全半角错误。</explain>
      <paraID>2CE3C88D</paraID>
      <start>2</start>
      <end>3</end>
      <status>unmodified</status>
      <modifiedWord/>
      <trackRevisions>false</trackRevisions>
    </reviewItem>
    <reviewItem>
      <errorID>57eb586d-5a5c-4fcd-ab1f-5d2f8e59001e</errorID>
      <errorWord>: </errorWord>
      <group>L1_Punc</group>
      <groupName>标点问题</groupName>
      <ability>L2_Punc</ability>
      <abilityName>标点符号检查</abilityName>
      <candidateList>
        <item>：</item>
      </candidateList>
      <explain/>
      <paraID>498F8669</paraID>
      <start>7</start>
      <end>9</end>
      <status>unmodified</status>
      <modifiedWord/>
      <trackRevisions>false</trackRevisions>
    </reviewItem>
    <reviewItem>
      <errorID>00ed3f33-3399-4b32-acc7-ea2f6c1e3850</errorID>
      <errorWord>0-30%</errorWord>
      <group>L1_Knowledge</group>
      <groupName>知识性问题</groupName>
      <ability>L2_Knowledge</ability>
      <abilityName>其他知识</abilityName>
      <candidateList>
        <item>0—30%</item>
      </candidateList>
      <explain>1. “0-30%”中的单位“%”仅出现在后一个数字上，容易引起歧义；根据《现代汉语标点符号数字用法规范手册》，数字表示范围两边需要使用统一的格式。2. 根据标点国标 4.13 中的规则，数字、时间或地域连接符应使用（视觉上更长的）“—”或“～”。</explain>
      <paraID>498F8669</paraID>
      <start>16</start>
      <end>21</end>
      <status>unmodified</status>
      <modifiedWord/>
      <trackRevisions>false</trackRevisions>
    </reviewItem>
    <reviewItem>
      <errorID>fb3aeec5-3a9d-44ea-bc88-85ba7b26cc89</errorID>
      <errorWord> </errorWord>
      <group>L1_Punc</group>
      <groupName>标点问题</groupName>
      <ability>L2_Punc</ability>
      <abilityName>标点符号检查</abilityName>
      <candidateList>
        <item>，</item>
      </candidateList>
      <explain/>
      <paraID>498F8669</paraID>
      <start>24</start>
      <end>25</end>
      <status>unmodified</status>
      <modifiedWord/>
      <trackRevisions>false</trackRevisions>
    </reviewItem>
    <reviewItem>
      <errorID>9d519ee0-20d5-49d3-87d0-d6d6fe7da4f5</errorID>
      <errorWord>》要求</errorWord>
      <group>L1_Grammar</group>
      <groupName>语法问题</groupName>
      <ability>L2_Grammar</ability>
      <abilityName>语法错误</abilityName>
      <candidateList>
        <item>》</item>
      </candidateList>
      <explain/>
      <paraID>4DBC0228</paraID>
      <start>37</start>
      <end>40</end>
      <status>unmodified</status>
      <modifiedWord/>
      <trackRevisions>false</trackRevisions>
    </reviewItem>
    <reviewItem>
      <errorID>1466a4ad-3c30-46b0-be7f-d2f8ed0f900a</errorID>
      <errorWord>把</errorWord>
      <group>L1_Word</group>
      <groupName>字词问题</groupName>
      <ability>L2_Typo</ability>
      <abilityName>字词错误</abilityName>
      <candidateList>
        <item>将</item>
      </candidateList>
      <explain/>
      <paraID>4DBC0228</paraID>
      <start>96</start>
      <end>97</end>
      <status>unmodified</status>
      <modifiedWord/>
      <trackRevisions>false</trackRevisions>
    </reviewItem>
    <reviewItem>
      <errorID>28064aab-eb0f-40bc-a34a-de646bed56c9</errorID>
      <errorWord>开动</errorWord>
      <group>L1_Word</group>
      <groupName>字词问题</groupName>
      <ability>L2_Typo</ability>
      <abilityName>字词错误</abilityName>
      <candidateList>
        <item>动作</item>
      </candidateList>
      <explain/>
      <paraID>4DBC0228</paraID>
      <start>116</start>
      <end>118</end>
      <status>unmodified</status>
      <modifiedWord/>
      <trackRevisions>false</trackRevisions>
    </reviewItem>
    <reviewItem>
      <errorID>40e9036a-03f3-4509-9581-bb8f5b7150f4</errorID>
      <errorWord>通过的</errorWord>
      <group>L1_Word</group>
      <groupName>字词问题</groupName>
      <ability>L2_Typo</ability>
      <abilityName>字词错误</abilityName>
      <candidateList>
        <item>，通过</item>
      </candidateList>
      <explain/>
      <paraID>4DBC0228</paraID>
      <start>125</start>
      <end>128</end>
      <status>unmodified</status>
      <modifiedWord/>
      <trackRevisions>false</trackRevisions>
    </reviewItem>
    <reviewItem>
      <errorID>df253ffd-720d-4dcd-b5f9-30e48c12a29a</errorID>
      <errorWord>。</errorWord>
      <group>L1_Grammar</group>
      <groupName>语法问题</groupName>
      <ability>L2_Grammar</ability>
      <abilityName>语法错误</abilityName>
      <candidateList>
        <item>数据。</item>
      </candidateList>
      <explain/>
      <paraID>4DBC0228</paraID>
      <start>144</start>
      <end>145</end>
      <status>unmodified</status>
      <modifiedWord/>
      <trackRevisions>false</trackRevisions>
    </reviewItem>
    <reviewItem>
      <errorID>403be225-3a1f-46d5-b192-5811906f8ebe</errorID>
      <errorWord>:</errorWord>
      <group>L1_Format</group>
      <groupName>格式问题</groupName>
      <ability>L2_HalfPunc</ability>
      <abilityName>全半角检查</abilityName>
      <candidateList>
        <item>：</item>
      </candidateList>
      <explain>文本全半角错误。</explain>
      <paraID>50B073EE</paraID>
      <start>18</start>
      <end>19</end>
      <status>unmodified</status>
      <modifiedWord/>
      <trackRevisions>false</trackRevisions>
    </reviewItem>
    <reviewItem>
      <errorID>c445c022-35e4-47b9-b0bd-c5cf9fc95c68</errorID>
      <errorWord>;</errorWord>
      <group>L1_Format</group>
      <groupName>格式问题</groupName>
      <ability>L2_HalfPunc</ability>
      <abilityName>全半角检查</abilityName>
      <candidateList>
        <item>；</item>
      </candidateList>
      <explain>文本全半角错误。</explain>
      <paraID>50B073EE</paraID>
      <start>25</start>
      <end>26</end>
      <status>unmodified</status>
      <modifiedWord/>
      <trackRevisions>false</trackRevisions>
    </reviewItem>
    <reviewItem>
      <errorID>caf625b5-84f1-4904-adfe-f0b1c3c811fe</errorID>
      <errorWord>:</errorWord>
      <group>L1_Format</group>
      <groupName>格式问题</groupName>
      <ability>L2_HalfPunc</ability>
      <abilityName>全半角检查</abilityName>
      <candidateList>
        <item>：</item>
      </candidateList>
      <explain>文本全半角错误。</explain>
      <paraID>50B073EE</paraID>
      <start>30</start>
      <end>31</end>
      <status>unmodified</status>
      <modifiedWord/>
      <trackRevisions>false</trackRevisions>
    </reviewItem>
    <reviewItem>
      <errorID>490ddded-3006-43b9-8680-90f471e5c656</errorID>
      <errorWord>;</errorWord>
      <group>L1_Format</group>
      <groupName>格式问题</groupName>
      <ability>L2_HalfPunc</ability>
      <abilityName>全半角检查</abilityName>
      <candidateList>
        <item>；</item>
      </candidateList>
      <explain>文本全半角错误。</explain>
      <paraID>50B073EE</paraID>
      <start>37</start>
      <end>38</end>
      <status>unmodified</status>
      <modifiedWord/>
      <trackRevisions>false</trackRevisions>
    </reviewItem>
    <reviewItem>
      <errorID>1bf53db6-5260-4947-b629-c55cbe9af147</errorID>
      <errorWord>:</errorWord>
      <group>L1_Format</group>
      <groupName>格式问题</groupName>
      <ability>L2_HalfPunc</ability>
      <abilityName>全半角检查</abilityName>
      <candidateList>
        <item>：</item>
      </candidateList>
      <explain>文本全半角错误。</explain>
      <paraID>50B073EE</paraID>
      <start>41</start>
      <end>42</end>
      <status>unmodified</status>
      <modifiedWord/>
      <trackRevisions>false</trackRevisions>
    </reviewItem>
    <reviewItem>
      <errorID>f5a880be-3432-4e6e-8185-38bf662987df</errorID>
      <errorWord>:</errorWord>
      <group>L1_Format</group>
      <groupName>格式问题</groupName>
      <ability>L2_HalfPunc</ability>
      <abilityName>全半角检查</abilityName>
      <candidateList>
        <item>：</item>
      </candidateList>
      <explain>文本全半角错误。</explain>
      <paraID>69AD9E10</paraID>
      <start>7</start>
      <end>8</end>
      <status>unmodified</status>
      <modifiedWord/>
      <trackRevisions>false</trackRevisions>
    </reviewItem>
    <reviewItem>
      <errorID>a8cc5050-4aae-41be-820f-38dfae918dfc</errorID>
      <errorWord>:</errorWord>
      <group>L1_Format</group>
      <groupName>格式问题</groupName>
      <ability>L2_HalfPunc</ability>
      <abilityName>全半角检查</abilityName>
      <candidateList>
        <item>：</item>
      </candidateList>
      <explain>文本全半角错误。</explain>
      <paraID>69AD9E10</paraID>
      <start>28</start>
      <end>29</end>
      <status>unmodified</status>
      <modifiedWord/>
      <trackRevisions>false</trackRevisions>
    </reviewItem>
    <reviewItem>
      <errorID>d51dbf39-d643-4784-846d-0bc877ee62b2</errorID>
      <errorWord>:</errorWord>
      <group>L1_Format</group>
      <groupName>格式问题</groupName>
      <ability>L2_HalfPunc</ability>
      <abilityName>全半角检查</abilityName>
      <candidateList>
        <item>：</item>
      </candidateList>
      <explain>文本全半角错误。</explain>
      <paraID>6FD301E4</paraID>
      <start>6</start>
      <end>7</end>
      <status>unmodified</status>
      <modifiedWord/>
      <trackRevisions>false</trackRevisions>
    </reviewItem>
    <reviewItem>
      <errorID>5f577961-0e78-4976-bf0a-32ba9e9a18d9</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6FD301E4</paraID>
      <start>7</start>
      <end>13</end>
      <status>unmodified</status>
      <modifiedWord/>
      <trackRevisions>false</trackRevisions>
    </reviewItem>
    <reviewItem>
      <errorID>7c41c7b8-ee08-43bb-8f3d-6e4cbe17a1df</errorID>
      <errorWord>:</errorWord>
      <group>L1_Format</group>
      <groupName>格式问题</groupName>
      <ability>L2_HalfPunc</ability>
      <abilityName>全半角检查</abilityName>
      <candidateList>
        <item>：</item>
      </candidateList>
      <explain>文本全半角错误。</explain>
      <paraID>6FD301E4</paraID>
      <start>28</start>
      <end>29</end>
      <status>unmodified</status>
      <modifiedWord/>
      <trackRevisions>false</trackRevisions>
    </reviewItem>
    <reviewItem>
      <errorID>efa4b538-fa19-4b07-a748-4d6fe88da245</errorID>
      <errorWord>:</errorWord>
      <group>L1_Format</group>
      <groupName>格式问题</groupName>
      <ability>L2_HalfPunc</ability>
      <abilityName>全半角检查</abilityName>
      <candidateList>
        <item>：</item>
      </candidateList>
      <explain>文本全半角错误。</explain>
      <paraID>  E83C2A</paraID>
      <start>6</start>
      <end>7</end>
      <status>unmodified</status>
      <modifiedWord/>
      <trackRevisions>false</trackRevisions>
    </reviewItem>
    <reviewItem>
      <errorID>ac53e3a4-a6f7-4523-98db-f2ef29d92326</errorID>
      <errorWord>0-50%</errorWord>
      <group>L1_Knowledge</group>
      <groupName>知识性问题</groupName>
      <ability>L2_Knowledge</ability>
      <abilityName>其他知识</abilityName>
      <candidateList>
        <item>0—50%</item>
      </candidateList>
      <explain>1. “0-50%”中的单位“%”仅出现在后一个数字上，容易引起歧义；根据《现代汉语标点符号数字用法规范手册》，数字表示范围两边需要使用统一的格式。2. 根据标点国标 4.13 中的规则，数字、时间或地域连接符应使用（视觉上更长的）“—”或“～”。</explain>
      <paraID>  E83C2A</paraID>
      <start>7</start>
      <end>12</end>
      <status>unmodified</status>
      <modifiedWord/>
      <trackRevisions>false</trackRevisions>
    </reviewItem>
    <reviewItem>
      <errorID>d0313019-8f1a-43f0-afe4-597a0994ccf9</errorID>
      <errorWord>:</errorWord>
      <group>L1_Format</group>
      <groupName>格式问题</groupName>
      <ability>L2_HalfPunc</ability>
      <abilityName>全半角检查</abilityName>
      <candidateList>
        <item>：</item>
      </candidateList>
      <explain>文本全半角错误。</explain>
      <paraID>  E83C2A</paraID>
      <start>17</start>
      <end>18</end>
      <status>unmodified</status>
      <modifiedWord/>
      <trackRevisions>false</trackRevisions>
    </reviewItem>
    <reviewItem>
      <errorID>75cf72cc-5499-4469-9c66-6a2a10fcc414</errorID>
      <errorWord>:</errorWord>
      <group>L1_Format</group>
      <groupName>格式问题</groupName>
      <ability>L2_HalfPunc</ability>
      <abilityName>全半角检查</abilityName>
      <candidateList>
        <item>：</item>
      </candidateList>
      <explain>文本全半角错误。</explain>
      <paraID>  E83C2A</paraID>
      <start>25</start>
      <end>26</end>
      <status>unmodified</status>
      <modifiedWord/>
      <trackRevisions>false</trackRevisions>
    </reviewItem>
    <reviewItem>
      <errorID>ca48db0a-5eab-4d38-b598-e2c8cab1c051</errorID>
      <errorWord>(</errorWord>
      <group>L1_Format</group>
      <groupName>格式问题</groupName>
      <ability>L2_HalfPunc</ability>
      <abilityName>全半角检查</abilityName>
      <candidateList>
        <item>（</item>
      </candidateList>
      <explain>文本全半角错误。</explain>
      <paraID>14E4F256</paraID>
      <start>105</start>
      <end>106</end>
      <status>unmodified</status>
      <modifiedWord/>
      <trackRevisions>false</trackRevisions>
    </reviewItem>
    <reviewItem>
      <errorID>180d0666-84d9-41cc-9095-71a6bbba2fb0</errorID>
      <errorWord>)</errorWord>
      <group>L1_Format</group>
      <groupName>格式问题</groupName>
      <ability>L2_HalfPunc</ability>
      <abilityName>全半角检查</abilityName>
      <candidateList>
        <item>）</item>
      </candidateList>
      <explain>文本全半角错误。</explain>
      <paraID>14E4F256</paraID>
      <start>126</start>
      <end>127</end>
      <status>unmodified</status>
      <modifiedWord/>
      <trackRevisions>false</trackRevisions>
    </reviewItem>
    <reviewItem>
      <errorID>06df79a1-20ee-42ca-b329-9a6a5b5b5137</errorID>
      <errorWord>(</errorWord>
      <group>L1_Format</group>
      <groupName>格式问题</groupName>
      <ability>L2_HalfPunc</ability>
      <abilityName>全半角检查</abilityName>
      <candidateList>
        <item>（</item>
      </candidateList>
      <explain>文本全半角错误。</explain>
      <paraID>55F702EA</paraID>
      <start>11</start>
      <end>12</end>
      <status>unmodified</status>
      <modifiedWord/>
      <trackRevisions>false</trackRevisions>
    </reviewItem>
    <reviewItem>
      <errorID>3cabfd98-9263-4347-8cba-017ccd869346</errorID>
      <errorWord>)</errorWord>
      <group>L1_Format</group>
      <groupName>格式问题</groupName>
      <ability>L2_HalfPunc</ability>
      <abilityName>全半角检查</abilityName>
      <candidateList>
        <item>）</item>
      </candidateList>
      <explain>文本全半角错误。</explain>
      <paraID>55F702EA</paraID>
      <start>17</start>
      <end>18</end>
      <status>unmodified</status>
      <modifiedWord/>
      <trackRevisions>false</trackRevisions>
    </reviewItem>
    <reviewItem>
      <errorID>137b4f77-02b3-49ac-a5b1-c98b1c62b4b5</errorID>
      <errorWord>(</errorWord>
      <group>L1_Format</group>
      <groupName>格式问题</groupName>
      <ability>L2_HalfPunc</ability>
      <abilityName>全半角检查</abilityName>
      <candidateList>
        <item>（</item>
      </candidateList>
      <explain>文本全半角错误。</explain>
      <paraID>55F702EA</paraID>
      <start>27</start>
      <end>28</end>
      <status>unmodified</status>
      <modifiedWord/>
      <trackRevisions>false</trackRevisions>
    </reviewItem>
    <reviewItem>
      <errorID>74563694-cd48-4c84-9cb9-e1be7d31aa81</errorID>
      <errorWord>)</errorWord>
      <group>L1_Format</group>
      <groupName>格式问题</groupName>
      <ability>L2_HalfPunc</ability>
      <abilityName>全半角检查</abilityName>
      <candidateList>
        <item>）</item>
      </candidateList>
      <explain>文本全半角错误。</explain>
      <paraID>55F702EA</paraID>
      <start>37</start>
      <end>38</end>
      <status>unmodified</status>
      <modifiedWord/>
      <trackRevisions>false</trackRevisions>
    </reviewItem>
    <reviewItem>
      <errorID>d6986775-ab66-465c-9fc7-526cd6a26aa1</errorID>
      <errorWord>物候</errorWord>
      <group>L1_Word</group>
      <groupName>字词问题</groupName>
      <ability>L2_Typo</ability>
      <abilityName>字词错误</abilityName>
      <candidateList>
        <item> 物候</item>
      </candidateList>
      <explain/>
      <paraID>5E30AA3C</paraID>
      <start>3</start>
      <end>5</end>
      <status>unmodified</status>
      <modifiedWord/>
      <trackRevisions>false</trackRevisions>
    </reviewItem>
    <reviewItem>
      <errorID>566367e6-50e7-403d-8f93-d6812331e86c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6D5C8EAC</paraID>
      <start>0</start>
      <end>2</end>
      <status>unmodified</status>
      <modifiedWord/>
      <trackRevisions>false</trackRevisions>
    </reviewItem>
    <reviewItem>
      <errorID>6c8c0c77-2c69-4fdf-9643-1772ab5db920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449B91CA</paraID>
      <start>0</start>
      <end>2</end>
      <status>unmodified</status>
      <modifiedWord/>
      <trackRevisions>false</trackRevisions>
    </reviewItem>
    <reviewItem>
      <errorID>e2e30aa3-09ed-4407-915a-f9d50a00bc1f</errorID>
      <errorWord>,</errorWord>
      <group>L1_Format</group>
      <groupName>格式问题</groupName>
      <ability>L2_HalfPunc</ability>
      <abilityName>全半角检查</abilityName>
      <candidateList>
        <item>，</item>
      </candidateList>
      <explain>文本全半角错误。</explain>
      <paraID>449B91CA</paraID>
      <start>32</start>
      <end>33</end>
      <status>unmodified</status>
      <modifiedWord/>
      <trackRevisions>false</trackRevisions>
    </reviewItem>
    <reviewItem>
      <errorID>95bcbfe4-c59d-451e-9a3d-41fabf98b7b0</errorID>
      <errorWord>,</errorWord>
      <group>L1_Format</group>
      <groupName>格式问题</groupName>
      <ability>L2_HalfPunc</ability>
      <abilityName>全半角检查</abilityName>
      <candidateList>
        <item>，</item>
      </candidateList>
      <explain>文本全半角错误。</explain>
      <paraID>449B91CA</paraID>
      <start>42</start>
      <end>43</end>
      <status>unmodified</status>
      <modifiedWord/>
      <trackRevisions>false</trackRevisions>
    </reviewItem>
    <reviewItem>
      <errorID>5d28b013-2ff1-4851-8349-22831563a5c6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C29580F</paraID>
      <start>0</start>
      <end>2</end>
      <status>unmodified</status>
      <modifiedWord/>
      <trackRevisions>false</trackRevisions>
    </reviewItem>
    <reviewItem>
      <errorID>df5fa61f-5ade-4524-bcf4-92459a4ae082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4A85096A</paraID>
      <start>0</start>
      <end>2</end>
      <status>unmodified</status>
      <modifiedWord/>
      <trackRevisions>false</trackRevisions>
    </reviewItem>
    <reviewItem>
      <errorID>90afb2e0-7472-4808-ad7b-5fa0a5b98fbd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2C5D4A4E</paraID>
      <start>0</start>
      <end>2</end>
      <status>unmodified</status>
      <modifiedWord/>
      <trackRevisions>false</trackRevisions>
    </reviewItem>
    <reviewItem>
      <errorID>dc9b260f-15cb-4887-9415-cfba18417a5a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5EA4303C</paraID>
      <start>0</start>
      <end>2</end>
      <status>unmodified</status>
      <modifiedWord/>
      <trackRevisions>false</trackRevisions>
    </reviewItem>
    <reviewItem>
      <errorID>89de33ad-7b5f-42c1-b415-f4c74fac8a99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5DB3B1EB</paraID>
      <start>0</start>
      <end>2</end>
      <status>unmodified</status>
      <modifiedWord/>
      <trackRevisions>false</trackRevisions>
    </reviewItem>
    <reviewItem>
      <errorID>6f982485-b5e8-44af-83ac-e5189ffbefd8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3A52804E</paraID>
      <start>0</start>
      <end>2</end>
      <status>unmodified</status>
      <modifiedWord/>
      <trackRevisions>false</trackRevisions>
    </reviewItem>
    <reviewItem>
      <errorID>3136e25f-11cc-4cdf-ae38-483689eb7d66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46CC15A</paraID>
      <start>0</start>
      <end>2</end>
      <status>unmodified</status>
      <modifiedWord/>
      <trackRevisions>false</trackRevisions>
    </reviewItem>
    <reviewItem>
      <errorID>d516da8e-5881-4f59-a0e6-174ca6202b62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60B3C175</paraID>
      <start>0</start>
      <end>3</end>
      <status>unmodified</status>
      <modifiedWord/>
      <trackRevisions>false</trackRevisions>
    </reviewItem>
    <reviewItem>
      <errorID>14c65eb7-8ca2-4b57-b710-9df1beb8ef60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4E38787A</paraID>
      <start>0</start>
      <end>3</end>
      <status>unmodified</status>
      <modifiedWord/>
      <trackRevisions>false</trackRevisions>
    </reviewItem>
    <reviewItem>
      <errorID>2ae60612-9263-49e3-8d99-f9be70fafdca</errorID>
      <errorWord>镜头</errorWord>
      <group>L1_Word</group>
      <groupName>字词问题</groupName>
      <ability>L2_Typo</ability>
      <abilityName>字词错误</abilityName>
      <candidateList>
        <item> 镜头</item>
      </candidateList>
      <explain/>
      <paraID>4E38787A</paraID>
      <start>3</start>
      <end>5</end>
      <status>unmodified</status>
      <modifiedWord/>
      <trackRevisions>false</trackRevisions>
    </reviewItem>
    <reviewItem>
      <errorID>cde58d26-1fe9-468d-a45a-3b74927f038c</errorID>
      <errorWord>大</errorWord>
      <group>L1_Punc</group>
      <groupName>标点问题</groupName>
      <ability>L2_Punc</ability>
      <abilityName>标点符号检查</abilityName>
      <candidateList>
        <item>，大</item>
      </candidateList>
      <explain/>
      <paraID>4E38787A</paraID>
      <start>14</start>
      <end>15</end>
      <status>unmodified</status>
      <modifiedWord/>
      <trackRevisions>false</trackRevisions>
    </reviewItem>
    <reviewItem>
      <errorID>242a59e9-efbb-4119-b448-69d800edbf56</errorID>
      <errorWord>,</errorWord>
      <group>L1_Punc</group>
      <groupName>标点问题</groupName>
      <ability>L2_Punc</ability>
      <abilityName>标点符号检查</abilityName>
      <candidateList>
        <item>，</item>
      </candidateList>
      <explain/>
      <paraID>4E38787A</paraID>
      <start>19</start>
      <end>20</end>
      <status>unmodified</status>
      <modifiedWord/>
      <trackRevisions>false</trackRevisions>
    </reviewItem>
    <reviewItem>
      <errorID>c33a18ec-dde4-47c4-927e-796a7d3a3762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283D83B8</paraID>
      <start>0</start>
      <end>3</end>
      <status>unmodified</status>
      <modifiedWord/>
      <trackRevisions>false</trackRevisions>
    </reviewItem>
    <reviewItem>
      <errorID>31c4a039-a798-41cf-96bd-a024cf52a5dd</errorID>
      <errorWord>钮扣电池</errorWord>
      <group>L1_Word</group>
      <groupName>字词问题</groupName>
      <ability>L2_Alias</ability>
      <abilityName>也作/曾用词</abilityName>
      <candidateList>
        <item>纽扣电池</item>
      </candidateList>
      <explain>词汇[钮扣电池]为不规范表述或旧称，其规范书面表述为[纽扣电池]。</explain>
      <paraID>283D83B8</paraID>
      <start>8</start>
      <end>12</end>
      <status>unmodified</status>
      <modifiedWord/>
      <trackRevisions>false</trackRevisions>
    </reviewItem>
    <reviewItem>
      <errorID>bf76c325-0b87-45c6-aca5-653b15468051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55B66BB0</paraID>
      <start>0</start>
      <end>3</end>
      <status>unmodified</status>
      <modifiedWord/>
      <trackRevisions>false</trackRevisions>
    </reviewItem>
    <reviewItem>
      <errorID>b4fc7d0e-cca1-4d4c-9bb9-1cdba1f23849</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7B813847</paraID>
      <start>0</start>
      <end>3</end>
      <status>unmodified</status>
      <modifiedWord/>
      <trackRevisions>false</trackRevisions>
    </reviewItem>
    <reviewItem>
      <errorID>b26f16ea-496d-4495-b85d-111cfcd390b2</errorID>
      <errorWord>,</errorWord>
      <group>L1_Format</group>
      <groupName>格式问题</groupName>
      <ability>L2_HalfPunc</ability>
      <abilityName>全半角检查</abilityName>
      <candidateList>
        <item>，</item>
      </candidateList>
      <explain>文本全半角错误。</explain>
      <paraID>7B813847</paraID>
      <start>12</start>
      <end>13</end>
      <status>unmodified</status>
      <modifiedWord/>
      <trackRevisions>false</trackRevisions>
    </reviewItem>
    <reviewItem>
      <errorID>5488fb4e-007e-4b56-be69-ba9a7fdb40ee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52432359</paraID>
      <start>0</start>
      <end>3</end>
      <status>unmodified</status>
      <modifiedWord/>
      <trackRevisions>false</trackRevisions>
    </reviewItem>
    <reviewItem>
      <errorID>6ae9aebb-7875-43b3-aa6d-a195d384c2c1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40AE6E6E</paraID>
      <start>0</start>
      <end>3</end>
      <status>unmodified</status>
      <modifiedWord/>
      <trackRevisions>false</trackRevisions>
    </reviewItem>
    <reviewItem>
      <errorID>452ea066-080c-4f88-92e2-0c5ce5121c74</errorID>
      <errorWord>，</errorWord>
      <group>L1_Punc</group>
      <groupName>标点问题</groupName>
      <ability>L2_Punc</ability>
      <abilityName>标点符号检查</abilityName>
      <candidateList>
        <item/>
      </candidateList>
      <explain/>
      <paraID>40AE6E6E</paraID>
      <start>18</start>
      <end>19</end>
      <status>unmodified</status>
      <modifiedWord/>
      <trackRevisions>false</trackRevisions>
    </reviewItem>
    <reviewItem>
      <errorID>6b3b4838-a209-4d18-9642-10bd2f81de2a</errorID>
      <errorWord>、</errorWord>
      <group>L1_Punc</group>
      <groupName>标点问题</groupName>
      <ability>L2_Punc</ability>
      <abilityName>标点符号检查</abilityName>
      <candidateList>
        <item>，</item>
      </candidateList>
      <explain/>
      <paraID>40AE6E6E</paraID>
      <start>36</start>
      <end>37</end>
      <status>unmodified</status>
      <modifiedWord/>
      <trackRevisions>false</trackRevisions>
    </reviewItem>
    <reviewItem>
      <errorID>be775d3a-4643-49cc-87cb-a6a75d841325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6FD3CDBF</paraID>
      <start>0</start>
      <end>3</end>
      <status>unmodified</status>
      <modifiedWord/>
      <trackRevisions>false</trackRevisions>
    </reviewItem>
    <reviewItem>
      <errorID>3c8a67a3-0d56-436f-8712-93405e48e38f</errorID>
      <errorWord>,</errorWord>
      <group>L1_Format</group>
      <groupName>格式问题</groupName>
      <ability>L2_HalfPunc</ability>
      <abilityName>全半角检查</abilityName>
      <candidateList>
        <item>，</item>
      </candidateList>
      <explain>文本全半角错误。</explain>
      <paraID>6FD3CDBF</paraID>
      <start>13</start>
      <end>14</end>
      <status>unmodified</status>
      <modifiedWord/>
      <trackRevisions>false</trackRevisions>
    </reviewItem>
    <reviewItem>
      <errorID>4c4afdbe-6535-40a1-a194-1b587e7d41e2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61BD28E8</paraID>
      <start>0</start>
      <end>3</end>
      <status>unmodified</status>
      <modifiedWord/>
      <trackRevisions>false</trackRevisions>
    </reviewItem>
    <reviewItem>
      <errorID>449024af-0e49-4b46-91a1-22e5a14a872d</errorID>
      <errorWord>低温高</errorWord>
      <group>L1_Grammar</group>
      <groupName>语法问题</groupName>
      <ability>L2_Grammar</ability>
      <abilityName>语法错误</abilityName>
      <candidateList>
        <item>、低温、高</item>
      </candidateList>
      <explain/>
      <paraID>61BD28E8</paraID>
      <start>38</start>
      <end>41</end>
      <status>unmodified</status>
      <modifiedWord/>
      <trackRevisions>false</trackRevisions>
    </reviewItem>
    <reviewItem>
      <errorID>d064e8bf-5cf7-42f6-864a-c15ca863f794</errorID>
      <errorWord>。</errorWord>
      <group>L1_Punc</group>
      <groupName>标点问题</groupName>
      <ability>L2_Punc</ability>
      <abilityName>标点符号检查</abilityName>
      <candidateList>
        <item/>
      </candidateList>
      <explain/>
      <paraID>61BD28E8</paraID>
      <start>47</start>
      <end>48</end>
      <status>unmodified</status>
      <modifiedWord/>
      <trackRevisions>false</trackRevisions>
    </reviewItem>
    <reviewItem>
      <errorID>c922a32f-bdf2-4a08-91ac-6e12fce3da24</errorID>
      <errorWord>气象</errorWord>
      <group>L1_Word</group>
      <groupName>字词问题</groupName>
      <ability>L2_Typo</ability>
      <abilityName>字词错误</abilityName>
      <candidateList>
        <item>由气象</item>
      </candidateList>
      <explain/>
      <paraID> 692A760</paraID>
      <start>38</start>
      <end>40</end>
      <status>unmodified</status>
      <modifiedWord/>
      <trackRevisions>false</trackRevisions>
    </reviewItem>
    <reviewItem>
      <errorID>a5cc84a3-a8c0-45bb-9a13-d72ee08db885</errorID>
      <errorWord>管理系统系统</errorWord>
      <group>L1_Grammar</group>
      <groupName>语法问题</groupName>
      <ability>L2_Grammar</ability>
      <abilityName>语法错误</abilityName>
      <candidateList>
        <item>管理系统</item>
      </candidateList>
      <explain/>
      <paraID> 692A760</paraID>
      <start>45</start>
      <end>51</end>
      <status>unmodified</status>
      <modifiedWord/>
      <trackRevisions>false</trackRevisions>
    </reviewItem>
    <reviewItem>
      <errorID>8753209d-c9c0-407b-a8eb-bd957ccd0d1b</errorID>
      <errorWord>PH值</errorWord>
      <group>L1_Word</group>
      <groupName>字词问题</groupName>
      <ability>L2_Typo</ability>
      <abilityName>字词错误</abilityName>
      <candidateList>
        <item>pH值</item>
      </candidateList>
      <explain/>
      <paraID> 692A760</paraID>
      <start>75</start>
      <end>78</end>
      <status>unmodified</status>
      <modifiedWord/>
      <trackRevisions>false</trackRevisions>
    </reviewItem>
    <reviewItem>
      <errorID>0e0ffeab-770b-454c-9d0a-e4009ee34b10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59E3E638</paraID>
      <start>0</start>
      <end>2</end>
      <status>unmodified</status>
      <modifiedWord/>
      <trackRevisions>false</trackRevisions>
    </reviewItem>
    <reviewItem>
      <errorID>38d9db8f-d24c-4b85-8c3f-55afcb60e4b3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7C0A52BF</paraID>
      <start>0</start>
      <end>2</end>
      <status>unmodified</status>
      <modifiedWord/>
      <trackRevisions>false</trackRevisions>
    </reviewItem>
    <reviewItem>
      <errorID>4c46d661-ae11-4464-b549-110bf26bed1e</errorID>
      <errorWord>。和</errorWord>
      <group>L1_Word</group>
      <groupName>字词问题</groupName>
      <ability>L2_Typo</ability>
      <abilityName>字词错误</abilityName>
      <candidateList>
        <item>，与</item>
      </candidateList>
      <explain/>
      <paraID>7C0A52BF</paraID>
      <start>23</start>
      <end>25</end>
      <status>unmodified</status>
      <modifiedWord/>
      <trackRevisions>false</trackRevisions>
    </reviewItem>
    <reviewItem>
      <errorID>f6ba99d7-8c5e-4286-8d53-a5f95a37c6b3</errorID>
      <errorWord>~</errorWord>
      <group>L1_Format</group>
      <groupName>格式问题</groupName>
      <ability>L2_HalfPunc</ability>
      <abilityName>全半角检查</abilityName>
      <candidateList>
        <item>～</item>
      </candidateList>
      <explain>文本全半角错误。</explain>
      <paraID>6D44336F</paraID>
      <start>10</start>
      <end>11</end>
      <status>unmodified</status>
      <modifiedWord/>
      <trackRevisions>false</trackRevisions>
    </reviewItem>
    <reviewItem>
      <errorID>52a12e9e-5112-4ab0-86a0-ed90885221fb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2D699644</paraID>
      <start>9</start>
      <end>10</end>
      <status>unmodified</status>
      <modifiedWord/>
      <trackRevisions>false</trackRevisions>
    </reviewItem>
    <reviewItem>
      <errorID>b57d386a-ae63-4a44-b16b-88cb49230bf5</errorID>
      <errorWord>)</errorWord>
      <group>L1_Format</group>
      <groupName>格式问题</groupName>
      <ability>L2_HalfPunc</ability>
      <abilityName>全半角检查</abilityName>
      <candidateList>
        <item>）</item>
      </candidateList>
      <explain>文本全半角错误。</explain>
      <paraID>108BFD20</paraID>
      <start>1</start>
      <end>2</end>
      <status>unmodified</status>
      <modifiedWord/>
      <trackRevisions>false</trackRevisions>
    </reviewItem>
    <reviewItem>
      <errorID>ee1e7b01-4796-4d8b-9722-262b6208ca26</errorID>
      <errorWord>)</errorWord>
      <group>L1_Format</group>
      <groupName>格式问题</groupName>
      <ability>L2_HalfPunc</ability>
      <abilityName>全半角检查</abilityName>
      <candidateList>
        <item>）</item>
      </candidateList>
      <explain>文本全半角错误。</explain>
      <paraID>43FC4174</paraID>
      <start>1</start>
      <end>2</end>
      <status>unmodified</status>
      <modifiedWord/>
      <trackRevisions>false</trackRevisions>
    </reviewItem>
    <reviewItem>
      <errorID>d3f42538-2243-4e83-af40-1bb297d80e17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27D99354</paraID>
      <start>0</start>
      <end>2</end>
      <status>unmodified</status>
      <modifiedWord/>
      <trackRevisions>false</trackRevisions>
    </reviewItem>
    <reviewItem>
      <errorID>6c19e5a4-0a14-4263-b412-bbe76866a9fe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3EAC9AEC</paraID>
      <start>0</start>
      <end>2</end>
      <status>unmodified</status>
      <modifiedWord/>
      <trackRevisions>false</trackRevisions>
    </reviewItem>
    <reviewItem>
      <errorID>75ce52ee-b702-4af2-8912-6dee1140e172</errorID>
      <errorWord>..</errorWord>
      <group>L1_Punc</group>
      <groupName>标点问题</groupName>
      <ability>L2_Punc</ability>
      <abilityName>标点符号检查</abilityName>
      <candidateList>
        <item>.</item>
      </candidateList>
      <explain/>
      <paraID>34E8CEA1</paraID>
      <start>7</start>
      <end>9</end>
      <status>unmodified</status>
      <modifiedWord/>
      <trackRevisions>false</trackRevisions>
    </reviewItem>
    <reviewItem>
      <errorID>e73b7b19-7739-4286-a772-81dca656c381</errorID>
      <errorWord>(</errorWord>
      <group>L1_Format</group>
      <groupName>格式问题</groupName>
      <ability>L2_HalfPunc</ability>
      <abilityName>全半角检查</abilityName>
      <candidateList>
        <item>（</item>
      </candidateList>
      <explain>文本全半角错误。</explain>
      <paraID>3C347838</paraID>
      <start>10</start>
      <end>11</end>
      <status>unmodified</status>
      <modifiedWord/>
      <trackRevisions>false</trackRevisions>
    </reviewItem>
    <reviewItem>
      <errorID>c0eb2c8a-1201-458c-b1fd-ce566fa63d77</errorID>
      <errorWord>)</errorWord>
      <group>L1_Format</group>
      <groupName>格式问题</groupName>
      <ability>L2_HalfPunc</ability>
      <abilityName>全半角检查</abilityName>
      <candidateList>
        <item>）</item>
      </candidateList>
      <explain>文本全半角错误。</explain>
      <paraID>3C347838</paraID>
      <start>16</start>
      <end>17</end>
      <status>unmodified</status>
      <modifiedWord/>
      <trackRevisions>false</trackRevisions>
    </reviewItem>
    <reviewItem>
      <errorID>eb609fdb-6f99-4df1-8f7f-895d6981fc85</errorID>
      <errorWord>(</errorWord>
      <group>L1_Format</group>
      <groupName>格式问题</groupName>
      <ability>L2_HalfPunc</ability>
      <abilityName>全半角检查</abilityName>
      <candidateList>
        <item>（</item>
      </candidateList>
      <explain>文本全半角错误。</explain>
      <paraID>70C16805</paraID>
      <start>10</start>
      <end>11</end>
      <status>unmodified</status>
      <modifiedWord/>
      <trackRevisions>false</trackRevisions>
    </reviewItem>
    <reviewItem>
      <errorID>468b5a7a-068f-4d57-9ee4-1365de0d009f</errorID>
      <errorWord>)</errorWord>
      <group>L1_Format</group>
      <groupName>格式问题</groupName>
      <ability>L2_HalfPunc</ability>
      <abilityName>全半角检查</abilityName>
      <candidateList>
        <item>）</item>
      </candidateList>
      <explain>文本全半角错误。</explain>
      <paraID>70C16805</paraID>
      <start>16</start>
      <end>17</end>
      <status>unmodified</status>
      <modifiedWord/>
      <trackRevisions>false</trackRevisions>
    </reviewItem>
    <reviewItem>
      <errorID>73290757-3481-4d1a-bf82-221b0a3cb7c1</errorID>
      <errorWord>:</errorWord>
      <group>L1_Format</group>
      <groupName>格式问题</groupName>
      <ability>L2_HalfPunc</ability>
      <abilityName>全半角检查</abilityName>
      <candidateList>
        <item>：</item>
      </candidateList>
      <explain>文本全半角错误。</explain>
      <paraID>1B626F8A</paraID>
      <start>5</start>
      <end>6</end>
      <status>unmodified</status>
      <modifiedWord/>
      <trackRevisions>false</trackRevisions>
    </reviewItem>
    <reviewItem>
      <errorID>ffb2ab03-19ee-4cc3-b928-d955ddf8a6e5</errorID>
      <errorWord>:</errorWord>
      <group>L1_Format</group>
      <groupName>格式问题</groupName>
      <ability>L2_HalfPunc</ability>
      <abilityName>全半角检查</abilityName>
      <candidateList>
        <item>：</item>
      </candidateList>
      <explain>文本全半角错误。</explain>
      <paraID>75BF1C54</paraID>
      <start>6</start>
      <end>7</end>
      <status>unmodified</status>
      <modifiedWord/>
      <trackRevisions>false</trackRevisions>
    </reviewItem>
    <reviewItem>
      <errorID>807c13b2-0358-4067-8e94-06a63ce88f23</errorID>
      <errorWord>:</errorWord>
      <group>L1_Format</group>
      <groupName>格式问题</groupName>
      <ability>L2_HalfPunc</ability>
      <abilityName>全半角检查</abilityName>
      <candidateList>
        <item>：</item>
      </candidateList>
      <explain>文本全半角错误。</explain>
      <paraID>70829A92</paraID>
      <start>4</start>
      <end>5</end>
      <status>unmodified</status>
      <modifiedWord/>
      <trackRevisions>false</trackRevisions>
    </reviewItem>
    <reviewItem>
      <errorID>bc280523-9501-4786-9a2a-21bec1b7ae97</errorID>
      <errorWord>:</errorWord>
      <group>L1_Format</group>
      <groupName>格式问题</groupName>
      <ability>L2_HalfPunc</ability>
      <abilityName>全半角检查</abilityName>
      <candidateList>
        <item>：</item>
      </candidateList>
      <explain>文本全半角错误。</explain>
      <paraID>3210440F</paraID>
      <start>4</start>
      <end>5</end>
      <status>unmodified</status>
      <modifiedWord/>
      <trackRevisions>false</trackRevisions>
    </reviewItem>
    <reviewItem>
      <errorID>ee6f108d-795f-47e4-8145-029990959ea9</errorID>
      <errorWord>:</errorWord>
      <group>L1_Format</group>
      <groupName>格式问题</groupName>
      <ability>L2_HalfPunc</ability>
      <abilityName>全半角检查</abilityName>
      <candidateList>
        <item>：</item>
      </candidateList>
      <explain>文本全半角错误。</explain>
      <paraID>65E4F8B8</paraID>
      <start>4</start>
      <end>5</end>
      <status>unmodified</status>
      <modifiedWord/>
      <trackRevisions>false</trackRevisions>
    </reviewItem>
    <reviewItem>
      <errorID>d5dcc05f-4e60-4488-a8b8-e81972ac06cb</errorID>
      <errorWord>:</errorWord>
      <group>L1_Format</group>
      <groupName>格式问题</groupName>
      <ability>L2_HalfPunc</ability>
      <abilityName>全半角检查</abilityName>
      <candidateList>
        <item>：</item>
      </candidateList>
      <explain>文本全半角错误。</explain>
      <paraID>46C68191</paraID>
      <start>5</start>
      <end>6</end>
      <status>unmodified</status>
      <modifiedWord/>
      <trackRevisions>false</trackRevisions>
    </reviewItem>
    <reviewItem>
      <errorID>32b2bf3c-ea84-4c7c-954b-658adca2825c</errorID>
      <errorWord>:</errorWord>
      <group>L1_Format</group>
      <groupName>格式问题</groupName>
      <ability>L2_HalfPunc</ability>
      <abilityName>全半角检查</abilityName>
      <candidateList>
        <item>：</item>
      </candidateList>
      <explain>文本全半角错误。</explain>
      <paraID>6584F16B</paraID>
      <start>3</start>
      <end>4</end>
      <status>unmodified</status>
      <modifiedWord/>
      <trackRevisions>false</trackRevisions>
    </reviewItem>
    <reviewItem>
      <errorID>3b96c1f2-7d49-4be9-84be-b2841188632c</errorID>
      <errorWord>:</errorWord>
      <group>L1_Format</group>
      <groupName>格式问题</groupName>
      <ability>L2_HalfPunc</ability>
      <abilityName>全半角检查</abilityName>
      <candidateList>
        <item>：</item>
      </candidateList>
      <explain>文本全半角错误。</explain>
      <paraID>5E0F1688</paraID>
      <start>4</start>
      <end>5</end>
      <status>unmodified</status>
      <modifiedWord/>
      <trackRevisions>false</trackRevisions>
    </reviewItem>
    <reviewItem>
      <errorID>531d126b-78fe-4505-ad3c-b6415d526605</errorID>
      <errorWord>:</errorWord>
      <group>L1_Format</group>
      <groupName>格式问题</groupName>
      <ability>L2_HalfPunc</ability>
      <abilityName>全半角检查</abilityName>
      <candidateList>
        <item>：</item>
      </candidateList>
      <explain>文本全半角错误。</explain>
      <paraID>3E007FA2</paraID>
      <start>4</start>
      <end>5</end>
      <status>unmodified</status>
      <modifiedWord/>
      <trackRevisions>false</trackRevisions>
    </reviewItem>
    <reviewItem>
      <errorID>0152ae1b-e11b-4b0a-ba4f-a635b0eb47e4</errorID>
      <errorWord>:</errorWord>
      <group>L1_Format</group>
      <groupName>格式问题</groupName>
      <ability>L2_HalfPunc</ability>
      <abilityName>全半角检查</abilityName>
      <candidateList>
        <item>：</item>
      </candidateList>
      <explain>文本全半角错误。</explain>
      <paraID>64FB4FEB</paraID>
      <start>2</start>
      <end>3</end>
      <status>unmodified</status>
      <modifiedWord/>
      <trackRevisions>false</trackRevisions>
    </reviewItem>
    <reviewItem>
      <errorID>96943419-1da4-42f1-b187-88d8f210722a</errorID>
      <errorWord>)</errorWord>
      <group>L1_Format</group>
      <groupName>格式问题</groupName>
      <ability>L2_HalfPunc</ability>
      <abilityName>全半角检查</abilityName>
      <candidateList>
        <item>）</item>
      </candidateList>
      <explain>文本全半角错误。</explain>
      <paraID>18B37187</paraID>
      <start>2</start>
      <end>3</end>
      <status>unmodified</status>
      <modifiedWord/>
      <trackRevisions>false</trackRevisions>
    </reviewItem>
    <reviewItem>
      <errorID>9e71d01e-f709-479c-9d82-0375f3f3f388</errorID>
      <errorWord>)</errorWord>
      <group>L1_Format</group>
      <groupName>格式问题</groupName>
      <ability>L2_HalfPunc</ability>
      <abilityName>全半角检查</abilityName>
      <candidateList>
        <item>）</item>
      </candidateList>
      <explain>文本全半角错误。</explain>
      <paraID>19947842</paraID>
      <start>2</start>
      <end>3</end>
      <status>unmodified</status>
      <modifiedWord/>
      <trackRevisions>false</trackRevisions>
    </reviewItem>
    <reviewItem>
      <errorID>f9c53e4a-b40d-4e65-bc69-7f7cb82b9d90</errorID>
      <errorWord>)</errorWord>
      <group>L1_Format</group>
      <groupName>格式问题</groupName>
      <ability>L2_HalfPunc</ability>
      <abilityName>全半角检查</abilityName>
      <candidateList>
        <item>）</item>
      </candidateList>
      <explain>文本全半角错误。</explain>
      <paraID>4C990C57</paraID>
      <start>2</start>
      <end>3</end>
      <status>unmodified</status>
      <modifiedWord/>
      <trackRevisions>false</trackRevisions>
    </reviewItem>
    <reviewItem>
      <errorID>5880516e-88e9-457f-b8d5-6ec722b93c1b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467D20D9</paraID>
      <start>0</start>
      <end>2</end>
      <status>unmodified</status>
      <modifiedWord/>
      <trackRevisions>false</trackRevisions>
    </reviewItem>
    <reviewItem>
      <errorID>6c0acd76-6c6b-4220-b8a9-6cc37f3046c4</errorID>
      <errorWord>：&gt;</errorWord>
      <group>L1_Punc</group>
      <groupName>标点问题</groupName>
      <ability>L2_Punc</ability>
      <abilityName>标点符号检查</abilityName>
      <candidateList>
        <item>：</item>
      </candidateList>
      <explain/>
      <paraID> 3FAAFDB</paraID>
      <start>4</start>
      <end>6</end>
      <status>unmodified</status>
      <modifiedWord/>
      <trackRevisions>false</trackRevisions>
    </reviewItem>
    <reviewItem>
      <errorID>96ddddc1-2da6-4327-b027-db46b131df7f</errorID>
      <errorWord>Rs485</errorWord>
      <group>L1_Word</group>
      <groupName>字词问题</groupName>
      <ability>L2_Typo</ability>
      <abilityName>字词错误</abilityName>
      <candidateList>
        <item>RS485</item>
      </candidateList>
      <explain/>
      <paraID>556AFA95</paraID>
      <start>3</start>
      <end>8</end>
      <status>unmodified</status>
      <modifiedWord/>
      <trackRevisions>false</trackRevisions>
    </reviewItem>
    <reviewItem>
      <errorID>76e8fbef-42c4-4fc0-a7b8-fa6ac593fa2a</errorID>
      <errorWord>25Dmips</errorWord>
      <group>L1_Word</group>
      <groupName>字词问题</groupName>
      <ability>L2_Typo</ability>
      <abilityName>字词错误</abilityName>
      <candidateList>
        <item>25DMips</item>
      </candidateList>
      <explain/>
      <paraID>1E4C2A0C</paraID>
      <start>38</start>
      <end>45</end>
      <status>unmodified</status>
      <modifiedWord/>
      <trackRevisions>false</trackRevisions>
    </reviewItem>
    <reviewItem>
      <errorID>75f916f5-326a-4a69-b3c4-7196c4510dc3</errorID>
      <errorWord>阀值</errorWord>
      <group>L1_Word</group>
      <groupName>字词问题</groupName>
      <ability>L2_Alias</ability>
      <abilityName>也作/曾用词</abilityName>
      <candidateList>
        <item>阈值</item>
      </candidateList>
      <explain>词汇[阀值]为不规范表述或旧称，其规范书面表述为[阈值]。</explain>
      <paraID> 1702301</paraID>
      <start>31</start>
      <end>33</end>
      <status>unmodified</status>
      <modifiedWord/>
      <trackRevisions>false</trackRevisions>
    </reviewItem>
    <reviewItem>
      <errorID>cc257625-09c9-47a1-b621-a9d5d907d3cd</errorID>
      <errorWord>降低</errorWord>
      <group>L1_Punc</group>
      <groupName>标点问题</groupName>
      <ability>L2_Punc</ability>
      <abilityName>标点符号检查</abilityName>
      <candidateList>
        <item>，降低</item>
      </candidateList>
      <explain/>
      <paraID> 1702301</paraID>
      <start>43</start>
      <end>45</end>
      <status>unmodified</status>
      <modifiedWord/>
      <trackRevisions>false</trackRevisions>
    </reviewItem>
    <reviewItem>
      <errorID>8b23a5fa-da53-4d19-bce6-2419db6c31f0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6760D653</paraID>
      <start>0</start>
      <end>3</end>
      <status>unmodified</status>
      <modifiedWord/>
      <trackRevisions>false</trackRevisions>
    </reviewItem>
    <reviewItem>
      <errorID>f281da26-1d26-4fe0-8fcb-6a1d03c8f39e</errorID>
      <errorWord>(</errorWord>
      <group>L1_Format</group>
      <groupName>格式问题</groupName>
      <ability>L2_HalfPunc</ability>
      <abilityName>全半角检查</abilityName>
      <candidateList>
        <item>（</item>
      </candidateList>
      <explain>文本全半角错误。</explain>
      <paraID>6760D653</paraID>
      <start>108</start>
      <end>109</end>
      <status>unmodified</status>
      <modifiedWord/>
      <trackRevisions>false</trackRevisions>
    </reviewItem>
    <reviewItem>
      <errorID>29891112-ec58-4704-9f0a-6c7371a24e28</errorID>
      <errorWord>)</errorWord>
      <group>L1_Format</group>
      <groupName>格式问题</groupName>
      <ability>L2_HalfPunc</ability>
      <abilityName>全半角检查</abilityName>
      <candidateList>
        <item>）</item>
      </candidateList>
      <explain>文本全半角错误。</explain>
      <paraID>6760D653</paraID>
      <start>129</start>
      <end>130</end>
      <status>unmodified</status>
      <modifiedWord/>
      <trackRevisions>false</trackRevisions>
    </reviewItem>
    <reviewItem>
      <errorID>aeac11e4-11b5-4ec0-9974-a13d40cec701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2126F9ED</paraID>
      <start>0</start>
      <end>3</end>
      <status>unmodified</status>
      <modifiedWord/>
      <trackRevisions>false</trackRevisions>
    </reviewItem>
    <reviewItem>
      <errorID>89a9c1db-7afb-4251-b52d-4e8db3f5f480</errorID>
      <errorWord>(</errorWord>
      <group>L1_Format</group>
      <groupName>格式问题</groupName>
      <ability>L2_HalfPunc</ability>
      <abilityName>全半角检查</abilityName>
      <candidateList>
        <item>（</item>
      </candidateList>
      <explain>文本全半角错误。</explain>
      <paraID>2126F9ED</paraID>
      <start>11</start>
      <end>12</end>
      <status>unmodified</status>
      <modifiedWord/>
      <trackRevisions>false</trackRevisions>
    </reviewItem>
    <reviewItem>
      <errorID>33f667be-6026-43bb-95ee-87734c54b3f1</errorID>
      <errorWord>)</errorWord>
      <group>L1_Format</group>
      <groupName>格式问题</groupName>
      <ability>L2_HalfPunc</ability>
      <abilityName>全半角检查</abilityName>
      <candidateList>
        <item>）</item>
      </candidateList>
      <explain>文本全半角错误。</explain>
      <paraID>2126F9ED</paraID>
      <start>17</start>
      <end>18</end>
      <status>unmodified</status>
      <modifiedWord/>
      <trackRevisions>false</trackRevisions>
    </reviewItem>
    <reviewItem>
      <errorID>b36b899e-9a2d-4522-8c29-9e9198ab1699</errorID>
      <errorWord>(</errorWord>
      <group>L1_Format</group>
      <groupName>格式问题</groupName>
      <ability>L2_HalfPunc</ability>
      <abilityName>全半角检查</abilityName>
      <candidateList>
        <item>（</item>
      </candidateList>
      <explain>文本全半角错误。</explain>
      <paraID>2126F9ED</paraID>
      <start>27</start>
      <end>28</end>
      <status>unmodified</status>
      <modifiedWord/>
      <trackRevisions>false</trackRevisions>
    </reviewItem>
    <reviewItem>
      <errorID>69c92c0e-9cb1-4e38-8e47-825a12ddc766</errorID>
      <errorWord>65ah</errorWord>
      <group>L1_Word</group>
      <groupName>字词问题</groupName>
      <ability>L2_Typo</ability>
      <abilityName>字词错误</abilityName>
      <candidateList>
        <item>65Ah</item>
      </candidateList>
      <explain/>
      <paraID>2126F9ED</paraID>
      <start>32</start>
      <end>36</end>
      <status>unmodified</status>
      <modifiedWord/>
      <trackRevisions>false</trackRevisions>
    </reviewItem>
    <reviewItem>
      <errorID>53c4048e-1bfd-49d3-8bbf-993a1d4098cc</errorID>
      <errorWord>)</errorWord>
      <group>L1_Format</group>
      <groupName>格式问题</groupName>
      <ability>L2_HalfPunc</ability>
      <abilityName>全半角检查</abilityName>
      <candidateList>
        <item>）</item>
      </candidateList>
      <explain>文本全半角错误。</explain>
      <paraID>2126F9ED</paraID>
      <start>36</start>
      <end>37</end>
      <status>unmodified</status>
      <modifiedWord/>
      <trackRevisions>false</trackRevisions>
    </reviewItem>
    <reviewItem>
      <errorID>6132f468-99e3-42d2-bfff-c9511c82fbf7</errorID>
      <errorWord> </errorWord>
      <group>L1_Punc</group>
      <groupName>标点问题</groupName>
      <ability>L2_Punc</ability>
      <abilityName>标点符号检查</abilityName>
      <candidateList>
        <item>；</item>
      </candidateList>
      <explain/>
      <paraID>2126F9ED</paraID>
      <start>37</start>
      <end>38</end>
      <status>unmodified</status>
      <modifiedWord/>
      <trackRevisions>false</trackRevisions>
    </reviewItem>
    <reviewItem>
      <errorID>2a9fef68-c099-4db9-895b-697f3380f96b</errorID>
      <errorWord>。（包含地基预埋件）</errorWord>
      <group>L1_Word</group>
      <groupName>字词问题</groupName>
      <ability>L2_Typo</ability>
      <abilityName>字词错误</abilityName>
      <candidateList>
        <item>（包含地基预埋件）。</item>
      </candidateList>
      <explain/>
      <paraID>2126F9ED</paraID>
      <start>67</start>
      <end>77</end>
      <status>unmodified</status>
      <modifiedWord/>
      <trackRevisions>false</trackRevisions>
    </reviewItem>
    <reviewItem>
      <errorID>17ac9975-4159-4c04-b488-02abd0a77016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7DB52218</paraID>
      <start>0</start>
      <end>3</end>
      <status>unmodified</status>
      <modifiedWord/>
      <trackRevisions>false</trackRevisions>
    </reviewItem>
    <reviewItem>
      <errorID>37848888-560b-4899-8c1e-382971f7318e</errorID>
      <errorWord>：</errorWord>
      <group>L1_Punc</group>
      <groupName>标点问题</groupName>
      <ability>L2_Punc</ability>
      <abilityName>标点符号检查</abilityName>
      <candidateList>
        <item>。</item>
      </candidateList>
      <explain/>
      <paraID>7DB52218</paraID>
      <start>11</start>
      <end>12</end>
      <status>unmodified</status>
      <modifiedWord/>
      <trackRevisions>false</trackRevisions>
    </reviewItem>
    <reviewItem>
      <errorID>a2ef6476-8e68-48c1-af24-d27557a02d53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3ED44F42</paraID>
      <start>0</start>
      <end>2</end>
      <status>unmodified</status>
      <modifiedWord/>
      <trackRevisions>false</trackRevisions>
    </reviewItem>
    <reviewItem>
      <errorID>be066470-85d6-4336-bcae-8dc1b6aa7a1e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35875565</paraID>
      <start>0</start>
      <end>2</end>
      <status>unmodified</status>
      <modifiedWord/>
      <trackRevisions>false</trackRevisions>
    </reviewItem>
    <reviewItem>
      <errorID>89310091-d524-4454-8f20-807e04c7b89c</errorID>
      <errorWord>,</errorWord>
      <group>L1_Format</group>
      <groupName>格式问题</groupName>
      <ability>L2_HalfPunc</ability>
      <abilityName>全半角检查</abilityName>
      <candidateList>
        <item>，</item>
      </candidateList>
      <explain>文本全半角错误。</explain>
      <paraID>35875565</paraID>
      <start>32</start>
      <end>33</end>
      <status>unmodified</status>
      <modifiedWord/>
      <trackRevisions>false</trackRevisions>
    </reviewItem>
    <reviewItem>
      <errorID>a0fac34d-5f61-4957-bb9a-024b79b86e8e</errorID>
      <errorWord>,</errorWord>
      <group>L1_Format</group>
      <groupName>格式问题</groupName>
      <ability>L2_HalfPunc</ability>
      <abilityName>全半角检查</abilityName>
      <candidateList>
        <item>，</item>
      </candidateList>
      <explain>文本全半角错误。</explain>
      <paraID>35875565</paraID>
      <start>42</start>
      <end>43</end>
      <status>unmodified</status>
      <modifiedWord/>
      <trackRevisions>false</trackRevisions>
    </reviewItem>
    <reviewItem>
      <errorID>6de6365d-2997-4358-aeb4-1dd622262eb1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4A0C33A8</paraID>
      <start>0</start>
      <end>2</end>
      <status>unmodified</status>
      <modifiedWord/>
      <trackRevisions>false</trackRevisions>
    </reviewItem>
    <reviewItem>
      <errorID>51ca6b1e-25b3-4160-9e3e-9cc777072b33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7E89282B</paraID>
      <start>0</start>
      <end>2</end>
      <status>unmodified</status>
      <modifiedWord/>
      <trackRevisions>false</trackRevisions>
    </reviewItem>
    <reviewItem>
      <errorID>f9de1f93-6169-4fc3-8354-b9a93f443f85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64CAB552</paraID>
      <start>0</start>
      <end>2</end>
      <status>unmodified</status>
      <modifiedWord/>
      <trackRevisions>false</trackRevisions>
    </reviewItem>
    <reviewItem>
      <errorID>4aaaac56-d5c4-4bba-bff0-52c47799c028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194CA316</paraID>
      <start>0</start>
      <end>2</end>
      <status>unmodified</status>
      <modifiedWord/>
      <trackRevisions>false</trackRevisions>
    </reviewItem>
    <reviewItem>
      <errorID>53ce9057-4238-4419-90f6-02eb017e8ee4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22F62B64</paraID>
      <start>0</start>
      <end>2</end>
      <status>unmodified</status>
      <modifiedWord/>
      <trackRevisions>false</trackRevisions>
    </reviewItem>
    <reviewItem>
      <errorID>948f8ec4-9eaf-442d-ad2f-1a3b5beee53a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757452F9</paraID>
      <start>0</start>
      <end>2</end>
      <status>unmodified</status>
      <modifiedWord/>
      <trackRevisions>false</trackRevisions>
    </reviewItem>
    <reviewItem>
      <errorID>da3e2109-205c-4162-82ce-169de9fbfc7f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36F5567C</paraID>
      <start>0</start>
      <end>2</end>
      <status>unmodified</status>
      <modifiedWord/>
      <trackRevisions>false</trackRevisions>
    </reviewItem>
    <reviewItem>
      <errorID>3988d4f7-73b9-40e8-9113-b013b2829d77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208F1E2F</paraID>
      <start>0</start>
      <end>3</end>
      <status>unmodified</status>
      <modifiedWord/>
      <trackRevisions>false</trackRevisions>
    </reviewItem>
    <reviewItem>
      <errorID>7c4bbc9b-29a8-4a59-a332-b37dc683cdb6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5E065AE9</paraID>
      <start>0</start>
      <end>3</end>
      <status>unmodified</status>
      <modifiedWord/>
      <trackRevisions>false</trackRevisions>
    </reviewItem>
    <reviewItem>
      <errorID>5c49e3b2-4d2a-4363-ab03-dfd6672bce21</errorID>
      <errorWord>,</errorWord>
      <group>L1_Format</group>
      <groupName>格式问题</groupName>
      <ability>L2_HalfPunc</ability>
      <abilityName>全半角检查</abilityName>
      <candidateList>
        <item>，</item>
      </candidateList>
      <explain>文本全半角错误。</explain>
      <paraID>5E065AE9</paraID>
      <start>19</start>
      <end>20</end>
      <status>unmodified</status>
      <modifiedWord/>
      <trackRevisions>false</trackRevisions>
    </reviewItem>
    <reviewItem>
      <errorID>d4d8461f-1ccd-4f8a-b5bb-2114f7370264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653531C3</paraID>
      <start>0</start>
      <end>3</end>
      <status>unmodified</status>
      <modifiedWord/>
      <trackRevisions>false</trackRevisions>
    </reviewItem>
    <reviewItem>
      <errorID>ba8f1d8f-d908-45c9-85fd-d5e932c922b8</errorID>
      <errorWord>钮扣电池</errorWord>
      <group>L1_Word</group>
      <groupName>字词问题</groupName>
      <ability>L2_Alias</ability>
      <abilityName>也作/曾用词</abilityName>
      <candidateList>
        <item>纽扣电池</item>
      </candidateList>
      <explain>词汇[钮扣电池]为不规范表述或旧称，其规范书面表述为[纽扣电池]。</explain>
      <paraID>653531C3</paraID>
      <start>8</start>
      <end>12</end>
      <status>unmodified</status>
      <modifiedWord/>
      <trackRevisions>false</trackRevisions>
    </reviewItem>
    <reviewItem>
      <errorID>eec29a40-ac8c-4cd1-99b6-d5e97be1a78d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7C78F10F</paraID>
      <start>0</start>
      <end>3</end>
      <status>unmodified</status>
      <modifiedWord/>
      <trackRevisions>false</trackRevisions>
    </reviewItem>
    <reviewItem>
      <errorID>4f634fb6-048d-4703-944e-105d2a4c13b6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558C0F6</paraID>
      <start>0</start>
      <end>3</end>
      <status>unmodified</status>
      <modifiedWord/>
      <trackRevisions>false</trackRevisions>
    </reviewItem>
    <reviewItem>
      <errorID>5f5f360b-27c4-4690-bfaf-df11f712665c</errorID>
      <errorWord>,</errorWord>
      <group>L1_Format</group>
      <groupName>格式问题</groupName>
      <ability>L2_HalfPunc</ability>
      <abilityName>全半角检查</abilityName>
      <candidateList>
        <item>，</item>
      </candidateList>
      <explain>文本全半角错误。</explain>
      <paraID> 558C0F6</paraID>
      <start>12</start>
      <end>13</end>
      <status>unmodified</status>
      <modifiedWord/>
      <trackRevisions>false</trackRevisions>
    </reviewItem>
    <reviewItem>
      <errorID>e2177fb9-7a0b-442f-a235-c9e94123eb48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5E394585</paraID>
      <start>0</start>
      <end>3</end>
      <status>unmodified</status>
      <modifiedWord/>
      <trackRevisions>false</trackRevisions>
    </reviewItem>
    <reviewItem>
      <errorID>7fb7a888-c193-4b4e-a721-da08b4e97cb1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C29C0B5</paraID>
      <start>0</start>
      <end>3</end>
      <status>unmodified</status>
      <modifiedWord/>
      <trackRevisions>false</trackRevisions>
    </reviewItem>
    <reviewItem>
      <errorID>d89c9c77-85f3-4801-a1e7-28efc6cbfeab</errorID>
      <errorWord>，</errorWord>
      <group>L1_Punc</group>
      <groupName>标点问题</groupName>
      <ability>L2_Punc</ability>
      <abilityName>标点符号检查</abilityName>
      <candidateList>
        <item/>
      </candidateList>
      <explain/>
      <paraID> C29C0B5</paraID>
      <start>17</start>
      <end>18</end>
      <status>unmodified</status>
      <modifiedWord/>
      <trackRevisions>false</trackRevisions>
    </reviewItem>
    <reviewItem>
      <errorID>11a24506-b1cf-43c1-8c5c-3697ce902bfa</errorID>
      <errorWord>、</errorWord>
      <group>L1_Punc</group>
      <groupName>标点问题</groupName>
      <ability>L2_Punc</ability>
      <abilityName>标点符号检查</abilityName>
      <candidateList>
        <item>，</item>
      </candidateList>
      <explain/>
      <paraID> C29C0B5</paraID>
      <start>35</start>
      <end>36</end>
      <status>unmodified</status>
      <modifiedWord/>
      <trackRevisions>false</trackRevisions>
    </reviewItem>
    <reviewItem>
      <errorID>dca12df5-dea3-4086-b384-601e1f962208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91F47C</paraID>
      <start>0</start>
      <end>3</end>
      <status>unmodified</status>
      <modifiedWord/>
      <trackRevisions>false</trackRevisions>
    </reviewItem>
    <reviewItem>
      <errorID>70a795e4-4e04-4183-8c0c-d9a820b93939</errorID>
      <errorWord>,</errorWord>
      <group>L1_Format</group>
      <groupName>格式问题</groupName>
      <ability>L2_HalfPunc</ability>
      <abilityName>全半角检查</abilityName>
      <candidateList>
        <item>，</item>
      </candidateList>
      <explain>文本全半角错误。</explain>
      <paraID>  91F47C</paraID>
      <start>13</start>
      <end>14</end>
      <status>unmodified</status>
      <modifiedWord/>
      <trackRevisions>false</trackRevisions>
    </reviewItem>
    <reviewItem>
      <errorID>9a188d26-a0f5-4861-a3c4-79005c43e694</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79D296F5</paraID>
      <start>0</start>
      <end>3</end>
      <status>unmodified</status>
      <modifiedWord/>
      <trackRevisions>false</trackRevisions>
    </reviewItem>
    <reviewItem>
      <errorID>9beb897e-acee-4be7-8a17-3e30a89479e2</errorID>
      <errorWord>签定</errorWord>
      <group>L1_Word</group>
      <groupName>字词问题</groupName>
      <ability>L2_Typo</ability>
      <abilityName>字词错误</abilityName>
      <candidateList>
        <item>签订</item>
      </candidateList>
      <explain>〈动〉订立条约或合同并签字：两国～了贸易议定书和支付协定。</explain>
      <paraID>1E588E1A</paraID>
      <start>0</start>
      <end>2</end>
      <status>unmodified</status>
      <modifiedWord/>
      <trackRevisions>false</trackRevisions>
    </reviewItem>
    <reviewItem>
      <errorID>b6f0c563-c9de-4dca-a2f8-ebbf5d4b409d</errorID>
      <errorWord>签定</errorWord>
      <group>L1_Word</group>
      <groupName>字词问题</groupName>
      <ability>L2_Typo</ability>
      <abilityName>字词错误</abilityName>
      <candidateList>
        <item>签订</item>
      </candidateList>
      <explain/>
      <paraID>4E8F69C4</paraID>
      <start>0</start>
      <end>2</end>
      <status>unmodified</status>
      <modifiedWord/>
      <trackRevisions>false</trackRevisions>
    </reviewItem>
    <reviewItem>
      <errorID>ee1c06b7-e5dc-4e81-acbe-c73d20dbed1e</errorID>
      <errorWord>(</errorWord>
      <group>L1_Format</group>
      <groupName>格式问题</groupName>
      <ability>L2_HalfPunc</ability>
      <abilityName>全半角检查</abilityName>
      <candidateList>
        <item>（</item>
      </candidateList>
      <explain>文本全半角错误。</explain>
      <paraID>7E88D4D9</paraID>
      <start>12</start>
      <end>13</end>
      <status>unmodified</status>
      <modifiedWord/>
      <trackRevisions>false</trackRevisions>
    </reviewItem>
    <reviewItem>
      <errorID>b2a526af-6a46-43bd-8688-b7de3ca6ad94</errorID>
      <errorWord>)</errorWord>
      <group>L1_Format</group>
      <groupName>格式问题</groupName>
      <ability>L2_HalfPunc</ability>
      <abilityName>全半角检查</abilityName>
      <candidateList>
        <item>）</item>
      </candidateList>
      <explain>文本全半角错误。</explain>
      <paraID>7E88D4D9</paraID>
      <start>21</start>
      <end>22</end>
      <status>unmodified</status>
      <modifiedWord/>
      <trackRevisions>false</trackRevisions>
    </reviewItem>
    <reviewItem>
      <errorID>b3b4de3d-044e-481a-8180-adca32479d39</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2D582549</paraID>
      <start>71</start>
      <end>81</end>
      <status>unmodified</status>
      <modifiedWord/>
      <trackRevisions>false</trackRevisions>
    </reviewItem>
    <reviewItem>
      <errorID>986a8bad-0d3d-4a80-aec2-c7b0ae19f833</errorID>
      <errorWord>之</errorWord>
      <group>L1_Word</group>
      <groupName>字词问题</groupName>
      <ability>L2_Typo</ability>
      <abilityName>字词错误</abilityName>
      <candidateList>
        <item>的</item>
      </candidateList>
      <explain/>
      <paraID>2D582549</paraID>
      <start>82</start>
      <end>83</end>
      <status>unmodified</status>
      <modifiedWord/>
      <trackRevisions>false</trackRevisions>
    </reviewItem>
    <reviewItem>
      <errorID>8485c988-c81c-4ca1-9905-86205eaf1a8d</errorID>
      <errorWord>&lt;</errorWord>
      <group>L1_Format</group>
      <groupName>格式问题</groupName>
      <ability>L2_HalfPunc</ability>
      <abilityName>全半角检查</abilityName>
      <candidateList>
        <item>〈</item>
      </candidateList>
      <explain>文本全半角错误。</explain>
      <paraID>72ABD830</paraID>
      <start>17</start>
      <end>18</end>
      <status>unmodified</status>
      <modifiedWord/>
      <trackRevisions>false</trackRevisions>
    </reviewItem>
    <reviewItem>
      <errorID>85d68a68-0d86-4951-8ef4-b483509c6f83</errorID>
      <errorWord>送达至</errorWord>
      <group>L1_Word</group>
      <groupName>字词问题</groupName>
      <ability>L2_Typo</ability>
      <abilityName>字词错误</abilityName>
      <candidateList>
        <item>送达</item>
      </candidateList>
      <explain/>
      <paraID>72ABD830</paraID>
      <start>18</start>
      <end>21</end>
      <status>unmodified</status>
      <modifiedWord/>
      <trackRevisions>false</trackRevisions>
    </reviewItem>
    <reviewItem>
      <errorID>6f2567ab-9bd2-46fe-bf99-17fe467dc117</errorID>
      <errorWord>&gt;、</errorWord>
      <group>L1_Punc</group>
      <groupName>标点问题</groupName>
      <ability>L2_Punc</ability>
      <abilityName>标点符号检查</abilityName>
      <candidateList>
        <item>&gt;</item>
      </candidateList>
      <explain/>
      <paraID>72ABD830</paraID>
      <start>30</start>
      <end>32</end>
      <status>unmodified</status>
      <modifiedWord/>
      <trackRevisions>false</trackRevisions>
    </reviewItem>
    <reviewItem>
      <errorID>dbee1316-4cff-4d52-a88d-418d169c0a3c</errorID>
      <errorWord>。】</errorWord>
      <group>L1_Punc</group>
      <groupName>标点问题</groupName>
      <ability>L2_Punc</ability>
      <abilityName>标点符号检查</abilityName>
      <candidateList>
        <item>】</item>
      </candidateList>
      <explain/>
      <paraID>246731F2</paraID>
      <start>52</start>
      <end>54</end>
      <status>unmodified</status>
      <modifiedWord/>
      <trackRevisions>false</trackRevisions>
    </reviewItem>
    <reviewItem>
      <errorID>52067f75-91d4-4f46-9e73-3d68b9299dfb</errorID>
      <errorWord>(</errorWord>
      <group>L1_Format</group>
      <groupName>格式问题</groupName>
      <ability>L2_HalfPunc</ability>
      <abilityName>全半角检查</abilityName>
      <candidateList>
        <item>（</item>
      </candidateList>
      <explain>文本全半角错误。</explain>
      <paraID>1531E4B7</paraID>
      <start>24</start>
      <end>25</end>
      <status>unmodified</status>
      <modifiedWord/>
      <trackRevisions>false</trackRevisions>
    </reviewItem>
    <reviewItem>
      <errorID>c5b6284c-fbc6-4d37-a2c6-7aa1e2357f85</errorID>
      <errorWord>.</errorWord>
      <group>L1_Format</group>
      <groupName>格式问题</groupName>
      <ability>L2_HalfPunc</ability>
      <abilityName>全半角检查</abilityName>
      <candidateList>
        <item>。</item>
      </candidateList>
      <explain>文本全半角错误。</explain>
      <paraID>1531E4B7</paraID>
      <start>42</start>
      <end>43</end>
      <status>unmodified</status>
      <modifiedWord/>
      <trackRevisions>false</trackRevisions>
    </reviewItem>
    <reviewItem>
      <errorID>2155c46d-c9b0-4747-b285-e8505460f019</errorID>
      <errorWord>)</errorWord>
      <group>L1_Format</group>
      <groupName>格式问题</groupName>
      <ability>L2_HalfPunc</ability>
      <abilityName>全半角检查</abilityName>
      <candidateList>
        <item>）</item>
      </candidateList>
      <explain>文本全半角错误。</explain>
      <paraID>1531E4B7</paraID>
      <start>43</start>
      <end>44</end>
      <status>unmodified</status>
      <modifiedWord/>
      <trackRevisions>false</trackRevisions>
    </reviewItem>
    <reviewItem>
      <errorID>f8a2b8dc-164f-4afc-a196-147efa8912db</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63518233</paraID>
      <start>50</start>
      <end>55</end>
      <status>unmodified</status>
      <modifiedWord/>
      <trackRevisions>false</trackRevisions>
    </reviewItem>
    <reviewItem>
      <errorID>ece06d0c-edf8-49de-bcad-e446ce125c6e</errorID>
      <errorWord>10%－30%</errorWord>
      <group>L1_Knowledge</group>
      <groupName>知识性问题</groupName>
      <ability>L2_Knowledge</ability>
      <abilityName>其他知识</abilityName>
      <candidateList>
        <item>10%—30%</item>
      </candidateList>
      <explain>1. “10%－30%”中的单位“%”仅出现在后一个数字上，容易引起歧义；根据《现代汉语标点符号数字用法规范手册》，数字表示范围两边需要使用统一的格式。2. 根据标点国标 4.13 中的规则，数字、时间或地域连接符应使用（视觉上更长的）“—”或“～”。</explain>
      <paraID>63518233</paraID>
      <start>64</start>
      <end>71</end>
      <status>unmodified</status>
      <modifiedWord/>
      <trackRevisions>false</trackRevisions>
    </reviewItem>
    <reviewItem>
      <errorID>8aef0747-6073-44e3-9205-538a1edc9910</errorID>
      <errorWord>,</errorWord>
      <group>L1_Format</group>
      <groupName>格式问题</groupName>
      <ability>L2_HalfPunc</ability>
      <abilityName>全半角检查</abilityName>
      <candidateList>
        <item>，</item>
      </candidateList>
      <explain>文本全半角错误。</explain>
      <paraID>19DD93C1</paraID>
      <start>98</start>
      <end>99</end>
      <status>unmodified</status>
      <modifiedWord/>
      <trackRevisions>false</trackRevisions>
    </reviewItem>
    <reviewItem>
      <errorID>88d93bc8-c786-420d-99e6-f5ca59ebed03</errorID>
      <errorWord>重</errorWord>
      <group>L1_Word</group>
      <groupName>字词问题</groupName>
      <ability>L2_Typo</ability>
      <abilityName>字词错误</abilityName>
      <candidateList>
        <item>重新</item>
      </candidateList>
      <explain>〈副〉❶再一次：～抄写一遍｜他～来到战斗过的地方。❷表示从头另行开始（变更方式或内容）：～部署｜～做人。</explain>
      <paraID> 4837C73</paraID>
      <start>47</start>
      <end>48</end>
      <status>unmodified</status>
      <modifiedWord/>
      <trackRevisions>false</trackRevisions>
    </reviewItem>
    <reviewItem>
      <errorID>c68677c0-4362-4fe8-ba31-d521a8e6852a</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39ADD70C</paraID>
      <start>44</start>
      <end>49</end>
      <status>unmodified</status>
      <modifiedWord/>
      <trackRevisions>false</trackRevisions>
    </reviewItem>
    <reviewItem>
      <errorID>29a609ee-caaa-48a4-8063-fc93cd325a67</errorID>
      <errorWord>15%-30%</errorWord>
      <group>L1_Knowledge</group>
      <groupName>知识性问题</groupName>
      <ability>L2_Knowledge</ability>
      <abilityName>其他知识</abilityName>
      <candidateList>
        <item>15%—30%</item>
      </candidateList>
      <explain>1. “15%-30%”中的单位“%”仅出现在后一个数字上，容易引起歧义；根据《现代汉语标点符号数字用法规范手册》，数字表示范围两边需要使用统一的格式。2. 根据标点国标 4.13 中的规则，数字、时间或地域连接符应使用（视觉上更长的）“—”或“～”。</explain>
      <paraID>39ADD70C</paraID>
      <start>57</start>
      <end>64</end>
      <status>unmodified</status>
      <modifiedWord/>
      <trackRevisions>false</trackRevisions>
    </reviewItem>
    <reviewItem>
      <errorID>5ac4a7f3-db18-4015-a236-8f5114dbfbb0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3CE094F9</paraID>
      <start>0</start>
      <end>2</end>
      <status>unmodified</status>
      <modifiedWord/>
      <trackRevisions>false</trackRevisions>
    </reviewItem>
    <reviewItem>
      <errorID>ac4e32aa-65cd-4383-8177-ef5f182559df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3F579245</paraID>
      <start>0</start>
      <end>2</end>
      <status>unmodified</status>
      <modifiedWord/>
      <trackRevisions>false</trackRevisions>
    </reviewItem>
    <reviewItem>
      <errorID>f6230194-0b47-4031-85ef-d6602d756c3f</errorID>
      <errorWord>(</errorWord>
      <group>L1_Format</group>
      <groupName>格式问题</groupName>
      <ability>L2_HalfPunc</ability>
      <abilityName>全半角检查</abilityName>
      <candidateList>
        <item>（</item>
      </candidateList>
      <explain>文本全半角错误。</explain>
      <paraID>2F395406</paraID>
      <start>25</start>
      <end>26</end>
      <status>unmodified</status>
      <modifiedWord/>
      <trackRevisions>false</trackRevisions>
    </reviewItem>
    <reviewItem>
      <errorID>42f0a47f-0619-428a-ada6-faf5ff2f633d</errorID>
      <errorWord>),</errorWord>
      <group>L1_Format</group>
      <groupName>格式问题</groupName>
      <ability>L2_HalfPunc</ability>
      <abilityName>全半角检查</abilityName>
      <candidateList>
        <item>），</item>
      </candidateList>
      <explain>文本全半角错误。</explain>
      <paraID>2F395406</paraID>
      <start>29</start>
      <end>31</end>
      <status>unmodified</status>
      <modifiedWord/>
      <trackRevisions>false</trackRevisions>
    </reviewItem>
    <reviewItem>
      <errorID>5e1d91ad-f3e5-485a-aba6-24657e35b3bc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7008A54B</paraID>
      <start>0</start>
      <end>3</end>
      <status>unmodified</status>
      <modifiedWord/>
      <trackRevisions>false</trackRevisions>
    </reviewItem>
    <reviewItem>
      <errorID>f93759ed-c9b0-4760-b45d-9a1bc1042dbd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751F4465</paraID>
      <start>0</start>
      <end>3</end>
      <status>unmodified</status>
      <modifiedWord/>
      <trackRevisions>false</trackRevisions>
    </reviewItem>
    <reviewItem>
      <errorID>ad6b0a23-12eb-4d09-b76d-3954cf1c2826</errorID>
      <errorWord>:</errorWord>
      <group>L1_Format</group>
      <groupName>格式问题</groupName>
      <ability>L2_HalfPunc</ability>
      <abilityName>全半角检查</abilityName>
      <candidateList>
        <item>：</item>
      </candidateList>
      <explain>文本全半角错误。</explain>
      <paraID>798FBF1E</paraID>
      <start>8</start>
      <end>9</end>
      <status>unmodified</status>
      <modifiedWord/>
      <trackRevisions>false</trackRevisions>
    </reviewItem>
    <reviewItem>
      <errorID>ce1a38cd-41e9-4427-981c-3cf9676d9651</errorID>
      <errorWord>签定</errorWord>
      <group>L1_Word</group>
      <groupName>字词问题</groupName>
      <ability>L2_Typo</ability>
      <abilityName>字词错误</abilityName>
      <candidateList>
        <item>签订</item>
      </candidateList>
      <explain>〈动〉订立条约或合同并签字：两国～了贸易议定书和支付协定。</explain>
      <paraID>3F26D064</paraID>
      <start>16</start>
      <end>18</end>
      <status>unmodified</status>
      <modifiedWord/>
      <trackRevisions>false</trackRevisions>
    </reviewItem>
    <reviewItem>
      <errorID>401f6d3e-cd5f-4954-aaf2-d42b5fa8558b</errorID>
      <errorWord>法律、法规</errorWord>
      <group>L1_Word</group>
      <groupName>字词问题</groupName>
      <ability>L2_Typo</ability>
      <abilityName>字词错误</abilityName>
      <candidateList>
        <item>法律法规</item>
      </candidateList>
      <explain/>
      <paraID>42DEED17</paraID>
      <start>2</start>
      <end>7</end>
      <status>unmodified</status>
      <modifiedWord/>
      <trackRevisions>false</trackRevisions>
    </reviewItem>
    <reviewItem>
      <errorID>44c99976-8178-4648-be4b-bda722efcfb2</errorID>
      <errorWord>，</errorWord>
      <group>L1_Word</group>
      <groupName>字词问题</groupName>
      <ability>L2_Typo</ability>
      <abilityName>字词错误</abilityName>
      <candidateList>
        <item>，具</item>
      </candidateList>
      <explain/>
      <paraID>5CF34A45</paraID>
      <start>34</start>
      <end>35</end>
      <status>unmodified</status>
      <modifiedWord/>
      <trackRevisions>false</trackRevisions>
    </reviewItem>
    <reviewItem>
      <errorID>6995ab95-c211-4c1e-aaf3-66cdbd961937</errorID>
      <errorWord>，</errorWord>
      <group>L1_Word</group>
      <groupName>字词问题</groupName>
      <ability>L2_Typo</ability>
      <abilityName>字词错误</abilityName>
      <candidateList>
        <item>，具</item>
      </candidateList>
      <explain/>
      <paraID>1417AE28</paraID>
      <start>29</start>
      <end>30</end>
      <status>unmodified</status>
      <modifiedWord/>
      <trackRevisions>false</trackRevisions>
    </reviewItem>
    <reviewItem>
      <errorID>5f440b08-8120-471b-ab50-6afe409a8857</errorID>
      <errorWord>，</errorWord>
      <group>L1_Word</group>
      <groupName>字词问题</groupName>
      <ability>L2_Typo</ability>
      <abilityName>字词错误</abilityName>
      <candidateList>
        <item>，经</item>
      </candidateList>
      <explain/>
      <paraID>6AF7B38C</paraID>
      <start>28</start>
      <end>29</end>
      <status>unmodified</status>
      <modifiedWord/>
      <trackRevisions>false</trackRevisions>
    </reviewItem>
    <reviewItem>
      <errorID>c8359a85-5723-4a66-8f29-fc3e258b6b3c</errorID>
      <errorWord>有助于对</errorWord>
      <group>L1_Grammar</group>
      <groupName>语法问题</groupName>
      <ability>L2_Grammar</ability>
      <abilityName>语法错误</abilityName>
      <candidateList>
        <item>有助于</item>
      </candidateList>
      <explain>该表达中的“有助于对”存在语义重复。【词汇解析】有助于：对做某事有帮助的意思。包含了“对”的意思。</explain>
      <paraID>577C2954</paraID>
      <start>6</start>
      <end>10</end>
      <status>unmodified</status>
      <modifiedWord/>
      <trackRevisions>false</trackRevisions>
    </reviewItem>
    <reviewItem>
      <errorID>69294fc0-d01e-4592-a05e-650587e373b0</errorID>
      <errorWord>均</errorWord>
      <group>L1_Word</group>
      <groupName>字词问题</groupName>
      <ability>L2_Typo</ability>
      <abilityName>字词错误</abilityName>
      <candidateList>
        <item>均在</item>
      </candidateList>
      <explain/>
      <paraID>577C2954</paraID>
      <start>56</start>
      <end>57</end>
      <status>unmodified</status>
      <modifiedWord/>
      <trackRevisions>false</trackRevisions>
    </reviewItem>
    <reviewItem>
      <errorID>417ec67f-9d28-4c03-a799-26114570d2c5</errorID>
      <errorWord>&lt;</errorWord>
      <group>L1_Format</group>
      <groupName>格式问题</groupName>
      <ability>L2_HalfPunc</ability>
      <abilityName>全半角检查</abilityName>
      <candidateList>
        <item>〈</item>
      </candidateList>
      <explain>文本全半角错误。</explain>
      <paraID>7FAFE1CF</paraID>
      <start>17</start>
      <end>18</end>
      <status>unmodified</status>
      <modifiedWord/>
      <trackRevisions>false</trackRevisions>
    </reviewItem>
    <reviewItem>
      <errorID>9561ef45-1ece-4ee0-b02f-2c6c43c77a71</errorID>
      <errorWord>送达至</errorWord>
      <group>L1_Word</group>
      <groupName>字词问题</groupName>
      <ability>L2_Typo</ability>
      <abilityName>字词错误</abilityName>
      <candidateList>
        <item>送达</item>
      </candidateList>
      <explain/>
      <paraID>7FAFE1CF</paraID>
      <start>18</start>
      <end>21</end>
      <status>unmodified</status>
      <modifiedWord/>
      <trackRevisions>false</trackRevisions>
    </reviewItem>
    <reviewItem>
      <errorID>b475a1a7-0d9d-44ff-9f4a-a4762ab62e1b</errorID>
      <errorWord>&gt;、</errorWord>
      <group>L1_Punc</group>
      <groupName>标点问题</groupName>
      <ability>L2_Punc</ability>
      <abilityName>标点符号检查</abilityName>
      <candidateList>
        <item>&gt;</item>
      </candidateList>
      <explain/>
      <paraID>7FAFE1CF</paraID>
      <start>30</start>
      <end>32</end>
      <status>unmodified</status>
      <modifiedWord/>
      <trackRevisions>false</trackRevisions>
    </reviewItem>
    <reviewItem>
      <errorID>1fbe41d8-b28e-4ece-a948-6ce7c16ca285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67CE94FF</paraID>
      <start>0</start>
      <end>2</end>
      <status>unmodified</status>
      <modifiedWord/>
      <trackRevisions>false</trackRevisions>
    </reviewItem>
    <reviewItem>
      <errorID>86f75ec2-e5c4-431f-8329-442f8236e6cb</errorID>
      <errorWord>(</errorWord>
      <group>L1_Format</group>
      <groupName>格式问题</groupName>
      <ability>L2_HalfPunc</ability>
      <abilityName>全半角检查</abilityName>
      <candidateList>
        <item>（</item>
      </candidateList>
      <explain>文本全半角错误。</explain>
      <paraID> 8E86519</paraID>
      <start>3</start>
      <end>4</end>
      <status>unmodified</status>
      <modifiedWord/>
      <trackRevisions>false</trackRevisions>
    </reviewItem>
    <reviewItem>
      <errorID>529968a7-8075-4b7a-b89e-f3ce3c23a4e8</errorID>
      <errorWord>)</errorWord>
      <group>L1_Format</group>
      <groupName>格式问题</groupName>
      <ability>L2_HalfPunc</ability>
      <abilityName>全半角检查</abilityName>
      <candidateList>
        <item>）</item>
      </candidateList>
      <explain>文本全半角错误。</explain>
      <paraID> 8E86519</paraID>
      <start>8</start>
      <end>9</end>
      <status>unmodified</status>
      <modifiedWord/>
      <trackRevisions>false</trackRevisions>
    </reviewItem>
    <reviewItem>
      <errorID>ce05c55a-fdfb-4b92-83ec-f89e04eeed42</errorID>
      <errorWord>(</errorWord>
      <group>L1_Format</group>
      <groupName>格式问题</groupName>
      <ability>L2_HalfPunc</ability>
      <abilityName>全半角检查</abilityName>
      <candidateList>
        <item>（</item>
      </candidateList>
      <explain>文本全半角错误。</explain>
      <paraID> C51E30D</paraID>
      <start>3</start>
      <end>4</end>
      <status>unmodified</status>
      <modifiedWord/>
      <trackRevisions>false</trackRevisions>
    </reviewItem>
    <reviewItem>
      <errorID>cff6f055-6ba2-4331-b08b-a18f0ec829ab</errorID>
      <errorWord>)</errorWord>
      <group>L1_Format</group>
      <groupName>格式问题</groupName>
      <ability>L2_HalfPunc</ability>
      <abilityName>全半角检查</abilityName>
      <candidateList>
        <item>）</item>
      </candidateList>
      <explain>文本全半角错误。</explain>
      <paraID> C51E30D</paraID>
      <start>8</start>
      <end>9</end>
      <status>unmodified</status>
      <modifiedWord/>
      <trackRevisions>false</trackRevisions>
    </reviewItem>
    <reviewItem>
      <errorID>0b8b15f6-4d96-4a4e-a32f-e48bdb13c671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3CD50017</paraID>
      <start>0</start>
      <end>2</end>
      <status>unmodified</status>
      <modifiedWord/>
      <trackRevisions>false</trackRevisions>
    </reviewItem>
    <reviewItem>
      <errorID>10451ac9-48f3-49ae-9508-605cac6e6727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6F301D6E</paraID>
      <start>1</start>
      <end>3</end>
      <status>unmodified</status>
      <modifiedWord/>
      <trackRevisions>false</trackRevisions>
    </reviewItem>
    <reviewItem>
      <errorID>85eaaf23-daa4-48a4-9348-ee786bcdf825</errorID>
      <errorWord>(</errorWord>
      <group>L1_Format</group>
      <groupName>格式问题</groupName>
      <ability>L2_HalfPunc</ability>
      <abilityName>全半角检查</abilityName>
      <candidateList>
        <item>（</item>
      </candidateList>
      <explain>文本全半角错误。</explain>
      <paraID>2E6BFA32</paraID>
      <start>3</start>
      <end>4</end>
      <status>unmodified</status>
      <modifiedWord/>
      <trackRevisions>false</trackRevisions>
    </reviewItem>
    <reviewItem>
      <errorID>bf47cc1f-92c0-4ba8-9ca8-569635195acc</errorID>
      <errorWord>)</errorWord>
      <group>L1_Format</group>
      <groupName>格式问题</groupName>
      <ability>L2_HalfPunc</ability>
      <abilityName>全半角检查</abilityName>
      <candidateList>
        <item>）</item>
      </candidateList>
      <explain>文本全半角错误。</explain>
      <paraID>2E6BFA32</paraID>
      <start>8</start>
      <end>9</end>
      <status>unmodified</status>
      <modifiedWord/>
      <trackRevisions>false</trackRevisions>
    </reviewItem>
    <reviewItem>
      <errorID>b907e092-04c7-4081-b2c6-ab83c94d87f4</errorID>
      <errorWord>(</errorWord>
      <group>L1_Format</group>
      <groupName>格式问题</groupName>
      <ability>L2_HalfPunc</ability>
      <abilityName>全半角检查</abilityName>
      <candidateList>
        <item>（</item>
      </candidateList>
      <explain>文本全半角错误。</explain>
      <paraID>62C605CC</paraID>
      <start>3</start>
      <end>4</end>
      <status>unmodified</status>
      <modifiedWord/>
      <trackRevisions>false</trackRevisions>
    </reviewItem>
    <reviewItem>
      <errorID>c098d5a8-094d-43e4-b4c6-6506225bb970</errorID>
      <errorWord>)</errorWord>
      <group>L1_Format</group>
      <groupName>格式问题</groupName>
      <ability>L2_HalfPunc</ability>
      <abilityName>全半角检查</abilityName>
      <candidateList>
        <item>）</item>
      </candidateList>
      <explain>文本全半角错误。</explain>
      <paraID>62C605CC</paraID>
      <start>8</start>
      <end>9</end>
      <status>unmodified</status>
      <modifiedWord/>
      <trackRevisions>false</trackRevisions>
    </reviewItem>
    <reviewItem>
      <errorID>9fd5da1f-5653-4dfc-b24f-577323fb85b5</errorID>
      <errorWord>：</errorWord>
      <group>L1_Punc</group>
      <groupName>标点问题</groupName>
      <ability>L2_Punc</ability>
      <abilityName>标点符号检查</abilityName>
      <candidateList/>
      <explain/>
      <paraID>3FDE9E5C</paraID>
      <start>18</start>
      <end>19</end>
      <status>unmodified</status>
      <modifiedWord/>
      <trackRevisions>false</trackRevisions>
    </reviewItem>
    <reviewItem>
      <errorID>df8a0688-035c-4e63-bac4-2fdf6a47a6d8</errorID>
      <errorWord>(</errorWord>
      <group>L1_Format</group>
      <groupName>格式问题</groupName>
      <ability>L2_HalfPunc</ability>
      <abilityName>全半角检查</abilityName>
      <candidateList>
        <item>（</item>
      </candidateList>
      <explain>文本全半角错误。</explain>
      <paraID>1A711E30</paraID>
      <start>50</start>
      <end>51</end>
      <status>unmodified</status>
      <modifiedWord/>
      <trackRevisions>false</trackRevisions>
    </reviewItem>
    <reviewItem>
      <errorID>a41572bf-092e-4b2f-90e1-bb1b0625f111</errorID>
      <errorWord>)</errorWord>
      <group>L1_Format</group>
      <groupName>格式问题</groupName>
      <ability>L2_HalfPunc</ability>
      <abilityName>全半角检查</abilityName>
      <candidateList>
        <item>）</item>
      </candidateList>
      <explain>文本全半角错误。</explain>
      <paraID>1A711E30</paraID>
      <start>55</start>
      <end>56</end>
      <status>unmodified</status>
      <modifiedWord/>
      <trackRevisions>false</trackRevisions>
    </reviewItem>
    <reviewItem>
      <errorID>86d4e564-f463-473d-807b-dcc0c3cbfa9a</errorID>
      <errorWord>(</errorWord>
      <group>L1_Format</group>
      <groupName>格式问题</groupName>
      <ability>L2_HalfPunc</ability>
      <abilityName>全半角检查</abilityName>
      <candidateList>
        <item>（</item>
      </candidateList>
      <explain>文本全半角错误。</explain>
      <paraID>2CFC386A</paraID>
      <start>3</start>
      <end>4</end>
      <status>unmodified</status>
      <modifiedWord/>
      <trackRevisions>false</trackRevisions>
    </reviewItem>
    <reviewItem>
      <errorID>005b9e76-ab6f-4cb8-905e-5a623143ec3c</errorID>
      <errorWord>)</errorWord>
      <group>L1_Format</group>
      <groupName>格式问题</groupName>
      <ability>L2_HalfPunc</ability>
      <abilityName>全半角检查</abilityName>
      <candidateList>
        <item>）</item>
      </candidateList>
      <explain>文本全半角错误。</explain>
      <paraID>2CFC386A</paraID>
      <start>8</start>
      <end>9</end>
      <status>unmodified</status>
      <modifiedWord/>
      <trackRevisions>false</trackRevisions>
    </reviewItem>
    <reviewItem>
      <errorID>304a5057-9128-4c43-9dad-26765a550e6e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79B6055E</paraID>
      <start>0</start>
      <end>2</end>
      <status>unmodified</status>
      <modifiedWord/>
      <trackRevisions>false</trackRevisions>
    </reviewItem>
    <reviewItem>
      <errorID>05abee56-a75c-45ca-be7b-6edc6b221beb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56F8E254</paraID>
      <start>0</start>
      <end>2</end>
      <status>unmodified</status>
      <modifiedWord/>
      <trackRevisions>false</trackRevisions>
    </reviewItem>
    <reviewItem>
      <errorID>7e5002bb-9db1-4054-ba7d-26fa6bb75b19</errorID>
      <errorWord>股东大会</errorWord>
      <group>L1_Word</group>
      <groupName>字词问题</groupName>
      <ability>L2_Typo</ability>
      <abilityName>字词错误</abilityName>
      <candidateList>
        <item>股东会</item>
      </candidateList>
      <explain/>
      <paraID>56F8E254</paraID>
      <start>135</start>
      <end>139</end>
      <status>unmodified</status>
      <modifiedWord/>
      <trackRevisions>false</trackRevisions>
    </reviewItem>
    <reviewItem>
      <errorID>757560a0-bcf8-4570-9e28-a8f912def827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250FA209</paraID>
      <start>0</start>
      <end>2</end>
      <status>unmodified</status>
      <modifiedWord/>
      <trackRevisions>false</trackRevisions>
    </reviewItem>
    <reviewItem>
      <errorID>e96f074f-7859-498a-8aab-702f48777fcf</errorID>
      <errorWord>，，</errorWord>
      <group>L1_Punc</group>
      <groupName>标点问题</groupName>
      <ability>L2_Punc</ability>
      <abilityName>标点符号检查</abilityName>
      <candidateList>
        <item>，</item>
      </candidateList>
      <explain/>
      <paraID>1B9093EF</paraID>
      <start>38</start>
      <end>40</end>
      <status>unmodified</status>
      <modifiedWord/>
      <trackRevisions>false</trackRevisions>
    </reviewItem>
    <reviewItem>
      <errorID>6522761e-715e-4663-9f0c-38515a02cf55</errorID>
      <errorWord>(</errorWord>
      <group>L1_Format</group>
      <groupName>格式问题</groupName>
      <ability>L2_HalfPunc</ability>
      <abilityName>全半角检查</abilityName>
      <candidateList>
        <item>（</item>
      </candidateList>
      <explain>文本全半角错误。</explain>
      <paraID>41841FD7</paraID>
      <start>3</start>
      <end>4</end>
      <status>unmodified</status>
      <modifiedWord/>
      <trackRevisions>false</trackRevisions>
    </reviewItem>
    <reviewItem>
      <errorID>87be6451-f8fc-409c-a86f-88ae29174e1d</errorID>
      <errorWord>)</errorWord>
      <group>L1_Format</group>
      <groupName>格式问题</groupName>
      <ability>L2_HalfPunc</ability>
      <abilityName>全半角检查</abilityName>
      <candidateList>
        <item>）</item>
      </candidateList>
      <explain>文本全半角错误。</explain>
      <paraID>41841FD7</paraID>
      <start>8</start>
      <end>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0d8ba9-9414-4790-a948-d18b1a383c1e}">
  <ds:schemaRefs/>
</ds:datastoreItem>
</file>

<file path=docProps/app.xml><?xml version="1.0" encoding="utf-8"?>
<Properties xmlns="http://schemas.openxmlformats.org/officeDocument/2006/extended-properties" xmlns:vt="http://schemas.openxmlformats.org/officeDocument/2006/docPropsVTypes">
  <Template>Normal.dotm</Template>
  <Pages>73</Pages>
  <Words>20662</Words>
  <Characters>23094</Characters>
  <Lines>196</Lines>
  <Paragraphs>55</Paragraphs>
  <TotalTime>14</TotalTime>
  <ScaleCrop>false</ScaleCrop>
  <LinksUpToDate>false</LinksUpToDate>
  <CharactersWithSpaces>23358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2022-09-15T02:34:00Z</dcterms:created>
  <dc:creator>☆心☆蓝☆</dc:creator>
  <cp:lastModifiedBy>asus</cp:lastModifiedBy>
  <cp:lastPrinted>2025-09-17T08:48:00Z</cp:lastPrinted>
  <dcterms:modified xsi:type="dcterms:W3CDTF">2026-06-28T09:25:55Z</dcterms:modified>
  <dc:title>货物类竞争性谈判文件（2009）</dc:title>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30E0F93A79E94CB4B39B4307010313FA_13</vt:lpwstr>
  </property>
  <property fmtid="{D5CDD505-2E9C-101B-9397-08002B2CF9AE}" pid="4" name="KSOTemplateDocerSaveRecord">
    <vt:lpwstr>eyJoZGlkIjoiYjM3Mjk2YmVlNzBiZTUyZmNhZmU1ZWIwMDQxZDFhZTUiLCJ1c2VySWQiOiI1NTYxNjkyNzkifQ==</vt:lpwstr>
  </property>
</Properties>
</file>