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版本号：N511501202600015720260526001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一批实验室及辅助设备（CTC）采购项目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N5115012026000157</w:t>
      </w:r>
    </w:p>
    <w:p>
      <w:pPr>
        <w:pStyle w:val="null3"/>
        <w:jc w:val="left"/>
        <w:outlineLvl w:val="2"/>
      </w:pPr>
      <w:r>
        <w:rPr>
          <w:rFonts w:ascii="仿宋_GB2312" w:hAnsi="仿宋_GB2312" w:cs="仿宋_GB2312" w:eastAsia="仿宋_GB2312"/>
          <w:sz w:val="28"/>
          <w:b/>
        </w:rPr>
        <w:t>宜宾市第二人民医院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宜宾市第二人民医院</w:t>
      </w:r>
      <w:r>
        <w:rPr>
          <w:rFonts w:ascii="仿宋_GB2312" w:hAnsi="仿宋_GB2312" w:cs="仿宋_GB2312" w:eastAsia="仿宋_GB2312"/>
        </w:rPr>
        <w:t xml:space="preserve"> 委托，拟对 </w:t>
      </w:r>
      <w:r>
        <w:rPr>
          <w:rFonts w:ascii="仿宋_GB2312" w:hAnsi="仿宋_GB2312" w:cs="仿宋_GB2312" w:eastAsia="仿宋_GB2312"/>
        </w:rPr>
        <w:t>一批实验室及辅助设备（CTC）采购项目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一批实验室及辅助设备（CTC）采购项目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一批实验室及辅助设备采购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人（供应商）须符合《医疗器械监督管理条例》要求并提供有效的中华人民共和国医疗器械生产或经营许可证或备案证明材料（已提供包含二类备案的多证合一营业执照的供应商除外）。2.投标产品为消毒产品的，投标产品生产厂家须符合《消毒产品生产企业卫生许可规定》要求，并提供消毒产品生产企业卫生许可证。（描述：1.投标人（供应商）须符合《医疗器械监督管理条例》要求并提供有效的中华人民共和国医疗器械生产或经营许可证或备案证明材料（已提供包含二类备案的多证合一营业执照的供应商除外）。2.投标产品为消毒产品的，投标产品生产厂家须符合《消毒产品生产企业卫生许可规定》要求，并提供消毒产品生产企业卫生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宜宾市翠屏区北大街96号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0831-8255048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0831-2370510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采购包1：1,306,150.00元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1.交款时间：中标通知书发放后，政府采购合同签订前。投标人未按照采购文件的规定交纳履约保证金，且又无正当理由的，将视为放弃中标。</w:t>
              <w:br/>
              <w:t>注：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w:t>
              <w:br/>
              <w:t>2.履约保证金退还时间及方式：投标人完成合同约定的所有内容并经采购人验收合格后10日内，由采购人一次性无息退还至中标人。</w:t>
              <w:br/>
              <w:t>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4.履约保证金不予退还的，将按照有关规定上缴国库。逾期退还履约保证金的，将依法承担法律责任，并赔偿投标人损失。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代理服务费收费标准：成本支出加合理利润原则确定。1. 以实际成交金额为计费基数(采用单价招标的以采购预算为计费基数)，计算标准为：100万元以下按成交金额的1.5%，100-500万按1.1%，代理服务费按差额定率累进法计算后下浮20%收取，下浮后不足4000元的按4000元计取。2. 开户银行:工行宜宾南岸支行；开户名称:宜宾市公服集团医疗健康产业发展有限公司；账号:2314505119100135371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宜宾市第二人民医院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投标人承担，验收期限相应顺延； 2.如验收合格，双方签署验收凭证； 3.项目验收结果合格的，投标人凭《验收凭证》办理相关手续；验收不合格且拒不整改的，将不予支付采购资金，还可能上报本项目同级财政部门按照政府采购法律法规等有关规定给予行政处罚。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投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联系电话：0831-8255048</w:t>
      </w:r>
    </w:p>
    <w:p>
      <w:pPr>
        <w:pStyle w:val="null3"/>
        <w:jc w:val="left"/>
      </w:pPr>
      <w:r>
        <w:rPr>
          <w:rFonts w:ascii="仿宋_GB2312" w:hAnsi="仿宋_GB2312" w:cs="仿宋_GB2312" w:eastAsia="仿宋_GB2312"/>
        </w:rPr>
        <w:t>地址：宜宾市翠屏区北大街96号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联系电话：0831-2370510</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1,306,150.00</w:t>
      </w:r>
    </w:p>
    <w:p>
      <w:pPr>
        <w:pStyle w:val="null3"/>
        <w:jc w:val="left"/>
      </w:pPr>
      <w:r>
        <w:rPr>
          <w:rFonts w:ascii="仿宋_GB2312" w:hAnsi="仿宋_GB2312" w:cs="仿宋_GB2312" w:eastAsia="仿宋_GB2312"/>
        </w:rPr>
        <w:t>采购包最高限价（元）: 1,306,150.00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一批实验室及辅助设备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1,306,150.00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一批实验室及辅助设备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1,306,150.00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一批实验室及辅助设备</w:t>
            </w:r>
          </w:p>
        </w:tc>
        <w:tc>
          <w:tcPr>
            <w:tcW w:type="dxa" w:w="2492"/>
          </w:tcPr>
          <w:p>
            <w:pPr>
              <w:pStyle w:val="null3"/>
              <w:jc w:val="left"/>
            </w:pPr>
            <w:r>
              <w:rPr>
                <w:rFonts w:ascii="仿宋_GB2312" w:hAnsi="仿宋_GB2312" w:cs="仿宋_GB2312" w:eastAsia="仿宋_GB2312"/>
              </w:rPr>
              <w:t>医用超低温冰箱</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标的名称：一批实验室及辅助设备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采购标的清单及技术参数要求</w:t>
            </w:r>
          </w:p>
        </w:tc>
        <w:tc>
          <w:tcPr>
            <w:tcW w:type="dxa" w:w="5814"/>
          </w:tcPr>
          <w:p>
            <w:pPr>
              <w:pStyle w:val="null3"/>
              <w:ind w:firstLine="420"/>
              <w:jc w:val="both"/>
            </w:pPr>
            <w:r>
              <w:rPr>
                <w:rFonts w:ascii="仿宋_GB2312" w:hAnsi="仿宋_GB2312" w:cs="仿宋_GB2312" w:eastAsia="仿宋_GB2312"/>
                <w:sz w:val="24"/>
                <w:b/>
              </w:rPr>
              <w:t>一、★</w:t>
            </w:r>
            <w:r>
              <w:rPr>
                <w:rFonts w:ascii="仿宋_GB2312" w:hAnsi="仿宋_GB2312" w:cs="仿宋_GB2312" w:eastAsia="仿宋_GB2312"/>
                <w:sz w:val="24"/>
                <w:b/>
              </w:rPr>
              <w:t>采购标的清单</w:t>
            </w:r>
          </w:p>
          <w:tbl>
            <w:tblPr>
              <w:tblBorders>
                <w:top w:val="none" w:color="000000" w:sz="4"/>
                <w:left w:val="none" w:color="000000" w:sz="4"/>
                <w:bottom w:val="none" w:color="000000" w:sz="4"/>
                <w:right w:val="none" w:color="000000" w:sz="4"/>
                <w:insideH w:val="none"/>
                <w:insideV w:val="none"/>
              </w:tblBorders>
            </w:tblPr>
            <w:tblGrid>
              <w:gridCol w:w="270"/>
              <w:gridCol w:w="1154"/>
              <w:gridCol w:w="374"/>
              <w:gridCol w:w="358"/>
              <w:gridCol w:w="676"/>
              <w:gridCol w:w="772"/>
              <w:gridCol w:w="660"/>
              <w:gridCol w:w="660"/>
              <w:gridCol w:w="660"/>
            </w:tblGrid>
            <w:tr>
              <w:tc>
                <w:tcPr>
                  <w:tcW w:type="dxa" w:w="27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11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标的名称</w:t>
                  </w:r>
                </w:p>
              </w:tc>
              <w:tc>
                <w:tcPr>
                  <w:tcW w:type="dxa" w:w="37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数量</w:t>
                  </w:r>
                </w:p>
              </w:tc>
              <w:tc>
                <w:tcPr>
                  <w:tcW w:type="dxa" w:w="3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单位</w:t>
                  </w:r>
                </w:p>
              </w:tc>
              <w:tc>
                <w:tcPr>
                  <w:tcW w:type="dxa" w:w="6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最高单价限价（万元）</w:t>
                  </w:r>
                </w:p>
              </w:tc>
              <w:tc>
                <w:tcPr>
                  <w:tcW w:type="dxa" w:w="7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最高</w:t>
                  </w:r>
                  <w:r>
                    <w:rPr>
                      <w:rFonts w:ascii="仿宋_GB2312" w:hAnsi="仿宋_GB2312" w:cs="仿宋_GB2312" w:eastAsia="仿宋_GB2312"/>
                      <w:sz w:val="21"/>
                      <w:b/>
                      <w:color w:val="000000"/>
                    </w:rPr>
                    <w:t>总价</w:t>
                  </w:r>
                  <w:r>
                    <w:rPr>
                      <w:rFonts w:ascii="仿宋_GB2312" w:hAnsi="仿宋_GB2312" w:cs="仿宋_GB2312" w:eastAsia="仿宋_GB2312"/>
                      <w:sz w:val="21"/>
                      <w:b/>
                      <w:color w:val="000000"/>
                    </w:rPr>
                    <w:t>限价</w:t>
                  </w:r>
                </w:p>
                <w:p>
                  <w:pPr>
                    <w:pStyle w:val="null3"/>
                    <w:jc w:val="center"/>
                  </w:pPr>
                  <w:r>
                    <w:rPr>
                      <w:rFonts w:ascii="仿宋_GB2312" w:hAnsi="仿宋_GB2312" w:cs="仿宋_GB2312" w:eastAsia="仿宋_GB2312"/>
                      <w:sz w:val="21"/>
                      <w:b/>
                      <w:color w:val="000000"/>
                    </w:rPr>
                    <w:t>（万元）</w:t>
                  </w:r>
                </w:p>
              </w:tc>
              <w:tc>
                <w:tcPr>
                  <w:tcW w:type="dxa" w:w="6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质保期（年）</w:t>
                  </w:r>
                </w:p>
              </w:tc>
              <w:tc>
                <w:tcPr>
                  <w:tcW w:type="dxa" w:w="6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是否属于医疗器械</w:t>
                  </w:r>
                </w:p>
              </w:tc>
              <w:tc>
                <w:tcPr>
                  <w:tcW w:type="dxa" w:w="6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000000"/>
                    </w:rPr>
                    <w:t>是否为特殊产品</w:t>
                  </w:r>
                </w:p>
                <w:p>
                  <w:pPr>
                    <w:pStyle w:val="null3"/>
                    <w:jc w:val="center"/>
                  </w:pPr>
                  <w:r>
                    <w:rPr>
                      <w:rFonts w:ascii="仿宋_GB2312" w:hAnsi="仿宋_GB2312" w:cs="仿宋_GB2312" w:eastAsia="仿宋_GB2312"/>
                      <w:sz w:val="21"/>
                      <w:b/>
                      <w:color w:val="000000"/>
                    </w:rPr>
                    <w:t>(消毒、辐射、特种设备)</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身高体重秤</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0.32</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0.96</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2</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低速冷冻离心机</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7</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3.4</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23.8</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3</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医用超低温冰箱</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3.77</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45.24</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5年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4</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低速常温离心机</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7</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0.9</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6.3</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5</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生物安全柜安装辅件</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0.6</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0.6</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6</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医用</w:t>
                  </w:r>
                  <w:r>
                    <w:rPr>
                      <w:rFonts w:ascii="仿宋_GB2312" w:hAnsi="仿宋_GB2312" w:cs="仿宋_GB2312" w:eastAsia="仿宋_GB2312"/>
                      <w:sz w:val="18"/>
                      <w:color w:val="000000"/>
                    </w:rPr>
                    <w:t>-20℃冰箱</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2.5</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15</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5年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7</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医用阴凉柜</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9</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0.8</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7.2</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5年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8</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药品冷藏柜</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个</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6</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5年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9</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空气消毒机（壁挂式）</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9</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台</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0.255</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2.295</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5年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10</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人体定位垫（体部）</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100</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张</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0.086</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8.6</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11</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人体定位垫（头颈肩部）</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100</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张</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0.086</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8.6</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12</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超声患者检查床</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18</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张</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0.1746</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3.1428</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13</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妇科手术专用床</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张</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2.68</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2.68</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3年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是</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r>
              <w:tc>
                <w:tcPr>
                  <w:tcW w:type="dxa" w:w="2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14</w:t>
                  </w:r>
                </w:p>
              </w:tc>
              <w:tc>
                <w:tcPr>
                  <w:tcW w:type="dxa" w:w="11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病历车</w:t>
                  </w:r>
                </w:p>
              </w:tc>
              <w:tc>
                <w:tcPr>
                  <w:tcW w:type="dxa" w:w="3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辆</w:t>
                  </w:r>
                </w:p>
              </w:tc>
              <w:tc>
                <w:tcPr>
                  <w:tcW w:type="dxa" w:w="6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0.1972</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0.1972</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1年</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c>
                <w:tcPr>
                  <w:tcW w:type="dxa" w:w="6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8"/>
                      <w:color w:val="000000"/>
                    </w:rPr>
                    <w:t>否</w:t>
                  </w:r>
                </w:p>
              </w:tc>
            </w:tr>
          </w:tbl>
          <w:p>
            <w:pPr>
              <w:pStyle w:val="null3"/>
              <w:spacing w:before="135" w:after="135"/>
              <w:ind w:left="720"/>
              <w:jc w:val="both"/>
              <w:outlineLvl w:val="2"/>
            </w:pPr>
            <w:r>
              <w:rPr>
                <w:rFonts w:ascii="仿宋_GB2312" w:hAnsi="仿宋_GB2312" w:cs="仿宋_GB2312" w:eastAsia="仿宋_GB2312"/>
                <w:sz w:val="24"/>
                <w:b/>
              </w:rPr>
              <w:t>核心产品：</w:t>
            </w:r>
            <w:r>
              <w:rPr>
                <w:rFonts w:ascii="仿宋_GB2312" w:hAnsi="仿宋_GB2312" w:cs="仿宋_GB2312" w:eastAsia="仿宋_GB2312"/>
                <w:sz w:val="22"/>
                <w:b/>
              </w:rPr>
              <w:t>医用超低温冰箱</w:t>
            </w:r>
          </w:p>
          <w:p>
            <w:pPr>
              <w:pStyle w:val="null3"/>
              <w:spacing w:before="135" w:after="135"/>
              <w:ind w:left="720"/>
              <w:jc w:val="both"/>
              <w:outlineLvl w:val="2"/>
            </w:pPr>
            <w:r>
              <w:rPr>
                <w:rFonts w:ascii="仿宋_GB2312" w:hAnsi="仿宋_GB2312" w:cs="仿宋_GB2312" w:eastAsia="仿宋_GB2312"/>
                <w:sz w:val="24"/>
                <w:b/>
              </w:rPr>
              <w:t>二、技术参数要求</w:t>
            </w:r>
          </w:p>
          <w:p>
            <w:pPr>
              <w:pStyle w:val="null3"/>
              <w:ind w:firstLine="3373"/>
              <w:jc w:val="both"/>
            </w:pPr>
            <w:r>
              <w:rPr>
                <w:rFonts w:ascii="仿宋_GB2312" w:hAnsi="仿宋_GB2312" w:cs="仿宋_GB2312" w:eastAsia="仿宋_GB2312"/>
                <w:sz w:val="24"/>
                <w:b/>
              </w:rPr>
              <w:t>（一）身高体重秤</w:t>
            </w:r>
          </w:p>
          <w:p>
            <w:pPr>
              <w:pStyle w:val="null3"/>
              <w:ind w:firstLine="3373"/>
              <w:jc w:val="both"/>
            </w:pPr>
            <w:r>
              <w:rPr>
                <w:rFonts w:ascii="仿宋_GB2312" w:hAnsi="仿宋_GB2312" w:cs="仿宋_GB2312" w:eastAsia="仿宋_GB2312"/>
                <w:sz w:val="21"/>
              </w:rPr>
              <w:t>●</w:t>
            </w:r>
            <w:r>
              <w:rPr>
                <w:rFonts w:ascii="仿宋_GB2312" w:hAnsi="仿宋_GB2312" w:cs="仿宋_GB2312" w:eastAsia="仿宋_GB2312"/>
                <w:sz w:val="24"/>
                <w:color w:val="000000"/>
              </w:rPr>
              <w:t>1.操作方式：自动模式；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2.身高测量方式: 超声波非接触式测距；</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3.体重测量方式：高精度平衡梁式压力传感器称重；</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4.体型:体格指数(BMI)自动计算；</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5.显示方式:显示终端≥5寸；</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6.测量范围: 身高测量范围：0-200cm 分度值0.1/0.5cm(可选）；体重测量范围：1-200kg  分度值0.1/0.5kg(可选）；</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7.测量精确度：身高:±0.1cm,体重：±0.1KG；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8.检测时间：正常测量≤5s，异常情况≤10s；</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9.测量速度：480次/小时±5%；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 xml:space="preserve">10.输出：内置热敏输出终端，自动输出结果小票；                                </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11.数据传输：标准RS232通讯接口；</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12.电源电压:直流6V±10％；</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13.平均功耗:10Ｗ；</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14.工作环境：环境温度：－１０℃～＋４０℃，环境湿度：≤８５％；</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15.整机重量: 20kg±0.5kg；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16.整机尺寸（cm）:45(L)×33(W)×235(H)（±2cm）</w:t>
            </w:r>
          </w:p>
          <w:p>
            <w:pPr>
              <w:pStyle w:val="null3"/>
              <w:ind w:firstLine="3373"/>
              <w:jc w:val="both"/>
            </w:pPr>
            <w:r>
              <w:rPr>
                <w:rFonts w:ascii="仿宋_GB2312" w:hAnsi="仿宋_GB2312" w:cs="仿宋_GB2312" w:eastAsia="仿宋_GB2312"/>
                <w:sz w:val="24"/>
                <w:b/>
              </w:rPr>
              <w:t>（二）低速冷冻离心机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1.操作方式：自动模式；最高转速：≥5000r/min；</w:t>
            </w:r>
          </w:p>
          <w:p>
            <w:pPr>
              <w:pStyle w:val="null3"/>
              <w:ind w:left="420"/>
              <w:jc w:val="left"/>
            </w:pPr>
            <w:r>
              <w:rPr>
                <w:rFonts w:ascii="仿宋_GB2312" w:hAnsi="仿宋_GB2312" w:cs="仿宋_GB2312" w:eastAsia="仿宋_GB2312"/>
                <w:sz w:val="24"/>
                <w:color w:val="000000"/>
              </w:rPr>
              <w:t>▲2.最大离心力：≥5200Xg；</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3.最大容量：≥4*750ml(4000rpm)；</w:t>
            </w:r>
          </w:p>
          <w:p>
            <w:pPr>
              <w:pStyle w:val="null3"/>
              <w:ind w:left="420"/>
              <w:jc w:val="left"/>
            </w:pPr>
            <w:r>
              <w:rPr>
                <w:rFonts w:ascii="仿宋_GB2312" w:hAnsi="仿宋_GB2312" w:cs="仿宋_GB2312" w:eastAsia="仿宋_GB2312"/>
                <w:sz w:val="24"/>
                <w:color w:val="000000"/>
              </w:rPr>
              <w:t>▲4.转速精度：±10r/min；</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▲5.温控精度：±1℃；</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6.温度控制范围：-20℃ ~40℃；</w:t>
            </w:r>
          </w:p>
          <w:p>
            <w:pPr>
              <w:pStyle w:val="null3"/>
              <w:ind w:left="420"/>
              <w:jc w:val="left"/>
            </w:pPr>
            <w:r>
              <w:rPr>
                <w:rFonts w:ascii="仿宋_GB2312" w:hAnsi="仿宋_GB2312" w:cs="仿宋_GB2312" w:eastAsia="仿宋_GB2312"/>
                <w:sz w:val="24"/>
                <w:color w:val="000000"/>
              </w:rPr>
              <w:t>▲7.定时范围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1s~99H59 min59s；</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r>
              <w:rPr>
                <w:rFonts w:ascii="仿宋_GB2312" w:hAnsi="仿宋_GB2312" w:cs="仿宋_GB2312" w:eastAsia="仿宋_GB2312"/>
                <w:sz w:val="24"/>
                <w:b/>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8.噪声：≤56db(A)；</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9.电源：AC220V±5%，50HZ±5%，15A±5%；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10.功率：1.5KW；</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11.外形尺寸(L×W×H)（mm）：600×680×420（±10mm）；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12.重量：≤108 kg；</w:t>
            </w:r>
          </w:p>
          <w:p>
            <w:pPr>
              <w:pStyle w:val="null3"/>
              <w:ind w:left="420"/>
              <w:jc w:val="left"/>
            </w:pPr>
            <w:r>
              <w:rPr>
                <w:rFonts w:ascii="仿宋_GB2312" w:hAnsi="仿宋_GB2312" w:cs="仿宋_GB2312" w:eastAsia="仿宋_GB2312"/>
                <w:sz w:val="24"/>
                <w:color w:val="000000"/>
              </w:rPr>
              <w:t>▲13.配置：4×500ml水平转子、76×2-7ml适配器（最高转速：≥4200rpm，最大相对离心力：≥3550×g）。</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（三）医用超低温冰箱</w:t>
            </w:r>
          </w:p>
          <w:p>
            <w:pPr>
              <w:pStyle w:val="null3"/>
              <w:ind w:left="420"/>
              <w:jc w:val="left"/>
            </w:pPr>
            <w:r>
              <w:rPr>
                <w:rFonts w:ascii="仿宋_GB2312" w:hAnsi="仿宋_GB2312" w:cs="仿宋_GB2312" w:eastAsia="仿宋_GB2312"/>
                <w:sz w:val="24"/>
                <w:color w:val="000000"/>
              </w:rPr>
              <w:t>▲1、立式；有效容积420±10L；外部尺寸≤830*980*2000mm(含手把、箱体、铰链)，保障足够放置空间；整机满配冻存架，整机样本量≥30000份</w:t>
            </w:r>
            <w:r>
              <w:rPr>
                <w:rFonts w:ascii="仿宋_GB2312" w:hAnsi="仿宋_GB2312" w:cs="仿宋_GB2312" w:eastAsia="仿宋_GB2312"/>
                <w:sz w:val="24"/>
                <w:color w:val="000000"/>
              </w:rPr>
              <w:t>；</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HC制冷剂；单制冷系统可燃制冷剂灌注量不能高于150g</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（提供产品铭牌</w:t>
            </w:r>
            <w:r>
              <w:rPr>
                <w:rFonts w:ascii="仿宋_GB2312" w:hAnsi="仿宋_GB2312" w:cs="仿宋_GB2312" w:eastAsia="仿宋_GB2312"/>
                <w:sz w:val="24"/>
                <w:b/>
              </w:rPr>
              <w:t>予以佐证</w:t>
            </w:r>
            <w:r>
              <w:rPr>
                <w:rFonts w:ascii="仿宋_GB2312" w:hAnsi="仿宋_GB2312" w:cs="仿宋_GB2312" w:eastAsia="仿宋_GB2312"/>
                <w:sz w:val="24"/>
                <w:b/>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3、采用双级复叠制冷系统，高温级压机和低温级压机耦合优化复叠制冷循环，具有级间换热器；高温级提供低温级的负荷，不单独参与箱内制冷，实现不同工况动态匹配，提高系统可靠性并降低噪音</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温度控制：微工作站控制，箱内温度-40℃~-86℃可调，不小于10英寸触摸显示终端，可显示箱内温度，设定温度，环境温度，输入电压，灵敏度高，支持戴手套操作。能设定高低温报警和箱内温度，具有故障提示预警功能</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5.安全系统：至少具备高低温报警、传感器故障报警、门开报警、冷凝器脏报警、电池电量低报警等</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6、一体式手把门锁设计，单手实现开关门</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7、使用真空隔热材料VIP+PU整体发泡（≥130mm），VIP厚度≥15mm</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8、整机温度均匀性好，箱内每层5点（四角及中心），整机≥20点测试，温度均匀性≤±3℃，确保存储的样本温度均匀一致</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9、自动加热门体快速平衡孔设计</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10、配备5V冷链供电系统，专门为冷链采集模块供电，避免外部供电杂乱、触电风</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11、空载情况下，内外门全开一分钟后关闭，冰箱回温到 -75℃ 的时间不超过 12分钟，空载的情况下从 -80℃ 升温到 -50℃ 的时间不低于220分钟；</w:t>
            </w:r>
          </w:p>
          <w:p>
            <w:pPr>
              <w:pStyle w:val="null3"/>
              <w:ind w:left="420"/>
              <w:jc w:val="left"/>
            </w:pPr>
            <w:r>
              <w:rPr>
                <w:rFonts w:ascii="仿宋_GB2312" w:hAnsi="仿宋_GB2312" w:cs="仿宋_GB2312" w:eastAsia="仿宋_GB2312"/>
                <w:sz w:val="24"/>
                <w:color w:val="000000"/>
              </w:rPr>
              <w:t>▲12、箱内特性点处的温度降至-81℃ 温度时所需时间≤293min，耗电量应≤7.6 Kw.h/24h。</w:t>
            </w:r>
            <w:r>
              <w:rPr>
                <w:rFonts w:ascii="仿宋_GB2312" w:hAnsi="仿宋_GB2312" w:cs="仿宋_GB2312" w:eastAsia="仿宋_GB2312"/>
                <w:sz w:val="24"/>
                <w:b/>
              </w:rPr>
              <w:t>（提供产品的彩页</w:t>
            </w:r>
            <w:r>
              <w:rPr>
                <w:rFonts w:ascii="仿宋_GB2312" w:hAnsi="仿宋_GB2312" w:cs="仿宋_GB2312" w:eastAsia="仿宋_GB2312"/>
                <w:sz w:val="24"/>
                <w:b/>
              </w:rPr>
              <w:t>或技术白皮书</w:t>
            </w:r>
            <w:r>
              <w:rPr>
                <w:rFonts w:ascii="仿宋_GB2312" w:hAnsi="仿宋_GB2312" w:cs="仿宋_GB2312" w:eastAsia="仿宋_GB2312"/>
                <w:sz w:val="24"/>
                <w:b/>
              </w:rPr>
              <w:t>予以佐证）</w:t>
            </w:r>
          </w:p>
          <w:p>
            <w:pPr>
              <w:pStyle w:val="null3"/>
              <w:ind w:left="420"/>
              <w:jc w:val="left"/>
            </w:pPr>
            <w:r>
              <w:rPr>
                <w:rFonts w:ascii="仿宋_GB2312" w:hAnsi="仿宋_GB2312" w:cs="仿宋_GB2312" w:eastAsia="仿宋_GB2312"/>
                <w:sz w:val="24"/>
                <w:b/>
              </w:rPr>
              <w:t>（四）低速常温离心机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1.最高转速：≥5000rpm；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2.转速精度：±10rpm；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3.最大相对离心力：≥4360xg；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4.定时范围：0~99min；</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5.电源：220V±10%，50Hz±5%，10A±5%；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6.总功率：800AV；</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7.整机噪音：70dB；</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8.离心腔直径：360mm±10mm；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9.外形尺寸（mm）（长*宽*高）：530×430×330（±10mm）；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10.重量：≤45kg；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11.容量配置：32×10ml（最高转速：≥3500rpm），40×5ml真空管（最高转速：≥3500rpm），40×7ml真空管（最高转速：≥3500rpm）。</w:t>
            </w:r>
          </w:p>
          <w:p>
            <w:pPr>
              <w:pStyle w:val="null3"/>
              <w:jc w:val="both"/>
            </w:pPr>
            <w:r>
              <w:rPr>
                <w:rFonts w:ascii="仿宋_GB2312" w:hAnsi="仿宋_GB2312" w:cs="仿宋_GB2312" w:eastAsia="仿宋_GB2312"/>
                <w:sz w:val="24"/>
                <w:b/>
              </w:rPr>
              <w:t>（五）生物安全柜安装辅件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1.风量:≥23000m3/h；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2.转速:≥2800r/min；</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3.功率:0.37KW±5%；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4.噪音:≤60dB(A)；</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5.全压:230Pa±5%；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6.频率:50Hz±5%。</w:t>
            </w:r>
          </w:p>
          <w:p>
            <w:pPr>
              <w:pStyle w:val="null3"/>
              <w:jc w:val="both"/>
            </w:pPr>
            <w:r>
              <w:rPr>
                <w:rFonts w:ascii="仿宋_GB2312" w:hAnsi="仿宋_GB2312" w:cs="仿宋_GB2312" w:eastAsia="仿宋_GB2312"/>
                <w:sz w:val="24"/>
                <w:b/>
              </w:rPr>
              <w:t>（六）医用</w:t>
            </w:r>
            <w:r>
              <w:rPr>
                <w:rFonts w:ascii="仿宋_GB2312" w:hAnsi="仿宋_GB2312" w:cs="仿宋_GB2312" w:eastAsia="仿宋_GB2312"/>
                <w:sz w:val="24"/>
                <w:b/>
              </w:rPr>
              <w:t>-20℃冰箱</w:t>
            </w:r>
          </w:p>
          <w:p>
            <w:pPr>
              <w:pStyle w:val="null3"/>
              <w:jc w:val="left"/>
            </w:pPr>
            <w:r>
              <w:rPr>
                <w:rFonts w:ascii="仿宋_GB2312" w:hAnsi="仿宋_GB2312" w:cs="仿宋_GB2312" w:eastAsia="仿宋_GB2312"/>
                <w:sz w:val="24"/>
              </w:rPr>
              <w:t>●1、工作条件：环境温度16-32℃，环境湿度：20-80%，电压：198V~242V， 频率：50±1HZ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●2、样式：立式，双门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●3、有效容积（L）：≥450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●4、内部结构：上下两室，每室至少配置六个ABS抽屉</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▲5、箱体上下室标配两个测试孔。</w:t>
            </w:r>
            <w:r>
              <w:rPr>
                <w:rFonts w:ascii="仿宋_GB2312" w:hAnsi="仿宋_GB2312" w:cs="仿宋_GB2312" w:eastAsia="仿宋_GB2312"/>
                <w:sz w:val="24"/>
                <w:b/>
              </w:rPr>
              <w:t>（提供产品的技术白皮书或彩页予以佐证）</w:t>
            </w:r>
          </w:p>
          <w:p>
            <w:pPr>
              <w:pStyle w:val="null3"/>
              <w:jc w:val="left"/>
            </w:pPr>
            <w:r>
              <w:rPr>
                <w:rFonts w:ascii="仿宋_GB2312" w:hAnsi="仿宋_GB2312" w:cs="仿宋_GB2312" w:eastAsia="仿宋_GB2312"/>
                <w:sz w:val="24"/>
              </w:rPr>
              <w:t>●6、箱体配锁，可一锁同时锁住上下室，上下室标配外挂锁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●7、前后4个万向轮（两个万向轮带锁止功能）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●8、保温材料：无CFC聚氨酯发泡保温层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●9、精确控温：箱体内温度保持在-10℃~-25℃范围内，显示精度≤0.1℃</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▲10、独立控温：双压缩机双系统，上室、下室可独立控温</w:t>
            </w:r>
            <w:r>
              <w:rPr>
                <w:rFonts w:ascii="仿宋_GB2312" w:hAnsi="仿宋_GB2312" w:cs="仿宋_GB2312" w:eastAsia="仿宋_GB2312"/>
                <w:sz w:val="24"/>
                <w:color w:val="000000"/>
              </w:rPr>
              <w:t>；</w:t>
            </w:r>
            <w:r>
              <w:rPr>
                <w:rFonts w:ascii="仿宋_GB2312" w:hAnsi="仿宋_GB2312" w:cs="仿宋_GB2312" w:eastAsia="仿宋_GB2312"/>
                <w:sz w:val="24"/>
                <w:b/>
              </w:rPr>
              <w:t>（提供产品的技术白皮书或彩页予以佐证）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11、声光报警系统：具有高低温报警、开门报警、断电报警、电池电量低报警、传感器故障报警等多重保障。开门持续1分钟，指示灯闪烁及蜂鸣报警，门关闭报警消除</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●12、运行保护：具有开机延时、停机间隔等保护功能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●13、具有USB数据导出接口。</w:t>
            </w:r>
          </w:p>
          <w:p>
            <w:pPr>
              <w:pStyle w:val="null3"/>
              <w:jc w:val="center"/>
            </w:pPr>
            <w:r>
              <w:rPr>
                <w:rFonts w:ascii="仿宋_GB2312" w:hAnsi="仿宋_GB2312" w:cs="仿宋_GB2312" w:eastAsia="仿宋_GB2312"/>
                <w:sz w:val="24"/>
                <w:b/>
              </w:rPr>
              <w:t>（七）医用阴凉柜</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1.有效容积≥1025L，外部尺寸（宽*深*高）（mm）1205*730*1990（±10mm）</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2.温度控制：电子温控器控制，数字显示箱内温度，出厂预设15℃，使箱内温度恒定控制在8℃~20℃范围内，调整增量为0.1℃；产品同时具有湿度控制和湿度显示，箱内湿度范围35~75%Rh，湿度显示精度0.1%Rh；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3.整机配备测试孔≥2个；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4.配备蘸塑搁架≥10个；配备价目条≥10个；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5.立式对开门，双层镀膜LOW-E中空玻璃门，25℃环温，75%Rh湿度下无凝露；</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6.全角度自关门；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7.报警方式≥2种：至少包括声音蜂鸣报警、灯光闪烁报警；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8.智能变频压缩机；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9.箱内配备LED照明灯，开门灯自动亮起，关门自动关闭，也可外部通过独立灯开关控制；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10.配备USB模块，输出EXCEL格式文件；至少可记录十年的温湿度数据；</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11.配备加湿盒≥1个；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12.配备安全转锁≥1个；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13.四个万向脚轮，至少配备两个固定底角。</w:t>
            </w:r>
          </w:p>
          <w:p>
            <w:pPr>
              <w:pStyle w:val="null3"/>
              <w:jc w:val="both"/>
            </w:pPr>
            <w:r>
              <w:rPr>
                <w:rFonts w:ascii="仿宋_GB2312" w:hAnsi="仿宋_GB2312" w:cs="仿宋_GB2312" w:eastAsia="仿宋_GB2312"/>
                <w:sz w:val="24"/>
                <w:b/>
              </w:rPr>
              <w:t>（八）药品冷藏柜</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1.立式对开门，有效容积≥761L，外部尺寸（宽*深*高）（mm）:995*810*1810（±10mm）</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2.采用微工作站控制器，箱内温度范围2℃~8℃；LED温度显示，控制&amp;显示精度±0.1℃；</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3.风冷设计，设定温度默认5℃（可调整为4℃），温度均匀度±1.5℃；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4.整机配备测试孔≥2个；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5.配备蘸塑搁架≥12个；配备价目条≥10个；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6.采用三层钢化镀膜玻璃，边框电加热结构，智感除露（受环温控制），32℃、80%湿度下无凝露；</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7.全角度自关门；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8.报警方式≥4种：至少具备声音蜂鸣报警、灯光闪烁报警、远程报警、云平台报警；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9.智能变频压缩机，碳氢制冷剂；直流静音冷凝风机；整机噪音≤39dB(A)，日能耗≤2.6kW·h；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10.配备后备电池，断电后报警并继续显示箱内温度24小时；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11.传感器≥6路：至少具备控制、上温、下温、化霜、冷凝器、环温；</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12.箱内配备LED照明灯，开门灯自动亮起，关门自动关闭，也可外部通过独立灯开关控制；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13.配备USB模块，输出PDF格式文件；至少可记录十年的温度数据；</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14.配备WIFI物联模块，可通过手机APP远程监控设备状态，查看温度情况及报警情况；</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15.配备门锁≥5把；</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16.四个万向脚轮，至少配备两个固定底角。</w:t>
            </w:r>
          </w:p>
          <w:p>
            <w:pPr>
              <w:pStyle w:val="null3"/>
              <w:jc w:val="both"/>
            </w:pPr>
            <w:r>
              <w:rPr>
                <w:rFonts w:ascii="仿宋_GB2312" w:hAnsi="仿宋_GB2312" w:cs="仿宋_GB2312" w:eastAsia="仿宋_GB2312"/>
                <w:sz w:val="24"/>
                <w:b/>
              </w:rPr>
              <w:t>（九）空气消毒机（壁挂式）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1.消毒空间：≥100m³；</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2.产品尺寸（长*宽*高）(mm)：850*420*160（±10mm）；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3.产品净重：≤15.3kg；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4.臭氧残留量：≤0.02mg/m²；</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5.等离子体发生器寿命：≥30000小时；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6.等离子密度：1.98*10</w:t>
            </w:r>
            <w:r>
              <w:rPr>
                <w:rFonts w:ascii="仿宋_GB2312" w:hAnsi="仿宋_GB2312" w:cs="仿宋_GB2312" w:eastAsia="仿宋_GB2312"/>
                <w:sz w:val="24"/>
                <w:color w:val="000000"/>
              </w:rPr>
              <w:t>18</w:t>
            </w:r>
            <w:r>
              <w:rPr>
                <w:rFonts w:ascii="仿宋_GB2312" w:hAnsi="仿宋_GB2312" w:cs="仿宋_GB2312" w:eastAsia="仿宋_GB2312"/>
                <w:sz w:val="24"/>
                <w:color w:val="000000"/>
              </w:rPr>
              <w:t>~3.15*10</w:t>
            </w: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m-³）；</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7.循环风量：≥1000 m</w:t>
            </w:r>
            <w:r>
              <w:rPr>
                <w:rFonts w:ascii="仿宋_GB2312" w:hAnsi="仿宋_GB2312" w:cs="仿宋_GB2312" w:eastAsia="仿宋_GB2312"/>
                <w:sz w:val="24"/>
                <w:color w:val="000000"/>
              </w:rPr>
              <w:t>3</w:t>
            </w:r>
            <w:r>
              <w:rPr>
                <w:rFonts w:ascii="仿宋_GB2312" w:hAnsi="仿宋_GB2312" w:cs="仿宋_GB2312" w:eastAsia="仿宋_GB2312"/>
                <w:sz w:val="24"/>
                <w:color w:val="000000"/>
              </w:rPr>
              <w:t>/h；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8.输入功率：60VA；</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9.噪声：≤50dB；</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10.持续工作1小时，空气中的自然菌消亡率：≥90%</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11.白色葡萄球菌（8032）的杀灭率：≥99.90%</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12.颗粒物累积净化量CCM：≥12000mg，至少达到P4 级；</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13.颗粒物去除率：≥99.99%；</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14.PM2.5颗粒物去除率：≥99.99%。</w:t>
            </w:r>
          </w:p>
          <w:p>
            <w:pPr>
              <w:pStyle w:val="null3"/>
              <w:jc w:val="center"/>
            </w:pPr>
            <w:r>
              <w:rPr>
                <w:rFonts w:ascii="仿宋_GB2312" w:hAnsi="仿宋_GB2312" w:cs="仿宋_GB2312" w:eastAsia="仿宋_GB2312"/>
                <w:sz w:val="24"/>
                <w:b/>
              </w:rPr>
              <w:t>（十）人体定位垫（体部）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1.由低温热塑板、尼龙布料和泡沫填充颗粒等可兼容CT模拟定位、MR模拟定位和加速器治疗的材质组成；</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2.规格尺寸（长*宽）（cm）：60*50（±2cm）；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3.加热软化：加热温度范围70℃-85℃；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4.软化后可左右方向进行拉伸塑形，拉伸比例≥130%；</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5.软化后可塑形操作时间≥3分钟；</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6.降温硬化成型效果不理想可重新加热软化进行调整，重复加热≥4次；</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7.6MV能量等级射线穿透率≥98.5%。</w:t>
            </w:r>
          </w:p>
          <w:p>
            <w:pPr>
              <w:pStyle w:val="null3"/>
              <w:jc w:val="center"/>
            </w:pPr>
            <w:r>
              <w:rPr>
                <w:rFonts w:ascii="仿宋_GB2312" w:hAnsi="仿宋_GB2312" w:cs="仿宋_GB2312" w:eastAsia="仿宋_GB2312"/>
                <w:sz w:val="24"/>
                <w:b/>
              </w:rPr>
              <w:t>（十一）人体定位垫（头颈肩部）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1.由低温热塑板、尼龙布料和泡沫填充颗粒等可兼容CT模拟定位、MR模拟定位和加速器治疗的材质组成；</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2.规格尺寸（长*宽）（cm）：50*52（±2cm）；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3.加热软化：加热温度范围70℃-85℃，加热时间8-15分钟；</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4.软化后可左右方向进行拉伸塑形，拉伸比例≥130%；</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5.软化后可塑形操作时间≥3分钟；</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6.降温硬化成型效果不理想可重新加热软化进行调整，重复加热≥4次；</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7.6MV能量等级射线穿透率≥98.5%。</w:t>
            </w:r>
          </w:p>
          <w:p>
            <w:pPr>
              <w:pStyle w:val="null3"/>
              <w:jc w:val="both"/>
            </w:pPr>
            <w:r>
              <w:rPr>
                <w:rFonts w:ascii="仿宋_GB2312" w:hAnsi="仿宋_GB2312" w:cs="仿宋_GB2312" w:eastAsia="仿宋_GB2312"/>
                <w:sz w:val="24"/>
                <w:b/>
              </w:rPr>
              <w:t>（十二）超声患者检查床</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color w:val="000000"/>
              </w:rPr>
              <w:t>1.规格:整床尺寸（长*宽*高）（mm）：1900×640×680（±10mm），床面尺寸（长*宽）（mm）：1900×600（±10mm）；</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color w:val="000000"/>
              </w:rPr>
              <w:t>2.结构与部件:</w:t>
            </w:r>
          </w:p>
          <w:p>
            <w:pPr>
              <w:pStyle w:val="null3"/>
              <w:ind w:left="570"/>
              <w:jc w:val="left"/>
            </w:pPr>
            <w:r>
              <w:rPr>
                <w:rFonts w:ascii="仿宋_GB2312" w:hAnsi="仿宋_GB2312" w:cs="仿宋_GB2312" w:eastAsia="仿宋_GB2312"/>
                <w:sz w:val="24"/>
                <w:color w:val="000000"/>
              </w:rPr>
              <w:t>2.1.床框采用≥40×40×1.5（mm）钢管，底座为工字</w:t>
            </w:r>
            <w:r>
              <w:rPr>
                <w:rFonts w:ascii="仿宋_GB2312" w:hAnsi="仿宋_GB2312" w:cs="仿宋_GB2312" w:eastAsia="仿宋_GB2312"/>
                <w:sz w:val="24"/>
                <w:color w:val="000000"/>
              </w:rPr>
              <w:t>结构</w:t>
            </w:r>
            <w:r>
              <w:rPr>
                <w:rFonts w:ascii="仿宋_GB2312" w:hAnsi="仿宋_GB2312" w:cs="仿宋_GB2312" w:eastAsia="仿宋_GB2312"/>
                <w:sz w:val="24"/>
                <w:color w:val="000000"/>
              </w:rPr>
              <w:t>,两根横杆采用≥25×50×1.5（mm）矩形钢管,由≥25×25×1.5（mm）钢管将两根横杆连接起来。床框与底座采用≥50×50×2（mm）的方管连接，床体最大载重≥400kg；</w:t>
            </w:r>
          </w:p>
          <w:p>
            <w:pPr>
              <w:pStyle w:val="null3"/>
              <w:ind w:left="570"/>
              <w:jc w:val="left"/>
            </w:pPr>
            <w:r>
              <w:rPr>
                <w:rFonts w:ascii="仿宋_GB2312" w:hAnsi="仿宋_GB2312" w:cs="仿宋_GB2312" w:eastAsia="仿宋_GB2312"/>
                <w:sz w:val="24"/>
                <w:color w:val="000000"/>
              </w:rPr>
              <w:t>2.2.床面四角平滑完整，采用仿皮材质；</w:t>
            </w:r>
          </w:p>
          <w:p>
            <w:pPr>
              <w:pStyle w:val="null3"/>
              <w:ind w:left="570"/>
              <w:jc w:val="left"/>
            </w:pPr>
            <w:r>
              <w:rPr>
                <w:rFonts w:ascii="仿宋_GB2312" w:hAnsi="仿宋_GB2312" w:cs="仿宋_GB2312" w:eastAsia="仿宋_GB2312"/>
                <w:sz w:val="24"/>
                <w:color w:val="000000"/>
              </w:rPr>
              <w:t>2.3.整体床架光滑，带耐磨杯垫，静音固定；</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color w:val="000000"/>
              </w:rPr>
              <w:t>3.工艺:金属表面处理采用双重涂层技术：环氧树脂保护膜＋树脂粉末涂层；</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color w:val="000000"/>
              </w:rPr>
              <w:t>4.配备拆卸枕头：≥1个。</w:t>
            </w:r>
          </w:p>
          <w:p>
            <w:pPr>
              <w:pStyle w:val="null3"/>
              <w:jc w:val="center"/>
            </w:pPr>
            <w:r>
              <w:rPr>
                <w:rFonts w:ascii="仿宋_GB2312" w:hAnsi="仿宋_GB2312" w:cs="仿宋_GB2312" w:eastAsia="仿宋_GB2312"/>
                <w:sz w:val="24"/>
                <w:b/>
              </w:rPr>
              <w:t>（十三）妇科手术专用床</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1.床垫采用≥7CM 厚的聚氨脂材质；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2.该床上下升降、前后倾、背板倾斜均由电动推杆实现；</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3.台面长度：≥1850mm；</w:t>
            </w:r>
            <w:r>
              <w:rPr>
                <w:rFonts w:ascii="仿宋_GB2312" w:hAnsi="仿宋_GB2312" w:cs="仿宋_GB2312" w:eastAsia="仿宋_GB2312"/>
                <w:sz w:val="24"/>
                <w:color w:val="000000"/>
              </w:rPr>
              <w:t>台面宽度：</w:t>
            </w:r>
            <w:r>
              <w:rPr>
                <w:rFonts w:ascii="仿宋_GB2312" w:hAnsi="仿宋_GB2312" w:cs="仿宋_GB2312" w:eastAsia="仿宋_GB2312"/>
                <w:sz w:val="24"/>
                <w:color w:val="000000"/>
              </w:rPr>
              <w:t>≥600mm；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4.台面升降⾼度：750~1000mm（±50mm）；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5.前倾/后倾：+22°/-22°（±5°）；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6.背板上折：+75°/-18°（±5°）。</w:t>
            </w:r>
          </w:p>
          <w:p>
            <w:pPr>
              <w:pStyle w:val="null3"/>
              <w:jc w:val="center"/>
            </w:pPr>
            <w:r>
              <w:rPr>
                <w:rFonts w:ascii="仿宋_GB2312" w:hAnsi="仿宋_GB2312" w:cs="仿宋_GB2312" w:eastAsia="仿宋_GB2312"/>
                <w:sz w:val="24"/>
                <w:b/>
              </w:rPr>
              <w:t>（十四）病历车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1.规格（长*宽*高）（mm）：730×400×1040（±20mm）；</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2.主体采用ABS材料，立柱内包铝合金；</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3.不锈钢级静音滑道，内包铝合金；</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4.病历格：至少两排不少于50格，带数字标签；两侧挡板可锁闭，挡板铝合金材质；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5.顶部配有ABS抽屉≥2个，采用静音滑道；</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6.四个直径≥100mm的耐磨静音脚轮，其中两只带刹车；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4"/>
                <w:color w:val="000000"/>
              </w:rPr>
              <w:t>7.一侧带不锈钢推手。</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b/>
              </w:rPr>
              <w:t>注：所投（响应）产品属于医疗器械的，需提供符合《医疗器械注册与备案管理办法》要求的中华人民共和国医疗器械注册证或备案凭证（一类医疗器械提供备案凭证；二、三类医疗器械提供注册证）。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投标人针对本项目提供服务方案，方案内容至少包括①应急预案；②包装运输；③安装调试；④人员配置。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政府采购合同签订生效后60个日历天内，完成交货、安装调试、培训及试运行。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宜宾市第二人民医院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1、一次性付款，设备安装验收合格后（中标人须向采购人出具合法有效完整的增值税发票及凭证资料进行支付结算），达到付款条件起10日内，支付合同总金额的100.00%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2.是否邀请本项目其他投标人：否； 3.是否邀请专家：否； 4.是否邀请服务对象：否； 5.是否邀请第三方检测机构：否； 6.验收程序：一次性验收； 7.验收时间：中标人提出验收申请之日起10日内组织验收。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以“采购标的清单”要求为准（质保期以验收合格之日起开始计算）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①中标人必须遵守采购合同并执行合同中的各项规定，保证采购合同的正常履行。 ②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③中标人不能按时提供服务(成果)或逾期提供的而违约的，除应及时提供服务外，应向采购人偿付逾期提供部分服务总额的万分之五/天的违约金；逾期超过15天，采购人有权终止合同，中标人则应按合同总价的百分之十的款额向采购人偿付违约金，并须全额退还采购人已经付给中标人的服务费及其利息。 ④中标人在履约过程中，服务经采购人考核不合格的，采购人有权要求中标人整改，中标人三次整改仍不符合要求的，采购人有权终止合同。 ⑤中标人应当遵守采购人的相关项目需求及相关技术要求及实质性条款，实施完成采购合同应当完全满足相关项目需求及相关技术要求及实质性条款，若中标人瑕疵履行采购合同，采购人有权向中标人要求赔偿合同总价款20%的违约金，若造成相关损失的，采购人有权要求中标人承担所有赔偿责任。 ⑥解决争议的方法：合同履行期间,若双方发生争议，可协商或由有关部门调解解决，协商或调解不成的，向采购人所在地人民法院起诉。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供应商）须符合《医疗器械监督管理条例》要求并提供有效的中华人民共和国医疗器械生产或经营许可证或备案证明材料（已提供包含二类备案的多证合一营业执照的供应商除外）。2.投标产品为消毒产品的，投标产品生产厂家须符合《消毒产品生产企业卫生许可规定》要求，并提供消毒产品生产企业卫生许可证。</w:t>
            </w:r>
          </w:p>
        </w:tc>
        <w:tc>
          <w:tcPr>
            <w:tcW w:type="dxa" w:w="3322"/>
          </w:tcPr>
          <w:p>
            <w:pPr>
              <w:pStyle w:val="null3"/>
              <w:jc w:val="left"/>
            </w:pPr>
            <w:r>
              <w:rPr>
                <w:rFonts w:ascii="仿宋_GB2312" w:hAnsi="仿宋_GB2312" w:cs="仿宋_GB2312" w:eastAsia="仿宋_GB2312"/>
              </w:rPr>
              <w:t>1.投标人（供应商）须符合《医疗器械监督管理条例》要求并提供有效的中华人民共和国医疗器械生产或经营许可证或备案证明材料（已提供包含二类备案的多证合一营业执照的供应商除外）。2.投标产品为消毒产品的，投标产品生产厂家须符合《消毒产品生产企业卫生许可规定》要求，并提供消毒产品生产企业卫生许可证。</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投标人响应招标文件实质性要求</w:t>
            </w:r>
          </w:p>
        </w:tc>
        <w:tc>
          <w:tcPr>
            <w:tcW w:type="dxa" w:w="1661"/>
          </w:tcPr>
          <w:p>
            <w:pPr>
              <w:pStyle w:val="null3"/>
              <w:jc w:val="left"/>
            </w:pPr>
            <w:r>
              <w:rPr>
                <w:rFonts w:ascii="仿宋_GB2312" w:hAnsi="仿宋_GB2312" w:cs="仿宋_GB2312" w:eastAsia="仿宋_GB2312"/>
              </w:rPr>
              <w:t>服务要求应答表.docx,投标（响应）产品技术参数表（货物）.docx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66分。每有一项重要指标(带“▲”号的参数，共10项，含子项)有负偏离的，扣3.9分，最多扣39分；每有一项一般指标(带“●”号的参数，共135项，含子项)有负偏离的，扣0.2分，最多扣27分。 注：(1)针对招标文件中的“▲”号条款技术参数，投标人应按照技术参数要求，提供证明材料，针对以上所有资料加盖投标人公章；如果投标产品中的某条“▲”号条款技术参数没有按照技术参数要求提供的，该条技术参数在评审中将不予认定。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投标（响应）产品技术参数表（货物）.docx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编制的服务方案进行评审，方案内容至少包括①应急预案；②包装运输；③安装调试；④人员配置，方案完全包含上述内容的得4分，每有一项内容缺失的扣1分，每有一项内容有缺陷的扣0.5，每项最多扣1分（缺陷是指：内容非专门针对本项目的；或存在不适用该项目的情形；或涉及的规范及标准错误；或方案内容前后矛盾）。未提供方案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详见附件：投标（响应）产品技术参数表（货物）.docx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详见附件：合同模板（宜宾市第二人民医院）.docx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