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514"/>
        <w:gridCol w:w="811"/>
        <w:gridCol w:w="6629"/>
      </w:tblGrid>
      <w:tr w14:paraId="014F6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 w:type="pct"/>
          </w:tcPr>
          <w:p w14:paraId="6E291950">
            <w:pPr>
              <w:spacing w:line="500" w:lineRule="exact"/>
              <w:ind w:left="-106" w:leftChars="-33" w:firstLine="106" w:firstLineChars="38"/>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参数性质</w:t>
            </w:r>
          </w:p>
        </w:tc>
        <w:tc>
          <w:tcPr>
            <w:tcW w:w="301" w:type="pct"/>
          </w:tcPr>
          <w:p w14:paraId="0C9AA8F2">
            <w:pPr>
              <w:spacing w:line="500" w:lineRule="exact"/>
              <w:ind w:left="-106" w:leftChars="-33" w:firstLine="106" w:firstLineChars="38"/>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475" w:type="pct"/>
          </w:tcPr>
          <w:p w14:paraId="5255ABD4">
            <w:pPr>
              <w:spacing w:line="500" w:lineRule="exact"/>
              <w:ind w:left="-106" w:leftChars="-33" w:firstLine="106" w:firstLineChars="38"/>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技术要求名称</w:t>
            </w:r>
          </w:p>
        </w:tc>
        <w:tc>
          <w:tcPr>
            <w:tcW w:w="3889" w:type="pct"/>
          </w:tcPr>
          <w:p w14:paraId="27E3D3BD">
            <w:pPr>
              <w:spacing w:line="500" w:lineRule="exact"/>
              <w:ind w:left="-106" w:leftChars="-33" w:firstLine="106" w:firstLineChars="38"/>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技术要求内容（性能指标）</w:t>
            </w:r>
          </w:p>
        </w:tc>
      </w:tr>
      <w:tr w14:paraId="3CE3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 w:type="pct"/>
          </w:tcPr>
          <w:p w14:paraId="02AE1326">
            <w:pPr>
              <w:spacing w:line="500" w:lineRule="exact"/>
              <w:ind w:left="-106" w:leftChars="-33" w:firstLine="106" w:firstLineChars="38"/>
              <w:rPr>
                <w:rFonts w:hint="eastAsia" w:ascii="仿宋" w:hAnsi="仿宋" w:eastAsia="仿宋" w:cs="仿宋"/>
                <w:sz w:val="28"/>
                <w:szCs w:val="28"/>
                <w:highlight w:val="none"/>
              </w:rPr>
            </w:pPr>
          </w:p>
        </w:tc>
        <w:tc>
          <w:tcPr>
            <w:tcW w:w="301" w:type="pct"/>
          </w:tcPr>
          <w:p w14:paraId="0CC6BDB7">
            <w:pPr>
              <w:spacing w:line="500" w:lineRule="exact"/>
              <w:ind w:left="-106" w:leftChars="-33" w:firstLine="106" w:firstLineChars="38"/>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p>
        </w:tc>
        <w:tc>
          <w:tcPr>
            <w:tcW w:w="475" w:type="pct"/>
          </w:tcPr>
          <w:p w14:paraId="52374F7D">
            <w:pPr>
              <w:spacing w:line="500" w:lineRule="exact"/>
              <w:ind w:left="-106" w:leftChars="-33" w:firstLine="106" w:firstLineChars="38"/>
              <w:rPr>
                <w:rFonts w:hint="eastAsia" w:ascii="仿宋" w:hAnsi="仿宋" w:eastAsia="仿宋" w:cs="仿宋"/>
                <w:sz w:val="28"/>
                <w:szCs w:val="28"/>
                <w:highlight w:val="none"/>
              </w:rPr>
            </w:pPr>
            <w:r>
              <w:rPr>
                <w:rFonts w:hint="eastAsia" w:ascii="仿宋" w:hAnsi="仿宋" w:eastAsia="仿宋" w:cs="仿宋"/>
                <w:sz w:val="28"/>
                <w:szCs w:val="28"/>
                <w:highlight w:val="none"/>
              </w:rPr>
              <w:t>服务内容</w:t>
            </w:r>
          </w:p>
        </w:tc>
        <w:tc>
          <w:tcPr>
            <w:tcW w:w="3889" w:type="pct"/>
          </w:tcPr>
          <w:p w14:paraId="7398EA9E">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textAlignment w:val="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一、项目概述</w:t>
            </w:r>
          </w:p>
          <w:p w14:paraId="3FA5C0D6">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仿宋" w:hAnsi="仿宋" w:eastAsia="仿宋" w:cs="仿宋"/>
                <w:sz w:val="28"/>
                <w:szCs w:val="28"/>
                <w:highlight w:val="none"/>
              </w:rPr>
            </w:pPr>
            <w:r>
              <w:rPr>
                <w:rFonts w:hint="eastAsia" w:ascii="仿宋" w:hAnsi="仿宋" w:eastAsia="仿宋" w:cs="仿宋"/>
                <w:color w:val="auto"/>
                <w:sz w:val="24"/>
                <w:szCs w:val="24"/>
              </w:rPr>
              <w:t>为全面落实《教育部办公厅关于加快推进现代职业教育体系建设改革重点任务的通知》（教职成厅函〔2023〕20号）及四川省教育厅相关文件精神，</w:t>
            </w:r>
            <w:r>
              <w:rPr>
                <w:rFonts w:hint="eastAsia" w:ascii="仿宋" w:hAnsi="仿宋" w:eastAsia="仿宋" w:cs="仿宋"/>
                <w:color w:val="auto"/>
                <w:sz w:val="24"/>
                <w:szCs w:val="24"/>
                <w:lang w:val="en-US" w:eastAsia="zh-CN"/>
              </w:rPr>
              <w:t>本项目</w:t>
            </w:r>
            <w:r>
              <w:rPr>
                <w:rFonts w:hint="eastAsia" w:ascii="仿宋" w:hAnsi="仿宋" w:eastAsia="仿宋" w:cs="仿宋"/>
                <w:color w:val="auto"/>
                <w:sz w:val="24"/>
                <w:szCs w:val="24"/>
              </w:rPr>
              <w:t>聚焦</w:t>
            </w:r>
            <w:r>
              <w:rPr>
                <w:rFonts w:hint="eastAsia" w:ascii="仿宋" w:hAnsi="仿宋" w:eastAsia="仿宋" w:cs="仿宋"/>
                <w:color w:val="auto"/>
                <w:sz w:val="24"/>
                <w:szCs w:val="24"/>
                <w:lang w:val="en-US" w:eastAsia="zh-CN"/>
              </w:rPr>
              <w:t>教师教学能力提升，以</w:t>
            </w:r>
            <w:r>
              <w:rPr>
                <w:rFonts w:hint="eastAsia" w:ascii="仿宋" w:hAnsi="仿宋" w:eastAsia="仿宋" w:cs="仿宋"/>
                <w:color w:val="auto"/>
                <w:sz w:val="24"/>
                <w:szCs w:val="24"/>
              </w:rPr>
              <w:t>职业教育一流核心课程建设</w:t>
            </w:r>
            <w:r>
              <w:rPr>
                <w:rFonts w:hint="eastAsia" w:ascii="仿宋" w:hAnsi="仿宋" w:eastAsia="仿宋" w:cs="仿宋"/>
                <w:color w:val="auto"/>
                <w:sz w:val="24"/>
                <w:szCs w:val="24"/>
                <w:lang w:val="en-US" w:eastAsia="zh-CN"/>
              </w:rPr>
              <w:t>为载体</w:t>
            </w:r>
            <w:r>
              <w:rPr>
                <w:rFonts w:hint="eastAsia" w:ascii="仿宋" w:hAnsi="仿宋" w:eastAsia="仿宋" w:cs="仿宋"/>
                <w:color w:val="auto"/>
                <w:sz w:val="24"/>
                <w:szCs w:val="24"/>
              </w:rPr>
              <w:t>，通过专家指导、</w:t>
            </w:r>
            <w:r>
              <w:rPr>
                <w:rFonts w:hint="eastAsia" w:ascii="仿宋" w:hAnsi="仿宋" w:eastAsia="仿宋" w:cs="仿宋"/>
                <w:color w:val="auto"/>
                <w:sz w:val="24"/>
                <w:szCs w:val="24"/>
                <w:lang w:val="en-US" w:eastAsia="zh-CN"/>
              </w:rPr>
              <w:t>课程打磨</w:t>
            </w:r>
            <w:r>
              <w:rPr>
                <w:rFonts w:hint="eastAsia" w:ascii="仿宋" w:hAnsi="仿宋" w:eastAsia="仿宋" w:cs="仿宋"/>
                <w:color w:val="auto"/>
                <w:sz w:val="24"/>
                <w:szCs w:val="24"/>
              </w:rPr>
              <w:t>、教学实施跟踪等，</w:t>
            </w:r>
            <w:r>
              <w:rPr>
                <w:rFonts w:hint="eastAsia" w:ascii="仿宋" w:hAnsi="仿宋" w:eastAsia="仿宋" w:cs="仿宋"/>
                <w:color w:val="auto"/>
                <w:sz w:val="24"/>
                <w:szCs w:val="24"/>
                <w:lang w:val="en-US" w:eastAsia="zh-CN"/>
              </w:rPr>
              <w:t>促进职业教育新标准、新要求、新技术等融入课堂教学，</w:t>
            </w:r>
            <w:r>
              <w:rPr>
                <w:rFonts w:hint="eastAsia" w:ascii="仿宋" w:hAnsi="仿宋" w:eastAsia="仿宋" w:cs="仿宋"/>
                <w:color w:val="auto"/>
                <w:sz w:val="24"/>
                <w:szCs w:val="24"/>
              </w:rPr>
              <w:t>打造</w:t>
            </w:r>
            <w:r>
              <w:rPr>
                <w:rFonts w:hint="eastAsia" w:ascii="仿宋" w:hAnsi="仿宋" w:eastAsia="仿宋" w:cs="仿宋"/>
                <w:color w:val="auto"/>
                <w:sz w:val="24"/>
                <w:szCs w:val="24"/>
                <w:lang w:val="en-US" w:eastAsia="zh-CN"/>
              </w:rPr>
              <w:t>14门</w:t>
            </w:r>
            <w:r>
              <w:rPr>
                <w:rFonts w:hint="eastAsia" w:ascii="仿宋" w:hAnsi="仿宋" w:eastAsia="仿宋" w:cs="仿宋"/>
                <w:color w:val="auto"/>
                <w:sz w:val="24"/>
                <w:szCs w:val="24"/>
              </w:rPr>
              <w:t>高质量课程</w:t>
            </w:r>
            <w:r>
              <w:rPr>
                <w:rFonts w:hint="eastAsia" w:ascii="仿宋" w:hAnsi="仿宋" w:eastAsia="仿宋" w:cs="仿宋"/>
                <w:color w:val="auto"/>
                <w:sz w:val="24"/>
                <w:szCs w:val="24"/>
                <w:lang w:val="en-US" w:eastAsia="zh-CN"/>
              </w:rPr>
              <w:t>，培育优秀教师教学团队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实现学院教学质量提升</w:t>
            </w:r>
            <w:r>
              <w:rPr>
                <w:rFonts w:hint="eastAsia" w:ascii="仿宋" w:hAnsi="仿宋" w:eastAsia="仿宋" w:cs="仿宋"/>
                <w:color w:val="auto"/>
                <w:sz w:val="24"/>
                <w:szCs w:val="24"/>
              </w:rPr>
              <w:t>。</w:t>
            </w:r>
          </w:p>
        </w:tc>
      </w:tr>
      <w:tr w14:paraId="2B18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 w:type="pct"/>
          </w:tcPr>
          <w:p w14:paraId="11C62A2D">
            <w:pPr>
              <w:spacing w:line="500" w:lineRule="exact"/>
              <w:ind w:left="-106" w:leftChars="-33" w:firstLine="106" w:firstLineChars="38"/>
              <w:rPr>
                <w:rFonts w:hint="eastAsia" w:ascii="仿宋" w:hAnsi="仿宋" w:eastAsia="仿宋" w:cs="仿宋"/>
                <w:sz w:val="28"/>
                <w:szCs w:val="28"/>
                <w:highlight w:val="none"/>
              </w:rPr>
            </w:pPr>
          </w:p>
        </w:tc>
        <w:tc>
          <w:tcPr>
            <w:tcW w:w="301" w:type="pct"/>
          </w:tcPr>
          <w:p w14:paraId="5CEDCAE7">
            <w:pPr>
              <w:spacing w:line="500" w:lineRule="exact"/>
              <w:ind w:left="-106" w:leftChars="-33" w:firstLine="106" w:firstLineChars="38"/>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p>
        </w:tc>
        <w:tc>
          <w:tcPr>
            <w:tcW w:w="475" w:type="pct"/>
          </w:tcPr>
          <w:p w14:paraId="7CFFDD68">
            <w:pPr>
              <w:spacing w:line="500" w:lineRule="exact"/>
              <w:ind w:left="-106" w:leftChars="-33" w:firstLine="106" w:firstLineChars="38"/>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服务要求</w:t>
            </w:r>
          </w:p>
        </w:tc>
        <w:tc>
          <w:tcPr>
            <w:tcW w:w="3889" w:type="pct"/>
          </w:tcPr>
          <w:p w14:paraId="0F9F7A48">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textAlignment w:val="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lang w:val="en-US" w:eastAsia="zh-CN"/>
              </w:rPr>
              <w:t>二</w:t>
            </w:r>
            <w:r>
              <w:rPr>
                <w:rFonts w:hint="eastAsia" w:ascii="仿宋" w:hAnsi="仿宋" w:eastAsia="仿宋" w:cs="仿宋"/>
                <w:b/>
                <w:bCs w:val="0"/>
                <w:color w:val="auto"/>
                <w:sz w:val="24"/>
                <w:highlight w:val="none"/>
              </w:rPr>
              <w:t>、项目要求</w:t>
            </w:r>
          </w:p>
          <w:p w14:paraId="4416E19A">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立足学院各专业人才培养</w:t>
            </w:r>
            <w:r>
              <w:rPr>
                <w:rFonts w:hint="eastAsia" w:ascii="仿宋" w:hAnsi="仿宋" w:eastAsia="仿宋" w:cs="仿宋"/>
                <w:color w:val="auto"/>
                <w:sz w:val="24"/>
                <w:szCs w:val="24"/>
              </w:rPr>
              <w:t>需求，通过“</w:t>
            </w:r>
            <w:r>
              <w:rPr>
                <w:rFonts w:hint="eastAsia" w:ascii="仿宋" w:hAnsi="仿宋" w:eastAsia="仿宋" w:cs="仿宋"/>
                <w:color w:val="auto"/>
                <w:sz w:val="24"/>
                <w:szCs w:val="24"/>
                <w:lang w:val="en-US" w:eastAsia="zh-CN"/>
              </w:rPr>
              <w:t>课程文本打磨</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推门听课-课堂实录</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评价</w:t>
            </w:r>
            <w:r>
              <w:rPr>
                <w:rFonts w:hint="eastAsia" w:ascii="仿宋" w:hAnsi="仿宋" w:eastAsia="仿宋" w:cs="仿宋"/>
                <w:color w:val="auto"/>
                <w:sz w:val="24"/>
                <w:szCs w:val="24"/>
              </w:rPr>
              <w:t>反馈</w:t>
            </w:r>
            <w:r>
              <w:rPr>
                <w:rFonts w:hint="eastAsia" w:ascii="仿宋" w:hAnsi="仿宋" w:eastAsia="仿宋" w:cs="仿宋"/>
                <w:color w:val="auto"/>
                <w:sz w:val="24"/>
                <w:szCs w:val="24"/>
                <w:lang w:val="en-US" w:eastAsia="zh-CN"/>
              </w:rPr>
              <w:t>-说课展示</w:t>
            </w:r>
            <w:r>
              <w:rPr>
                <w:rFonts w:hint="eastAsia" w:ascii="仿宋" w:hAnsi="仿宋" w:eastAsia="仿宋" w:cs="仿宋"/>
                <w:color w:val="auto"/>
                <w:sz w:val="24"/>
                <w:szCs w:val="24"/>
              </w:rPr>
              <w:t>”全流程</w:t>
            </w:r>
            <w:r>
              <w:rPr>
                <w:rFonts w:hint="eastAsia" w:ascii="仿宋" w:hAnsi="仿宋" w:eastAsia="仿宋" w:cs="仿宋"/>
                <w:color w:val="auto"/>
                <w:sz w:val="24"/>
                <w:szCs w:val="24"/>
                <w:lang w:val="en-US" w:eastAsia="zh-CN"/>
              </w:rPr>
              <w:t>闭环</w:t>
            </w:r>
            <w:r>
              <w:rPr>
                <w:rFonts w:hint="eastAsia" w:ascii="仿宋" w:hAnsi="仿宋" w:eastAsia="仿宋" w:cs="仿宋"/>
                <w:color w:val="auto"/>
                <w:sz w:val="24"/>
                <w:szCs w:val="24"/>
              </w:rPr>
              <w:t>跟踪，</w:t>
            </w:r>
            <w:r>
              <w:rPr>
                <w:rFonts w:hint="eastAsia" w:ascii="仿宋" w:hAnsi="仿宋" w:eastAsia="仿宋" w:cs="仿宋"/>
                <w:color w:val="auto"/>
                <w:sz w:val="24"/>
                <w:szCs w:val="24"/>
                <w:lang w:val="en-US" w:eastAsia="zh-CN"/>
              </w:rPr>
              <w:t>助推“岗课赛证融通、产教协同创新、数智赋能教学”课程的培育与打造，系统提升教师课程设计、教学实施、</w:t>
            </w:r>
            <w:r>
              <w:rPr>
                <w:rFonts w:hint="eastAsia" w:ascii="仿宋" w:hAnsi="仿宋" w:eastAsia="仿宋" w:cs="仿宋"/>
                <w:color w:val="auto"/>
                <w:sz w:val="24"/>
                <w:szCs w:val="24"/>
                <w:lang w:eastAsia="zh-CN"/>
              </w:rPr>
              <w:t>课程思政、</w:t>
            </w:r>
            <w:r>
              <w:rPr>
                <w:rFonts w:hint="eastAsia" w:ascii="仿宋" w:hAnsi="仿宋" w:eastAsia="仿宋" w:cs="仿宋"/>
                <w:color w:val="auto"/>
                <w:sz w:val="24"/>
                <w:szCs w:val="24"/>
                <w:lang w:val="en-US" w:eastAsia="zh-CN"/>
              </w:rPr>
              <w:t>数字化资源应用等能力。</w:t>
            </w:r>
          </w:p>
          <w:p w14:paraId="47734B72">
            <w:pPr>
              <w:keepNext w:val="0"/>
              <w:keepLines w:val="0"/>
              <w:pageBreakBefore w:val="0"/>
              <w:widowControl w:val="0"/>
              <w:kinsoku/>
              <w:wordWrap/>
              <w:overflowPunct/>
              <w:topLinePunct w:val="0"/>
              <w:autoSpaceDE/>
              <w:autoSpaceDN/>
              <w:bidi w:val="0"/>
              <w:adjustRightInd w:val="0"/>
              <w:snapToGrid w:val="0"/>
              <w:spacing w:line="400" w:lineRule="exact"/>
              <w:ind w:left="0" w:firstLine="482" w:firstLineChars="200"/>
              <w:jc w:val="both"/>
              <w:textAlignment w:val="auto"/>
              <w:outlineLvl w:val="1"/>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1.</w:t>
            </w:r>
            <w:r>
              <w:rPr>
                <w:rFonts w:hint="eastAsia" w:ascii="仿宋" w:hAnsi="仿宋" w:eastAsia="仿宋" w:cs="仿宋"/>
                <w:b/>
                <w:bCs/>
                <w:color w:val="auto"/>
                <w:sz w:val="24"/>
                <w:szCs w:val="24"/>
                <w:lang w:eastAsia="zh-CN"/>
              </w:rPr>
              <w:t>课程</w:t>
            </w:r>
            <w:r>
              <w:rPr>
                <w:rFonts w:hint="eastAsia" w:ascii="仿宋" w:hAnsi="仿宋" w:eastAsia="仿宋" w:cs="仿宋"/>
                <w:b/>
                <w:bCs/>
                <w:color w:val="auto"/>
                <w:sz w:val="24"/>
                <w:szCs w:val="24"/>
                <w:lang w:val="en-US" w:eastAsia="zh-CN"/>
              </w:rPr>
              <w:t>文本打磨</w:t>
            </w:r>
          </w:p>
          <w:p w14:paraId="55BEE0F5">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1.1组织</w:t>
            </w:r>
            <w:r>
              <w:rPr>
                <w:rFonts w:hint="eastAsia" w:ascii="仿宋" w:hAnsi="仿宋" w:eastAsia="仿宋" w:cs="仿宋"/>
                <w:color w:val="auto"/>
                <w:sz w:val="24"/>
                <w:szCs w:val="24"/>
              </w:rPr>
              <w:t>专家</w:t>
            </w:r>
            <w:r>
              <w:rPr>
                <w:rFonts w:hint="eastAsia" w:ascii="仿宋" w:hAnsi="仿宋" w:eastAsia="仿宋" w:cs="仿宋"/>
                <w:color w:val="auto"/>
                <w:sz w:val="24"/>
                <w:szCs w:val="24"/>
                <w:lang w:val="en-US" w:eastAsia="zh-CN"/>
              </w:rPr>
              <w:t>团队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对标</w:t>
            </w:r>
            <w:r>
              <w:rPr>
                <w:rFonts w:hint="eastAsia" w:ascii="仿宋" w:hAnsi="仿宋" w:eastAsia="仿宋" w:cs="仿宋"/>
                <w:i w:val="0"/>
                <w:iCs w:val="0"/>
                <w:caps w:val="0"/>
                <w:color w:val="auto"/>
                <w:spacing w:val="0"/>
                <w:sz w:val="24"/>
                <w:szCs w:val="24"/>
                <w:lang w:val="en-US" w:eastAsia="zh-CN"/>
              </w:rPr>
              <w:t>职业教育</w:t>
            </w:r>
            <w:r>
              <w:rPr>
                <w:rFonts w:hint="eastAsia" w:ascii="仿宋" w:hAnsi="仿宋" w:eastAsia="仿宋" w:cs="仿宋"/>
                <w:i w:val="0"/>
                <w:iCs w:val="0"/>
                <w:caps w:val="0"/>
                <w:color w:val="auto"/>
                <w:spacing w:val="0"/>
                <w:sz w:val="24"/>
                <w:szCs w:val="24"/>
              </w:rPr>
              <w:t>一流课程</w:t>
            </w:r>
            <w:r>
              <w:rPr>
                <w:rFonts w:hint="eastAsia" w:ascii="仿宋" w:hAnsi="仿宋" w:eastAsia="仿宋" w:cs="仿宋"/>
                <w:i w:val="0"/>
                <w:iCs w:val="0"/>
                <w:caps w:val="0"/>
                <w:color w:val="auto"/>
                <w:spacing w:val="0"/>
                <w:sz w:val="24"/>
                <w:szCs w:val="24"/>
                <w:lang w:eastAsia="zh-CN"/>
              </w:rPr>
              <w:t>（</w:t>
            </w:r>
            <w:r>
              <w:rPr>
                <w:rFonts w:hint="eastAsia" w:ascii="仿宋" w:hAnsi="仿宋" w:eastAsia="仿宋" w:cs="仿宋"/>
                <w:i w:val="0"/>
                <w:iCs w:val="0"/>
                <w:caps w:val="0"/>
                <w:color w:val="auto"/>
                <w:spacing w:val="0"/>
                <w:sz w:val="24"/>
                <w:szCs w:val="24"/>
                <w:lang w:val="en-US" w:eastAsia="zh-CN"/>
              </w:rPr>
              <w:t>线下</w:t>
            </w:r>
            <w:r>
              <w:rPr>
                <w:rFonts w:hint="eastAsia" w:ascii="仿宋" w:hAnsi="仿宋" w:eastAsia="仿宋" w:cs="仿宋"/>
                <w:i w:val="0"/>
                <w:iCs w:val="0"/>
                <w:caps w:val="0"/>
                <w:color w:val="auto"/>
                <w:spacing w:val="0"/>
                <w:sz w:val="24"/>
                <w:szCs w:val="24"/>
                <w:lang w:eastAsia="zh-CN"/>
              </w:rPr>
              <w:t>）</w:t>
            </w:r>
            <w:r>
              <w:rPr>
                <w:rFonts w:hint="eastAsia" w:ascii="仿宋" w:hAnsi="仿宋" w:eastAsia="仿宋" w:cs="仿宋"/>
                <w:i w:val="0"/>
                <w:iCs w:val="0"/>
                <w:caps w:val="0"/>
                <w:color w:val="auto"/>
                <w:spacing w:val="0"/>
                <w:sz w:val="24"/>
                <w:szCs w:val="24"/>
              </w:rPr>
              <w:t>建设</w:t>
            </w:r>
            <w:r>
              <w:rPr>
                <w:rFonts w:hint="eastAsia" w:ascii="仿宋" w:hAnsi="仿宋" w:eastAsia="仿宋" w:cs="仿宋"/>
                <w:i w:val="0"/>
                <w:iCs w:val="0"/>
                <w:caps w:val="0"/>
                <w:color w:val="auto"/>
                <w:spacing w:val="0"/>
                <w:sz w:val="24"/>
                <w:szCs w:val="24"/>
                <w:lang w:val="en-US" w:eastAsia="zh-CN"/>
              </w:rPr>
              <w:t>要求</w:t>
            </w:r>
            <w:r>
              <w:rPr>
                <w:rFonts w:hint="eastAsia" w:ascii="仿宋" w:hAnsi="仿宋" w:eastAsia="仿宋" w:cs="仿宋"/>
                <w:i w:val="0"/>
                <w:iCs w:val="0"/>
                <w:caps w:val="0"/>
                <w:color w:val="auto"/>
                <w:spacing w:val="0"/>
                <w:sz w:val="24"/>
                <w:szCs w:val="24"/>
                <w:lang w:eastAsia="zh-CN"/>
              </w:rPr>
              <w:t>，</w:t>
            </w:r>
            <w:r>
              <w:rPr>
                <w:rFonts w:hint="eastAsia" w:ascii="仿宋" w:hAnsi="仿宋" w:eastAsia="仿宋" w:cs="仿宋"/>
                <w:i w:val="0"/>
                <w:iCs w:val="0"/>
                <w:caps w:val="0"/>
                <w:color w:val="auto"/>
                <w:spacing w:val="0"/>
                <w:sz w:val="24"/>
                <w:szCs w:val="24"/>
                <w:lang w:val="en-US" w:eastAsia="zh-CN"/>
              </w:rPr>
              <w:t>针</w:t>
            </w:r>
            <w:r>
              <w:rPr>
                <w:rFonts w:hint="eastAsia" w:ascii="仿宋" w:hAnsi="仿宋" w:eastAsia="仿宋" w:cs="仿宋"/>
                <w:color w:val="auto"/>
                <w:sz w:val="24"/>
                <w:szCs w:val="24"/>
                <w:lang w:val="en-US" w:eastAsia="zh-CN"/>
              </w:rPr>
              <w:t>对每门</w:t>
            </w:r>
            <w:r>
              <w:rPr>
                <w:rFonts w:hint="eastAsia" w:ascii="仿宋" w:hAnsi="仿宋" w:eastAsia="仿宋" w:cs="仿宋"/>
                <w:color w:val="auto"/>
                <w:sz w:val="24"/>
                <w:szCs w:val="24"/>
              </w:rPr>
              <w:t>课程的目标设定、内容优化、资源整合、教学实施等关键环节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聚焦专业人才培养方案、课程标准、教学设计样例、教案等，进行</w:t>
            </w:r>
            <w:r>
              <w:rPr>
                <w:rFonts w:hint="eastAsia" w:ascii="仿宋" w:hAnsi="仿宋" w:eastAsia="仿宋" w:cs="仿宋"/>
                <w:color w:val="auto"/>
                <w:sz w:val="24"/>
                <w:szCs w:val="24"/>
                <w:lang w:val="en-US" w:eastAsia="zh-CN"/>
              </w:rPr>
              <w:t>一对一</w:t>
            </w:r>
            <w:r>
              <w:rPr>
                <w:rFonts w:hint="eastAsia" w:ascii="仿宋" w:hAnsi="仿宋" w:eastAsia="仿宋" w:cs="仿宋"/>
                <w:color w:val="auto"/>
                <w:sz w:val="24"/>
                <w:szCs w:val="24"/>
              </w:rPr>
              <w:t>指导，</w:t>
            </w:r>
            <w:r>
              <w:rPr>
                <w:rFonts w:hint="eastAsia" w:ascii="仿宋" w:hAnsi="仿宋" w:eastAsia="仿宋" w:cs="仿宋"/>
                <w:color w:val="auto"/>
                <w:sz w:val="24"/>
                <w:szCs w:val="24"/>
                <w:lang w:val="en-US" w:eastAsia="zh-CN"/>
              </w:rPr>
              <w:t>帮助课程团队优化课程教学资料，使</w:t>
            </w:r>
            <w:r>
              <w:rPr>
                <w:rFonts w:hint="eastAsia" w:ascii="仿宋" w:hAnsi="仿宋" w:eastAsia="仿宋" w:cs="仿宋"/>
                <w:color w:val="auto"/>
                <w:sz w:val="24"/>
                <w:szCs w:val="24"/>
              </w:rPr>
              <w:t>课程内容与行业需求紧密结合，教学实施科学有效。</w:t>
            </w:r>
          </w:p>
          <w:p w14:paraId="77FDAC38">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专家指导</w:t>
            </w:r>
            <w:r>
              <w:rPr>
                <w:rFonts w:hint="eastAsia" w:ascii="仿宋" w:hAnsi="仿宋" w:eastAsia="仿宋" w:cs="仿宋"/>
                <w:color w:val="auto"/>
                <w:sz w:val="24"/>
                <w:szCs w:val="24"/>
                <w:lang w:val="en-US" w:eastAsia="zh-CN"/>
              </w:rPr>
              <w:t>共计14门</w:t>
            </w:r>
            <w:r>
              <w:rPr>
                <w:rFonts w:hint="eastAsia" w:ascii="仿宋" w:hAnsi="仿宋" w:eastAsia="仿宋" w:cs="仿宋"/>
                <w:color w:val="auto"/>
                <w:sz w:val="24"/>
                <w:szCs w:val="24"/>
                <w:lang w:eastAsia="zh-CN"/>
              </w:rPr>
              <w:t>。</w:t>
            </w:r>
          </w:p>
          <w:p w14:paraId="1162066B">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1</w:t>
            </w:r>
            <w:r>
              <w:rPr>
                <w:rFonts w:hint="eastAsia" w:ascii="仿宋" w:hAnsi="仿宋" w:eastAsia="仿宋" w:cs="仿宋"/>
                <w:color w:val="auto"/>
                <w:sz w:val="24"/>
                <w:szCs w:val="24"/>
                <w:lang w:val="en-US" w:eastAsia="zh-CN"/>
              </w:rPr>
              <w:t>.3实施成果：每门课程至少应包括课程标准、教学设计样例、教案等。</w:t>
            </w:r>
          </w:p>
          <w:p w14:paraId="41EEEA4C">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2.</w:t>
            </w:r>
            <w:r>
              <w:rPr>
                <w:rFonts w:hint="eastAsia" w:ascii="仿宋" w:hAnsi="仿宋" w:eastAsia="仿宋" w:cs="仿宋"/>
                <w:b/>
                <w:bCs/>
                <w:color w:val="auto"/>
                <w:sz w:val="24"/>
                <w:szCs w:val="24"/>
              </w:rPr>
              <w:t>专家</w:t>
            </w:r>
            <w:r>
              <w:rPr>
                <w:rFonts w:hint="eastAsia" w:ascii="仿宋" w:hAnsi="仿宋" w:eastAsia="仿宋" w:cs="仿宋"/>
                <w:b/>
                <w:bCs/>
                <w:color w:val="auto"/>
                <w:sz w:val="24"/>
                <w:szCs w:val="24"/>
                <w:lang w:val="en-US" w:eastAsia="zh-CN"/>
              </w:rPr>
              <w:t>推门</w:t>
            </w:r>
            <w:r>
              <w:rPr>
                <w:rFonts w:hint="eastAsia" w:ascii="仿宋" w:hAnsi="仿宋" w:eastAsia="仿宋" w:cs="仿宋"/>
                <w:b/>
                <w:bCs/>
                <w:color w:val="auto"/>
                <w:sz w:val="24"/>
                <w:szCs w:val="24"/>
              </w:rPr>
              <w:t>听课与指导</w:t>
            </w:r>
          </w:p>
          <w:p w14:paraId="294A389B">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00" w:lineRule="exact"/>
              <w:ind w:right="0"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2.1各课程团队对教学文本优化后，实施专家推门听课</w:t>
            </w:r>
            <w:r>
              <w:rPr>
                <w:rFonts w:hint="eastAsia" w:ascii="仿宋" w:hAnsi="仿宋" w:eastAsia="仿宋" w:cs="仿宋"/>
                <w:color w:val="auto"/>
                <w:kern w:val="2"/>
                <w:sz w:val="24"/>
                <w:szCs w:val="24"/>
                <w:lang w:eastAsia="zh-CN" w:bidi="ar-SA"/>
              </w:rPr>
              <w:t>、</w:t>
            </w:r>
            <w:r>
              <w:rPr>
                <w:rFonts w:hint="eastAsia" w:ascii="仿宋" w:hAnsi="仿宋" w:eastAsia="仿宋" w:cs="仿宋"/>
                <w:color w:val="auto"/>
                <w:kern w:val="2"/>
                <w:sz w:val="24"/>
                <w:szCs w:val="24"/>
                <w:lang w:val="en-US" w:eastAsia="zh-CN" w:bidi="ar-SA"/>
              </w:rPr>
              <w:t>评课</w:t>
            </w:r>
            <w:r>
              <w:rPr>
                <w:rFonts w:hint="eastAsia" w:ascii="仿宋" w:hAnsi="仿宋" w:eastAsia="仿宋" w:cs="仿宋"/>
                <w:color w:val="auto"/>
                <w:kern w:val="2"/>
                <w:sz w:val="24"/>
                <w:szCs w:val="24"/>
                <w:lang w:bidi="ar-SA"/>
              </w:rPr>
              <w:t>，</w:t>
            </w:r>
            <w:r>
              <w:rPr>
                <w:rFonts w:hint="eastAsia" w:ascii="仿宋" w:hAnsi="仿宋" w:eastAsia="仿宋" w:cs="仿宋"/>
                <w:color w:val="auto"/>
                <w:sz w:val="24"/>
                <w:szCs w:val="24"/>
              </w:rPr>
              <w:t>实地观察教师的教学方法、师生互动、教学评价及信息化手段应用等情况。专家听课后，与</w:t>
            </w:r>
            <w:r>
              <w:rPr>
                <w:rFonts w:hint="eastAsia" w:ascii="仿宋" w:hAnsi="仿宋" w:eastAsia="仿宋" w:cs="仿宋"/>
                <w:color w:val="auto"/>
                <w:sz w:val="24"/>
                <w:szCs w:val="24"/>
                <w:lang w:val="en-US" w:eastAsia="zh-CN"/>
              </w:rPr>
              <w:t>课程</w:t>
            </w:r>
            <w:r>
              <w:rPr>
                <w:rFonts w:hint="eastAsia" w:ascii="仿宋" w:hAnsi="仿宋" w:eastAsia="仿宋" w:cs="仿宋"/>
                <w:color w:val="auto"/>
                <w:sz w:val="24"/>
                <w:szCs w:val="24"/>
              </w:rPr>
              <w:t>团队进行集体教研，通过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一课一议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形式</w:t>
            </w:r>
            <w:r>
              <w:rPr>
                <w:rFonts w:hint="eastAsia" w:ascii="仿宋" w:hAnsi="仿宋" w:eastAsia="仿宋" w:cs="仿宋"/>
                <w:color w:val="auto"/>
                <w:sz w:val="24"/>
                <w:szCs w:val="24"/>
              </w:rPr>
              <w:t>，围绕教学方法、课堂互动、教学评价等环节，形成个性化改进与提升方案，确保课程质量的持续提升。</w:t>
            </w:r>
          </w:p>
          <w:p w14:paraId="2B8DEF94">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00" w:lineRule="exact"/>
              <w:ind w:right="0" w:rightChars="0" w:firstLine="480" w:firstLineChars="200"/>
              <w:jc w:val="both"/>
              <w:textAlignment w:val="auto"/>
              <w:rPr>
                <w:rFonts w:hint="eastAsia" w:ascii="仿宋" w:hAnsi="仿宋" w:eastAsia="仿宋" w:cs="仿宋"/>
                <w:color w:val="auto"/>
                <w:kern w:val="2"/>
                <w:sz w:val="24"/>
                <w:szCs w:val="24"/>
                <w:lang w:eastAsia="zh-CN" w:bidi="ar-SA"/>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2</w:t>
            </w:r>
            <w:r>
              <w:rPr>
                <w:rFonts w:hint="eastAsia" w:ascii="仿宋" w:hAnsi="仿宋" w:eastAsia="仿宋" w:cs="仿宋"/>
                <w:color w:val="auto"/>
                <w:kern w:val="2"/>
                <w:sz w:val="24"/>
                <w:szCs w:val="24"/>
                <w:lang w:val="en-US" w:eastAsia="zh-CN" w:bidi="ar-SA"/>
              </w:rPr>
              <w:t>.2专家听课次数不少于2人次/门，共计不少于28人次</w:t>
            </w:r>
            <w:r>
              <w:rPr>
                <w:rFonts w:hint="eastAsia" w:ascii="仿宋" w:hAnsi="仿宋" w:eastAsia="仿宋" w:cs="仿宋"/>
                <w:color w:val="auto"/>
                <w:kern w:val="2"/>
                <w:sz w:val="24"/>
                <w:szCs w:val="24"/>
                <w:lang w:eastAsia="zh-CN" w:bidi="ar-SA"/>
              </w:rPr>
              <w:t>。</w:t>
            </w:r>
          </w:p>
          <w:p w14:paraId="780D9B77">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00" w:lineRule="exact"/>
              <w:ind w:right="0" w:rightChars="0"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2</w:t>
            </w:r>
            <w:r>
              <w:rPr>
                <w:rFonts w:hint="eastAsia" w:ascii="仿宋" w:hAnsi="仿宋" w:eastAsia="仿宋" w:cs="仿宋"/>
                <w:color w:val="auto"/>
                <w:kern w:val="2"/>
                <w:sz w:val="24"/>
                <w:szCs w:val="24"/>
                <w:lang w:val="en-US" w:eastAsia="zh-CN" w:bidi="ar-SA"/>
              </w:rPr>
              <w:t>.3实施成果：每门课出具教学实施诊改报告1份，共计不少于14份。</w:t>
            </w:r>
          </w:p>
          <w:p w14:paraId="0DE65A12">
            <w:pPr>
              <w:keepNext w:val="0"/>
              <w:keepLines w:val="0"/>
              <w:pageBreakBefore w:val="0"/>
              <w:widowControl w:val="0"/>
              <w:kinsoku/>
              <w:wordWrap/>
              <w:overflowPunct/>
              <w:topLinePunct w:val="0"/>
              <w:autoSpaceDE/>
              <w:autoSpaceDN/>
              <w:bidi w:val="0"/>
              <w:adjustRightInd w:val="0"/>
              <w:snapToGrid w:val="0"/>
              <w:spacing w:line="400" w:lineRule="exact"/>
              <w:ind w:left="0" w:firstLine="482" w:firstLineChars="200"/>
              <w:jc w:val="both"/>
              <w:textAlignment w:val="auto"/>
              <w:outlineLvl w:val="1"/>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3.专业团队课堂实录</w:t>
            </w:r>
          </w:p>
          <w:p w14:paraId="25BF1CF6">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3.1各课程团队根据专家意见对在专家指导下优化、更新课程教学资料后，由供应商组织</w:t>
            </w:r>
            <w:r>
              <w:rPr>
                <w:rFonts w:hint="eastAsia" w:ascii="仿宋" w:hAnsi="仿宋" w:eastAsia="仿宋" w:cs="仿宋"/>
                <w:color w:val="auto"/>
                <w:kern w:val="2"/>
                <w:sz w:val="24"/>
                <w:szCs w:val="24"/>
                <w:lang w:bidi="ar-SA"/>
              </w:rPr>
              <w:t>专业拍摄团队采用高清设备，</w:t>
            </w:r>
            <w:r>
              <w:rPr>
                <w:rFonts w:hint="eastAsia" w:ascii="仿宋" w:hAnsi="仿宋" w:eastAsia="仿宋" w:cs="仿宋"/>
                <w:color w:val="auto"/>
                <w:kern w:val="2"/>
                <w:sz w:val="24"/>
                <w:szCs w:val="24"/>
                <w:lang w:val="en-US" w:eastAsia="zh-CN" w:bidi="ar-SA"/>
              </w:rPr>
              <w:t>进行课堂实拍录制。</w:t>
            </w:r>
            <w:r>
              <w:rPr>
                <w:rFonts w:hint="eastAsia" w:ascii="仿宋" w:hAnsi="仿宋" w:eastAsia="仿宋" w:cs="仿宋"/>
                <w:color w:val="auto"/>
                <w:kern w:val="2"/>
                <w:sz w:val="24"/>
                <w:szCs w:val="24"/>
                <w:lang w:bidi="ar-SA"/>
              </w:rPr>
              <w:t>每门课程</w:t>
            </w:r>
            <w:r>
              <w:rPr>
                <w:rFonts w:hint="eastAsia" w:ascii="仿宋" w:hAnsi="仿宋" w:eastAsia="仿宋" w:cs="仿宋"/>
                <w:color w:val="auto"/>
                <w:kern w:val="2"/>
                <w:sz w:val="24"/>
                <w:szCs w:val="24"/>
                <w:lang w:val="en-US" w:eastAsia="zh-CN" w:bidi="ar-SA"/>
              </w:rPr>
              <w:t>需尽量</w:t>
            </w:r>
            <w:r>
              <w:rPr>
                <w:rFonts w:hint="eastAsia" w:ascii="仿宋" w:hAnsi="仿宋" w:eastAsia="仿宋" w:cs="仿宋"/>
                <w:color w:val="auto"/>
                <w:kern w:val="2"/>
                <w:sz w:val="24"/>
                <w:szCs w:val="24"/>
                <w:lang w:bidi="ar-SA"/>
              </w:rPr>
              <w:t>涵盖理论讲授、实操演示、课堂互动等</w:t>
            </w:r>
            <w:r>
              <w:rPr>
                <w:rFonts w:hint="eastAsia" w:ascii="仿宋" w:hAnsi="仿宋" w:eastAsia="仿宋" w:cs="仿宋"/>
                <w:color w:val="auto"/>
                <w:kern w:val="2"/>
                <w:sz w:val="24"/>
                <w:szCs w:val="24"/>
                <w:lang w:val="en-US" w:eastAsia="zh-CN" w:bidi="ar-SA"/>
              </w:rPr>
              <w:t>教学内容及</w:t>
            </w:r>
            <w:r>
              <w:rPr>
                <w:rFonts w:hint="eastAsia" w:ascii="仿宋" w:hAnsi="仿宋" w:eastAsia="仿宋" w:cs="仿宋"/>
                <w:color w:val="auto"/>
                <w:kern w:val="2"/>
                <w:sz w:val="24"/>
                <w:szCs w:val="24"/>
                <w:lang w:bidi="ar-SA"/>
              </w:rPr>
              <w:t>场景</w:t>
            </w:r>
            <w:r>
              <w:rPr>
                <w:rFonts w:hint="eastAsia" w:ascii="仿宋" w:hAnsi="仿宋" w:eastAsia="仿宋" w:cs="仿宋"/>
                <w:color w:val="auto"/>
                <w:kern w:val="2"/>
                <w:sz w:val="24"/>
                <w:szCs w:val="24"/>
                <w:lang w:eastAsia="zh-CN" w:bidi="ar-SA"/>
              </w:rPr>
              <w:t>，</w:t>
            </w:r>
            <w:r>
              <w:rPr>
                <w:rFonts w:hint="eastAsia" w:ascii="仿宋" w:hAnsi="仿宋" w:eastAsia="仿宋" w:cs="仿宋"/>
                <w:color w:val="auto"/>
                <w:kern w:val="2"/>
                <w:sz w:val="24"/>
                <w:szCs w:val="24"/>
                <w:lang w:val="en-US" w:eastAsia="zh-CN" w:bidi="ar-SA"/>
              </w:rPr>
              <w:t>真实、充分展现本门课程特色。</w:t>
            </w:r>
          </w:p>
          <w:p w14:paraId="2446192F">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both"/>
              <w:textAlignment w:val="auto"/>
              <w:rPr>
                <w:rFonts w:hint="eastAsia" w:ascii="仿宋" w:hAnsi="仿宋" w:eastAsia="仿宋" w:cs="仿宋"/>
                <w:color w:val="auto"/>
                <w:kern w:val="2"/>
                <w:sz w:val="24"/>
                <w:szCs w:val="24"/>
                <w:lang w:bidi="ar-SA"/>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3</w:t>
            </w:r>
            <w:r>
              <w:rPr>
                <w:rFonts w:hint="eastAsia" w:ascii="仿宋" w:hAnsi="仿宋" w:eastAsia="仿宋" w:cs="仿宋"/>
                <w:color w:val="auto"/>
                <w:kern w:val="2"/>
                <w:sz w:val="24"/>
                <w:szCs w:val="24"/>
                <w:lang w:val="en-US" w:eastAsia="zh-CN" w:bidi="ar-SA"/>
              </w:rPr>
              <w:t>.2</w:t>
            </w:r>
            <w:r>
              <w:rPr>
                <w:rFonts w:hint="eastAsia" w:ascii="仿宋" w:hAnsi="仿宋" w:eastAsia="仿宋" w:cs="仿宋"/>
                <w:color w:val="auto"/>
                <w:kern w:val="2"/>
                <w:sz w:val="24"/>
                <w:szCs w:val="24"/>
                <w:lang w:bidi="ar-SA"/>
              </w:rPr>
              <w:t>每门课程</w:t>
            </w:r>
            <w:r>
              <w:rPr>
                <w:rFonts w:hint="eastAsia" w:ascii="仿宋" w:hAnsi="仿宋" w:eastAsia="仿宋" w:cs="仿宋"/>
                <w:color w:val="auto"/>
                <w:kern w:val="2"/>
                <w:sz w:val="24"/>
                <w:szCs w:val="24"/>
                <w:lang w:val="en-US" w:eastAsia="zh-CN" w:bidi="ar-SA"/>
              </w:rPr>
              <w:t>录制课时数不少于8</w:t>
            </w:r>
            <w:r>
              <w:rPr>
                <w:rFonts w:hint="eastAsia" w:ascii="仿宋" w:hAnsi="仿宋" w:eastAsia="仿宋" w:cs="仿宋"/>
                <w:color w:val="auto"/>
                <w:kern w:val="2"/>
                <w:sz w:val="24"/>
                <w:szCs w:val="24"/>
                <w:lang w:bidi="ar-SA"/>
              </w:rPr>
              <w:t>课时，</w:t>
            </w:r>
            <w:r>
              <w:rPr>
                <w:rFonts w:hint="eastAsia" w:ascii="仿宋" w:hAnsi="仿宋" w:eastAsia="仿宋" w:cs="仿宋"/>
                <w:color w:val="auto"/>
                <w:kern w:val="2"/>
                <w:sz w:val="24"/>
                <w:szCs w:val="24"/>
                <w:lang w:val="en-US" w:eastAsia="zh-CN" w:bidi="ar-SA"/>
              </w:rPr>
              <w:t>14</w:t>
            </w:r>
            <w:r>
              <w:rPr>
                <w:rFonts w:hint="eastAsia" w:ascii="仿宋" w:hAnsi="仿宋" w:eastAsia="仿宋" w:cs="仿宋"/>
                <w:color w:val="auto"/>
                <w:kern w:val="2"/>
                <w:sz w:val="24"/>
                <w:szCs w:val="24"/>
                <w:lang w:bidi="ar-SA"/>
              </w:rPr>
              <w:t>门课程</w:t>
            </w:r>
            <w:r>
              <w:rPr>
                <w:rFonts w:hint="eastAsia" w:ascii="仿宋" w:hAnsi="仿宋" w:eastAsia="仿宋" w:cs="仿宋"/>
                <w:color w:val="auto"/>
                <w:kern w:val="2"/>
                <w:sz w:val="24"/>
                <w:szCs w:val="24"/>
                <w:lang w:val="en-US" w:eastAsia="zh-CN" w:bidi="ar-SA"/>
              </w:rPr>
              <w:t>不少于112</w:t>
            </w:r>
            <w:r>
              <w:rPr>
                <w:rFonts w:hint="eastAsia" w:ascii="仿宋" w:hAnsi="仿宋" w:eastAsia="仿宋" w:cs="仿宋"/>
                <w:color w:val="auto"/>
                <w:kern w:val="2"/>
                <w:sz w:val="24"/>
                <w:szCs w:val="24"/>
                <w:lang w:bidi="ar-SA"/>
              </w:rPr>
              <w:t>课时。</w:t>
            </w:r>
          </w:p>
          <w:p w14:paraId="153B262B">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3.3实施成果：课堂实录视频。</w:t>
            </w:r>
          </w:p>
          <w:p w14:paraId="2FC69953">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2" w:firstLineChars="200"/>
              <w:jc w:val="both"/>
              <w:textAlignment w:val="auto"/>
              <w:outlineLvl w:val="1"/>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4.</w:t>
            </w:r>
            <w:r>
              <w:rPr>
                <w:rFonts w:hint="eastAsia" w:ascii="仿宋" w:hAnsi="仿宋" w:eastAsia="仿宋" w:cs="仿宋"/>
                <w:b/>
                <w:bCs/>
                <w:color w:val="auto"/>
                <w:sz w:val="24"/>
                <w:szCs w:val="24"/>
                <w:lang w:eastAsia="zh-CN"/>
              </w:rPr>
              <w:t>课程展示</w:t>
            </w:r>
            <w:r>
              <w:rPr>
                <w:rFonts w:hint="eastAsia" w:ascii="仿宋" w:hAnsi="仿宋" w:eastAsia="仿宋" w:cs="仿宋"/>
                <w:b/>
                <w:bCs/>
                <w:color w:val="auto"/>
                <w:sz w:val="24"/>
                <w:szCs w:val="24"/>
                <w:lang w:val="en-US" w:eastAsia="zh-CN"/>
              </w:rPr>
              <w:t>与评比指导</w:t>
            </w:r>
          </w:p>
          <w:p w14:paraId="7AB547BB">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4.1协助开展“说课展示”评比活动，邀请专家团队参与评委工作，围绕每门课程的课程目标达成度、教学创新性、示范推广性等进行指导优化与交流研讨。通过“专家点评+互动交流”形式，针对性提出课程优化建议与意见。</w:t>
            </w:r>
          </w:p>
          <w:p w14:paraId="625A6387">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00" w:lineRule="exact"/>
              <w:ind w:right="0" w:rightChars="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4</w:t>
            </w:r>
            <w:r>
              <w:rPr>
                <w:rFonts w:hint="eastAsia" w:ascii="仿宋" w:hAnsi="仿宋" w:eastAsia="仿宋" w:cs="仿宋"/>
                <w:color w:val="auto"/>
                <w:sz w:val="24"/>
                <w:szCs w:val="24"/>
                <w:lang w:val="en-US" w:eastAsia="zh-CN"/>
              </w:rPr>
              <w:t>.2专家评委不少于3人，评比过程全程录像。</w:t>
            </w:r>
          </w:p>
          <w:p w14:paraId="20599718">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00" w:lineRule="exact"/>
              <w:ind w:right="0" w:rightChars="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4</w:t>
            </w:r>
            <w:r>
              <w:rPr>
                <w:rFonts w:hint="eastAsia" w:ascii="仿宋" w:hAnsi="仿宋" w:eastAsia="仿宋" w:cs="仿宋"/>
                <w:color w:val="auto"/>
                <w:sz w:val="24"/>
                <w:szCs w:val="24"/>
                <w:lang w:val="en-US" w:eastAsia="zh-CN"/>
              </w:rPr>
              <w:t>.3实施成果：评审意见、展示过程视频。</w:t>
            </w:r>
          </w:p>
          <w:p w14:paraId="04523B72">
            <w:pPr>
              <w:keepNext w:val="0"/>
              <w:keepLines w:val="0"/>
              <w:pageBreakBefore w:val="0"/>
              <w:widowControl w:val="0"/>
              <w:kinsoku/>
              <w:wordWrap/>
              <w:overflowPunct/>
              <w:topLinePunct w:val="0"/>
              <w:autoSpaceDE/>
              <w:autoSpaceDN/>
              <w:bidi w:val="0"/>
              <w:adjustRightInd w:val="0"/>
              <w:snapToGrid w:val="0"/>
              <w:spacing w:line="400" w:lineRule="exact"/>
              <w:ind w:left="0" w:firstLine="482" w:firstLineChars="200"/>
              <w:jc w:val="both"/>
              <w:textAlignment w:val="auto"/>
              <w:outlineLvl w:val="1"/>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5.课程申报辅导</w:t>
            </w:r>
          </w:p>
          <w:p w14:paraId="2B3728BA">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5.1对标</w:t>
            </w:r>
            <w:r>
              <w:rPr>
                <w:rFonts w:hint="eastAsia" w:ascii="仿宋" w:hAnsi="仿宋" w:eastAsia="仿宋" w:cs="仿宋"/>
                <w:color w:val="auto"/>
                <w:sz w:val="24"/>
                <w:szCs w:val="24"/>
              </w:rPr>
              <w:t>职业教育一流核心课程（线下）</w:t>
            </w:r>
            <w:r>
              <w:rPr>
                <w:rFonts w:hint="eastAsia" w:ascii="仿宋" w:hAnsi="仿宋" w:eastAsia="仿宋" w:cs="仿宋"/>
                <w:color w:val="auto"/>
                <w:sz w:val="24"/>
                <w:szCs w:val="24"/>
                <w:lang w:val="en-US" w:eastAsia="zh-CN"/>
              </w:rPr>
              <w:t>或金课等申报</w:t>
            </w:r>
            <w:r>
              <w:rPr>
                <w:rFonts w:hint="eastAsia" w:ascii="仿宋" w:hAnsi="仿宋" w:eastAsia="仿宋" w:cs="仿宋"/>
                <w:color w:val="auto"/>
                <w:sz w:val="24"/>
                <w:szCs w:val="24"/>
              </w:rPr>
              <w:t>，组织专家</w:t>
            </w:r>
            <w:r>
              <w:rPr>
                <w:rFonts w:hint="eastAsia" w:ascii="仿宋" w:hAnsi="仿宋" w:eastAsia="仿宋" w:cs="仿宋"/>
                <w:color w:val="auto"/>
                <w:sz w:val="24"/>
                <w:szCs w:val="24"/>
                <w:lang w:val="en-US" w:eastAsia="zh-CN"/>
              </w:rPr>
              <w:t>协助学院对指定课程团队（不少于7个）打磨与优化申报材料，具体</w:t>
            </w:r>
            <w:r>
              <w:rPr>
                <w:rFonts w:hint="eastAsia" w:ascii="仿宋" w:hAnsi="仿宋" w:eastAsia="仿宋" w:cs="仿宋"/>
                <w:color w:val="auto"/>
                <w:sz w:val="24"/>
                <w:szCs w:val="24"/>
              </w:rPr>
              <w:t>包括：</w:t>
            </w:r>
            <w:r>
              <w:rPr>
                <w:rFonts w:hint="eastAsia" w:ascii="仿宋" w:hAnsi="仿宋" w:eastAsia="仿宋" w:cs="仿宋"/>
                <w:color w:val="auto"/>
                <w:sz w:val="24"/>
                <w:szCs w:val="24"/>
                <w:lang w:val="en-US" w:eastAsia="zh-CN"/>
              </w:rPr>
              <w:t>申报</w:t>
            </w:r>
            <w:r>
              <w:rPr>
                <w:rFonts w:hint="eastAsia" w:ascii="仿宋" w:hAnsi="仿宋" w:eastAsia="仿宋" w:cs="仿宋"/>
                <w:color w:val="auto"/>
                <w:sz w:val="24"/>
                <w:szCs w:val="24"/>
              </w:rPr>
              <w:t>政策解读与对标分析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课程特色提炼</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逻辑结构优化</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语言表达提升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佐证材料指导</w:t>
            </w:r>
            <w:r>
              <w:rPr>
                <w:rFonts w:hint="eastAsia" w:ascii="仿宋" w:hAnsi="仿宋" w:eastAsia="仿宋" w:cs="仿宋"/>
                <w:color w:val="auto"/>
                <w:sz w:val="24"/>
                <w:szCs w:val="24"/>
                <w:lang w:val="en-US" w:eastAsia="zh-CN"/>
              </w:rPr>
              <w:t>等</w:t>
            </w:r>
            <w:r>
              <w:rPr>
                <w:rFonts w:hint="eastAsia" w:ascii="仿宋" w:hAnsi="仿宋" w:eastAsia="仿宋" w:cs="仿宋"/>
                <w:color w:val="auto"/>
                <w:sz w:val="24"/>
                <w:szCs w:val="24"/>
              </w:rPr>
              <w:t>。</w:t>
            </w:r>
          </w:p>
          <w:p w14:paraId="14982CF8">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5</w:t>
            </w:r>
            <w:r>
              <w:rPr>
                <w:rFonts w:hint="eastAsia" w:ascii="仿宋" w:hAnsi="仿宋" w:eastAsia="仿宋" w:cs="仿宋"/>
                <w:color w:val="auto"/>
                <w:sz w:val="24"/>
                <w:szCs w:val="24"/>
                <w:lang w:val="en-US" w:eastAsia="zh-CN"/>
              </w:rPr>
              <w:t>.1实施成果：每门课程的申报材料，不少于7门。</w:t>
            </w:r>
          </w:p>
          <w:p w14:paraId="1C2E20E9">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2" w:firstLineChars="200"/>
              <w:jc w:val="both"/>
              <w:textAlignment w:val="auto"/>
              <w:outlineLvl w:val="1"/>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6.资料制作</w:t>
            </w:r>
          </w:p>
          <w:p w14:paraId="3602A84F">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6.1对项目实施中涉及到的优秀教案、教学设计样例、专家意见按课程分类汇编成册，并同步生成电子资源库，作为全校课程建设的共享参考模板与教学实践指南，推进学院课程建设经验的广泛传播与应用。</w:t>
            </w:r>
          </w:p>
          <w:p w14:paraId="6D2A022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8"/>
                <w:szCs w:val="28"/>
                <w:highlight w:val="none"/>
              </w:rPr>
            </w:pPr>
            <w:r>
              <w:rPr>
                <w:rFonts w:hint="eastAsia" w:ascii="仿宋" w:hAnsi="仿宋" w:eastAsia="仿宋" w:cs="仿宋"/>
                <w:bCs/>
                <w:color w:val="auto"/>
                <w:sz w:val="24"/>
              </w:rPr>
              <w:t>▲</w:t>
            </w:r>
            <w:r>
              <w:rPr>
                <w:rFonts w:hint="eastAsia" w:ascii="仿宋" w:hAnsi="仿宋" w:eastAsia="仿宋" w:cs="仿宋"/>
                <w:bCs/>
                <w:color w:val="auto"/>
                <w:sz w:val="24"/>
                <w:lang w:val="en-US" w:eastAsia="zh-CN"/>
              </w:rPr>
              <w:t>6</w:t>
            </w:r>
            <w:r>
              <w:rPr>
                <w:rFonts w:hint="eastAsia" w:ascii="仿宋" w:hAnsi="仿宋" w:eastAsia="仿宋" w:cs="仿宋"/>
                <w:color w:val="auto"/>
                <w:sz w:val="24"/>
                <w:szCs w:val="24"/>
                <w:lang w:val="en-US" w:eastAsia="zh-CN"/>
              </w:rPr>
              <w:t>.2实施成果：每门课程的课标、教学设计、教案汇编成册及电子资源库，不少于7门。</w:t>
            </w:r>
            <w:bookmarkStart w:id="0" w:name="_GoBack"/>
            <w:bookmarkEnd w:id="0"/>
          </w:p>
        </w:tc>
      </w:tr>
    </w:tbl>
    <w:p w14:paraId="07A1698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88320D"/>
    <w:rsid w:val="4A883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方正仿宋"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jc w:val="left"/>
    </w:pPr>
    <w:rPr>
      <w:kern w:val="0"/>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2025-05-21T01:24:00Z</dcterms:created>
  <dc:creator>Administrator</dc:creator>
  <cp:lastModifiedBy>Administrator</cp:lastModifiedBy>
  <dcterms:modified xsi:type="dcterms:W3CDTF">2025-05-21T01:25:33Z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2A8A89AB6B66441DB2FD7BC5560491F8_11</vt:lpwstr>
  </property>
  <property fmtid="{D5CDD505-2E9C-101B-9397-08002B2CF9AE}" pid="4" name="KSOTemplateDocerSaveRecord">
    <vt:lpwstr>eyJoZGlkIjoiZTY5MWI4ZTQ1ZGJiZTE1MmE5Yzk1N2I2NGVjMDRiZjUiLCJ1c2VySWQiOiIzNDkxMTU3MzgifQ==</vt:lpwstr>
  </property>
</Properties>
</file>