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F3DF52">
      <w:pPr>
        <w:jc w:val="center"/>
        <w:textAlignment w:val="center"/>
        <w:rPr>
          <w:b/>
          <w:color w:val="000000"/>
          <w:sz w:val="52"/>
          <w:szCs w:val="52"/>
        </w:rPr>
      </w:pPr>
      <w:bookmarkStart w:id="0" w:name="_Hlk51608009"/>
    </w:p>
    <w:p w14:paraId="3ECB4C64">
      <w:pPr>
        <w:jc w:val="center"/>
        <w:textAlignment w:val="center"/>
        <w:rPr>
          <w:b/>
          <w:color w:val="000000"/>
          <w:sz w:val="52"/>
          <w:szCs w:val="52"/>
        </w:rPr>
      </w:pPr>
    </w:p>
    <w:p w14:paraId="183E7F0F">
      <w:pPr>
        <w:jc w:val="center"/>
        <w:textAlignment w:val="center"/>
        <w:rPr>
          <w:b/>
          <w:color w:val="000000"/>
          <w:sz w:val="52"/>
          <w:szCs w:val="52"/>
        </w:rPr>
      </w:pPr>
      <w:r>
        <w:rPr>
          <w:rFonts w:hint="eastAsia"/>
          <w:b/>
          <w:color w:val="000000"/>
          <w:sz w:val="52"/>
          <w:szCs w:val="52"/>
        </w:rPr>
        <w:t>大连理工大学</w:t>
      </w:r>
    </w:p>
    <w:p w14:paraId="309D170D">
      <w:pPr>
        <w:jc w:val="center"/>
        <w:textAlignment w:val="center"/>
        <w:rPr>
          <w:b/>
          <w:color w:val="000000"/>
          <w:sz w:val="52"/>
          <w:szCs w:val="52"/>
        </w:rPr>
      </w:pPr>
      <w:r>
        <w:rPr>
          <w:rFonts w:hint="eastAsia" w:cs="Times New Roman"/>
          <w:b/>
          <w:color w:val="000000"/>
          <w:spacing w:val="60"/>
          <w:kern w:val="2"/>
          <w:sz w:val="84"/>
          <w:szCs w:val="84"/>
        </w:rPr>
        <w:t>单一来源采购文件</w:t>
      </w:r>
    </w:p>
    <w:p w14:paraId="622F8445">
      <w:pPr>
        <w:spacing w:before="0" w:beforeAutospacing="0" w:after="0" w:afterAutospacing="0"/>
        <w:jc w:val="both"/>
        <w:textAlignment w:val="center"/>
        <w:rPr>
          <w:b/>
          <w:color w:val="000000"/>
          <w:sz w:val="32"/>
          <w:szCs w:val="32"/>
        </w:rPr>
      </w:pPr>
    </w:p>
    <w:p w14:paraId="53F22ECC">
      <w:pPr>
        <w:spacing w:before="0" w:beforeAutospacing="0" w:after="0" w:afterAutospacing="0"/>
        <w:jc w:val="both"/>
        <w:textAlignment w:val="center"/>
        <w:rPr>
          <w:b/>
          <w:color w:val="000000"/>
          <w:sz w:val="32"/>
          <w:szCs w:val="32"/>
        </w:rPr>
      </w:pPr>
    </w:p>
    <w:p w14:paraId="0CFA18E3">
      <w:pPr>
        <w:spacing w:before="0" w:beforeAutospacing="0" w:after="0" w:afterAutospacing="0"/>
        <w:jc w:val="both"/>
        <w:textAlignment w:val="center"/>
        <w:rPr>
          <w:b/>
          <w:color w:val="000000"/>
          <w:sz w:val="32"/>
          <w:szCs w:val="32"/>
        </w:rPr>
      </w:pPr>
    </w:p>
    <w:p w14:paraId="71996898">
      <w:pPr>
        <w:spacing w:before="0" w:beforeAutospacing="0" w:after="0" w:afterAutospacing="0"/>
        <w:jc w:val="both"/>
        <w:textAlignment w:val="center"/>
        <w:rPr>
          <w:b/>
          <w:color w:val="000000"/>
          <w:sz w:val="32"/>
          <w:szCs w:val="32"/>
        </w:rPr>
      </w:pPr>
    </w:p>
    <w:p w14:paraId="254E8EE6">
      <w:pPr>
        <w:spacing w:before="0" w:beforeAutospacing="0" w:after="0" w:afterAutospacing="0"/>
        <w:jc w:val="both"/>
        <w:textAlignment w:val="center"/>
        <w:rPr>
          <w:b/>
          <w:color w:val="000000"/>
          <w:sz w:val="32"/>
          <w:szCs w:val="32"/>
        </w:rPr>
      </w:pPr>
    </w:p>
    <w:tbl>
      <w:tblPr>
        <w:tblStyle w:val="15"/>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838"/>
        <w:gridCol w:w="3419"/>
      </w:tblGrid>
      <w:tr w14:paraId="1FB037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1838" w:type="dxa"/>
          </w:tcPr>
          <w:p w14:paraId="51CCD4D0">
            <w:pPr>
              <w:widowControl w:val="0"/>
              <w:spacing w:before="0" w:beforeAutospacing="0" w:after="0" w:afterAutospacing="0"/>
              <w:jc w:val="both"/>
              <w:textAlignment w:val="center"/>
              <w:rPr>
                <w:b/>
                <w:color w:val="000000"/>
                <w:sz w:val="32"/>
                <w:szCs w:val="32"/>
              </w:rPr>
            </w:pPr>
            <w:r>
              <w:rPr>
                <w:rFonts w:hint="eastAsia"/>
                <w:b/>
                <w:color w:val="000000"/>
                <w:spacing w:val="81"/>
                <w:kern w:val="0"/>
                <w:sz w:val="32"/>
                <w:szCs w:val="32"/>
                <w:fitText w:val="1284" w:id="-1985210624"/>
              </w:rPr>
              <w:t>采购</w:t>
            </w:r>
            <w:r>
              <w:rPr>
                <w:rFonts w:hint="eastAsia"/>
                <w:b/>
                <w:color w:val="000000"/>
                <w:spacing w:val="0"/>
                <w:kern w:val="0"/>
                <w:sz w:val="32"/>
                <w:szCs w:val="32"/>
                <w:fitText w:val="1284" w:id="-1985210624"/>
              </w:rPr>
              <w:t>人</w:t>
            </w:r>
            <w:r>
              <w:rPr>
                <w:rFonts w:hint="eastAsia"/>
                <w:b/>
                <w:color w:val="000000"/>
                <w:sz w:val="32"/>
                <w:szCs w:val="32"/>
              </w:rPr>
              <w:t>：</w:t>
            </w:r>
          </w:p>
        </w:tc>
        <w:tc>
          <w:tcPr>
            <w:tcW w:w="3419" w:type="dxa"/>
          </w:tcPr>
          <w:p w14:paraId="3A0CFF70">
            <w:pPr>
              <w:widowControl w:val="0"/>
              <w:spacing w:before="0" w:beforeAutospacing="0" w:after="0" w:afterAutospacing="0"/>
              <w:jc w:val="both"/>
              <w:textAlignment w:val="center"/>
              <w:rPr>
                <w:b/>
                <w:color w:val="000000"/>
                <w:sz w:val="32"/>
                <w:szCs w:val="32"/>
              </w:rPr>
            </w:pPr>
            <w:r>
              <w:rPr>
                <w:rFonts w:hint="eastAsia"/>
                <w:b/>
                <w:color w:val="000000"/>
                <w:sz w:val="32"/>
                <w:szCs w:val="32"/>
              </w:rPr>
              <w:t>大连理工大学</w:t>
            </w:r>
          </w:p>
        </w:tc>
      </w:tr>
      <w:tr w14:paraId="5A9188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1838" w:type="dxa"/>
          </w:tcPr>
          <w:p w14:paraId="4645F649">
            <w:pPr>
              <w:widowControl w:val="0"/>
              <w:spacing w:before="0" w:beforeAutospacing="0" w:after="0" w:afterAutospacing="0"/>
              <w:jc w:val="both"/>
              <w:textAlignment w:val="center"/>
              <w:rPr>
                <w:b/>
                <w:color w:val="000000"/>
                <w:sz w:val="32"/>
                <w:szCs w:val="32"/>
              </w:rPr>
            </w:pPr>
            <w:r>
              <w:rPr>
                <w:rFonts w:hint="eastAsia"/>
                <w:b/>
                <w:color w:val="000000"/>
                <w:sz w:val="32"/>
                <w:szCs w:val="32"/>
              </w:rPr>
              <w:t>项目名称：</w:t>
            </w:r>
          </w:p>
        </w:tc>
        <w:tc>
          <w:tcPr>
            <w:tcW w:w="3419" w:type="dxa"/>
          </w:tcPr>
          <w:p w14:paraId="050637A6">
            <w:pPr>
              <w:widowControl w:val="0"/>
              <w:spacing w:before="0" w:beforeAutospacing="0" w:after="0" w:afterAutospacing="0"/>
              <w:jc w:val="both"/>
              <w:textAlignment w:val="center"/>
              <w:rPr>
                <w:b/>
                <w:color w:val="000000"/>
                <w:sz w:val="32"/>
                <w:szCs w:val="32"/>
              </w:rPr>
            </w:pPr>
            <w:r>
              <w:rPr>
                <w:rFonts w:hint="eastAsia"/>
                <w:b/>
                <w:color w:val="000000"/>
                <w:sz w:val="32"/>
                <w:szCs w:val="32"/>
              </w:rPr>
              <w:t>布里渊显微镜</w:t>
            </w:r>
          </w:p>
        </w:tc>
      </w:tr>
      <w:tr w14:paraId="5643E5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1838" w:type="dxa"/>
          </w:tcPr>
          <w:p w14:paraId="1C368ACE">
            <w:pPr>
              <w:widowControl w:val="0"/>
              <w:spacing w:before="0" w:beforeAutospacing="0" w:after="0" w:afterAutospacing="0"/>
              <w:jc w:val="both"/>
              <w:textAlignment w:val="center"/>
              <w:rPr>
                <w:b/>
                <w:color w:val="000000"/>
                <w:sz w:val="32"/>
                <w:szCs w:val="32"/>
              </w:rPr>
            </w:pPr>
            <w:r>
              <w:rPr>
                <w:rFonts w:hint="eastAsia"/>
                <w:b/>
                <w:color w:val="000000"/>
                <w:sz w:val="32"/>
                <w:szCs w:val="32"/>
              </w:rPr>
              <w:t>项目编号：</w:t>
            </w:r>
          </w:p>
        </w:tc>
        <w:tc>
          <w:tcPr>
            <w:tcW w:w="3419" w:type="dxa"/>
          </w:tcPr>
          <w:p w14:paraId="7377CEC2">
            <w:pPr>
              <w:widowControl w:val="0"/>
              <w:spacing w:before="0" w:beforeAutospacing="0" w:after="0" w:afterAutospacing="0"/>
              <w:jc w:val="both"/>
              <w:textAlignment w:val="center"/>
              <w:rPr>
                <w:b/>
                <w:color w:val="000000"/>
                <w:sz w:val="32"/>
                <w:szCs w:val="32"/>
              </w:rPr>
            </w:pPr>
            <w:r>
              <w:rPr>
                <w:rFonts w:hint="eastAsia"/>
                <w:b/>
                <w:color w:val="000000"/>
                <w:sz w:val="32"/>
                <w:szCs w:val="32"/>
              </w:rPr>
              <w:t>DUTASD-2026099</w:t>
            </w:r>
          </w:p>
        </w:tc>
      </w:tr>
    </w:tbl>
    <w:p w14:paraId="05B8332B">
      <w:pPr>
        <w:spacing w:before="163" w:beforeLines="50" w:after="815" w:afterLines="250" w:line="276" w:lineRule="auto"/>
        <w:jc w:val="center"/>
        <w:textAlignment w:val="center"/>
        <w:rPr>
          <w:b/>
          <w:color w:val="000000"/>
          <w:sz w:val="48"/>
          <w:szCs w:val="32"/>
        </w:rPr>
      </w:pPr>
    </w:p>
    <w:p w14:paraId="068FB89D">
      <w:pPr>
        <w:textAlignment w:val="center"/>
        <w:rPr>
          <w:b/>
          <w:color w:val="000000"/>
          <w:sz w:val="48"/>
          <w:szCs w:val="32"/>
        </w:rPr>
      </w:pPr>
      <w:r>
        <w:rPr>
          <w:b/>
          <w:color w:val="000000"/>
          <w:sz w:val="48"/>
          <w:szCs w:val="32"/>
        </w:rPr>
        <w:br w:type="page"/>
      </w:r>
    </w:p>
    <w:p w14:paraId="52AA1728">
      <w:pPr>
        <w:spacing w:before="163" w:beforeLines="50" w:after="815" w:afterLines="250" w:line="276" w:lineRule="auto"/>
        <w:jc w:val="center"/>
        <w:textAlignment w:val="center"/>
        <w:rPr>
          <w:b/>
          <w:color w:val="000000"/>
          <w:sz w:val="48"/>
          <w:szCs w:val="32"/>
        </w:rPr>
      </w:pPr>
      <w:r>
        <w:rPr>
          <w:rFonts w:hint="eastAsia"/>
          <w:b/>
          <w:color w:val="000000"/>
          <w:sz w:val="48"/>
          <w:szCs w:val="32"/>
        </w:rPr>
        <w:t>目录</w:t>
      </w:r>
    </w:p>
    <w:p w14:paraId="6247353E">
      <w:pPr>
        <w:spacing w:line="400" w:lineRule="exact"/>
        <w:ind w:left="1800"/>
        <w:textAlignment w:val="center"/>
        <w:rPr>
          <w:b/>
          <w:color w:val="000000"/>
          <w:sz w:val="32"/>
          <w:szCs w:val="32"/>
        </w:rPr>
      </w:pPr>
    </w:p>
    <w:p w14:paraId="3C3952AF">
      <w:pPr>
        <w:pStyle w:val="12"/>
        <w:keepNext w:val="0"/>
        <w:keepLines w:val="0"/>
        <w:pageBreakBefore w:val="0"/>
        <w:widowControl/>
        <w:tabs>
          <w:tab w:val="right" w:leader="dot" w:pos="8504"/>
        </w:tabs>
        <w:kinsoku/>
        <w:wordWrap/>
        <w:overflowPunct/>
        <w:topLinePunct w:val="0"/>
        <w:autoSpaceDE/>
        <w:autoSpaceDN/>
        <w:bidi w:val="0"/>
        <w:adjustRightInd/>
        <w:snapToGrid/>
        <w:spacing w:before="0" w:beforeAutospacing="0" w:after="0" w:afterAutospacing="0"/>
      </w:pPr>
      <w:r>
        <w:rPr>
          <w:bCs/>
          <w:color w:val="000000"/>
          <w:sz w:val="32"/>
          <w:szCs w:val="32"/>
        </w:rPr>
        <w:fldChar w:fldCharType="begin"/>
      </w:r>
      <w:r>
        <w:rPr>
          <w:bCs/>
          <w:color w:val="000000"/>
          <w:sz w:val="32"/>
          <w:szCs w:val="32"/>
        </w:rPr>
        <w:instrText xml:space="preserve"> </w:instrText>
      </w:r>
      <w:r>
        <w:rPr>
          <w:rFonts w:hint="eastAsia"/>
          <w:bCs/>
          <w:color w:val="000000"/>
          <w:sz w:val="32"/>
          <w:szCs w:val="32"/>
        </w:rPr>
        <w:instrText xml:space="preserve">TOC \o "1-3" \h \z \u</w:instrText>
      </w:r>
      <w:r>
        <w:rPr>
          <w:bCs/>
          <w:color w:val="000000"/>
          <w:sz w:val="32"/>
          <w:szCs w:val="32"/>
        </w:rPr>
        <w:instrText xml:space="preserve"> </w:instrText>
      </w:r>
      <w:r>
        <w:rPr>
          <w:bCs/>
          <w:color w:val="000000"/>
          <w:sz w:val="32"/>
          <w:szCs w:val="32"/>
        </w:rPr>
        <w:fldChar w:fldCharType="separate"/>
      </w:r>
      <w:r>
        <w:rPr>
          <w:bCs/>
          <w:color w:val="000000"/>
          <w:szCs w:val="32"/>
        </w:rPr>
        <w:fldChar w:fldCharType="begin"/>
      </w:r>
      <w:r>
        <w:rPr>
          <w:bCs/>
          <w:szCs w:val="32"/>
        </w:rPr>
        <w:instrText xml:space="preserve"> HYPERLINK \l _Toc23934 </w:instrText>
      </w:r>
      <w:r>
        <w:rPr>
          <w:bCs/>
          <w:szCs w:val="32"/>
        </w:rPr>
        <w:fldChar w:fldCharType="separate"/>
      </w:r>
      <w:r>
        <w:rPr>
          <w:rFonts w:hint="eastAsia" w:ascii="宋体" w:hAnsi="宋体"/>
          <w:szCs w:val="36"/>
        </w:rPr>
        <w:t>大连理工大学布里渊显微镜项目单一来源采购公告</w:t>
      </w:r>
      <w:r>
        <w:tab/>
      </w:r>
      <w:r>
        <w:fldChar w:fldCharType="begin"/>
      </w:r>
      <w:r>
        <w:instrText xml:space="preserve"> PAGEREF _Toc23934 \h </w:instrText>
      </w:r>
      <w:r>
        <w:fldChar w:fldCharType="separate"/>
      </w:r>
      <w:r>
        <w:t>3</w:t>
      </w:r>
      <w:r>
        <w:fldChar w:fldCharType="end"/>
      </w:r>
      <w:r>
        <w:rPr>
          <w:bCs/>
          <w:color w:val="000000"/>
          <w:szCs w:val="32"/>
        </w:rPr>
        <w:fldChar w:fldCharType="end"/>
      </w:r>
    </w:p>
    <w:p w14:paraId="44B900C4">
      <w:pPr>
        <w:pStyle w:val="12"/>
        <w:keepNext w:val="0"/>
        <w:keepLines w:val="0"/>
        <w:pageBreakBefore w:val="0"/>
        <w:widowControl/>
        <w:tabs>
          <w:tab w:val="right" w:leader="dot" w:pos="8504"/>
        </w:tabs>
        <w:kinsoku/>
        <w:wordWrap/>
        <w:overflowPunct/>
        <w:topLinePunct w:val="0"/>
        <w:autoSpaceDE/>
        <w:autoSpaceDN/>
        <w:bidi w:val="0"/>
        <w:adjustRightInd/>
        <w:snapToGrid/>
        <w:spacing w:before="0" w:beforeAutospacing="0" w:after="0" w:afterAutospacing="0"/>
      </w:pPr>
      <w:r>
        <w:rPr>
          <w:bCs/>
          <w:color w:val="000000"/>
          <w:szCs w:val="32"/>
        </w:rPr>
        <w:fldChar w:fldCharType="begin"/>
      </w:r>
      <w:r>
        <w:rPr>
          <w:bCs/>
          <w:szCs w:val="32"/>
        </w:rPr>
        <w:instrText xml:space="preserve"> HYPERLINK \l _Toc16265 </w:instrText>
      </w:r>
      <w:r>
        <w:rPr>
          <w:bCs/>
          <w:szCs w:val="32"/>
        </w:rPr>
        <w:fldChar w:fldCharType="separate"/>
      </w:r>
      <w:r>
        <w:rPr>
          <w:rFonts w:hint="eastAsia"/>
          <w:szCs w:val="36"/>
        </w:rPr>
        <w:t>第一章 采购邀请函</w:t>
      </w:r>
      <w:r>
        <w:tab/>
      </w:r>
      <w:r>
        <w:fldChar w:fldCharType="begin"/>
      </w:r>
      <w:r>
        <w:instrText xml:space="preserve"> PAGEREF _Toc16265 \h </w:instrText>
      </w:r>
      <w:r>
        <w:fldChar w:fldCharType="separate"/>
      </w:r>
      <w:r>
        <w:t>5</w:t>
      </w:r>
      <w:r>
        <w:fldChar w:fldCharType="end"/>
      </w:r>
      <w:r>
        <w:rPr>
          <w:bCs/>
          <w:color w:val="000000"/>
          <w:szCs w:val="32"/>
        </w:rPr>
        <w:fldChar w:fldCharType="end"/>
      </w:r>
    </w:p>
    <w:p w14:paraId="1DD8738C">
      <w:pPr>
        <w:pStyle w:val="12"/>
        <w:keepNext w:val="0"/>
        <w:keepLines w:val="0"/>
        <w:pageBreakBefore w:val="0"/>
        <w:widowControl/>
        <w:tabs>
          <w:tab w:val="right" w:leader="dot" w:pos="8504"/>
        </w:tabs>
        <w:kinsoku/>
        <w:wordWrap/>
        <w:overflowPunct/>
        <w:topLinePunct w:val="0"/>
        <w:autoSpaceDE/>
        <w:autoSpaceDN/>
        <w:bidi w:val="0"/>
        <w:adjustRightInd/>
        <w:snapToGrid/>
        <w:spacing w:before="0" w:beforeAutospacing="0" w:after="0" w:afterAutospacing="0"/>
      </w:pPr>
      <w:r>
        <w:rPr>
          <w:bCs/>
          <w:color w:val="000000"/>
          <w:szCs w:val="32"/>
        </w:rPr>
        <w:fldChar w:fldCharType="begin"/>
      </w:r>
      <w:r>
        <w:rPr>
          <w:bCs/>
          <w:szCs w:val="32"/>
        </w:rPr>
        <w:instrText xml:space="preserve"> HYPERLINK \l _Toc15237 </w:instrText>
      </w:r>
      <w:r>
        <w:rPr>
          <w:bCs/>
          <w:szCs w:val="32"/>
        </w:rPr>
        <w:fldChar w:fldCharType="separate"/>
      </w:r>
      <w:r>
        <w:rPr>
          <w:rFonts w:hint="eastAsia"/>
          <w:szCs w:val="30"/>
        </w:rPr>
        <w:t>第二章 供应</w:t>
      </w:r>
      <w:r>
        <w:rPr>
          <w:szCs w:val="30"/>
        </w:rPr>
        <w:t>商须知</w:t>
      </w:r>
      <w:r>
        <w:tab/>
      </w:r>
      <w:r>
        <w:fldChar w:fldCharType="begin"/>
      </w:r>
      <w:r>
        <w:instrText xml:space="preserve"> PAGEREF _Toc15237 \h </w:instrText>
      </w:r>
      <w:r>
        <w:fldChar w:fldCharType="separate"/>
      </w:r>
      <w:r>
        <w:t>6</w:t>
      </w:r>
      <w:r>
        <w:fldChar w:fldCharType="end"/>
      </w:r>
      <w:r>
        <w:rPr>
          <w:bCs/>
          <w:color w:val="000000"/>
          <w:szCs w:val="32"/>
        </w:rPr>
        <w:fldChar w:fldCharType="end"/>
      </w:r>
    </w:p>
    <w:p w14:paraId="05D40520">
      <w:pPr>
        <w:pStyle w:val="12"/>
        <w:keepNext w:val="0"/>
        <w:keepLines w:val="0"/>
        <w:pageBreakBefore w:val="0"/>
        <w:widowControl/>
        <w:tabs>
          <w:tab w:val="right" w:leader="dot" w:pos="8504"/>
        </w:tabs>
        <w:kinsoku/>
        <w:wordWrap/>
        <w:overflowPunct/>
        <w:topLinePunct w:val="0"/>
        <w:autoSpaceDE/>
        <w:autoSpaceDN/>
        <w:bidi w:val="0"/>
        <w:adjustRightInd/>
        <w:snapToGrid/>
        <w:spacing w:before="0" w:beforeAutospacing="0" w:after="0" w:afterAutospacing="0"/>
      </w:pPr>
      <w:r>
        <w:rPr>
          <w:bCs/>
          <w:color w:val="000000"/>
          <w:szCs w:val="32"/>
        </w:rPr>
        <w:fldChar w:fldCharType="begin"/>
      </w:r>
      <w:r>
        <w:rPr>
          <w:bCs/>
          <w:szCs w:val="32"/>
        </w:rPr>
        <w:instrText xml:space="preserve"> HYPERLINK \l _Toc16110 </w:instrText>
      </w:r>
      <w:r>
        <w:rPr>
          <w:bCs/>
          <w:szCs w:val="32"/>
        </w:rPr>
        <w:fldChar w:fldCharType="separate"/>
      </w:r>
      <w:r>
        <w:rPr>
          <w:rFonts w:hint="eastAsia"/>
          <w:szCs w:val="30"/>
        </w:rPr>
        <w:t>第三章 货物清单及技术要求</w:t>
      </w:r>
      <w:r>
        <w:tab/>
      </w:r>
      <w:r>
        <w:fldChar w:fldCharType="begin"/>
      </w:r>
      <w:r>
        <w:instrText xml:space="preserve"> PAGEREF _Toc16110 \h </w:instrText>
      </w:r>
      <w:r>
        <w:fldChar w:fldCharType="separate"/>
      </w:r>
      <w:r>
        <w:t>9</w:t>
      </w:r>
      <w:r>
        <w:fldChar w:fldCharType="end"/>
      </w:r>
      <w:r>
        <w:rPr>
          <w:bCs/>
          <w:color w:val="000000"/>
          <w:szCs w:val="32"/>
        </w:rPr>
        <w:fldChar w:fldCharType="end"/>
      </w:r>
    </w:p>
    <w:p w14:paraId="4FD7B641">
      <w:pPr>
        <w:pStyle w:val="12"/>
        <w:keepNext w:val="0"/>
        <w:keepLines w:val="0"/>
        <w:pageBreakBefore w:val="0"/>
        <w:widowControl/>
        <w:tabs>
          <w:tab w:val="right" w:leader="dot" w:pos="8504"/>
        </w:tabs>
        <w:kinsoku/>
        <w:wordWrap/>
        <w:overflowPunct/>
        <w:topLinePunct w:val="0"/>
        <w:autoSpaceDE/>
        <w:autoSpaceDN/>
        <w:bidi w:val="0"/>
        <w:adjustRightInd/>
        <w:snapToGrid/>
        <w:spacing w:before="0" w:beforeAutospacing="0" w:after="0" w:afterAutospacing="0"/>
      </w:pPr>
      <w:r>
        <w:rPr>
          <w:bCs/>
          <w:color w:val="000000"/>
          <w:szCs w:val="32"/>
        </w:rPr>
        <w:fldChar w:fldCharType="begin"/>
      </w:r>
      <w:r>
        <w:rPr>
          <w:bCs/>
          <w:szCs w:val="32"/>
        </w:rPr>
        <w:instrText xml:space="preserve"> HYPERLINK \l _Toc30091 </w:instrText>
      </w:r>
      <w:r>
        <w:rPr>
          <w:bCs/>
          <w:szCs w:val="32"/>
        </w:rPr>
        <w:fldChar w:fldCharType="separate"/>
      </w:r>
      <w:r>
        <w:rPr>
          <w:rFonts w:hint="eastAsia"/>
          <w:szCs w:val="36"/>
        </w:rPr>
        <w:t>附件一：谈判响应书</w:t>
      </w:r>
      <w:r>
        <w:tab/>
      </w:r>
      <w:r>
        <w:fldChar w:fldCharType="begin"/>
      </w:r>
      <w:r>
        <w:instrText xml:space="preserve"> PAGEREF _Toc30091 \h </w:instrText>
      </w:r>
      <w:r>
        <w:fldChar w:fldCharType="separate"/>
      </w:r>
      <w:r>
        <w:t>11</w:t>
      </w:r>
      <w:r>
        <w:fldChar w:fldCharType="end"/>
      </w:r>
      <w:r>
        <w:rPr>
          <w:bCs/>
          <w:color w:val="000000"/>
          <w:szCs w:val="32"/>
        </w:rPr>
        <w:fldChar w:fldCharType="end"/>
      </w:r>
    </w:p>
    <w:p w14:paraId="0ECD9E7C">
      <w:pPr>
        <w:pStyle w:val="12"/>
        <w:keepNext w:val="0"/>
        <w:keepLines w:val="0"/>
        <w:pageBreakBefore w:val="0"/>
        <w:widowControl/>
        <w:tabs>
          <w:tab w:val="right" w:leader="dot" w:pos="8504"/>
        </w:tabs>
        <w:kinsoku/>
        <w:wordWrap/>
        <w:overflowPunct/>
        <w:topLinePunct w:val="0"/>
        <w:autoSpaceDE/>
        <w:autoSpaceDN/>
        <w:bidi w:val="0"/>
        <w:adjustRightInd/>
        <w:snapToGrid/>
        <w:spacing w:before="0" w:beforeAutospacing="0" w:after="0" w:afterAutospacing="0"/>
      </w:pPr>
      <w:r>
        <w:rPr>
          <w:bCs/>
          <w:color w:val="000000"/>
          <w:szCs w:val="32"/>
        </w:rPr>
        <w:fldChar w:fldCharType="begin"/>
      </w:r>
      <w:r>
        <w:rPr>
          <w:bCs/>
          <w:szCs w:val="32"/>
        </w:rPr>
        <w:instrText xml:space="preserve"> HYPERLINK \l _Toc23129 </w:instrText>
      </w:r>
      <w:r>
        <w:rPr>
          <w:bCs/>
          <w:szCs w:val="32"/>
        </w:rPr>
        <w:fldChar w:fldCharType="separate"/>
      </w:r>
      <w:r>
        <w:rPr>
          <w:rFonts w:hint="eastAsia"/>
          <w:szCs w:val="36"/>
        </w:rPr>
        <w:t>附件二：大连理工大学采购与招标中心位置示意</w:t>
      </w:r>
      <w:r>
        <w:tab/>
      </w:r>
      <w:r>
        <w:fldChar w:fldCharType="begin"/>
      </w:r>
      <w:r>
        <w:instrText xml:space="preserve"> PAGEREF _Toc23129 \h </w:instrText>
      </w:r>
      <w:r>
        <w:fldChar w:fldCharType="separate"/>
      </w:r>
      <w:r>
        <w:t>13</w:t>
      </w:r>
      <w:r>
        <w:fldChar w:fldCharType="end"/>
      </w:r>
      <w:r>
        <w:rPr>
          <w:bCs/>
          <w:color w:val="000000"/>
          <w:szCs w:val="32"/>
        </w:rPr>
        <w:fldChar w:fldCharType="end"/>
      </w:r>
    </w:p>
    <w:p w14:paraId="1DA99847">
      <w:pPr>
        <w:keepNext w:val="0"/>
        <w:keepLines w:val="0"/>
        <w:pageBreakBefore w:val="0"/>
        <w:widowControl/>
        <w:kinsoku/>
        <w:wordWrap/>
        <w:overflowPunct/>
        <w:topLinePunct w:val="0"/>
        <w:autoSpaceDE/>
        <w:autoSpaceDN/>
        <w:bidi w:val="0"/>
        <w:adjustRightInd/>
        <w:snapToGrid/>
        <w:spacing w:before="0" w:beforeAutospacing="0" w:after="0" w:afterAutospacing="0"/>
        <w:textAlignment w:val="center"/>
        <w:rPr>
          <w:b/>
          <w:color w:val="000000"/>
          <w:sz w:val="32"/>
          <w:szCs w:val="32"/>
        </w:rPr>
      </w:pPr>
      <w:r>
        <w:rPr>
          <w:bCs/>
          <w:color w:val="000000"/>
          <w:szCs w:val="32"/>
        </w:rPr>
        <w:fldChar w:fldCharType="end"/>
      </w:r>
    </w:p>
    <w:p w14:paraId="0E43AC1F">
      <w:pPr>
        <w:spacing w:line="480" w:lineRule="auto"/>
        <w:jc w:val="center"/>
        <w:textAlignment w:val="center"/>
        <w:outlineLvl w:val="0"/>
        <w:rPr>
          <w:rFonts w:ascii="宋体" w:hAnsi="宋体"/>
          <w:b/>
          <w:bCs/>
          <w:color w:val="000000"/>
          <w:sz w:val="36"/>
          <w:szCs w:val="36"/>
        </w:rPr>
      </w:pPr>
      <w:r>
        <w:rPr>
          <w:b/>
          <w:color w:val="000000"/>
          <w:sz w:val="32"/>
          <w:szCs w:val="32"/>
        </w:rPr>
        <w:br w:type="page"/>
      </w:r>
      <w:bookmarkStart w:id="1" w:name="_Toc23934"/>
      <w:r>
        <w:rPr>
          <w:rFonts w:hint="eastAsia" w:ascii="宋体" w:hAnsi="宋体"/>
          <w:b/>
          <w:color w:val="000000"/>
          <w:sz w:val="36"/>
          <w:szCs w:val="36"/>
        </w:rPr>
        <w:t>大连理工大学布里渊显微镜项目单一来源采购公告</w:t>
      </w:r>
      <w:bookmarkEnd w:id="1"/>
    </w:p>
    <w:p w14:paraId="552EC9F2">
      <w:pPr>
        <w:spacing w:before="0" w:beforeAutospacing="0" w:after="0" w:afterAutospacing="0" w:line="480" w:lineRule="auto"/>
        <w:textAlignment w:val="center"/>
        <w:rPr>
          <w:highlight w:val="none"/>
        </w:rPr>
      </w:pPr>
      <w:r>
        <w:rPr>
          <w:rFonts w:hint="eastAsia"/>
          <w:b/>
        </w:rPr>
        <w:t>一、</w:t>
      </w:r>
      <w:r>
        <w:rPr>
          <w:rFonts w:hint="eastAsia"/>
          <w:b/>
          <w:highlight w:val="none"/>
        </w:rPr>
        <w:t>项目名称：</w:t>
      </w:r>
      <w:r>
        <w:rPr>
          <w:rFonts w:hint="eastAsia"/>
          <w:highlight w:val="none"/>
        </w:rPr>
        <w:t>布里渊显微镜</w:t>
      </w:r>
    </w:p>
    <w:p w14:paraId="2D108E04">
      <w:pPr>
        <w:spacing w:before="0" w:beforeAutospacing="0" w:after="0" w:afterAutospacing="0" w:line="480" w:lineRule="auto"/>
        <w:textAlignment w:val="center"/>
        <w:rPr>
          <w:highlight w:val="none"/>
        </w:rPr>
      </w:pPr>
      <w:r>
        <w:rPr>
          <w:rFonts w:hint="eastAsia"/>
          <w:b/>
          <w:highlight w:val="none"/>
        </w:rPr>
        <w:t>二、项目编号：</w:t>
      </w:r>
      <w:r>
        <w:rPr>
          <w:rFonts w:hint="eastAsia"/>
          <w:highlight w:val="none"/>
        </w:rPr>
        <w:t>DUTASD-2026099</w:t>
      </w:r>
    </w:p>
    <w:p w14:paraId="76D1C2BB">
      <w:pPr>
        <w:spacing w:before="0" w:beforeAutospacing="0" w:after="0" w:afterAutospacing="0" w:line="480" w:lineRule="auto"/>
        <w:textAlignment w:val="center"/>
        <w:rPr>
          <w:b/>
          <w:highlight w:val="none"/>
        </w:rPr>
      </w:pPr>
      <w:r>
        <w:rPr>
          <w:rFonts w:hint="eastAsia"/>
          <w:b/>
          <w:highlight w:val="none"/>
        </w:rPr>
        <w:t>三、项目联系方式：</w:t>
      </w:r>
    </w:p>
    <w:p w14:paraId="68287B57">
      <w:pPr>
        <w:spacing w:before="0" w:beforeAutospacing="0" w:after="0" w:afterAutospacing="0"/>
        <w:ind w:firstLine="480" w:firstLineChars="200"/>
        <w:textAlignment w:val="center"/>
        <w:rPr>
          <w:highlight w:val="none"/>
        </w:rPr>
      </w:pPr>
      <w:r>
        <w:rPr>
          <w:rFonts w:hint="eastAsia"/>
          <w:highlight w:val="none"/>
        </w:rPr>
        <w:t>项目联系人：孙老师</w:t>
      </w:r>
    </w:p>
    <w:p w14:paraId="741098BC">
      <w:pPr>
        <w:spacing w:before="0" w:beforeAutospacing="0" w:after="0" w:afterAutospacing="0"/>
        <w:ind w:firstLine="480" w:firstLineChars="200"/>
        <w:textAlignment w:val="center"/>
        <w:rPr>
          <w:highlight w:val="none"/>
        </w:rPr>
      </w:pPr>
      <w:r>
        <w:rPr>
          <w:rFonts w:hint="eastAsia"/>
          <w:highlight w:val="none"/>
        </w:rPr>
        <w:t>项目联系电话：0411-84706297</w:t>
      </w:r>
    </w:p>
    <w:p w14:paraId="3BC06639">
      <w:pPr>
        <w:spacing w:before="0" w:beforeAutospacing="0" w:after="0" w:afterAutospacing="0" w:line="480" w:lineRule="auto"/>
        <w:textAlignment w:val="center"/>
        <w:rPr>
          <w:b/>
          <w:highlight w:val="none"/>
        </w:rPr>
      </w:pPr>
      <w:r>
        <w:rPr>
          <w:rFonts w:hint="eastAsia"/>
          <w:b/>
          <w:highlight w:val="none"/>
        </w:rPr>
        <w:t>四、拟采购的货物或者服务的说明：</w:t>
      </w:r>
    </w:p>
    <w:p w14:paraId="5F1E7158">
      <w:pPr>
        <w:spacing w:before="0" w:beforeAutospacing="0" w:after="0" w:afterAutospacing="0"/>
        <w:ind w:firstLine="480" w:firstLineChars="200"/>
        <w:jc w:val="both"/>
        <w:textAlignment w:val="center"/>
      </w:pPr>
      <w:r>
        <w:rPr>
          <w:rFonts w:hint="eastAsia"/>
          <w:highlight w:val="none"/>
        </w:rPr>
        <w:t>布里渊显微镜是一种光学弹性成像技术，可无损、无标记和无接触的方法探测生物样品的粘弹性，可用于探索细胞和组</w:t>
      </w:r>
      <w:r>
        <w:rPr>
          <w:rFonts w:hint="eastAsia"/>
        </w:rPr>
        <w:t>织的机械特性，探索生理机械特性对细胞功能、发育和疾病中作用机制。设备由布里渊显微镜主机、激光器、光模组和分析控制软件等组成。</w:t>
      </w:r>
    </w:p>
    <w:p w14:paraId="2DEF389A">
      <w:pPr>
        <w:spacing w:before="0" w:beforeAutospacing="0" w:after="0" w:afterAutospacing="0" w:line="480" w:lineRule="auto"/>
        <w:textAlignment w:val="center"/>
        <w:rPr>
          <w:rFonts w:hint="default" w:eastAsia="宋体"/>
          <w:b/>
          <w:lang w:val="en-US" w:eastAsia="zh-CN"/>
        </w:rPr>
      </w:pPr>
      <w:r>
        <w:rPr>
          <w:rFonts w:hint="eastAsia"/>
          <w:b/>
        </w:rPr>
        <w:t>五、谈判时间：</w:t>
      </w:r>
      <w:r>
        <w:rPr>
          <w:rFonts w:hint="eastAsia"/>
        </w:rPr>
        <w:t>202</w:t>
      </w:r>
      <w:r>
        <w:rPr>
          <w:rFonts w:hint="eastAsia"/>
          <w:lang w:val="en-US" w:eastAsia="zh-CN"/>
        </w:rPr>
        <w:t>6</w:t>
      </w:r>
      <w:r>
        <w:rPr>
          <w:rFonts w:hint="eastAsia"/>
        </w:rPr>
        <w:t>年</w:t>
      </w:r>
      <w:r>
        <w:rPr>
          <w:rFonts w:hint="eastAsia"/>
          <w:lang w:val="en-US" w:eastAsia="zh-CN"/>
        </w:rPr>
        <w:t>6</w:t>
      </w:r>
      <w:r>
        <w:rPr>
          <w:rFonts w:hint="eastAsia"/>
        </w:rPr>
        <w:t>月</w:t>
      </w:r>
      <w:r>
        <w:rPr>
          <w:rFonts w:hint="eastAsia"/>
          <w:lang w:val="en-US" w:eastAsia="zh-CN"/>
        </w:rPr>
        <w:t>26</w:t>
      </w:r>
      <w:r>
        <w:rPr>
          <w:rFonts w:hint="eastAsia"/>
        </w:rPr>
        <w:t xml:space="preserve">日 </w:t>
      </w:r>
      <w:r>
        <w:rPr>
          <w:rFonts w:hint="eastAsia"/>
          <w:lang w:val="en-US" w:eastAsia="zh-CN"/>
        </w:rPr>
        <w:t>14</w:t>
      </w:r>
      <w:r>
        <w:rPr>
          <w:rFonts w:hint="eastAsia"/>
        </w:rPr>
        <w:t>:</w:t>
      </w:r>
      <w:r>
        <w:rPr>
          <w:rFonts w:hint="eastAsia"/>
          <w:lang w:val="en-US" w:eastAsia="zh-CN"/>
        </w:rPr>
        <w:t>00</w:t>
      </w:r>
    </w:p>
    <w:p w14:paraId="3FE1D517">
      <w:pPr>
        <w:spacing w:before="0" w:beforeAutospacing="0" w:after="0" w:afterAutospacing="0" w:line="480" w:lineRule="auto"/>
        <w:textAlignment w:val="center"/>
        <w:rPr>
          <w:b/>
          <w:highlight w:val="none"/>
        </w:rPr>
      </w:pPr>
      <w:r>
        <w:rPr>
          <w:rFonts w:hint="eastAsia"/>
          <w:b/>
        </w:rPr>
        <w:t>六、</w:t>
      </w:r>
      <w:r>
        <w:rPr>
          <w:rFonts w:hint="eastAsia"/>
          <w:b/>
          <w:highlight w:val="none"/>
        </w:rPr>
        <w:t>拟定的唯一供应商名称及其地址：</w:t>
      </w:r>
    </w:p>
    <w:p w14:paraId="55B8B117">
      <w:pPr>
        <w:spacing w:before="0" w:beforeAutospacing="0" w:after="0" w:afterAutospacing="0"/>
        <w:ind w:firstLine="480" w:firstLineChars="200"/>
        <w:textAlignment w:val="center"/>
        <w:rPr>
          <w:highlight w:val="none"/>
        </w:rPr>
      </w:pPr>
      <w:r>
        <w:rPr>
          <w:rFonts w:hint="eastAsia"/>
          <w:highlight w:val="none"/>
        </w:rPr>
        <w:t>供应商名称：上海埃飞电子科技有限公司</w:t>
      </w:r>
    </w:p>
    <w:p w14:paraId="296EA21D">
      <w:pPr>
        <w:spacing w:before="0" w:beforeAutospacing="0" w:after="0" w:afterAutospacing="0"/>
        <w:ind w:firstLine="480" w:firstLineChars="200"/>
        <w:textAlignment w:val="center"/>
        <w:rPr>
          <w:highlight w:val="none"/>
        </w:rPr>
      </w:pPr>
      <w:r>
        <w:rPr>
          <w:rFonts w:hint="eastAsia"/>
          <w:highlight w:val="none"/>
        </w:rPr>
        <w:t>供应商地址：上海市宝山区蕰川路6号智慧湾</w:t>
      </w:r>
      <w:r>
        <w:rPr>
          <w:highlight w:val="none"/>
        </w:rPr>
        <w:t>8</w:t>
      </w:r>
      <w:r>
        <w:rPr>
          <w:rFonts w:hint="eastAsia"/>
          <w:highlight w:val="none"/>
        </w:rPr>
        <w:t>J</w:t>
      </w:r>
      <w:r>
        <w:rPr>
          <w:highlight w:val="none"/>
        </w:rPr>
        <w:t>-205</w:t>
      </w:r>
      <w:r>
        <w:rPr>
          <w:rFonts w:hint="eastAsia"/>
          <w:highlight w:val="none"/>
        </w:rPr>
        <w:t>室</w:t>
      </w:r>
    </w:p>
    <w:p w14:paraId="144DF573">
      <w:pPr>
        <w:spacing w:before="0" w:beforeAutospacing="0" w:after="0" w:afterAutospacing="0"/>
        <w:ind w:firstLine="480" w:firstLineChars="200"/>
        <w:textAlignment w:val="center"/>
        <w:rPr>
          <w:highlight w:val="none"/>
        </w:rPr>
      </w:pPr>
      <w:r>
        <w:rPr>
          <w:rFonts w:hint="eastAsia"/>
          <w:highlight w:val="none"/>
        </w:rPr>
        <w:t>制造商名称：</w:t>
      </w:r>
      <w:r>
        <w:rPr>
          <w:highlight w:val="none"/>
        </w:rPr>
        <w:t>CellSense Technologies GmbH</w:t>
      </w:r>
    </w:p>
    <w:p w14:paraId="0DCDF820">
      <w:pPr>
        <w:spacing w:before="0" w:beforeAutospacing="0" w:after="0" w:afterAutospacing="0"/>
        <w:ind w:firstLine="480" w:firstLineChars="200"/>
        <w:textAlignment w:val="center"/>
        <w:rPr>
          <w:highlight w:val="none"/>
        </w:rPr>
      </w:pPr>
      <w:r>
        <w:rPr>
          <w:rFonts w:hint="eastAsia"/>
          <w:highlight w:val="none"/>
        </w:rPr>
        <w:t>制造商地址：</w:t>
      </w:r>
      <w:r>
        <w:rPr>
          <w:highlight w:val="none"/>
        </w:rPr>
        <w:t>Ernst-Augustin-Str. 12</w:t>
      </w:r>
      <w:r>
        <w:rPr>
          <w:rFonts w:hint="eastAsia"/>
          <w:highlight w:val="none"/>
        </w:rPr>
        <w:t xml:space="preserve"> </w:t>
      </w:r>
      <w:r>
        <w:rPr>
          <w:highlight w:val="none"/>
        </w:rPr>
        <w:t>12489 Berlin</w:t>
      </w:r>
      <w:r>
        <w:rPr>
          <w:rFonts w:hint="eastAsia"/>
          <w:highlight w:val="none"/>
          <w:lang w:val="en-US" w:eastAsia="zh-CN"/>
        </w:rPr>
        <w:t>,</w:t>
      </w:r>
      <w:r>
        <w:rPr>
          <w:highlight w:val="none"/>
        </w:rPr>
        <w:t xml:space="preserve"> Germany</w:t>
      </w:r>
    </w:p>
    <w:p w14:paraId="77469B6D">
      <w:pPr>
        <w:spacing w:before="0" w:beforeAutospacing="0" w:after="0" w:afterAutospacing="0" w:line="480" w:lineRule="auto"/>
        <w:textAlignment w:val="center"/>
        <w:rPr>
          <w:b/>
          <w:highlight w:val="none"/>
        </w:rPr>
      </w:pPr>
      <w:r>
        <w:rPr>
          <w:rFonts w:hint="eastAsia"/>
          <w:b/>
          <w:highlight w:val="none"/>
        </w:rPr>
        <w:t>七、单一来源采购原因及相关说明：</w:t>
      </w:r>
    </w:p>
    <w:p w14:paraId="78AA75DA">
      <w:pPr>
        <w:spacing w:before="0" w:beforeAutospacing="0" w:after="0" w:afterAutospacing="0"/>
        <w:ind w:firstLine="480" w:firstLineChars="200"/>
        <w:jc w:val="both"/>
        <w:textAlignment w:val="center"/>
      </w:pPr>
      <w:r>
        <w:rPr>
          <w:rFonts w:hint="eastAsia"/>
        </w:rPr>
        <w:t>大连理工大学拟开展机器人亚细胞精准操作与机械特性测量，研究驱控微纳机器人在细胞内部对不同细胞器进行多变量生物物理精准刺激、细胞内力学特性评估与测绘等领域，为疾病治疗提供基于亚细胞物理干预的新思路与技术支撑。基于该项目研究内容，需采购需采购布里渊显微镜1台。</w:t>
      </w:r>
    </w:p>
    <w:p w14:paraId="2356924D">
      <w:pPr>
        <w:spacing w:before="0" w:beforeAutospacing="0" w:after="0" w:afterAutospacing="0"/>
        <w:ind w:firstLine="480" w:firstLineChars="200"/>
        <w:jc w:val="both"/>
        <w:textAlignment w:val="center"/>
      </w:pPr>
      <w:r>
        <w:rPr>
          <w:rFonts w:hint="eastAsia"/>
        </w:rPr>
        <w:t>鉴于该项目将直接服务于国家重大项目的核心研究内容实施——机器人亚细胞精准操作与机械特性测量，对于揭示细胞病变的力学机制至关重要。拟购置设备应具备光谱分辨率&lt;1pm，且对活细胞、类器官及生物材料进行非接触3D力谱分析，适配于目前市场上所有主流品牌的正倒置显微镜和集成了780nm的激光器，经调研，国内无此类设备；国际上，主流布里渊显微镜可以对角膜晶状体力学测试，但是对活细胞及类器官无法成像，光谱分辨率也相对比较差，只有150pm。也只能适配于倒置显微镜，而德国CellSense Technologies公司可以对活细胞、类器官及生物材料进行非接触3D力谱分析，光谱分辨率&lt;1pm，适配主流倒置/正置显微镜进行明场、宽场荧光成像。但实验要求测量分辨率不能低于1pm，其他厂商均大于1pm，也不能类器官及生物材料进行成像。因此只有CellSense Technologies公司的布里渊显微镜设备能够满足实验需求。</w:t>
      </w:r>
    </w:p>
    <w:p w14:paraId="77EFAB66">
      <w:pPr>
        <w:spacing w:before="0" w:beforeAutospacing="0" w:after="0" w:afterAutospacing="0"/>
        <w:ind w:firstLine="480" w:firstLineChars="200"/>
        <w:jc w:val="both"/>
        <w:textAlignment w:val="center"/>
        <w:rPr>
          <w:rFonts w:hint="eastAsia"/>
        </w:rPr>
      </w:pPr>
      <w:r>
        <w:rPr>
          <w:rFonts w:hint="eastAsia"/>
        </w:rPr>
        <w:t>综上所述，只有CellSense Technologies公司的布里渊显微镜产品能够满足本项目光谱分辨率&lt;1pm，且对活细胞、类器官及生物材料进行非接触3D力谱分析，适配于目前市场上所有主流品牌的正倒置显微镜和集成了780nm的激光器技术要求的需要，只能采用单一来源采购方式采购该设备。上海埃飞电子科技有限公司是原厂商针对本项目的指定代理商。</w:t>
      </w:r>
    </w:p>
    <w:p w14:paraId="764B0D33">
      <w:pPr>
        <w:spacing w:before="0" w:beforeAutospacing="0" w:after="0" w:afterAutospacing="0" w:line="480" w:lineRule="auto"/>
        <w:textAlignment w:val="center"/>
        <w:rPr>
          <w:b/>
        </w:rPr>
      </w:pPr>
      <w:r>
        <w:rPr>
          <w:rFonts w:hint="eastAsia"/>
          <w:b/>
        </w:rPr>
        <w:t>八、其他补充事宜</w:t>
      </w:r>
    </w:p>
    <w:p w14:paraId="38465723">
      <w:pPr>
        <w:spacing w:before="0" w:beforeAutospacing="0" w:after="0" w:afterAutospacing="0"/>
        <w:ind w:firstLine="480" w:firstLineChars="200"/>
        <w:textAlignment w:val="center"/>
      </w:pPr>
      <w:r>
        <w:rPr>
          <w:rFonts w:hint="eastAsia"/>
        </w:rPr>
        <w:t>无。</w:t>
      </w:r>
    </w:p>
    <w:p w14:paraId="7D89AC0F">
      <w:pPr>
        <w:spacing w:before="0" w:beforeAutospacing="0" w:after="0" w:afterAutospacing="0"/>
        <w:jc w:val="center"/>
        <w:textAlignment w:val="center"/>
        <w:outlineLvl w:val="0"/>
        <w:rPr>
          <w:b/>
          <w:sz w:val="36"/>
          <w:szCs w:val="36"/>
        </w:rPr>
      </w:pPr>
      <w:r>
        <w:br w:type="page"/>
      </w:r>
      <w:bookmarkStart w:id="2" w:name="_Toc16265"/>
      <w:r>
        <w:rPr>
          <w:rFonts w:hint="eastAsia"/>
          <w:b/>
          <w:sz w:val="36"/>
          <w:szCs w:val="36"/>
        </w:rPr>
        <w:t xml:space="preserve">第一章 </w:t>
      </w:r>
      <w:r>
        <w:rPr>
          <w:rFonts w:hint="eastAsia"/>
          <w:b/>
          <w:color w:val="000000"/>
          <w:sz w:val="36"/>
          <w:szCs w:val="36"/>
        </w:rPr>
        <w:t>采购邀请函</w:t>
      </w:r>
      <w:bookmarkEnd w:id="2"/>
    </w:p>
    <w:p w14:paraId="39F30073">
      <w:pPr>
        <w:spacing w:before="163" w:beforeLines="50" w:beforeAutospacing="0" w:after="163" w:afterLines="50" w:afterAutospacing="0"/>
        <w:ind w:firstLine="480" w:firstLineChars="200"/>
        <w:jc w:val="both"/>
        <w:textAlignment w:val="center"/>
      </w:pPr>
      <w:r>
        <w:rPr>
          <w:rFonts w:hint="eastAsia"/>
        </w:rPr>
        <w:t>大连理工大学</w:t>
      </w:r>
      <w:r>
        <w:rPr>
          <w:rFonts w:hint="eastAsia"/>
          <w:u w:val="single"/>
        </w:rPr>
        <w:t>布里渊显微镜</w:t>
      </w:r>
      <w:r>
        <w:rPr>
          <w:rFonts w:hint="eastAsia"/>
        </w:rPr>
        <w:t>项目（编号：</w:t>
      </w:r>
      <w:r>
        <w:rPr>
          <w:rFonts w:hint="eastAsia"/>
          <w:u w:val="single"/>
        </w:rPr>
        <w:t>DUTASD-2026099</w:t>
      </w:r>
      <w:r>
        <w:rPr>
          <w:rFonts w:hint="eastAsia"/>
        </w:rPr>
        <w:t>）以单一来源采购方式进行采购，诚邀贵公司前来进行商务谈判。请按照单一来源采购文件的要求参加谈判。</w:t>
      </w:r>
    </w:p>
    <w:p w14:paraId="3A6518D7">
      <w:pPr>
        <w:spacing w:before="0" w:beforeAutospacing="0" w:after="0" w:afterAutospacing="0"/>
        <w:jc w:val="both"/>
        <w:textAlignment w:val="center"/>
        <w:rPr>
          <w:rFonts w:hint="default" w:eastAsia="宋体"/>
          <w:lang w:val="en-US" w:eastAsia="zh-CN"/>
        </w:rPr>
      </w:pPr>
      <w:r>
        <w:rPr>
          <w:rFonts w:hint="eastAsia"/>
          <w:b/>
        </w:rPr>
        <w:t>一、项目名称：</w:t>
      </w:r>
      <w:r>
        <w:rPr>
          <w:rFonts w:hint="eastAsia"/>
          <w:lang w:val="en-US" w:eastAsia="zh-CN"/>
        </w:rPr>
        <w:t>布里渊显微镜</w:t>
      </w:r>
    </w:p>
    <w:p w14:paraId="5376BA82">
      <w:pPr>
        <w:spacing w:before="0" w:beforeAutospacing="0" w:after="0" w:afterAutospacing="0"/>
        <w:jc w:val="both"/>
        <w:textAlignment w:val="center"/>
      </w:pPr>
      <w:r>
        <w:rPr>
          <w:rFonts w:hint="eastAsia"/>
          <w:b/>
        </w:rPr>
        <w:t>二、项目编号：</w:t>
      </w:r>
      <w:r>
        <w:rPr>
          <w:rFonts w:hint="eastAsia"/>
        </w:rPr>
        <w:t>DUTASD-2026099</w:t>
      </w:r>
    </w:p>
    <w:p w14:paraId="0CDDF53B">
      <w:pPr>
        <w:spacing w:before="0" w:beforeAutospacing="0" w:after="0" w:afterAutospacing="0"/>
        <w:jc w:val="both"/>
        <w:textAlignment w:val="center"/>
        <w:rPr>
          <w:rFonts w:hint="default" w:eastAsia="宋体"/>
          <w:lang w:val="en-US" w:eastAsia="zh-CN"/>
        </w:rPr>
      </w:pPr>
      <w:r>
        <w:rPr>
          <w:rFonts w:hint="eastAsia"/>
          <w:b/>
        </w:rPr>
        <w:t>三、谈判时间：</w:t>
      </w:r>
      <w:r>
        <w:rPr>
          <w:rFonts w:hint="eastAsia"/>
        </w:rPr>
        <w:t>202</w:t>
      </w:r>
      <w:r>
        <w:rPr>
          <w:rFonts w:hint="eastAsia"/>
          <w:lang w:val="en-US" w:eastAsia="zh-CN"/>
        </w:rPr>
        <w:t>6</w:t>
      </w:r>
      <w:r>
        <w:rPr>
          <w:rFonts w:hint="eastAsia"/>
        </w:rPr>
        <w:t>年</w:t>
      </w:r>
      <w:r>
        <w:rPr>
          <w:rFonts w:hint="eastAsia"/>
          <w:lang w:val="en-US" w:eastAsia="zh-CN"/>
        </w:rPr>
        <w:t>6</w:t>
      </w:r>
      <w:r>
        <w:rPr>
          <w:rFonts w:hint="eastAsia"/>
        </w:rPr>
        <w:t>月</w:t>
      </w:r>
      <w:r>
        <w:rPr>
          <w:rFonts w:hint="eastAsia"/>
          <w:lang w:val="en-US" w:eastAsia="zh-CN"/>
        </w:rPr>
        <w:t>26</w:t>
      </w:r>
      <w:r>
        <w:rPr>
          <w:rFonts w:hint="eastAsia"/>
        </w:rPr>
        <w:t xml:space="preserve">日 </w:t>
      </w:r>
      <w:r>
        <w:rPr>
          <w:rFonts w:hint="eastAsia"/>
          <w:lang w:val="en-US" w:eastAsia="zh-CN"/>
        </w:rPr>
        <w:t>14</w:t>
      </w:r>
      <w:r>
        <w:rPr>
          <w:rFonts w:hint="eastAsia"/>
        </w:rPr>
        <w:t>:</w:t>
      </w:r>
      <w:r>
        <w:rPr>
          <w:rFonts w:hint="eastAsia"/>
          <w:lang w:val="en-US" w:eastAsia="zh-CN"/>
        </w:rPr>
        <w:t>00</w:t>
      </w:r>
    </w:p>
    <w:p w14:paraId="3A159068">
      <w:pPr>
        <w:spacing w:before="0" w:beforeAutospacing="0" w:after="0" w:afterAutospacing="0"/>
        <w:ind w:left="1626" w:hanging="1620" w:hangingChars="675"/>
        <w:jc w:val="both"/>
        <w:textAlignment w:val="center"/>
      </w:pPr>
      <w:r>
        <w:rPr>
          <w:rFonts w:hint="eastAsia"/>
          <w:b/>
        </w:rPr>
        <w:t>四、谈判地点：</w:t>
      </w:r>
      <w:r>
        <w:rPr>
          <w:rFonts w:hint="eastAsia"/>
        </w:rPr>
        <w:t>辽宁省大连市高新园区凌工路2号大连理工大学（南门）科技园大厦C座416</w:t>
      </w:r>
    </w:p>
    <w:p w14:paraId="21623D42">
      <w:pPr>
        <w:spacing w:before="0" w:beforeAutospacing="0" w:after="0" w:afterAutospacing="0"/>
        <w:jc w:val="both"/>
        <w:textAlignment w:val="center"/>
      </w:pPr>
      <w:r>
        <w:rPr>
          <w:rFonts w:hint="eastAsia"/>
          <w:b/>
        </w:rPr>
        <w:t>五、谈判响应文件份数：</w:t>
      </w:r>
      <w:r>
        <w:rPr>
          <w:rFonts w:hint="eastAsia"/>
        </w:rPr>
        <w:t>正本壹份，副本伍份，电子版叁份（U盘）</w:t>
      </w:r>
    </w:p>
    <w:p w14:paraId="50D4CB51">
      <w:pPr>
        <w:spacing w:before="0" w:beforeAutospacing="0" w:after="0" w:afterAutospacing="0"/>
        <w:jc w:val="both"/>
        <w:textAlignment w:val="center"/>
        <w:rPr>
          <w:b/>
        </w:rPr>
      </w:pPr>
      <w:r>
        <w:rPr>
          <w:rFonts w:hint="eastAsia"/>
          <w:b/>
        </w:rPr>
        <w:t>六、联系方式：</w:t>
      </w:r>
    </w:p>
    <w:p w14:paraId="0E88C110">
      <w:pPr>
        <w:spacing w:before="0" w:beforeAutospacing="0" w:after="0" w:afterAutospacing="0"/>
        <w:ind w:firstLine="480" w:firstLineChars="200"/>
        <w:jc w:val="both"/>
        <w:textAlignment w:val="center"/>
        <w:rPr>
          <w:rFonts w:hint="default" w:eastAsia="宋体"/>
          <w:lang w:val="en-US" w:eastAsia="zh-CN"/>
        </w:rPr>
      </w:pPr>
      <w:r>
        <w:rPr>
          <w:rFonts w:hint="eastAsia"/>
        </w:rPr>
        <w:t xml:space="preserve">地 </w:t>
      </w:r>
      <w:r>
        <w:t xml:space="preserve"> </w:t>
      </w:r>
      <w:r>
        <w:rPr>
          <w:rFonts w:hint="eastAsia"/>
        </w:rPr>
        <w:t>址：</w:t>
      </w:r>
      <w:r>
        <w:rPr>
          <w:rFonts w:hint="eastAsia"/>
          <w:lang w:val="en-US" w:eastAsia="zh-CN"/>
        </w:rPr>
        <w:t>辽宁省大连市高新园区凌工路2号</w:t>
      </w:r>
    </w:p>
    <w:p w14:paraId="2F634619">
      <w:pPr>
        <w:spacing w:before="0" w:beforeAutospacing="0" w:after="0" w:afterAutospacing="0"/>
        <w:ind w:firstLine="480" w:firstLineChars="200"/>
        <w:jc w:val="both"/>
        <w:textAlignment w:val="center"/>
        <w:rPr>
          <w:rFonts w:hint="eastAsia" w:eastAsia="宋体"/>
          <w:lang w:val="en-US" w:eastAsia="zh-CN"/>
        </w:rPr>
      </w:pPr>
      <w:r>
        <w:rPr>
          <w:rFonts w:hint="eastAsia"/>
        </w:rPr>
        <w:t>联系人：</w:t>
      </w:r>
      <w:r>
        <w:rPr>
          <w:rFonts w:hint="eastAsia"/>
          <w:lang w:val="en-US" w:eastAsia="zh-CN"/>
        </w:rPr>
        <w:t>姜老师</w:t>
      </w:r>
    </w:p>
    <w:p w14:paraId="0E850B45">
      <w:pPr>
        <w:spacing w:before="0" w:beforeAutospacing="0" w:after="0" w:afterAutospacing="0"/>
        <w:ind w:firstLine="480" w:firstLineChars="200"/>
        <w:jc w:val="both"/>
        <w:textAlignment w:val="center"/>
        <w:rPr>
          <w:rFonts w:hint="default" w:eastAsia="宋体"/>
          <w:lang w:val="en-US" w:eastAsia="zh-CN"/>
        </w:rPr>
      </w:pPr>
      <w:r>
        <w:rPr>
          <w:rFonts w:hint="eastAsia"/>
        </w:rPr>
        <w:t xml:space="preserve">电 </w:t>
      </w:r>
      <w:r>
        <w:t xml:space="preserve"> </w:t>
      </w:r>
      <w:r>
        <w:rPr>
          <w:rFonts w:hint="eastAsia"/>
        </w:rPr>
        <w:t>话：</w:t>
      </w:r>
      <w:r>
        <w:rPr>
          <w:rFonts w:hint="eastAsia"/>
          <w:lang w:val="en-US" w:eastAsia="zh-CN"/>
        </w:rPr>
        <w:t>0411-84709627</w:t>
      </w:r>
    </w:p>
    <w:p w14:paraId="210E15E8">
      <w:pPr>
        <w:spacing w:before="0" w:beforeAutospacing="0" w:after="0" w:afterAutospacing="0"/>
        <w:ind w:firstLine="480" w:firstLineChars="200"/>
        <w:jc w:val="both"/>
        <w:textAlignment w:val="center"/>
        <w:rPr>
          <w:rFonts w:hint="default" w:eastAsia="宋体"/>
          <w:lang w:val="en-US" w:eastAsia="zh-CN"/>
        </w:rPr>
      </w:pPr>
      <w:r>
        <w:rPr>
          <w:rFonts w:hint="eastAsia"/>
        </w:rPr>
        <w:t xml:space="preserve">邮 </w:t>
      </w:r>
      <w:r>
        <w:t xml:space="preserve"> </w:t>
      </w:r>
      <w:r>
        <w:rPr>
          <w:rFonts w:hint="eastAsia"/>
        </w:rPr>
        <w:t>箱：</w:t>
      </w:r>
      <w:r>
        <w:rPr>
          <w:rFonts w:hint="eastAsia"/>
          <w:lang w:val="en-US" w:eastAsia="zh-CN"/>
        </w:rPr>
        <w:t>jianghang@dlut.edu.cn</w:t>
      </w:r>
      <w:bookmarkStart w:id="8" w:name="_GoBack"/>
      <w:bookmarkEnd w:id="8"/>
    </w:p>
    <w:p w14:paraId="346B35D5">
      <w:pPr>
        <w:spacing w:before="0" w:beforeAutospacing="0" w:after="0" w:afterAutospacing="0"/>
        <w:ind w:firstLine="480" w:firstLineChars="200"/>
        <w:jc w:val="both"/>
        <w:textAlignment w:val="center"/>
      </w:pPr>
    </w:p>
    <w:p w14:paraId="0FFCE9F9">
      <w:pPr>
        <w:spacing w:line="400" w:lineRule="exact"/>
        <w:jc w:val="center"/>
        <w:textAlignment w:val="center"/>
        <w:outlineLvl w:val="0"/>
      </w:pPr>
      <w:r>
        <w:rPr>
          <w:color w:val="000000"/>
        </w:rPr>
        <w:br w:type="page"/>
      </w:r>
      <w:bookmarkStart w:id="3" w:name="_Toc15237"/>
      <w:r>
        <w:rPr>
          <w:rFonts w:hint="eastAsia"/>
          <w:b/>
          <w:color w:val="000000"/>
          <w:sz w:val="36"/>
          <w:szCs w:val="30"/>
        </w:rPr>
        <w:t>第二章 供应</w:t>
      </w:r>
      <w:r>
        <w:rPr>
          <w:b/>
          <w:color w:val="000000"/>
          <w:sz w:val="36"/>
          <w:szCs w:val="30"/>
        </w:rPr>
        <w:t>商须知</w:t>
      </w:r>
      <w:bookmarkEnd w:id="3"/>
    </w:p>
    <w:p w14:paraId="74A8B4C5">
      <w:pPr>
        <w:snapToGrid w:val="0"/>
        <w:spacing w:before="0" w:beforeAutospacing="0" w:after="0" w:afterAutospacing="0"/>
        <w:jc w:val="both"/>
        <w:textAlignment w:val="center"/>
        <w:rPr>
          <w:b/>
        </w:rPr>
      </w:pPr>
      <w:r>
        <w:rPr>
          <w:rFonts w:hint="eastAsia"/>
          <w:b/>
        </w:rPr>
        <w:t>1、合格供应商</w:t>
      </w:r>
    </w:p>
    <w:p w14:paraId="072BD611">
      <w:pPr>
        <w:snapToGrid w:val="0"/>
        <w:spacing w:before="0" w:beforeAutospacing="0" w:after="0" w:afterAutospacing="0"/>
        <w:ind w:firstLine="480" w:firstLineChars="200"/>
        <w:jc w:val="both"/>
        <w:textAlignment w:val="center"/>
        <w:rPr>
          <w:bCs/>
        </w:rPr>
      </w:pPr>
      <w:r>
        <w:rPr>
          <w:rFonts w:hint="eastAsia"/>
          <w:bCs/>
        </w:rPr>
        <w:t>1.1必须具备《政府采购法》第二十二条规定的条件。</w:t>
      </w:r>
    </w:p>
    <w:p w14:paraId="37BFFE40">
      <w:pPr>
        <w:snapToGrid w:val="0"/>
        <w:spacing w:before="0" w:beforeAutospacing="0" w:after="0" w:afterAutospacing="0"/>
        <w:ind w:firstLine="480" w:firstLineChars="200"/>
        <w:jc w:val="both"/>
        <w:textAlignment w:val="center"/>
        <w:rPr>
          <w:bCs/>
        </w:rPr>
      </w:pPr>
      <w:r>
        <w:rPr>
          <w:rFonts w:hint="eastAsia"/>
          <w:bCs/>
        </w:rPr>
        <w:t>1.2采购文件中规定的其他的与采购项目有关的资质条件。</w:t>
      </w:r>
    </w:p>
    <w:p w14:paraId="5B89C04E">
      <w:pPr>
        <w:snapToGrid w:val="0"/>
        <w:spacing w:before="0" w:beforeAutospacing="0" w:after="0" w:afterAutospacing="0"/>
        <w:jc w:val="both"/>
        <w:textAlignment w:val="center"/>
        <w:rPr>
          <w:b/>
        </w:rPr>
      </w:pPr>
      <w:r>
        <w:rPr>
          <w:rFonts w:hint="eastAsia"/>
          <w:b/>
        </w:rPr>
        <w:t>2、委托</w:t>
      </w:r>
    </w:p>
    <w:p w14:paraId="4EA34F1F">
      <w:pPr>
        <w:snapToGrid w:val="0"/>
        <w:spacing w:before="0" w:beforeAutospacing="0" w:after="0" w:afterAutospacing="0"/>
        <w:ind w:firstLine="480" w:firstLineChars="200"/>
        <w:jc w:val="both"/>
        <w:textAlignment w:val="center"/>
        <w:rPr>
          <w:bCs/>
        </w:rPr>
      </w:pPr>
      <w:r>
        <w:rPr>
          <w:rFonts w:hint="eastAsia"/>
          <w:bCs/>
        </w:rPr>
        <w:t>供应商的法定代表或其授权代表须参加谈判，如参加谈判代表不是法定代表人，须提供《法定代表人授权书》。</w:t>
      </w:r>
    </w:p>
    <w:p w14:paraId="6A1F297B">
      <w:pPr>
        <w:snapToGrid w:val="0"/>
        <w:spacing w:before="0" w:beforeAutospacing="0" w:after="0" w:afterAutospacing="0"/>
        <w:jc w:val="both"/>
        <w:textAlignment w:val="center"/>
        <w:rPr>
          <w:b/>
        </w:rPr>
      </w:pPr>
      <w:r>
        <w:rPr>
          <w:rFonts w:hint="eastAsia"/>
          <w:b/>
        </w:rPr>
        <w:t>3、谈判文件要求</w:t>
      </w:r>
    </w:p>
    <w:p w14:paraId="48874FFD">
      <w:pPr>
        <w:snapToGrid w:val="0"/>
        <w:spacing w:before="0" w:beforeAutospacing="0" w:after="0" w:afterAutospacing="0"/>
        <w:ind w:firstLine="480" w:firstLineChars="200"/>
        <w:jc w:val="both"/>
        <w:textAlignment w:val="center"/>
        <w:rPr>
          <w:bCs/>
        </w:rPr>
      </w:pPr>
      <w:r>
        <w:rPr>
          <w:rFonts w:hint="eastAsia"/>
          <w:bCs/>
        </w:rPr>
        <w:t>3.1供应商自报产品型号和供货期（货物抵达大连口岸时间）。</w:t>
      </w:r>
    </w:p>
    <w:p w14:paraId="0A1483DE">
      <w:pPr>
        <w:snapToGrid w:val="0"/>
        <w:spacing w:before="0" w:beforeAutospacing="0" w:after="0" w:afterAutospacing="0"/>
        <w:ind w:firstLine="480" w:firstLineChars="200"/>
        <w:jc w:val="both"/>
        <w:textAlignment w:val="center"/>
        <w:rPr>
          <w:bCs/>
        </w:rPr>
      </w:pPr>
      <w:r>
        <w:rPr>
          <w:rFonts w:hint="eastAsia"/>
          <w:bCs/>
        </w:rPr>
        <w:t>3.2谈判文件应尽量避免涂改和插字，若为了改正错误必须这样做时，则均应由法定代表人（或其授权代表）在修改处盖章或签名确认。</w:t>
      </w:r>
    </w:p>
    <w:p w14:paraId="50137ECA">
      <w:pPr>
        <w:snapToGrid w:val="0"/>
        <w:spacing w:before="0" w:beforeAutospacing="0" w:after="0" w:afterAutospacing="0"/>
        <w:ind w:firstLine="480" w:firstLineChars="200"/>
        <w:jc w:val="both"/>
        <w:textAlignment w:val="center"/>
        <w:rPr>
          <w:bCs/>
        </w:rPr>
      </w:pPr>
      <w:r>
        <w:rPr>
          <w:rFonts w:hint="eastAsia"/>
          <w:bCs/>
        </w:rPr>
        <w:t>3.3</w:t>
      </w:r>
      <w:r>
        <w:rPr>
          <w:rFonts w:hint="eastAsia"/>
          <w:b/>
          <w:color w:val="FF0000"/>
        </w:rPr>
        <w:t>谈判文件必须装袋密封，封口处应加盖公章，不密封的谈判文件无效。</w:t>
      </w:r>
      <w:r>
        <w:rPr>
          <w:rFonts w:hint="eastAsia"/>
          <w:bCs/>
        </w:rPr>
        <w:t>封袋面上应标明采购项目名称及供应商的名称等内容。</w:t>
      </w:r>
    </w:p>
    <w:p w14:paraId="16F3EC7E">
      <w:pPr>
        <w:snapToGrid w:val="0"/>
        <w:spacing w:before="0" w:beforeAutospacing="0" w:after="0" w:afterAutospacing="0"/>
        <w:jc w:val="both"/>
        <w:textAlignment w:val="center"/>
        <w:rPr>
          <w:bCs/>
        </w:rPr>
      </w:pPr>
      <w:r>
        <w:rPr>
          <w:rFonts w:hint="eastAsia"/>
          <w:b/>
        </w:rPr>
        <w:t>4、谈判文件组成：</w:t>
      </w:r>
      <w:r>
        <w:rPr>
          <w:rFonts w:hint="eastAsia"/>
          <w:bCs/>
        </w:rPr>
        <w:t>（文件不提供格式文本，文件格式自拟，所提供产品不涉及条款可不提供）</w:t>
      </w:r>
    </w:p>
    <w:p w14:paraId="26C460D6">
      <w:pPr>
        <w:snapToGrid w:val="0"/>
        <w:spacing w:before="0" w:beforeAutospacing="0" w:after="0" w:afterAutospacing="0"/>
        <w:ind w:firstLine="480" w:firstLineChars="200"/>
        <w:jc w:val="both"/>
        <w:textAlignment w:val="center"/>
        <w:rPr>
          <w:bCs/>
        </w:rPr>
      </w:pPr>
      <w:r>
        <w:rPr>
          <w:rFonts w:hint="eastAsia"/>
          <w:bCs/>
        </w:rPr>
        <w:t>4.1报价文件：</w:t>
      </w:r>
    </w:p>
    <w:p w14:paraId="56C3BB05">
      <w:pPr>
        <w:snapToGrid w:val="0"/>
        <w:spacing w:before="0" w:beforeAutospacing="0" w:after="0" w:afterAutospacing="0"/>
        <w:ind w:firstLine="480" w:firstLineChars="200"/>
        <w:jc w:val="both"/>
        <w:textAlignment w:val="center"/>
        <w:rPr>
          <w:bCs/>
        </w:rPr>
      </w:pPr>
      <w:r>
        <w:rPr>
          <w:rFonts w:hint="eastAsia"/>
          <w:bCs/>
        </w:rPr>
        <w:t>（1）谈判响应书；（格式如附件一）</w:t>
      </w:r>
    </w:p>
    <w:p w14:paraId="2DEAA162">
      <w:pPr>
        <w:snapToGrid w:val="0"/>
        <w:spacing w:before="0" w:beforeAutospacing="0" w:after="0" w:afterAutospacing="0"/>
        <w:ind w:firstLine="480" w:firstLineChars="200"/>
        <w:jc w:val="both"/>
        <w:textAlignment w:val="center"/>
        <w:rPr>
          <w:bCs/>
        </w:rPr>
      </w:pPr>
      <w:r>
        <w:rPr>
          <w:rFonts w:hint="eastAsia"/>
          <w:bCs/>
        </w:rPr>
        <w:t>（2）拟提供货物的详细分项报价；</w:t>
      </w:r>
    </w:p>
    <w:p w14:paraId="1D3DFC07">
      <w:pPr>
        <w:snapToGrid w:val="0"/>
        <w:spacing w:before="0" w:beforeAutospacing="0" w:after="0" w:afterAutospacing="0"/>
        <w:ind w:firstLine="480" w:firstLineChars="200"/>
        <w:jc w:val="both"/>
        <w:textAlignment w:val="center"/>
        <w:rPr>
          <w:bCs/>
        </w:rPr>
      </w:pPr>
      <w:r>
        <w:rPr>
          <w:rFonts w:hint="eastAsia"/>
          <w:bCs/>
        </w:rPr>
        <w:t>（3）拟提供货物名称及规格、国别、生产厂家、工作参数、具体性能指标等；</w:t>
      </w:r>
    </w:p>
    <w:p w14:paraId="6DFA60B2">
      <w:pPr>
        <w:snapToGrid w:val="0"/>
        <w:spacing w:before="0" w:beforeAutospacing="0" w:after="0" w:afterAutospacing="0"/>
        <w:ind w:firstLine="480" w:firstLineChars="200"/>
        <w:jc w:val="both"/>
        <w:textAlignment w:val="center"/>
        <w:rPr>
          <w:bCs/>
        </w:rPr>
      </w:pPr>
      <w:r>
        <w:rPr>
          <w:rFonts w:hint="eastAsia"/>
          <w:bCs/>
        </w:rPr>
        <w:t>（4）详细的交货清单及交货时间；</w:t>
      </w:r>
    </w:p>
    <w:p w14:paraId="395C89CC">
      <w:pPr>
        <w:snapToGrid w:val="0"/>
        <w:spacing w:before="0" w:beforeAutospacing="0" w:after="0" w:afterAutospacing="0"/>
        <w:ind w:firstLine="480" w:firstLineChars="200"/>
        <w:jc w:val="both"/>
        <w:textAlignment w:val="center"/>
        <w:rPr>
          <w:bCs/>
        </w:rPr>
      </w:pPr>
      <w:r>
        <w:rPr>
          <w:rFonts w:hint="eastAsia"/>
          <w:bCs/>
        </w:rPr>
        <w:t>（5）拟提供货物的生产许可证（复印件）或产品代理授权证明（如原件为外文，须翻译成中文并加盖公章）；</w:t>
      </w:r>
    </w:p>
    <w:p w14:paraId="2E1F17C6">
      <w:pPr>
        <w:snapToGrid w:val="0"/>
        <w:spacing w:before="0" w:beforeAutospacing="0" w:after="0" w:afterAutospacing="0"/>
        <w:ind w:firstLine="480" w:firstLineChars="200"/>
        <w:jc w:val="both"/>
        <w:textAlignment w:val="center"/>
        <w:rPr>
          <w:bCs/>
        </w:rPr>
      </w:pPr>
      <w:r>
        <w:rPr>
          <w:rFonts w:hint="eastAsia"/>
          <w:bCs/>
        </w:rPr>
        <w:t>（6）售后服务承诺书以及兑现这些承诺所具备的条件和保障措施；</w:t>
      </w:r>
    </w:p>
    <w:p w14:paraId="79DFD766">
      <w:pPr>
        <w:snapToGrid w:val="0"/>
        <w:spacing w:before="0" w:beforeAutospacing="0" w:after="0" w:afterAutospacing="0"/>
        <w:ind w:firstLine="480" w:firstLineChars="200"/>
        <w:jc w:val="both"/>
        <w:textAlignment w:val="center"/>
        <w:rPr>
          <w:bCs/>
        </w:rPr>
      </w:pPr>
      <w:r>
        <w:rPr>
          <w:rFonts w:hint="eastAsia"/>
          <w:bCs/>
        </w:rPr>
        <w:t>（7）生产、制造、安装、验收标准；</w:t>
      </w:r>
    </w:p>
    <w:p w14:paraId="1B576768">
      <w:pPr>
        <w:snapToGrid w:val="0"/>
        <w:spacing w:before="0" w:beforeAutospacing="0" w:after="0" w:afterAutospacing="0"/>
        <w:ind w:firstLine="480" w:firstLineChars="200"/>
        <w:jc w:val="both"/>
        <w:textAlignment w:val="center"/>
        <w:rPr>
          <w:bCs/>
        </w:rPr>
      </w:pPr>
      <w:r>
        <w:rPr>
          <w:rFonts w:hint="eastAsia"/>
          <w:bCs/>
        </w:rPr>
        <w:t>（8）供应商能够给予采购人的其他优惠条件。</w:t>
      </w:r>
    </w:p>
    <w:p w14:paraId="0326C44C">
      <w:pPr>
        <w:snapToGrid w:val="0"/>
        <w:spacing w:before="0" w:beforeAutospacing="0" w:after="0" w:afterAutospacing="0"/>
        <w:ind w:firstLine="480" w:firstLineChars="200"/>
        <w:jc w:val="both"/>
        <w:textAlignment w:val="center"/>
        <w:rPr>
          <w:bCs/>
        </w:rPr>
      </w:pPr>
      <w:r>
        <w:rPr>
          <w:rFonts w:hint="eastAsia"/>
          <w:bCs/>
        </w:rPr>
        <w:t>4.2资格证明文件包括：</w:t>
      </w:r>
    </w:p>
    <w:p w14:paraId="01453DFA">
      <w:pPr>
        <w:snapToGrid w:val="0"/>
        <w:spacing w:before="0" w:beforeAutospacing="0" w:after="0" w:afterAutospacing="0"/>
        <w:ind w:firstLine="480" w:firstLineChars="200"/>
        <w:jc w:val="both"/>
        <w:textAlignment w:val="center"/>
        <w:rPr>
          <w:bCs/>
        </w:rPr>
      </w:pPr>
      <w:r>
        <w:rPr>
          <w:rFonts w:hint="eastAsia"/>
          <w:bCs/>
        </w:rPr>
        <w:t>（1）营业执照（三证合一，复印件）；</w:t>
      </w:r>
    </w:p>
    <w:p w14:paraId="5867534C">
      <w:pPr>
        <w:snapToGrid w:val="0"/>
        <w:spacing w:before="0" w:beforeAutospacing="0" w:after="0" w:afterAutospacing="0"/>
        <w:ind w:firstLine="480" w:firstLineChars="200"/>
        <w:jc w:val="both"/>
        <w:textAlignment w:val="center"/>
        <w:rPr>
          <w:bCs/>
        </w:rPr>
      </w:pPr>
      <w:r>
        <w:rPr>
          <w:rFonts w:hint="eastAsia"/>
          <w:bCs/>
        </w:rPr>
        <w:t>（2）法人资格证明或法定代表人授权书（法人签字并加盖公章）；</w:t>
      </w:r>
    </w:p>
    <w:p w14:paraId="0EF37348">
      <w:pPr>
        <w:snapToGrid w:val="0"/>
        <w:spacing w:before="0" w:beforeAutospacing="0" w:after="0" w:afterAutospacing="0"/>
        <w:ind w:firstLine="480" w:firstLineChars="200"/>
        <w:jc w:val="both"/>
        <w:textAlignment w:val="center"/>
        <w:rPr>
          <w:bCs/>
        </w:rPr>
      </w:pPr>
      <w:r>
        <w:rPr>
          <w:rFonts w:hint="eastAsia"/>
          <w:bCs/>
        </w:rPr>
        <w:t>（3）法定代表人和授权代表的身份证（</w:t>
      </w:r>
      <w:r>
        <w:rPr>
          <w:rFonts w:hint="eastAsia"/>
        </w:rPr>
        <w:t>正反面</w:t>
      </w:r>
      <w:r>
        <w:rPr>
          <w:rFonts w:hint="eastAsia"/>
          <w:bCs/>
        </w:rPr>
        <w:t>复印件）；</w:t>
      </w:r>
    </w:p>
    <w:p w14:paraId="2C9A4E60">
      <w:pPr>
        <w:snapToGrid w:val="0"/>
        <w:spacing w:before="0" w:beforeAutospacing="0" w:after="0" w:afterAutospacing="0"/>
        <w:ind w:firstLine="480" w:firstLineChars="200"/>
        <w:jc w:val="both"/>
        <w:textAlignment w:val="center"/>
        <w:rPr>
          <w:bCs/>
        </w:rPr>
      </w:pPr>
      <w:r>
        <w:rPr>
          <w:rFonts w:hint="eastAsia"/>
          <w:bCs/>
        </w:rPr>
        <w:t>（4）拟供应货物（技术）的鉴定证书（如有）；</w:t>
      </w:r>
    </w:p>
    <w:p w14:paraId="36BD7BB6">
      <w:pPr>
        <w:snapToGrid w:val="0"/>
        <w:spacing w:before="0" w:beforeAutospacing="0" w:after="0" w:afterAutospacing="0"/>
        <w:ind w:firstLine="480" w:firstLineChars="200"/>
        <w:jc w:val="both"/>
        <w:textAlignment w:val="center"/>
        <w:rPr>
          <w:bCs/>
        </w:rPr>
      </w:pPr>
      <w:r>
        <w:rPr>
          <w:rFonts w:hint="eastAsia"/>
          <w:bCs/>
        </w:rPr>
        <w:t>（5）拟供应货物（技术）获优、奖等荣誉证书（如有）；</w:t>
      </w:r>
    </w:p>
    <w:p w14:paraId="1E3FCFDC">
      <w:pPr>
        <w:snapToGrid w:val="0"/>
        <w:spacing w:before="0" w:beforeAutospacing="0" w:after="0" w:afterAutospacing="0"/>
        <w:ind w:firstLine="480" w:firstLineChars="200"/>
        <w:jc w:val="both"/>
        <w:textAlignment w:val="center"/>
        <w:rPr>
          <w:bCs/>
        </w:rPr>
      </w:pPr>
      <w:r>
        <w:rPr>
          <w:rFonts w:hint="eastAsia"/>
          <w:bCs/>
        </w:rPr>
        <w:t>（6）拟供应货物（技术）产品代理授权证明文件（如原件为外文，须翻译成中文并加盖公章）；</w:t>
      </w:r>
    </w:p>
    <w:p w14:paraId="1115DD21">
      <w:pPr>
        <w:snapToGrid w:val="0"/>
        <w:spacing w:before="0" w:beforeAutospacing="0" w:after="0" w:afterAutospacing="0"/>
        <w:ind w:firstLine="480" w:firstLineChars="200"/>
        <w:jc w:val="both"/>
        <w:textAlignment w:val="center"/>
        <w:rPr>
          <w:bCs/>
        </w:rPr>
      </w:pPr>
      <w:r>
        <w:rPr>
          <w:rFonts w:hint="eastAsia"/>
          <w:bCs/>
        </w:rPr>
        <w:t>（7）供应商近三年销售相关产品业绩证明文件；</w:t>
      </w:r>
    </w:p>
    <w:p w14:paraId="0ED0E2EE">
      <w:pPr>
        <w:snapToGrid w:val="0"/>
        <w:spacing w:before="0" w:beforeAutospacing="0" w:after="0" w:afterAutospacing="0"/>
        <w:ind w:firstLine="480" w:firstLineChars="200"/>
        <w:jc w:val="both"/>
        <w:textAlignment w:val="center"/>
        <w:rPr>
          <w:bCs/>
        </w:rPr>
      </w:pPr>
      <w:r>
        <w:rPr>
          <w:rFonts w:hint="eastAsia"/>
          <w:bCs/>
        </w:rPr>
        <w:t>（8）供应商向税务部门申报的上年末资产负债表及近三年利润表；</w:t>
      </w:r>
    </w:p>
    <w:p w14:paraId="7E9E70D1">
      <w:pPr>
        <w:snapToGrid w:val="0"/>
        <w:spacing w:before="0" w:beforeAutospacing="0" w:after="0" w:afterAutospacing="0"/>
        <w:ind w:firstLine="480" w:firstLineChars="200"/>
        <w:jc w:val="both"/>
        <w:textAlignment w:val="center"/>
        <w:rPr>
          <w:bCs/>
        </w:rPr>
      </w:pPr>
      <w:r>
        <w:rPr>
          <w:rFonts w:hint="eastAsia"/>
          <w:bCs/>
        </w:rPr>
        <w:t>（9）供应商认为有必要的其他证明文件。</w:t>
      </w:r>
    </w:p>
    <w:p w14:paraId="1F5AF026">
      <w:pPr>
        <w:snapToGrid w:val="0"/>
        <w:spacing w:before="0" w:beforeAutospacing="0" w:after="0" w:afterAutospacing="0"/>
        <w:jc w:val="both"/>
        <w:textAlignment w:val="center"/>
        <w:rPr>
          <w:b/>
        </w:rPr>
      </w:pPr>
      <w:r>
        <w:rPr>
          <w:rFonts w:hint="eastAsia"/>
          <w:b/>
        </w:rPr>
        <w:t>5、报价</w:t>
      </w:r>
    </w:p>
    <w:p w14:paraId="7EBB9CC5">
      <w:pPr>
        <w:snapToGrid w:val="0"/>
        <w:spacing w:before="0" w:beforeAutospacing="0" w:after="0" w:afterAutospacing="0"/>
        <w:ind w:firstLine="480" w:firstLineChars="200"/>
        <w:jc w:val="both"/>
        <w:textAlignment w:val="center"/>
        <w:rPr>
          <w:bCs/>
        </w:rPr>
      </w:pPr>
      <w:r>
        <w:rPr>
          <w:rFonts w:hint="eastAsia"/>
          <w:bCs/>
        </w:rPr>
        <w:t>5.1如投标人所投进口货物属于免税范围内，投标报价应为货物的到岸价格（CIP大连）或全包价（包含货物的到岸价格、外贸代理费、清关费、运费、杂费等所有费用），进口免税事宜及费用由校方指定外贸代理公司办理。</w:t>
      </w:r>
    </w:p>
    <w:p w14:paraId="7E7A2FE4">
      <w:pPr>
        <w:snapToGrid w:val="0"/>
        <w:spacing w:before="0" w:beforeAutospacing="0" w:after="0" w:afterAutospacing="0"/>
        <w:ind w:firstLine="480" w:firstLineChars="200"/>
        <w:jc w:val="both"/>
        <w:textAlignment w:val="center"/>
        <w:rPr>
          <w:bCs/>
        </w:rPr>
      </w:pPr>
      <w:r>
        <w:rPr>
          <w:rFonts w:hint="eastAsia"/>
          <w:bCs/>
        </w:rPr>
        <w:t>5.2如投标人所投进口货物不属于免税范围内，投标报价应包含增值税及关税，其他内容同5.1条。</w:t>
      </w:r>
    </w:p>
    <w:p w14:paraId="308C479F">
      <w:pPr>
        <w:snapToGrid w:val="0"/>
        <w:spacing w:before="0" w:beforeAutospacing="0" w:after="0" w:afterAutospacing="0"/>
        <w:ind w:firstLine="480" w:firstLineChars="200"/>
        <w:jc w:val="both"/>
        <w:textAlignment w:val="center"/>
        <w:rPr>
          <w:bCs/>
        </w:rPr>
      </w:pPr>
      <w:r>
        <w:rPr>
          <w:rFonts w:hint="eastAsia"/>
          <w:bCs/>
        </w:rPr>
        <w:t>5.3未经考验的新产品、试制品不能参加商务谈判。</w:t>
      </w:r>
    </w:p>
    <w:p w14:paraId="10A47A1A">
      <w:pPr>
        <w:snapToGrid w:val="0"/>
        <w:spacing w:before="0" w:beforeAutospacing="0" w:after="0" w:afterAutospacing="0"/>
        <w:ind w:firstLine="480" w:firstLineChars="200"/>
        <w:jc w:val="both"/>
        <w:textAlignment w:val="center"/>
        <w:rPr>
          <w:bCs/>
        </w:rPr>
      </w:pPr>
      <w:r>
        <w:rPr>
          <w:rFonts w:hint="eastAsia"/>
          <w:bCs/>
        </w:rPr>
        <w:t>注：供应商报价不作为最终成交价格依据，谈判现场会针对报价进行商务沟通以明确报价构成、外贸代理服务、清关费、关税等事宜。</w:t>
      </w:r>
    </w:p>
    <w:p w14:paraId="10ECFB09">
      <w:pPr>
        <w:snapToGrid w:val="0"/>
        <w:spacing w:before="0" w:beforeAutospacing="0" w:after="0" w:afterAutospacing="0"/>
        <w:jc w:val="both"/>
        <w:textAlignment w:val="center"/>
        <w:rPr>
          <w:b/>
        </w:rPr>
      </w:pPr>
      <w:r>
        <w:rPr>
          <w:rFonts w:hint="eastAsia"/>
          <w:b/>
        </w:rPr>
        <w:t>6、付款方式</w:t>
      </w:r>
    </w:p>
    <w:p w14:paraId="6E673599">
      <w:pPr>
        <w:snapToGrid w:val="0"/>
        <w:spacing w:before="0" w:beforeAutospacing="0" w:after="0" w:afterAutospacing="0"/>
        <w:ind w:firstLine="480" w:firstLineChars="200"/>
        <w:jc w:val="both"/>
        <w:textAlignment w:val="center"/>
        <w:rPr>
          <w:bCs/>
        </w:rPr>
      </w:pPr>
      <w:r>
        <w:rPr>
          <w:bCs/>
        </w:rPr>
        <w:t>9</w:t>
      </w:r>
      <w:r>
        <w:rPr>
          <w:rFonts w:hint="eastAsia"/>
          <w:bCs/>
        </w:rPr>
        <w:t>0%不可撤销信用证（运单）、1</w:t>
      </w:r>
      <w:r>
        <w:rPr>
          <w:bCs/>
        </w:rPr>
        <w:t>0</w:t>
      </w:r>
      <w:r>
        <w:rPr>
          <w:rFonts w:hint="eastAsia"/>
          <w:bCs/>
        </w:rPr>
        <w:t>%</w:t>
      </w:r>
      <w:r>
        <w:rPr>
          <w:bCs/>
        </w:rPr>
        <w:t xml:space="preserve"> </w:t>
      </w:r>
      <w:r>
        <w:rPr>
          <w:rFonts w:hint="eastAsia"/>
          <w:bCs/>
        </w:rPr>
        <w:t>T/T电汇（验收）。</w:t>
      </w:r>
    </w:p>
    <w:p w14:paraId="08802AAB">
      <w:pPr>
        <w:snapToGrid w:val="0"/>
        <w:spacing w:before="0" w:beforeAutospacing="0" w:after="0" w:afterAutospacing="0"/>
        <w:jc w:val="both"/>
        <w:textAlignment w:val="center"/>
        <w:rPr>
          <w:b/>
        </w:rPr>
      </w:pPr>
      <w:r>
        <w:rPr>
          <w:rFonts w:hint="eastAsia"/>
          <w:b/>
        </w:rPr>
        <w:t>7、质保期：</w:t>
      </w:r>
    </w:p>
    <w:p w14:paraId="37F18DCE">
      <w:pPr>
        <w:snapToGrid w:val="0"/>
        <w:spacing w:before="0" w:beforeAutospacing="0" w:after="0" w:afterAutospacing="0"/>
        <w:ind w:firstLine="480" w:firstLineChars="200"/>
        <w:jc w:val="both"/>
        <w:textAlignment w:val="center"/>
        <w:rPr>
          <w:bCs/>
        </w:rPr>
      </w:pPr>
      <w:r>
        <w:rPr>
          <w:rFonts w:hint="eastAsia"/>
          <w:bCs/>
        </w:rPr>
        <w:t>投标人自报质保期，自货到采购指定地点安装、调试、验收合格之日起不得少于1年。</w:t>
      </w:r>
    </w:p>
    <w:p w14:paraId="48D9EDB4">
      <w:pPr>
        <w:snapToGrid w:val="0"/>
        <w:spacing w:before="0" w:beforeAutospacing="0" w:after="0" w:afterAutospacing="0"/>
        <w:jc w:val="both"/>
        <w:textAlignment w:val="center"/>
        <w:rPr>
          <w:b/>
        </w:rPr>
      </w:pPr>
      <w:r>
        <w:rPr>
          <w:rFonts w:hint="eastAsia"/>
          <w:b/>
        </w:rPr>
        <w:t>8、谈判文件有效期</w:t>
      </w:r>
    </w:p>
    <w:p w14:paraId="6B80F25F">
      <w:pPr>
        <w:snapToGrid w:val="0"/>
        <w:spacing w:before="0" w:beforeAutospacing="0" w:after="0" w:afterAutospacing="0"/>
        <w:ind w:firstLine="480" w:firstLineChars="200"/>
        <w:jc w:val="both"/>
        <w:textAlignment w:val="center"/>
        <w:rPr>
          <w:bCs/>
        </w:rPr>
      </w:pPr>
      <w:r>
        <w:rPr>
          <w:rFonts w:hint="eastAsia"/>
          <w:bCs/>
        </w:rPr>
        <w:t>谈判响应文件及有关承诺文件有效期应为谈判截止日期后90天。</w:t>
      </w:r>
    </w:p>
    <w:p w14:paraId="4CDF1A80">
      <w:pPr>
        <w:snapToGrid w:val="0"/>
        <w:spacing w:before="0" w:beforeAutospacing="0" w:after="0" w:afterAutospacing="0"/>
        <w:jc w:val="both"/>
        <w:textAlignment w:val="center"/>
        <w:rPr>
          <w:b/>
        </w:rPr>
      </w:pPr>
      <w:r>
        <w:rPr>
          <w:b/>
        </w:rPr>
        <w:t>9</w:t>
      </w:r>
      <w:r>
        <w:rPr>
          <w:rFonts w:hint="eastAsia"/>
          <w:b/>
        </w:rPr>
        <w:t>、成交条件</w:t>
      </w:r>
    </w:p>
    <w:p w14:paraId="2608813C">
      <w:pPr>
        <w:snapToGrid w:val="0"/>
        <w:spacing w:before="0" w:beforeAutospacing="0" w:after="0" w:afterAutospacing="0"/>
        <w:ind w:firstLine="480" w:firstLineChars="200"/>
        <w:jc w:val="both"/>
        <w:textAlignment w:val="center"/>
        <w:rPr>
          <w:bCs/>
        </w:rPr>
      </w:pPr>
      <w:r>
        <w:rPr>
          <w:bCs/>
        </w:rPr>
        <w:t>9</w:t>
      </w:r>
      <w:r>
        <w:rPr>
          <w:rFonts w:hint="eastAsia"/>
          <w:bCs/>
        </w:rPr>
        <w:t>.1谈判响应文件符合谈判文件的要求；</w:t>
      </w:r>
    </w:p>
    <w:p w14:paraId="2F52A161">
      <w:pPr>
        <w:snapToGrid w:val="0"/>
        <w:spacing w:before="0" w:beforeAutospacing="0" w:after="0" w:afterAutospacing="0"/>
        <w:ind w:firstLine="480" w:firstLineChars="200"/>
        <w:jc w:val="both"/>
        <w:textAlignment w:val="center"/>
        <w:rPr>
          <w:bCs/>
        </w:rPr>
      </w:pPr>
      <w:r>
        <w:rPr>
          <w:bCs/>
        </w:rPr>
        <w:t>9</w:t>
      </w:r>
      <w:r>
        <w:rPr>
          <w:rFonts w:hint="eastAsia"/>
          <w:bCs/>
        </w:rPr>
        <w:t>.2拟供货产品满足采购人要求；</w:t>
      </w:r>
    </w:p>
    <w:p w14:paraId="1005E420">
      <w:pPr>
        <w:snapToGrid w:val="0"/>
        <w:spacing w:before="0" w:beforeAutospacing="0" w:after="0" w:afterAutospacing="0"/>
        <w:ind w:firstLine="480" w:firstLineChars="200"/>
        <w:jc w:val="both"/>
        <w:textAlignment w:val="center"/>
        <w:rPr>
          <w:bCs/>
        </w:rPr>
      </w:pPr>
      <w:r>
        <w:rPr>
          <w:bCs/>
        </w:rPr>
        <w:t>9</w:t>
      </w:r>
      <w:r>
        <w:rPr>
          <w:rFonts w:hint="eastAsia"/>
          <w:bCs/>
        </w:rPr>
        <w:t>.3能提供良好的售后及技术服务；</w:t>
      </w:r>
    </w:p>
    <w:p w14:paraId="4D0D69F4">
      <w:pPr>
        <w:snapToGrid w:val="0"/>
        <w:spacing w:before="0" w:beforeAutospacing="0" w:after="0" w:afterAutospacing="0"/>
        <w:ind w:firstLine="480" w:firstLineChars="200"/>
        <w:jc w:val="both"/>
        <w:textAlignment w:val="center"/>
        <w:rPr>
          <w:bCs/>
        </w:rPr>
      </w:pPr>
      <w:r>
        <w:rPr>
          <w:bCs/>
        </w:rPr>
        <w:t>9</w:t>
      </w:r>
      <w:r>
        <w:rPr>
          <w:rFonts w:hint="eastAsia"/>
          <w:bCs/>
        </w:rPr>
        <w:t>.4具有良好的商业信誉；</w:t>
      </w:r>
    </w:p>
    <w:p w14:paraId="16A696AD">
      <w:pPr>
        <w:snapToGrid w:val="0"/>
        <w:spacing w:before="0" w:beforeAutospacing="0" w:after="0" w:afterAutospacing="0"/>
        <w:ind w:firstLine="480" w:firstLineChars="200"/>
        <w:jc w:val="both"/>
        <w:textAlignment w:val="center"/>
        <w:rPr>
          <w:bCs/>
        </w:rPr>
      </w:pPr>
      <w:r>
        <w:rPr>
          <w:bCs/>
        </w:rPr>
        <w:t>9</w:t>
      </w:r>
      <w:r>
        <w:rPr>
          <w:rFonts w:hint="eastAsia"/>
          <w:bCs/>
        </w:rPr>
        <w:t>.5报价合理。</w:t>
      </w:r>
    </w:p>
    <w:p w14:paraId="0FEF26F2">
      <w:pPr>
        <w:snapToGrid w:val="0"/>
        <w:spacing w:before="0" w:beforeAutospacing="0" w:after="0" w:afterAutospacing="0"/>
        <w:ind w:firstLine="480" w:firstLineChars="200"/>
        <w:jc w:val="both"/>
        <w:textAlignment w:val="center"/>
        <w:rPr>
          <w:bCs/>
        </w:rPr>
      </w:pPr>
    </w:p>
    <w:p w14:paraId="64B5B8F3">
      <w:pPr>
        <w:snapToGrid w:val="0"/>
        <w:spacing w:before="0" w:beforeAutospacing="0" w:after="0" w:afterAutospacing="0"/>
        <w:ind w:firstLine="480" w:firstLineChars="200"/>
        <w:jc w:val="both"/>
        <w:textAlignment w:val="center"/>
        <w:rPr>
          <w:bCs/>
        </w:rPr>
      </w:pPr>
    </w:p>
    <w:p w14:paraId="2A853478">
      <w:pPr>
        <w:snapToGrid w:val="0"/>
        <w:spacing w:before="0" w:beforeAutospacing="0" w:after="0" w:afterAutospacing="0"/>
        <w:jc w:val="both"/>
        <w:textAlignment w:val="center"/>
        <w:rPr>
          <w:b/>
        </w:rPr>
      </w:pPr>
      <w:r>
        <w:rPr>
          <w:b/>
        </w:rPr>
        <w:t>10</w:t>
      </w:r>
      <w:r>
        <w:rPr>
          <w:rFonts w:hint="eastAsia"/>
          <w:b/>
        </w:rPr>
        <w:t>、合同签订</w:t>
      </w:r>
    </w:p>
    <w:p w14:paraId="533AB28A">
      <w:pPr>
        <w:snapToGrid w:val="0"/>
        <w:spacing w:before="0" w:beforeAutospacing="0" w:after="0" w:afterAutospacing="0"/>
        <w:ind w:firstLine="480" w:firstLineChars="200"/>
        <w:jc w:val="both"/>
        <w:textAlignment w:val="center"/>
        <w:rPr>
          <w:bCs/>
        </w:rPr>
      </w:pPr>
      <w:r>
        <w:rPr>
          <w:rFonts w:hint="eastAsia"/>
          <w:bCs/>
        </w:rPr>
        <w:t>成交供应商须凭《成交通知书》与校方、代理方签订三方协议。</w:t>
      </w:r>
    </w:p>
    <w:p w14:paraId="0DE034E6">
      <w:pPr>
        <w:snapToGrid w:val="0"/>
        <w:spacing w:before="0" w:beforeAutospacing="0" w:after="0" w:afterAutospacing="0"/>
        <w:ind w:firstLine="480" w:firstLineChars="200"/>
        <w:jc w:val="both"/>
        <w:textAlignment w:val="center"/>
        <w:rPr>
          <w:bCs/>
        </w:rPr>
      </w:pPr>
      <w:r>
        <w:rPr>
          <w:rFonts w:hint="eastAsia"/>
          <w:bCs/>
        </w:rPr>
        <w:t>联系人：大连理工大学资产与实验室管理处 韩老师</w:t>
      </w:r>
    </w:p>
    <w:p w14:paraId="6D5A0A15">
      <w:pPr>
        <w:snapToGrid w:val="0"/>
        <w:spacing w:before="0" w:beforeAutospacing="0" w:after="0" w:afterAutospacing="0"/>
        <w:ind w:firstLine="480" w:firstLineChars="200"/>
        <w:jc w:val="both"/>
        <w:textAlignment w:val="center"/>
        <w:rPr>
          <w:bCs/>
        </w:rPr>
      </w:pPr>
      <w:r>
        <w:rPr>
          <w:rFonts w:hint="eastAsia"/>
          <w:bCs/>
        </w:rPr>
        <w:t xml:space="preserve">电 </w:t>
      </w:r>
      <w:r>
        <w:rPr>
          <w:bCs/>
        </w:rPr>
        <w:t xml:space="preserve"> </w:t>
      </w:r>
      <w:r>
        <w:rPr>
          <w:rFonts w:hint="eastAsia"/>
          <w:bCs/>
        </w:rPr>
        <w:t>话：0411-84708687</w:t>
      </w:r>
    </w:p>
    <w:p w14:paraId="3241C01D">
      <w:pPr>
        <w:spacing w:line="400" w:lineRule="exact"/>
        <w:jc w:val="center"/>
        <w:textAlignment w:val="center"/>
        <w:outlineLvl w:val="0"/>
        <w:rPr>
          <w:b/>
          <w:color w:val="000000"/>
          <w:sz w:val="36"/>
          <w:szCs w:val="30"/>
        </w:rPr>
      </w:pPr>
      <w:r>
        <w:rPr>
          <w:b/>
          <w:color w:val="000000"/>
          <w:sz w:val="30"/>
          <w:szCs w:val="30"/>
        </w:rPr>
        <w:br w:type="page"/>
      </w:r>
      <w:bookmarkStart w:id="4" w:name="_Toc16110"/>
      <w:r>
        <w:rPr>
          <w:rFonts w:hint="eastAsia"/>
          <w:b/>
          <w:color w:val="000000"/>
          <w:sz w:val="36"/>
          <w:szCs w:val="30"/>
        </w:rPr>
        <w:t>第三章 货物清单及技术要求</w:t>
      </w:r>
      <w:bookmarkEnd w:id="4"/>
    </w:p>
    <w:p w14:paraId="1F73F560">
      <w:pPr>
        <w:snapToGrid w:val="0"/>
        <w:spacing w:before="0" w:beforeAutospacing="0" w:after="0" w:afterAutospacing="0"/>
        <w:ind w:firstLine="480" w:firstLineChars="200"/>
        <w:jc w:val="both"/>
        <w:textAlignment w:val="center"/>
        <w:rPr>
          <w:b/>
        </w:rPr>
      </w:pPr>
    </w:p>
    <w:p w14:paraId="3E991960">
      <w:pPr>
        <w:snapToGrid w:val="0"/>
        <w:spacing w:before="0" w:beforeAutospacing="0" w:after="0" w:afterAutospacing="0"/>
        <w:ind w:firstLine="480" w:firstLineChars="200"/>
        <w:jc w:val="both"/>
        <w:textAlignment w:val="center"/>
        <w:rPr>
          <w:b/>
        </w:rPr>
      </w:pPr>
      <w:r>
        <w:rPr>
          <w:rFonts w:hint="eastAsia"/>
          <w:b/>
        </w:rPr>
        <w:t>一、项目概述</w:t>
      </w:r>
    </w:p>
    <w:p w14:paraId="38AFBF4C">
      <w:pPr>
        <w:snapToGrid w:val="0"/>
        <w:spacing w:before="0" w:beforeAutospacing="0" w:after="0" w:afterAutospacing="0"/>
        <w:ind w:firstLine="480" w:firstLineChars="200"/>
        <w:jc w:val="both"/>
        <w:textAlignment w:val="center"/>
      </w:pPr>
      <w:r>
        <w:rPr>
          <w:rFonts w:hint="eastAsia"/>
        </w:rPr>
        <w:t>大连理工大学拟开展机器人亚细胞精准操作与机械特性测量，研究驱控微纳机器人在细胞内部对不同细胞器进行多变量生物物理精准刺激、细胞内力学特性评估与测绘等领域，为疾病治疗提供基于亚细胞物理干预的新思路与技术支撑。基于该项目研究内容，需采购布里渊显微镜1台。</w:t>
      </w:r>
    </w:p>
    <w:p w14:paraId="79A375D4">
      <w:pPr>
        <w:snapToGrid w:val="0"/>
        <w:spacing w:before="0" w:beforeAutospacing="0" w:after="0" w:afterAutospacing="0"/>
        <w:ind w:firstLine="480" w:firstLineChars="200"/>
        <w:jc w:val="both"/>
        <w:textAlignment w:val="center"/>
      </w:pPr>
    </w:p>
    <w:p w14:paraId="0EEC4C24">
      <w:pPr>
        <w:snapToGrid w:val="0"/>
        <w:spacing w:before="0" w:beforeAutospacing="0" w:after="0" w:afterAutospacing="0"/>
        <w:ind w:firstLine="480" w:firstLineChars="200"/>
        <w:jc w:val="both"/>
        <w:textAlignment w:val="center"/>
        <w:rPr>
          <w:b/>
        </w:rPr>
      </w:pPr>
      <w:r>
        <w:rPr>
          <w:rFonts w:hint="eastAsia"/>
          <w:b/>
        </w:rPr>
        <w:t>二、项目基本技术需求</w:t>
      </w:r>
    </w:p>
    <w:p w14:paraId="4127326B">
      <w:pPr>
        <w:snapToGrid w:val="0"/>
        <w:spacing w:before="0" w:beforeAutospacing="0" w:after="0" w:afterAutospacing="0"/>
        <w:ind w:firstLine="480" w:firstLineChars="200"/>
        <w:jc w:val="both"/>
        <w:textAlignment w:val="center"/>
      </w:pPr>
      <w:r>
        <w:t>1.</w:t>
      </w:r>
      <w:r>
        <w:rPr>
          <w:rFonts w:hint="eastAsia"/>
        </w:rPr>
        <w:t>激光模块：780nm近红外激光，低光毒性，兼容荧光成像</w:t>
      </w:r>
    </w:p>
    <w:p w14:paraId="0BE6E732">
      <w:pPr>
        <w:snapToGrid w:val="0"/>
        <w:spacing w:before="0" w:beforeAutospacing="0" w:after="0" w:afterAutospacing="0"/>
        <w:ind w:firstLine="480" w:firstLineChars="200"/>
        <w:jc w:val="both"/>
        <w:textAlignment w:val="center"/>
        <w:rPr>
          <w:rFonts w:hint="eastAsia"/>
        </w:rPr>
      </w:pPr>
      <w:r>
        <w:rPr>
          <w:rFonts w:hint="eastAsia"/>
        </w:rPr>
        <w:t>2</w:t>
      </w:r>
      <w:r>
        <w:t>.</w:t>
      </w:r>
      <w:r>
        <w:rPr>
          <w:rFonts w:hint="eastAsia"/>
        </w:rPr>
        <w:t xml:space="preserve"> 激光功率：</w:t>
      </w:r>
      <w:r>
        <w:t>&gt;100 mW</w:t>
      </w:r>
    </w:p>
    <w:p w14:paraId="17C61807">
      <w:pPr>
        <w:snapToGrid w:val="0"/>
        <w:spacing w:before="0" w:beforeAutospacing="0" w:after="0" w:afterAutospacing="0"/>
        <w:ind w:firstLine="480" w:firstLineChars="200"/>
        <w:jc w:val="both"/>
        <w:textAlignment w:val="center"/>
      </w:pPr>
      <w:r>
        <w:t>3.</w:t>
      </w:r>
      <w:r>
        <w:rPr>
          <w:rFonts w:hint="eastAsia"/>
        </w:rPr>
        <w:t>光谱仪模块：光谱分辨率&lt;1pm，高灵敏度检测器，快速信号采集</w:t>
      </w:r>
    </w:p>
    <w:p w14:paraId="02524E84">
      <w:pPr>
        <w:snapToGrid w:val="0"/>
        <w:spacing w:before="0" w:beforeAutospacing="0" w:after="0" w:afterAutospacing="0"/>
        <w:ind w:firstLine="480" w:firstLineChars="200"/>
        <w:jc w:val="both"/>
        <w:textAlignment w:val="center"/>
      </w:pPr>
      <w:r>
        <w:rPr>
          <w:rFonts w:hint="eastAsia"/>
        </w:rPr>
        <w:t>4</w:t>
      </w:r>
      <w:r>
        <w:t>.</w:t>
      </w:r>
      <w:r>
        <w:rPr>
          <w:rFonts w:hint="eastAsia"/>
        </w:rPr>
        <w:t xml:space="preserve"> sCMOS相机：420 万像素</w:t>
      </w:r>
    </w:p>
    <w:p w14:paraId="570660A7">
      <w:pPr>
        <w:snapToGrid w:val="0"/>
        <w:spacing w:before="0" w:beforeAutospacing="0" w:after="0" w:afterAutospacing="0"/>
        <w:ind w:firstLine="480" w:firstLineChars="200"/>
        <w:jc w:val="both"/>
        <w:textAlignment w:val="center"/>
        <w:rPr>
          <w:rFonts w:hint="eastAsia"/>
        </w:rPr>
      </w:pPr>
      <w:r>
        <w:rPr>
          <w:rFonts w:hint="eastAsia"/>
        </w:rPr>
        <w:t>5</w:t>
      </w:r>
      <w:r>
        <w:t>.</w:t>
      </w:r>
      <w:r>
        <w:rPr>
          <w:rFonts w:hint="eastAsia"/>
        </w:rPr>
        <w:t xml:space="preserve"> 自由光谱范围：1</w:t>
      </w:r>
      <w:r>
        <w:t>5</w:t>
      </w:r>
      <w:r>
        <w:rPr>
          <w:rFonts w:hint="eastAsia"/>
        </w:rPr>
        <w:t>GHz</w:t>
      </w:r>
    </w:p>
    <w:p w14:paraId="25948043">
      <w:pPr>
        <w:snapToGrid w:val="0"/>
        <w:spacing w:before="0" w:beforeAutospacing="0" w:after="0" w:afterAutospacing="0"/>
        <w:ind w:firstLine="480" w:firstLineChars="200"/>
        <w:jc w:val="both"/>
        <w:textAlignment w:val="center"/>
      </w:pPr>
      <w:r>
        <w:t>6</w:t>
      </w:r>
      <w:r>
        <w:rPr>
          <w:rFonts w:hint="eastAsia"/>
        </w:rPr>
        <w:t>．OptiBridge™模块：先进光纤耦合，适配主流倒置/正置显微镜</w:t>
      </w:r>
    </w:p>
    <w:p w14:paraId="4D095B43">
      <w:pPr>
        <w:snapToGrid w:val="0"/>
        <w:spacing w:before="0" w:beforeAutospacing="0" w:after="0" w:afterAutospacing="0"/>
        <w:ind w:firstLine="480" w:firstLineChars="200"/>
        <w:jc w:val="both"/>
        <w:textAlignment w:val="center"/>
      </w:pPr>
      <w:r>
        <w:t xml:space="preserve">7. </w:t>
      </w:r>
      <w:r>
        <w:rPr>
          <w:rFonts w:hint="eastAsia"/>
        </w:rPr>
        <w:t>PC与软件：一体化控制系统，支持自动化校准</w:t>
      </w:r>
    </w:p>
    <w:p w14:paraId="7AFEF9C5">
      <w:pPr>
        <w:snapToGrid w:val="0"/>
        <w:spacing w:before="0" w:beforeAutospacing="0" w:after="0" w:afterAutospacing="0"/>
        <w:ind w:firstLine="480" w:firstLineChars="200"/>
        <w:jc w:val="both"/>
        <w:textAlignment w:val="center"/>
      </w:pPr>
      <w:r>
        <w:t>8.</w:t>
      </w:r>
      <w:r>
        <w:rPr>
          <w:rFonts w:hint="eastAsia"/>
        </w:rPr>
        <w:t>封闭式集成设计，高机械/热稳定性；透射照明支持明场、DIC和相差；模块化尺寸（激光/光谱仪110×65×24cm³，OptiBridge™ 42×40×15cm³）</w:t>
      </w:r>
    </w:p>
    <w:p w14:paraId="22C0F201">
      <w:pPr>
        <w:snapToGrid w:val="0"/>
        <w:spacing w:before="0" w:beforeAutospacing="0" w:after="0" w:afterAutospacing="0"/>
        <w:ind w:firstLine="480" w:firstLineChars="200"/>
        <w:jc w:val="both"/>
        <w:textAlignment w:val="center"/>
      </w:pPr>
      <w:r>
        <w:t>9.</w:t>
      </w:r>
      <w:r>
        <w:rPr>
          <w:rFonts w:hint="eastAsia"/>
        </w:rPr>
        <w:t>可进行成像的种类：活细胞、类器官、生物材料和斑马鱼等组织样品</w:t>
      </w:r>
    </w:p>
    <w:p w14:paraId="244F3D16">
      <w:pPr>
        <w:snapToGrid w:val="0"/>
        <w:spacing w:before="0" w:beforeAutospacing="0" w:after="0" w:afterAutospacing="0"/>
        <w:ind w:firstLine="480" w:firstLineChars="200"/>
        <w:jc w:val="both"/>
        <w:textAlignment w:val="center"/>
      </w:pPr>
      <w:r>
        <w:t>10.</w:t>
      </w:r>
      <w:r>
        <w:rPr>
          <w:rFonts w:hint="eastAsia"/>
        </w:rPr>
        <w:t>Discoverer™软件：多用户平台，集成PerfectOverlay™（光学/Brillouin图像叠加）、MultiMap™（多区域映射）、FlowPlanner™（自定义工作流）；支持数据导出、拟合、3D渲染及批量处理</w:t>
      </w:r>
    </w:p>
    <w:p w14:paraId="0EE73582">
      <w:pPr>
        <w:snapToGrid w:val="0"/>
        <w:spacing w:before="0" w:beforeAutospacing="0" w:after="0" w:afterAutospacing="0"/>
        <w:ind w:firstLine="480" w:firstLineChars="200"/>
        <w:jc w:val="both"/>
        <w:textAlignment w:val="center"/>
      </w:pPr>
      <w:r>
        <w:t>11.</w:t>
      </w:r>
      <w:r>
        <w:rPr>
          <w:rFonts w:hint="eastAsia"/>
        </w:rPr>
        <w:t>Brillouin分析：Brillouin位移/线宽映射、刚度/粘度成像</w:t>
      </w:r>
    </w:p>
    <w:p w14:paraId="556DAAD5">
      <w:pPr>
        <w:snapToGrid w:val="0"/>
        <w:spacing w:before="0" w:beforeAutospacing="0" w:after="0" w:afterAutospacing="0"/>
        <w:ind w:firstLine="480" w:firstLineChars="200"/>
        <w:jc w:val="both"/>
        <w:textAlignment w:val="center"/>
      </w:pPr>
      <w:r>
        <w:t>12.</w:t>
      </w:r>
      <w:r>
        <w:rPr>
          <w:rFonts w:hint="eastAsia"/>
        </w:rPr>
        <w:t>.样品可以放在培养皿、盖玻片、载玻片及多孔板等进行成像。</w:t>
      </w:r>
    </w:p>
    <w:p w14:paraId="14B540FA">
      <w:pPr>
        <w:snapToGrid w:val="0"/>
        <w:spacing w:before="0" w:beforeAutospacing="0" w:after="0" w:afterAutospacing="0"/>
        <w:ind w:firstLine="480" w:firstLineChars="200"/>
        <w:jc w:val="both"/>
        <w:textAlignment w:val="center"/>
        <w:rPr>
          <w:b/>
        </w:rPr>
      </w:pPr>
      <w:r>
        <w:rPr>
          <w:rFonts w:hint="eastAsia"/>
          <w:b/>
        </w:rPr>
        <w:t>三、交付清单</w:t>
      </w:r>
    </w:p>
    <w:tbl>
      <w:tblPr>
        <w:tblStyle w:val="14"/>
        <w:tblW w:w="85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89"/>
        <w:gridCol w:w="3402"/>
        <w:gridCol w:w="1701"/>
        <w:gridCol w:w="729"/>
      </w:tblGrid>
      <w:tr w14:paraId="7C77A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689" w:type="dxa"/>
            <w:tcBorders>
              <w:top w:val="single" w:color="auto" w:sz="4" w:space="0"/>
              <w:left w:val="single" w:color="auto" w:sz="4" w:space="0"/>
              <w:bottom w:val="single" w:color="auto" w:sz="4" w:space="0"/>
              <w:right w:val="single" w:color="auto" w:sz="4" w:space="0"/>
            </w:tcBorders>
            <w:shd w:val="clear" w:color="auto" w:fill="auto"/>
            <w:vAlign w:val="center"/>
          </w:tcPr>
          <w:p w14:paraId="42F871E1">
            <w:pPr>
              <w:snapToGrid w:val="0"/>
              <w:spacing w:before="0" w:beforeAutospacing="0" w:after="0" w:afterAutospacing="0"/>
              <w:jc w:val="center"/>
              <w:textAlignment w:val="center"/>
            </w:pPr>
            <w:r>
              <w:rPr>
                <w:rFonts w:hint="eastAsia"/>
              </w:rPr>
              <w:t>拟提供货物或服务名称</w:t>
            </w:r>
          </w:p>
        </w:tc>
        <w:tc>
          <w:tcPr>
            <w:tcW w:w="3402" w:type="dxa"/>
            <w:tcBorders>
              <w:top w:val="single" w:color="auto" w:sz="4" w:space="0"/>
              <w:left w:val="single" w:color="auto" w:sz="4" w:space="0"/>
              <w:bottom w:val="single" w:color="auto" w:sz="4" w:space="0"/>
              <w:right w:val="single" w:color="auto" w:sz="4" w:space="0"/>
            </w:tcBorders>
            <w:shd w:val="clear" w:color="auto" w:fill="auto"/>
            <w:vAlign w:val="center"/>
          </w:tcPr>
          <w:p w14:paraId="50359373">
            <w:pPr>
              <w:snapToGrid w:val="0"/>
              <w:spacing w:before="0" w:beforeAutospacing="0" w:after="0" w:afterAutospacing="0"/>
              <w:jc w:val="center"/>
              <w:textAlignment w:val="center"/>
            </w:pPr>
            <w:r>
              <w:rPr>
                <w:rFonts w:hint="eastAsia"/>
              </w:rPr>
              <w:t>具体要求</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center"/>
          </w:tcPr>
          <w:p w14:paraId="326688AE">
            <w:pPr>
              <w:snapToGrid w:val="0"/>
              <w:spacing w:before="0" w:beforeAutospacing="0" w:after="0" w:afterAutospacing="0"/>
              <w:jc w:val="center"/>
              <w:textAlignment w:val="center"/>
            </w:pPr>
            <w:r>
              <w:rPr>
                <w:rFonts w:hint="eastAsia"/>
              </w:rPr>
              <w:t>数量（单位）</w:t>
            </w:r>
          </w:p>
        </w:tc>
        <w:tc>
          <w:tcPr>
            <w:tcW w:w="729" w:type="dxa"/>
            <w:tcBorders>
              <w:top w:val="single" w:color="auto" w:sz="4" w:space="0"/>
              <w:left w:val="single" w:color="auto" w:sz="4" w:space="0"/>
              <w:bottom w:val="single" w:color="auto" w:sz="4" w:space="0"/>
              <w:right w:val="single" w:color="auto" w:sz="4" w:space="0"/>
            </w:tcBorders>
            <w:shd w:val="clear" w:color="auto" w:fill="auto"/>
            <w:vAlign w:val="center"/>
          </w:tcPr>
          <w:p w14:paraId="22965640">
            <w:pPr>
              <w:snapToGrid w:val="0"/>
              <w:spacing w:before="0" w:beforeAutospacing="0" w:after="0" w:afterAutospacing="0"/>
              <w:jc w:val="center"/>
              <w:textAlignment w:val="center"/>
            </w:pPr>
            <w:r>
              <w:rPr>
                <w:rFonts w:hint="eastAsia"/>
              </w:rPr>
              <w:t>备注</w:t>
            </w:r>
          </w:p>
        </w:tc>
      </w:tr>
      <w:tr w14:paraId="71F53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689" w:type="dxa"/>
            <w:tcBorders>
              <w:top w:val="single" w:color="auto" w:sz="4" w:space="0"/>
              <w:left w:val="single" w:color="auto" w:sz="4" w:space="0"/>
              <w:bottom w:val="single" w:color="auto" w:sz="4" w:space="0"/>
              <w:right w:val="single" w:color="auto" w:sz="4" w:space="0"/>
            </w:tcBorders>
            <w:shd w:val="clear" w:color="auto" w:fill="auto"/>
            <w:vAlign w:val="center"/>
          </w:tcPr>
          <w:p w14:paraId="14C18B56">
            <w:pPr>
              <w:adjustRightInd w:val="0"/>
              <w:snapToGrid w:val="0"/>
              <w:rPr>
                <w:color w:val="000000"/>
              </w:rPr>
            </w:pPr>
            <w:r>
              <w:rPr>
                <w:rFonts w:hint="eastAsia"/>
                <w:color w:val="000000"/>
              </w:rPr>
              <w:t>布里渊显微镜主机</w:t>
            </w:r>
          </w:p>
        </w:tc>
        <w:tc>
          <w:tcPr>
            <w:tcW w:w="3402" w:type="dxa"/>
            <w:tcBorders>
              <w:top w:val="single" w:color="auto" w:sz="4" w:space="0"/>
              <w:left w:val="single" w:color="auto" w:sz="4" w:space="0"/>
              <w:bottom w:val="single" w:color="auto" w:sz="4" w:space="0"/>
              <w:right w:val="single" w:color="auto" w:sz="4" w:space="0"/>
            </w:tcBorders>
            <w:shd w:val="clear" w:color="auto" w:fill="auto"/>
            <w:vAlign w:val="center"/>
          </w:tcPr>
          <w:p w14:paraId="21719E8F">
            <w:pPr>
              <w:pStyle w:val="27"/>
              <w:numPr>
                <w:ilvl w:val="0"/>
                <w:numId w:val="1"/>
              </w:numPr>
              <w:snapToGrid w:val="0"/>
              <w:spacing w:before="0" w:beforeAutospacing="0" w:after="0" w:afterAutospacing="0"/>
              <w:ind w:firstLineChars="0"/>
              <w:jc w:val="center"/>
              <w:textAlignment w:val="center"/>
            </w:pPr>
            <w:r>
              <w:rPr>
                <w:rFonts w:hint="eastAsia"/>
              </w:rPr>
              <w:t>光谱分辨率&lt;1pm</w:t>
            </w:r>
          </w:p>
          <w:p w14:paraId="4B5D0272">
            <w:pPr>
              <w:pStyle w:val="27"/>
              <w:numPr>
                <w:ilvl w:val="0"/>
                <w:numId w:val="1"/>
              </w:numPr>
              <w:snapToGrid w:val="0"/>
              <w:spacing w:before="0" w:beforeAutospacing="0" w:after="0" w:afterAutospacing="0"/>
              <w:ind w:firstLineChars="0"/>
              <w:jc w:val="center"/>
              <w:textAlignment w:val="center"/>
            </w:pPr>
            <w:r>
              <w:rPr>
                <w:rFonts w:hint="eastAsia"/>
              </w:rPr>
              <w:t>sCMOS相机：420 万像素</w:t>
            </w:r>
          </w:p>
          <w:p w14:paraId="600B102C">
            <w:pPr>
              <w:pStyle w:val="27"/>
              <w:numPr>
                <w:ilvl w:val="0"/>
                <w:numId w:val="1"/>
              </w:numPr>
              <w:snapToGrid w:val="0"/>
              <w:spacing w:before="0" w:beforeAutospacing="0" w:after="0" w:afterAutospacing="0"/>
              <w:ind w:firstLineChars="0"/>
              <w:jc w:val="center"/>
              <w:textAlignment w:val="center"/>
            </w:pPr>
            <w:r>
              <w:rPr>
                <w:rFonts w:hint="eastAsia"/>
              </w:rPr>
              <w:t>自由光谱范围：1</w:t>
            </w:r>
            <w:r>
              <w:t>5</w:t>
            </w:r>
            <w:r>
              <w:rPr>
                <w:rFonts w:hint="eastAsia"/>
              </w:rPr>
              <w:t>GHz</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center"/>
          </w:tcPr>
          <w:p w14:paraId="23784F16">
            <w:pPr>
              <w:snapToGrid w:val="0"/>
              <w:spacing w:before="0" w:beforeAutospacing="0" w:after="0" w:afterAutospacing="0"/>
              <w:jc w:val="center"/>
              <w:textAlignment w:val="center"/>
            </w:pPr>
            <w:r>
              <w:rPr>
                <w:rFonts w:hint="eastAsia"/>
              </w:rPr>
              <w:t>一套</w:t>
            </w:r>
          </w:p>
        </w:tc>
        <w:tc>
          <w:tcPr>
            <w:tcW w:w="729" w:type="dxa"/>
            <w:tcBorders>
              <w:top w:val="single" w:color="auto" w:sz="4" w:space="0"/>
              <w:left w:val="single" w:color="auto" w:sz="4" w:space="0"/>
              <w:bottom w:val="single" w:color="auto" w:sz="4" w:space="0"/>
              <w:right w:val="single" w:color="auto" w:sz="4" w:space="0"/>
            </w:tcBorders>
            <w:shd w:val="clear" w:color="auto" w:fill="auto"/>
            <w:vAlign w:val="center"/>
          </w:tcPr>
          <w:p w14:paraId="597ED66F">
            <w:pPr>
              <w:snapToGrid w:val="0"/>
              <w:spacing w:before="0" w:beforeAutospacing="0" w:after="0" w:afterAutospacing="0"/>
              <w:jc w:val="center"/>
              <w:textAlignment w:val="center"/>
            </w:pPr>
          </w:p>
        </w:tc>
      </w:tr>
      <w:tr w14:paraId="7CC09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689" w:type="dxa"/>
            <w:tcBorders>
              <w:top w:val="single" w:color="auto" w:sz="4" w:space="0"/>
              <w:left w:val="single" w:color="auto" w:sz="4" w:space="0"/>
              <w:bottom w:val="single" w:color="auto" w:sz="4" w:space="0"/>
              <w:right w:val="single" w:color="auto" w:sz="4" w:space="0"/>
            </w:tcBorders>
            <w:shd w:val="clear" w:color="auto" w:fill="auto"/>
            <w:vAlign w:val="center"/>
          </w:tcPr>
          <w:p w14:paraId="679FD09C">
            <w:pPr>
              <w:snapToGrid w:val="0"/>
              <w:spacing w:before="0" w:beforeAutospacing="0" w:after="0" w:afterAutospacing="0"/>
              <w:jc w:val="center"/>
              <w:textAlignment w:val="center"/>
            </w:pPr>
            <w:r>
              <w:rPr>
                <w:rFonts w:hint="eastAsia"/>
                <w:color w:val="000000"/>
              </w:rPr>
              <w:t>激光器</w:t>
            </w:r>
          </w:p>
        </w:tc>
        <w:tc>
          <w:tcPr>
            <w:tcW w:w="3402" w:type="dxa"/>
            <w:tcBorders>
              <w:top w:val="single" w:color="auto" w:sz="4" w:space="0"/>
              <w:left w:val="single" w:color="auto" w:sz="4" w:space="0"/>
              <w:bottom w:val="single" w:color="auto" w:sz="4" w:space="0"/>
              <w:right w:val="single" w:color="auto" w:sz="4" w:space="0"/>
            </w:tcBorders>
            <w:shd w:val="clear" w:color="auto" w:fill="auto"/>
            <w:vAlign w:val="center"/>
          </w:tcPr>
          <w:p w14:paraId="7E3AB28B">
            <w:pPr>
              <w:pStyle w:val="27"/>
              <w:numPr>
                <w:ilvl w:val="0"/>
                <w:numId w:val="2"/>
              </w:numPr>
              <w:snapToGrid w:val="0"/>
              <w:spacing w:before="0" w:beforeAutospacing="0" w:after="0" w:afterAutospacing="0"/>
              <w:ind w:firstLineChars="0"/>
              <w:jc w:val="center"/>
              <w:textAlignment w:val="center"/>
            </w:pPr>
            <w:r>
              <w:rPr>
                <w:rFonts w:hint="eastAsia"/>
              </w:rPr>
              <w:t>780nm近红外激光</w:t>
            </w:r>
          </w:p>
          <w:p w14:paraId="7912D958">
            <w:pPr>
              <w:pStyle w:val="27"/>
              <w:numPr>
                <w:ilvl w:val="0"/>
                <w:numId w:val="2"/>
              </w:numPr>
              <w:snapToGrid w:val="0"/>
              <w:spacing w:before="0" w:beforeAutospacing="0" w:after="0" w:afterAutospacing="0"/>
              <w:ind w:firstLineChars="0"/>
              <w:jc w:val="center"/>
              <w:textAlignment w:val="center"/>
              <w:rPr>
                <w:rFonts w:hint="eastAsia"/>
              </w:rPr>
            </w:pPr>
            <w:r>
              <w:rPr>
                <w:rFonts w:hint="eastAsia"/>
              </w:rPr>
              <w:t>功率：</w:t>
            </w:r>
            <w:r>
              <w:t>&gt;100 mW</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center"/>
          </w:tcPr>
          <w:p w14:paraId="6328FBA7">
            <w:pPr>
              <w:snapToGrid w:val="0"/>
              <w:spacing w:before="0" w:beforeAutospacing="0" w:after="0" w:afterAutospacing="0"/>
              <w:jc w:val="center"/>
              <w:textAlignment w:val="center"/>
            </w:pPr>
            <w:r>
              <w:rPr>
                <w:rFonts w:hint="eastAsia"/>
              </w:rPr>
              <w:t>一套</w:t>
            </w:r>
          </w:p>
        </w:tc>
        <w:tc>
          <w:tcPr>
            <w:tcW w:w="729" w:type="dxa"/>
            <w:tcBorders>
              <w:top w:val="single" w:color="auto" w:sz="4" w:space="0"/>
              <w:left w:val="single" w:color="auto" w:sz="4" w:space="0"/>
              <w:bottom w:val="single" w:color="auto" w:sz="4" w:space="0"/>
              <w:right w:val="single" w:color="auto" w:sz="4" w:space="0"/>
            </w:tcBorders>
            <w:shd w:val="clear" w:color="auto" w:fill="auto"/>
            <w:vAlign w:val="center"/>
          </w:tcPr>
          <w:p w14:paraId="364B2B15">
            <w:pPr>
              <w:snapToGrid w:val="0"/>
              <w:spacing w:before="0" w:beforeAutospacing="0" w:after="0" w:afterAutospacing="0"/>
              <w:jc w:val="center"/>
              <w:textAlignment w:val="center"/>
            </w:pPr>
          </w:p>
        </w:tc>
      </w:tr>
      <w:tr w14:paraId="10DE2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689" w:type="dxa"/>
            <w:tcBorders>
              <w:top w:val="single" w:color="auto" w:sz="4" w:space="0"/>
              <w:left w:val="single" w:color="auto" w:sz="4" w:space="0"/>
              <w:bottom w:val="single" w:color="auto" w:sz="4" w:space="0"/>
              <w:right w:val="single" w:color="auto" w:sz="4" w:space="0"/>
            </w:tcBorders>
            <w:shd w:val="clear" w:color="auto" w:fill="auto"/>
            <w:vAlign w:val="center"/>
          </w:tcPr>
          <w:p w14:paraId="026CEBB6">
            <w:pPr>
              <w:snapToGrid w:val="0"/>
              <w:spacing w:before="0" w:beforeAutospacing="0" w:after="0" w:afterAutospacing="0"/>
              <w:jc w:val="center"/>
              <w:textAlignment w:val="center"/>
            </w:pPr>
            <w:r>
              <w:rPr>
                <w:rFonts w:hint="eastAsia"/>
                <w:color w:val="000000"/>
              </w:rPr>
              <w:t>光模组</w:t>
            </w:r>
          </w:p>
        </w:tc>
        <w:tc>
          <w:tcPr>
            <w:tcW w:w="3402" w:type="dxa"/>
            <w:tcBorders>
              <w:top w:val="single" w:color="auto" w:sz="4" w:space="0"/>
              <w:left w:val="single" w:color="auto" w:sz="4" w:space="0"/>
              <w:bottom w:val="single" w:color="auto" w:sz="4" w:space="0"/>
              <w:right w:val="single" w:color="auto" w:sz="4" w:space="0"/>
            </w:tcBorders>
            <w:shd w:val="clear" w:color="auto" w:fill="auto"/>
            <w:vAlign w:val="center"/>
          </w:tcPr>
          <w:p w14:paraId="279B63D6">
            <w:pPr>
              <w:snapToGrid w:val="0"/>
              <w:spacing w:before="0" w:beforeAutospacing="0" w:after="0" w:afterAutospacing="0"/>
              <w:jc w:val="center"/>
              <w:textAlignment w:val="center"/>
            </w:pPr>
            <w:r>
              <w:rPr>
                <w:rFonts w:hint="eastAsia"/>
              </w:rPr>
              <w:t>1</w:t>
            </w:r>
            <w:r>
              <w:t>.</w:t>
            </w:r>
            <w:r>
              <w:rPr>
                <w:rFonts w:hint="eastAsia"/>
              </w:rPr>
              <w:t>先进光纤耦合，适配主流倒置/正置显微镜</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center"/>
          </w:tcPr>
          <w:p w14:paraId="0F51BD7F">
            <w:pPr>
              <w:snapToGrid w:val="0"/>
              <w:spacing w:before="0" w:beforeAutospacing="0" w:after="0" w:afterAutospacing="0"/>
              <w:jc w:val="center"/>
              <w:textAlignment w:val="center"/>
            </w:pPr>
            <w:r>
              <w:rPr>
                <w:rFonts w:hint="eastAsia"/>
              </w:rPr>
              <w:t>一套</w:t>
            </w:r>
          </w:p>
        </w:tc>
        <w:tc>
          <w:tcPr>
            <w:tcW w:w="729" w:type="dxa"/>
            <w:tcBorders>
              <w:top w:val="single" w:color="auto" w:sz="4" w:space="0"/>
              <w:left w:val="single" w:color="auto" w:sz="4" w:space="0"/>
              <w:bottom w:val="single" w:color="auto" w:sz="4" w:space="0"/>
              <w:right w:val="single" w:color="auto" w:sz="4" w:space="0"/>
            </w:tcBorders>
            <w:shd w:val="clear" w:color="auto" w:fill="auto"/>
            <w:vAlign w:val="center"/>
          </w:tcPr>
          <w:p w14:paraId="4DDF76D2">
            <w:pPr>
              <w:snapToGrid w:val="0"/>
              <w:spacing w:before="0" w:beforeAutospacing="0" w:after="0" w:afterAutospacing="0"/>
              <w:jc w:val="center"/>
              <w:textAlignment w:val="center"/>
            </w:pPr>
          </w:p>
        </w:tc>
      </w:tr>
      <w:tr w14:paraId="7EA6D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689" w:type="dxa"/>
            <w:tcBorders>
              <w:top w:val="single" w:color="auto" w:sz="4" w:space="0"/>
              <w:left w:val="single" w:color="auto" w:sz="4" w:space="0"/>
              <w:bottom w:val="single" w:color="auto" w:sz="4" w:space="0"/>
              <w:right w:val="single" w:color="auto" w:sz="4" w:space="0"/>
            </w:tcBorders>
            <w:shd w:val="clear" w:color="auto" w:fill="auto"/>
            <w:vAlign w:val="center"/>
          </w:tcPr>
          <w:p w14:paraId="367BF893">
            <w:pPr>
              <w:snapToGrid w:val="0"/>
              <w:spacing w:before="0" w:beforeAutospacing="0" w:after="0" w:afterAutospacing="0"/>
              <w:jc w:val="center"/>
              <w:textAlignment w:val="center"/>
            </w:pPr>
            <w:r>
              <w:rPr>
                <w:rFonts w:hint="eastAsia"/>
                <w:color w:val="000000"/>
              </w:rPr>
              <w:t>分析控制软件</w:t>
            </w:r>
          </w:p>
        </w:tc>
        <w:tc>
          <w:tcPr>
            <w:tcW w:w="3402" w:type="dxa"/>
            <w:tcBorders>
              <w:top w:val="single" w:color="auto" w:sz="4" w:space="0"/>
              <w:left w:val="single" w:color="auto" w:sz="4" w:space="0"/>
              <w:bottom w:val="single" w:color="auto" w:sz="4" w:space="0"/>
              <w:right w:val="single" w:color="auto" w:sz="4" w:space="0"/>
            </w:tcBorders>
            <w:shd w:val="clear" w:color="auto" w:fill="auto"/>
            <w:vAlign w:val="center"/>
          </w:tcPr>
          <w:p w14:paraId="7770D471">
            <w:pPr>
              <w:pStyle w:val="27"/>
              <w:numPr>
                <w:ilvl w:val="0"/>
                <w:numId w:val="3"/>
              </w:numPr>
              <w:snapToGrid w:val="0"/>
              <w:spacing w:before="0" w:beforeAutospacing="0" w:after="0" w:afterAutospacing="0"/>
              <w:ind w:firstLineChars="0"/>
              <w:jc w:val="center"/>
              <w:textAlignment w:val="center"/>
            </w:pPr>
            <w:r>
              <w:rPr>
                <w:rFonts w:hint="eastAsia"/>
              </w:rPr>
              <w:t>Brillouin位移/线宽映射、刚度/粘度成像</w:t>
            </w:r>
          </w:p>
          <w:p w14:paraId="4CFBFBF0">
            <w:pPr>
              <w:pStyle w:val="27"/>
              <w:numPr>
                <w:ilvl w:val="0"/>
                <w:numId w:val="3"/>
              </w:numPr>
              <w:snapToGrid w:val="0"/>
              <w:spacing w:before="0" w:beforeAutospacing="0" w:after="0" w:afterAutospacing="0"/>
              <w:ind w:firstLineChars="0"/>
              <w:jc w:val="center"/>
              <w:textAlignment w:val="center"/>
              <w:rPr>
                <w:rFonts w:hint="eastAsia"/>
              </w:rPr>
            </w:pPr>
            <w:r>
              <w:rPr>
                <w:rFonts w:hint="eastAsia"/>
              </w:rPr>
              <w:t>多用户平台，集成PerfectOverlay™（光学/Brillouin图像叠加）、MultiMap™（多区域映射）、FlowPlanner™（自定义工作流）；支持数据导出、拟合、3D渲染及批量处理</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center"/>
          </w:tcPr>
          <w:p w14:paraId="79FD0C89">
            <w:pPr>
              <w:snapToGrid w:val="0"/>
              <w:spacing w:before="0" w:beforeAutospacing="0" w:after="0" w:afterAutospacing="0"/>
              <w:jc w:val="center"/>
              <w:textAlignment w:val="center"/>
            </w:pPr>
            <w:r>
              <w:rPr>
                <w:rFonts w:hint="eastAsia"/>
              </w:rPr>
              <w:t>一套</w:t>
            </w:r>
          </w:p>
        </w:tc>
        <w:tc>
          <w:tcPr>
            <w:tcW w:w="729" w:type="dxa"/>
            <w:tcBorders>
              <w:top w:val="single" w:color="auto" w:sz="4" w:space="0"/>
              <w:left w:val="single" w:color="auto" w:sz="4" w:space="0"/>
              <w:bottom w:val="single" w:color="auto" w:sz="4" w:space="0"/>
              <w:right w:val="single" w:color="auto" w:sz="4" w:space="0"/>
            </w:tcBorders>
            <w:shd w:val="clear" w:color="auto" w:fill="auto"/>
            <w:vAlign w:val="center"/>
          </w:tcPr>
          <w:p w14:paraId="7BD6E89D">
            <w:pPr>
              <w:snapToGrid w:val="0"/>
              <w:spacing w:before="0" w:beforeAutospacing="0" w:after="0" w:afterAutospacing="0"/>
              <w:jc w:val="center"/>
              <w:textAlignment w:val="center"/>
            </w:pPr>
          </w:p>
        </w:tc>
      </w:tr>
      <w:tr w14:paraId="5AC08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689" w:type="dxa"/>
            <w:tcBorders>
              <w:top w:val="single" w:color="auto" w:sz="4" w:space="0"/>
              <w:left w:val="single" w:color="auto" w:sz="4" w:space="0"/>
              <w:bottom w:val="single" w:color="auto" w:sz="4" w:space="0"/>
              <w:right w:val="single" w:color="auto" w:sz="4" w:space="0"/>
            </w:tcBorders>
            <w:shd w:val="clear" w:color="auto" w:fill="auto"/>
            <w:vAlign w:val="center"/>
          </w:tcPr>
          <w:p w14:paraId="60B3E58B">
            <w:pPr>
              <w:snapToGrid w:val="0"/>
              <w:spacing w:before="0" w:beforeAutospacing="0" w:after="0" w:afterAutospacing="0"/>
              <w:jc w:val="center"/>
              <w:textAlignment w:val="center"/>
            </w:pPr>
            <w:r>
              <w:rPr>
                <w:rFonts w:hint="eastAsia"/>
              </w:rPr>
              <w:t>工作站</w:t>
            </w:r>
          </w:p>
        </w:tc>
        <w:tc>
          <w:tcPr>
            <w:tcW w:w="3402" w:type="dxa"/>
            <w:tcBorders>
              <w:top w:val="single" w:color="auto" w:sz="4" w:space="0"/>
              <w:left w:val="single" w:color="auto" w:sz="4" w:space="0"/>
              <w:bottom w:val="single" w:color="auto" w:sz="4" w:space="0"/>
              <w:right w:val="single" w:color="auto" w:sz="4" w:space="0"/>
            </w:tcBorders>
            <w:shd w:val="clear" w:color="auto" w:fill="auto"/>
            <w:vAlign w:val="center"/>
          </w:tcPr>
          <w:p w14:paraId="4E2AA2B2">
            <w:pPr>
              <w:pStyle w:val="27"/>
              <w:numPr>
                <w:ilvl w:val="0"/>
                <w:numId w:val="4"/>
              </w:numPr>
              <w:snapToGrid w:val="0"/>
              <w:spacing w:before="0" w:beforeAutospacing="0" w:after="0" w:afterAutospacing="0"/>
              <w:ind w:firstLineChars="0"/>
              <w:jc w:val="center"/>
              <w:textAlignment w:val="center"/>
            </w:pPr>
            <w:r>
              <w:t>Intel Core Ultra 9-285</w:t>
            </w:r>
          </w:p>
          <w:p w14:paraId="7079EDDE">
            <w:pPr>
              <w:pStyle w:val="27"/>
              <w:numPr>
                <w:ilvl w:val="0"/>
                <w:numId w:val="4"/>
              </w:numPr>
              <w:snapToGrid w:val="0"/>
              <w:spacing w:before="0" w:beforeAutospacing="0" w:after="0" w:afterAutospacing="0"/>
              <w:ind w:firstLineChars="0"/>
              <w:jc w:val="center"/>
              <w:textAlignment w:val="center"/>
            </w:pPr>
            <w:r>
              <w:t>32 GB RAM DDR5</w:t>
            </w:r>
          </w:p>
          <w:p w14:paraId="3C25B85F">
            <w:pPr>
              <w:pStyle w:val="27"/>
              <w:numPr>
                <w:ilvl w:val="0"/>
                <w:numId w:val="4"/>
              </w:numPr>
              <w:snapToGrid w:val="0"/>
              <w:spacing w:before="0" w:beforeAutospacing="0" w:after="0" w:afterAutospacing="0"/>
              <w:ind w:firstLineChars="0"/>
              <w:jc w:val="center"/>
              <w:textAlignment w:val="center"/>
            </w:pPr>
            <w:r>
              <w:rPr>
                <w:rFonts w:hint="eastAsia"/>
              </w:rPr>
              <w:t>1024 GB SSD</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center"/>
          </w:tcPr>
          <w:p w14:paraId="10A75ED4">
            <w:pPr>
              <w:snapToGrid w:val="0"/>
              <w:spacing w:before="0" w:beforeAutospacing="0" w:after="0" w:afterAutospacing="0"/>
              <w:jc w:val="center"/>
              <w:textAlignment w:val="center"/>
            </w:pPr>
            <w:r>
              <w:rPr>
                <w:rFonts w:hint="eastAsia"/>
              </w:rPr>
              <w:t>一套</w:t>
            </w:r>
          </w:p>
        </w:tc>
        <w:tc>
          <w:tcPr>
            <w:tcW w:w="729" w:type="dxa"/>
            <w:tcBorders>
              <w:top w:val="single" w:color="auto" w:sz="4" w:space="0"/>
              <w:left w:val="single" w:color="auto" w:sz="4" w:space="0"/>
              <w:bottom w:val="single" w:color="auto" w:sz="4" w:space="0"/>
              <w:right w:val="single" w:color="auto" w:sz="4" w:space="0"/>
            </w:tcBorders>
            <w:shd w:val="clear" w:color="auto" w:fill="auto"/>
            <w:vAlign w:val="center"/>
          </w:tcPr>
          <w:p w14:paraId="7FEDA42F">
            <w:pPr>
              <w:snapToGrid w:val="0"/>
              <w:spacing w:before="0" w:beforeAutospacing="0" w:after="0" w:afterAutospacing="0"/>
              <w:jc w:val="center"/>
              <w:textAlignment w:val="center"/>
            </w:pPr>
          </w:p>
        </w:tc>
      </w:tr>
    </w:tbl>
    <w:p w14:paraId="1F66D322">
      <w:pPr>
        <w:snapToGrid w:val="0"/>
        <w:spacing w:before="0" w:beforeAutospacing="0" w:after="0" w:afterAutospacing="0"/>
        <w:ind w:firstLine="480" w:firstLineChars="200"/>
        <w:jc w:val="both"/>
        <w:textAlignment w:val="center"/>
      </w:pPr>
    </w:p>
    <w:p w14:paraId="46BE7740">
      <w:pPr>
        <w:snapToGrid w:val="0"/>
        <w:spacing w:before="0" w:beforeAutospacing="0" w:after="0" w:afterAutospacing="0"/>
        <w:ind w:firstLine="480" w:firstLineChars="200"/>
        <w:jc w:val="both"/>
        <w:textAlignment w:val="center"/>
      </w:pPr>
      <w:r>
        <w:rPr>
          <w:rFonts w:hint="eastAsia"/>
        </w:rPr>
        <w:t>验收标准：</w:t>
      </w:r>
    </w:p>
    <w:p w14:paraId="24CC8CB4">
      <w:pPr>
        <w:snapToGrid w:val="0"/>
        <w:spacing w:before="0" w:beforeAutospacing="0" w:after="0" w:afterAutospacing="0"/>
        <w:ind w:firstLine="480" w:firstLineChars="200"/>
        <w:jc w:val="both"/>
        <w:textAlignment w:val="center"/>
      </w:pPr>
      <w:r>
        <w:rPr>
          <w:rFonts w:hint="eastAsia"/>
        </w:rPr>
        <w:t>1</w:t>
      </w:r>
      <w:r>
        <w:t>.</w:t>
      </w:r>
      <w:r>
        <w:rPr>
          <w:rFonts w:hint="eastAsia"/>
        </w:rPr>
        <w:t xml:space="preserve"> 针对于活细胞、类器官、生物材料和斑马鱼等组织样品进行3D力谱分析验收</w:t>
      </w:r>
    </w:p>
    <w:p w14:paraId="435FB417">
      <w:pPr>
        <w:snapToGrid w:val="0"/>
        <w:spacing w:before="0" w:beforeAutospacing="0" w:after="0" w:afterAutospacing="0"/>
        <w:ind w:firstLine="480" w:firstLineChars="200"/>
        <w:jc w:val="both"/>
        <w:textAlignment w:val="center"/>
      </w:pPr>
      <w:r>
        <w:t xml:space="preserve">2. </w:t>
      </w:r>
      <w:r>
        <w:rPr>
          <w:rFonts w:hint="eastAsia"/>
        </w:rPr>
        <w:t>把样品放在培养皿、盖玻片上进行成像验收</w:t>
      </w:r>
    </w:p>
    <w:p w14:paraId="39FC192C">
      <w:pPr>
        <w:snapToGrid w:val="0"/>
        <w:spacing w:before="0" w:beforeAutospacing="0" w:after="0" w:afterAutospacing="0"/>
        <w:ind w:firstLine="480" w:firstLineChars="200"/>
        <w:jc w:val="both"/>
        <w:textAlignment w:val="center"/>
      </w:pPr>
    </w:p>
    <w:p w14:paraId="175E9224">
      <w:pPr>
        <w:spacing w:line="400" w:lineRule="exact"/>
        <w:textAlignment w:val="center"/>
        <w:outlineLvl w:val="0"/>
        <w:rPr>
          <w:b/>
          <w:color w:val="000000"/>
          <w:sz w:val="36"/>
          <w:szCs w:val="36"/>
        </w:rPr>
      </w:pPr>
      <w:r>
        <w:rPr>
          <w:b/>
          <w:color w:val="000000"/>
          <w:sz w:val="30"/>
          <w:szCs w:val="30"/>
        </w:rPr>
        <w:br w:type="page"/>
      </w:r>
      <w:bookmarkStart w:id="5" w:name="_Toc30091"/>
      <w:r>
        <w:rPr>
          <w:rFonts w:hint="eastAsia"/>
          <w:color w:val="000000"/>
          <w:sz w:val="32"/>
          <w:szCs w:val="36"/>
        </w:rPr>
        <w:t>附件一：谈判响应书</w:t>
      </w:r>
      <w:bookmarkEnd w:id="5"/>
    </w:p>
    <w:p w14:paraId="22192ACC">
      <w:pPr>
        <w:spacing w:line="400" w:lineRule="exact"/>
        <w:jc w:val="center"/>
        <w:textAlignment w:val="center"/>
        <w:rPr>
          <w:b/>
          <w:color w:val="000000"/>
          <w:sz w:val="30"/>
          <w:szCs w:val="30"/>
        </w:rPr>
      </w:pPr>
      <w:r>
        <w:rPr>
          <w:rFonts w:hint="eastAsia"/>
          <w:b/>
          <w:color w:val="000000"/>
          <w:sz w:val="36"/>
          <w:szCs w:val="36"/>
        </w:rPr>
        <w:t>谈判响应书</w:t>
      </w:r>
    </w:p>
    <w:p w14:paraId="3A8BA508">
      <w:pPr>
        <w:spacing w:before="0" w:beforeAutospacing="0" w:after="0" w:afterAutospacing="0" w:line="300" w:lineRule="auto"/>
        <w:jc w:val="both"/>
        <w:textAlignment w:val="center"/>
        <w:rPr>
          <w:rFonts w:ascii="黑体" w:hAnsi="黑体" w:eastAsia="黑体"/>
          <w:color w:val="000000"/>
        </w:rPr>
      </w:pPr>
      <w:r>
        <w:rPr>
          <w:rFonts w:hint="eastAsia" w:ascii="仿宋_GB2312" w:eastAsia="仿宋_GB2312"/>
        </w:rPr>
        <w:t>致：大连理工大学</w:t>
      </w:r>
    </w:p>
    <w:p w14:paraId="1A470457">
      <w:pPr>
        <w:spacing w:before="0" w:beforeAutospacing="0" w:after="0" w:afterAutospacing="0" w:line="300" w:lineRule="auto"/>
        <w:ind w:firstLine="480" w:firstLineChars="200"/>
        <w:jc w:val="both"/>
        <w:textAlignment w:val="center"/>
        <w:rPr>
          <w:rFonts w:ascii="仿宋_GB2312" w:eastAsia="仿宋_GB2312"/>
        </w:rPr>
      </w:pPr>
      <w:r>
        <w:rPr>
          <w:rFonts w:hint="eastAsia" w:ascii="仿宋_GB2312" w:eastAsia="仿宋_GB2312"/>
        </w:rPr>
        <w:t>根据贵方</w:t>
      </w:r>
      <w:r>
        <w:rPr>
          <w:rFonts w:hint="eastAsia" w:ascii="仿宋_GB2312" w:eastAsia="仿宋_GB2312"/>
          <w:u w:val="single"/>
        </w:rPr>
        <w:t xml:space="preserve">    </w:t>
      </w:r>
      <w:r>
        <w:rPr>
          <w:rFonts w:hint="eastAsia" w:ascii="仿宋_GB2312" w:eastAsia="仿宋_GB2312"/>
        </w:rPr>
        <w:t>项目谈判文件（项目编号：</w:t>
      </w:r>
      <w:r>
        <w:rPr>
          <w:rFonts w:hint="eastAsia" w:ascii="仿宋_GB2312" w:eastAsia="仿宋_GB2312"/>
          <w:u w:val="single"/>
        </w:rPr>
        <w:t xml:space="preserve">   </w:t>
      </w:r>
      <w:r>
        <w:rPr>
          <w:rFonts w:hint="eastAsia" w:ascii="仿宋_GB2312" w:eastAsia="仿宋_GB2312"/>
        </w:rPr>
        <w:t>），授权</w:t>
      </w:r>
      <w:r>
        <w:rPr>
          <w:rFonts w:hint="eastAsia" w:ascii="仿宋_GB2312" w:eastAsia="仿宋_GB2312"/>
          <w:u w:val="single"/>
        </w:rPr>
        <w:t xml:space="preserve">            </w:t>
      </w:r>
      <w:r>
        <w:rPr>
          <w:rFonts w:hint="eastAsia" w:ascii="仿宋_GB2312" w:eastAsia="仿宋_GB2312"/>
        </w:rPr>
        <w:t>（职务）</w:t>
      </w:r>
      <w:r>
        <w:rPr>
          <w:rFonts w:hint="eastAsia" w:ascii="仿宋_GB2312" w:eastAsia="仿宋_GB2312"/>
          <w:u w:val="single"/>
        </w:rPr>
        <w:t xml:space="preserve">          </w:t>
      </w:r>
      <w:r>
        <w:rPr>
          <w:rFonts w:hint="eastAsia" w:ascii="仿宋_GB2312" w:eastAsia="仿宋_GB2312"/>
        </w:rPr>
        <w:t>（被授权人姓名）</w:t>
      </w:r>
      <w:r>
        <w:rPr>
          <w:rFonts w:hint="eastAsia" w:ascii="仿宋_GB2312" w:eastAsia="仿宋_GB2312"/>
          <w:u w:val="single"/>
        </w:rPr>
        <w:t xml:space="preserve">             </w:t>
      </w:r>
      <w:r>
        <w:rPr>
          <w:rFonts w:hint="eastAsia" w:ascii="仿宋_GB2312" w:eastAsia="仿宋_GB2312"/>
        </w:rPr>
        <w:t>（身份证号码）</w:t>
      </w:r>
      <w:r>
        <w:rPr>
          <w:rFonts w:hint="eastAsia" w:ascii="仿宋_GB2312" w:eastAsia="仿宋_GB2312"/>
          <w:u w:val="single"/>
        </w:rPr>
        <w:t xml:space="preserve">            </w:t>
      </w:r>
      <w:r>
        <w:rPr>
          <w:rFonts w:hint="eastAsia" w:ascii="仿宋_GB2312" w:eastAsia="仿宋_GB2312"/>
        </w:rPr>
        <w:t>为我单位的授权代理人。</w:t>
      </w:r>
    </w:p>
    <w:p w14:paraId="317E4EAE">
      <w:pPr>
        <w:spacing w:before="0" w:beforeAutospacing="0" w:after="0" w:afterAutospacing="0" w:line="300" w:lineRule="auto"/>
        <w:ind w:firstLine="480" w:firstLineChars="200"/>
        <w:jc w:val="both"/>
        <w:textAlignment w:val="center"/>
        <w:rPr>
          <w:rFonts w:ascii="仿宋_GB2312" w:eastAsia="仿宋_GB2312"/>
        </w:rPr>
      </w:pPr>
      <w:r>
        <w:rPr>
          <w:rFonts w:hint="eastAsia" w:ascii="仿宋_GB2312" w:eastAsia="仿宋_GB2312"/>
        </w:rPr>
        <w:t>他在</w:t>
      </w:r>
      <w:r>
        <w:rPr>
          <w:rFonts w:hint="eastAsia" w:ascii="仿宋_GB2312" w:eastAsia="仿宋_GB2312"/>
          <w:u w:val="single"/>
        </w:rPr>
        <w:t xml:space="preserve">   </w:t>
      </w:r>
      <w:r>
        <w:rPr>
          <w:rFonts w:ascii="仿宋_GB2312" w:eastAsia="仿宋_GB2312"/>
          <w:u w:val="single"/>
        </w:rPr>
        <w:t xml:space="preserve"> </w:t>
      </w:r>
      <w:r>
        <w:rPr>
          <w:rFonts w:hint="eastAsia" w:ascii="仿宋_GB2312" w:eastAsia="仿宋_GB2312"/>
        </w:rPr>
        <w:t>项目谈判过程中签署谈判响应文件、与采购人洽谈以及与此有关的一切活动，我均予以承认。</w:t>
      </w:r>
    </w:p>
    <w:p w14:paraId="559D3137">
      <w:pPr>
        <w:spacing w:before="0" w:beforeAutospacing="0" w:after="0" w:afterAutospacing="0" w:line="300" w:lineRule="auto"/>
        <w:ind w:firstLine="480" w:firstLineChars="200"/>
        <w:jc w:val="both"/>
        <w:textAlignment w:val="center"/>
        <w:rPr>
          <w:rFonts w:ascii="仿宋_GB2312" w:eastAsia="仿宋_GB2312"/>
        </w:rPr>
      </w:pPr>
      <w:r>
        <w:rPr>
          <w:rFonts w:hint="eastAsia" w:ascii="仿宋_GB2312" w:eastAsia="仿宋_GB2312"/>
        </w:rPr>
        <w:t>按采购文件要求，提交谈判响应文件正本</w:t>
      </w:r>
      <w:r>
        <w:rPr>
          <w:rFonts w:hint="eastAsia" w:ascii="仿宋_GB2312" w:eastAsia="仿宋_GB2312"/>
          <w:u w:val="single"/>
        </w:rPr>
        <w:t xml:space="preserve">    </w:t>
      </w:r>
      <w:r>
        <w:rPr>
          <w:rFonts w:hint="eastAsia" w:ascii="仿宋_GB2312" w:eastAsia="仿宋_GB2312"/>
        </w:rPr>
        <w:t>份和副本</w:t>
      </w:r>
      <w:r>
        <w:rPr>
          <w:rFonts w:hint="eastAsia" w:ascii="仿宋_GB2312" w:eastAsia="仿宋_GB2312"/>
          <w:u w:val="single"/>
        </w:rPr>
        <w:t xml:space="preserve">   </w:t>
      </w:r>
      <w:r>
        <w:rPr>
          <w:rFonts w:hint="eastAsia" w:ascii="仿宋_GB2312" w:eastAsia="仿宋_GB2312"/>
        </w:rPr>
        <w:t>份、电子版</w:t>
      </w:r>
      <w:r>
        <w:rPr>
          <w:rFonts w:hint="eastAsia" w:ascii="仿宋_GB2312" w:eastAsia="仿宋_GB2312"/>
          <w:u w:val="single"/>
        </w:rPr>
        <w:t xml:space="preserve">   </w:t>
      </w:r>
      <w:r>
        <w:rPr>
          <w:rFonts w:hint="eastAsia" w:ascii="仿宋_GB2312" w:eastAsia="仿宋_GB2312"/>
        </w:rPr>
        <w:t>份。</w:t>
      </w:r>
    </w:p>
    <w:p w14:paraId="0A75FA2D">
      <w:pPr>
        <w:spacing w:before="0" w:beforeAutospacing="0" w:after="0" w:afterAutospacing="0" w:line="300" w:lineRule="auto"/>
        <w:ind w:firstLine="480" w:firstLineChars="200"/>
        <w:jc w:val="both"/>
        <w:textAlignment w:val="center"/>
        <w:rPr>
          <w:rFonts w:ascii="仿宋_GB2312" w:eastAsia="仿宋_GB2312"/>
        </w:rPr>
      </w:pPr>
      <w:r>
        <w:rPr>
          <w:rFonts w:hint="eastAsia" w:ascii="仿宋_GB2312" w:eastAsia="仿宋_GB2312"/>
        </w:rPr>
        <w:t>据此函，签字代表宣布同意如下：</w:t>
      </w:r>
    </w:p>
    <w:p w14:paraId="6B0B591A">
      <w:pPr>
        <w:pStyle w:val="27"/>
        <w:numPr>
          <w:ilvl w:val="0"/>
          <w:numId w:val="5"/>
        </w:numPr>
        <w:spacing w:before="0" w:beforeAutospacing="0" w:after="0" w:afterAutospacing="0" w:line="300" w:lineRule="auto"/>
        <w:ind w:firstLineChars="0"/>
        <w:jc w:val="both"/>
        <w:textAlignment w:val="center"/>
        <w:rPr>
          <w:rFonts w:ascii="仿宋_GB2312" w:eastAsia="仿宋_GB2312"/>
        </w:rPr>
      </w:pPr>
      <w:r>
        <w:rPr>
          <w:rFonts w:hint="eastAsia" w:ascii="仿宋_GB2312" w:eastAsia="仿宋_GB2312"/>
        </w:rPr>
        <w:t xml:space="preserve">所附谈判报价表中规定的货物报价为： </w:t>
      </w:r>
      <w:r>
        <w:rPr>
          <w:rFonts w:hint="eastAsia" w:ascii="仿宋_GB2312" w:eastAsia="仿宋_GB2312"/>
          <w:u w:val="single"/>
        </w:rPr>
        <w:t xml:space="preserve">￥         </w:t>
      </w:r>
      <w:r>
        <w:rPr>
          <w:rFonts w:hint="eastAsia" w:ascii="仿宋_GB2312" w:eastAsia="仿宋_GB2312"/>
        </w:rPr>
        <w:t>（大写：</w:t>
      </w:r>
      <w:r>
        <w:rPr>
          <w:rFonts w:hint="eastAsia" w:ascii="仿宋_GB2312" w:eastAsia="仿宋_GB2312"/>
          <w:u w:val="single"/>
        </w:rPr>
        <w:t xml:space="preserve">     </w:t>
      </w:r>
      <w:r>
        <w:rPr>
          <w:rFonts w:hint="eastAsia" w:ascii="仿宋_GB2312" w:eastAsia="仿宋_GB2312"/>
        </w:rPr>
        <w:t xml:space="preserve"> ）。</w:t>
      </w:r>
    </w:p>
    <w:p w14:paraId="2D662299">
      <w:pPr>
        <w:pStyle w:val="27"/>
        <w:widowControl w:val="0"/>
        <w:numPr>
          <w:ilvl w:val="0"/>
          <w:numId w:val="5"/>
        </w:numPr>
        <w:tabs>
          <w:tab w:val="left" w:pos="900"/>
          <w:tab w:val="left" w:pos="1260"/>
        </w:tabs>
        <w:spacing w:before="0" w:beforeAutospacing="0" w:after="0" w:afterAutospacing="0" w:line="300" w:lineRule="auto"/>
        <w:ind w:firstLineChars="0"/>
        <w:jc w:val="both"/>
        <w:textAlignment w:val="center"/>
        <w:rPr>
          <w:rFonts w:ascii="仿宋_GB2312" w:eastAsia="仿宋_GB2312"/>
        </w:rPr>
      </w:pPr>
      <w:r>
        <w:rPr>
          <w:rFonts w:hint="eastAsia" w:ascii="仿宋_GB2312" w:eastAsia="仿宋_GB2312"/>
        </w:rPr>
        <w:t>所附谈判报价表中规定的货物供货期为：签订合同起，</w:t>
      </w:r>
      <w:r>
        <w:rPr>
          <w:rFonts w:hint="eastAsia" w:ascii="仿宋_GB2312" w:eastAsia="仿宋_GB2312"/>
          <w:u w:val="single"/>
        </w:rPr>
        <w:t xml:space="preserve">          </w:t>
      </w:r>
      <w:r>
        <w:rPr>
          <w:rFonts w:hint="eastAsia" w:ascii="仿宋_GB2312" w:eastAsia="仿宋_GB2312"/>
        </w:rPr>
        <w:t>个日历日内货到采购方指定地点安装、调试、验收、完毕。</w:t>
      </w:r>
    </w:p>
    <w:p w14:paraId="424A0DA4">
      <w:pPr>
        <w:pStyle w:val="27"/>
        <w:widowControl w:val="0"/>
        <w:numPr>
          <w:ilvl w:val="0"/>
          <w:numId w:val="5"/>
        </w:numPr>
        <w:tabs>
          <w:tab w:val="left" w:pos="900"/>
          <w:tab w:val="left" w:pos="1260"/>
        </w:tabs>
        <w:spacing w:before="0" w:beforeAutospacing="0" w:after="0" w:afterAutospacing="0" w:line="300" w:lineRule="auto"/>
        <w:ind w:firstLineChars="0"/>
        <w:jc w:val="both"/>
        <w:textAlignment w:val="center"/>
        <w:rPr>
          <w:rFonts w:ascii="仿宋_GB2312" w:eastAsia="仿宋_GB2312"/>
        </w:rPr>
      </w:pPr>
      <w:r>
        <w:rPr>
          <w:rFonts w:hint="eastAsia" w:ascii="仿宋_GB2312" w:eastAsia="仿宋_GB2312"/>
        </w:rPr>
        <w:t>所附谈判报价表中规定的货物质保期为：货到采购方指定地点安装、调试、验收合格之日起，免费质保</w:t>
      </w:r>
      <w:r>
        <w:rPr>
          <w:rFonts w:hint="eastAsia" w:ascii="仿宋_GB2312" w:eastAsia="仿宋_GB2312"/>
          <w:u w:val="single"/>
        </w:rPr>
        <w:t xml:space="preserve">         </w:t>
      </w:r>
      <w:r>
        <w:rPr>
          <w:rFonts w:hint="eastAsia" w:ascii="仿宋_GB2312" w:eastAsia="仿宋_GB2312"/>
        </w:rPr>
        <w:t>年。</w:t>
      </w:r>
    </w:p>
    <w:p w14:paraId="2DFA200D">
      <w:pPr>
        <w:pStyle w:val="27"/>
        <w:widowControl w:val="0"/>
        <w:numPr>
          <w:ilvl w:val="0"/>
          <w:numId w:val="5"/>
        </w:numPr>
        <w:tabs>
          <w:tab w:val="left" w:pos="900"/>
          <w:tab w:val="left" w:pos="1260"/>
        </w:tabs>
        <w:spacing w:before="0" w:beforeAutospacing="0" w:after="0" w:afterAutospacing="0" w:line="300" w:lineRule="auto"/>
        <w:ind w:firstLineChars="0"/>
        <w:jc w:val="both"/>
        <w:textAlignment w:val="center"/>
        <w:rPr>
          <w:rFonts w:ascii="仿宋_GB2312" w:eastAsia="仿宋_GB2312"/>
        </w:rPr>
      </w:pPr>
      <w:r>
        <w:rPr>
          <w:rFonts w:hint="eastAsia" w:ascii="仿宋_GB2312" w:eastAsia="仿宋_GB2312"/>
        </w:rPr>
        <w:t>我方将按单一来源采购文件的规定履行合同责任和义务。</w:t>
      </w:r>
    </w:p>
    <w:p w14:paraId="6FAC5388">
      <w:pPr>
        <w:pStyle w:val="27"/>
        <w:widowControl w:val="0"/>
        <w:numPr>
          <w:ilvl w:val="0"/>
          <w:numId w:val="5"/>
        </w:numPr>
        <w:tabs>
          <w:tab w:val="left" w:pos="900"/>
          <w:tab w:val="left" w:pos="1260"/>
        </w:tabs>
        <w:spacing w:before="0" w:beforeAutospacing="0" w:after="0" w:afterAutospacing="0" w:line="300" w:lineRule="auto"/>
        <w:ind w:firstLineChars="0"/>
        <w:jc w:val="both"/>
        <w:textAlignment w:val="center"/>
        <w:rPr>
          <w:rFonts w:ascii="仿宋_GB2312" w:eastAsia="仿宋_GB2312"/>
        </w:rPr>
      </w:pPr>
      <w:r>
        <w:rPr>
          <w:rFonts w:hint="eastAsia" w:ascii="仿宋_GB2312" w:eastAsia="仿宋_GB2312"/>
        </w:rPr>
        <w:t>我方已详细审查全部单一来源采购文件，包括修改文件（如需要修改）以及全部参考资料和有关附件，完全理解并同意放弃对这方面有不明及误解的权利。</w:t>
      </w:r>
    </w:p>
    <w:p w14:paraId="410D8D2E">
      <w:pPr>
        <w:pStyle w:val="27"/>
        <w:widowControl w:val="0"/>
        <w:numPr>
          <w:ilvl w:val="0"/>
          <w:numId w:val="5"/>
        </w:numPr>
        <w:tabs>
          <w:tab w:val="left" w:pos="900"/>
          <w:tab w:val="left" w:pos="1260"/>
        </w:tabs>
        <w:spacing w:before="0" w:beforeAutospacing="0" w:after="0" w:afterAutospacing="0" w:line="300" w:lineRule="auto"/>
        <w:ind w:firstLineChars="0"/>
        <w:jc w:val="both"/>
        <w:textAlignment w:val="center"/>
        <w:rPr>
          <w:rFonts w:ascii="仿宋_GB2312" w:eastAsia="仿宋_GB2312"/>
        </w:rPr>
      </w:pPr>
      <w:r>
        <w:rPr>
          <w:rFonts w:hint="eastAsia" w:ascii="仿宋_GB2312" w:eastAsia="仿宋_GB2312"/>
        </w:rPr>
        <w:t>本谈判自谈判日起有效期为</w:t>
      </w:r>
      <w:r>
        <w:rPr>
          <w:rFonts w:hint="eastAsia" w:ascii="仿宋_GB2312" w:eastAsia="仿宋_GB2312"/>
          <w:u w:val="single"/>
        </w:rPr>
        <w:t xml:space="preserve">       </w:t>
      </w:r>
      <w:r>
        <w:rPr>
          <w:rFonts w:hint="eastAsia" w:ascii="仿宋_GB2312" w:eastAsia="仿宋_GB2312"/>
        </w:rPr>
        <w:t>个日历日。</w:t>
      </w:r>
    </w:p>
    <w:p w14:paraId="3FEDF275">
      <w:pPr>
        <w:pStyle w:val="27"/>
        <w:widowControl w:val="0"/>
        <w:numPr>
          <w:ilvl w:val="0"/>
          <w:numId w:val="5"/>
        </w:numPr>
        <w:tabs>
          <w:tab w:val="left" w:pos="900"/>
          <w:tab w:val="left" w:pos="1260"/>
        </w:tabs>
        <w:spacing w:before="0" w:beforeAutospacing="0" w:after="0" w:afterAutospacing="0" w:line="300" w:lineRule="auto"/>
        <w:ind w:firstLineChars="0"/>
        <w:jc w:val="both"/>
        <w:textAlignment w:val="center"/>
        <w:rPr>
          <w:rFonts w:ascii="仿宋_GB2312" w:eastAsia="仿宋_GB2312"/>
        </w:rPr>
      </w:pPr>
      <w:r>
        <w:rPr>
          <w:rFonts w:hint="eastAsia" w:ascii="仿宋_GB2312" w:eastAsia="仿宋_GB2312"/>
        </w:rPr>
        <w:t>我方承诺谈判响应文件及所有提供的一切数据或资料均真实、准确、合法、有效。由于我方提供的资料不实而导致中标结果无效，给其他投标人及采购人造成的全部损失，我方同意无条件予以赔偿。</w:t>
      </w:r>
    </w:p>
    <w:p w14:paraId="267B36B1">
      <w:pPr>
        <w:pStyle w:val="27"/>
        <w:widowControl w:val="0"/>
        <w:numPr>
          <w:ilvl w:val="0"/>
          <w:numId w:val="5"/>
        </w:numPr>
        <w:tabs>
          <w:tab w:val="left" w:pos="900"/>
          <w:tab w:val="left" w:pos="1260"/>
        </w:tabs>
        <w:spacing w:before="0" w:beforeAutospacing="0" w:after="0" w:afterAutospacing="0" w:line="300" w:lineRule="auto"/>
        <w:ind w:firstLineChars="0"/>
        <w:jc w:val="both"/>
        <w:textAlignment w:val="center"/>
        <w:rPr>
          <w:rFonts w:ascii="仿宋_GB2312" w:eastAsia="仿宋_GB2312"/>
        </w:rPr>
      </w:pPr>
      <w:r>
        <w:rPr>
          <w:rFonts w:hint="eastAsia" w:ascii="仿宋_GB2312" w:eastAsia="仿宋_GB2312"/>
        </w:rPr>
        <w:t>我方同意提供按照贵方可能要求的与其谈判有关的一切数据或资料，我们充分理解采购人不保证最低价格成交。</w:t>
      </w:r>
    </w:p>
    <w:p w14:paraId="5FEDE304">
      <w:pPr>
        <w:pStyle w:val="27"/>
        <w:widowControl w:val="0"/>
        <w:numPr>
          <w:ilvl w:val="0"/>
          <w:numId w:val="5"/>
        </w:numPr>
        <w:tabs>
          <w:tab w:val="left" w:pos="900"/>
          <w:tab w:val="left" w:pos="1260"/>
        </w:tabs>
        <w:spacing w:before="0" w:beforeAutospacing="0" w:after="0" w:afterAutospacing="0" w:line="300" w:lineRule="auto"/>
        <w:ind w:firstLineChars="0"/>
        <w:jc w:val="both"/>
        <w:textAlignment w:val="center"/>
        <w:rPr>
          <w:rFonts w:ascii="仿宋_GB2312" w:eastAsia="仿宋_GB2312"/>
        </w:rPr>
      </w:pPr>
      <w:r>
        <w:rPr>
          <w:rFonts w:hint="eastAsia" w:ascii="仿宋_GB2312" w:eastAsia="仿宋_GB2312"/>
        </w:rPr>
        <w:t>我方绝对所有权拥有者性别为</w:t>
      </w:r>
      <w:r>
        <w:rPr>
          <w:rFonts w:hint="eastAsia" w:ascii="仿宋_GB2312" w:eastAsia="仿宋_GB2312"/>
          <w:u w:val="single"/>
        </w:rPr>
        <w:t xml:space="preserve">      </w:t>
      </w:r>
      <w:r>
        <w:rPr>
          <w:rFonts w:hint="eastAsia" w:ascii="仿宋_GB2312" w:eastAsia="仿宋_GB2312"/>
        </w:rPr>
        <w:t>（男、女）。</w:t>
      </w:r>
    </w:p>
    <w:p w14:paraId="442AEB91">
      <w:pPr>
        <w:pStyle w:val="27"/>
        <w:widowControl w:val="0"/>
        <w:numPr>
          <w:ilvl w:val="0"/>
          <w:numId w:val="5"/>
        </w:numPr>
        <w:tabs>
          <w:tab w:val="left" w:pos="900"/>
          <w:tab w:val="left" w:pos="1260"/>
        </w:tabs>
        <w:spacing w:before="0" w:beforeAutospacing="0" w:after="0" w:afterAutospacing="0" w:line="300" w:lineRule="auto"/>
        <w:ind w:firstLineChars="0"/>
        <w:jc w:val="both"/>
        <w:textAlignment w:val="center"/>
        <w:rPr>
          <w:rFonts w:ascii="仿宋_GB2312" w:eastAsia="仿宋_GB2312"/>
        </w:rPr>
      </w:pPr>
      <w:r>
        <w:rPr>
          <w:rFonts w:hint="eastAsia" w:ascii="仿宋_GB2312" w:eastAsia="仿宋_GB2312"/>
        </w:rPr>
        <w:t>我方</w:t>
      </w:r>
      <w:r>
        <w:rPr>
          <w:rFonts w:hint="eastAsia" w:ascii="仿宋_GB2312" w:eastAsia="仿宋_GB2312"/>
          <w:u w:val="single"/>
        </w:rPr>
        <w:t xml:space="preserve">      </w:t>
      </w:r>
      <w:r>
        <w:rPr>
          <w:rFonts w:hint="eastAsia" w:ascii="仿宋_GB2312" w:eastAsia="仿宋_GB2312"/>
        </w:rPr>
        <w:t>（是、不是）外商投资企业。</w:t>
      </w:r>
    </w:p>
    <w:p w14:paraId="3D9BEEB8">
      <w:pPr>
        <w:pStyle w:val="27"/>
        <w:widowControl w:val="0"/>
        <w:numPr>
          <w:ilvl w:val="0"/>
          <w:numId w:val="5"/>
        </w:numPr>
        <w:tabs>
          <w:tab w:val="left" w:pos="900"/>
          <w:tab w:val="left" w:pos="1260"/>
        </w:tabs>
        <w:spacing w:before="0" w:beforeAutospacing="0" w:after="0" w:afterAutospacing="0" w:line="300" w:lineRule="auto"/>
        <w:ind w:firstLineChars="0"/>
        <w:jc w:val="both"/>
        <w:textAlignment w:val="center"/>
        <w:rPr>
          <w:rFonts w:ascii="仿宋_GB2312" w:eastAsia="仿宋_GB2312"/>
        </w:rPr>
      </w:pPr>
      <w:r>
        <w:rPr>
          <w:rFonts w:hint="eastAsia" w:ascii="仿宋_GB2312" w:eastAsia="仿宋_GB2312"/>
        </w:rPr>
        <w:t>与本谈判有关的一切正式往来通讯请寄：</w:t>
      </w:r>
    </w:p>
    <w:p w14:paraId="2221E8E7">
      <w:pPr>
        <w:spacing w:before="0" w:beforeAutospacing="0" w:after="0" w:afterAutospacing="0" w:line="300" w:lineRule="auto"/>
        <w:ind w:firstLine="480" w:firstLineChars="200"/>
        <w:jc w:val="both"/>
        <w:textAlignment w:val="center"/>
        <w:rPr>
          <w:rFonts w:ascii="仿宋_GB2312" w:eastAsia="仿宋_GB2312"/>
        </w:rPr>
      </w:pPr>
      <w:r>
        <w:rPr>
          <w:rFonts w:hint="eastAsia" w:ascii="仿宋_GB2312" w:eastAsia="仿宋_GB2312"/>
        </w:rPr>
        <w:t>地址：</w:t>
      </w:r>
      <w:r>
        <w:rPr>
          <w:rFonts w:hint="eastAsia" w:ascii="仿宋_GB2312" w:eastAsia="仿宋_GB2312"/>
          <w:u w:val="single"/>
        </w:rPr>
        <w:t xml:space="preserve">                         </w:t>
      </w:r>
      <w:r>
        <w:rPr>
          <w:rFonts w:hint="eastAsia" w:ascii="仿宋_GB2312" w:eastAsia="仿宋_GB2312"/>
        </w:rPr>
        <w:t xml:space="preserve">  邮编：</w:t>
      </w:r>
      <w:r>
        <w:rPr>
          <w:rFonts w:hint="eastAsia" w:ascii="仿宋_GB2312" w:eastAsia="仿宋_GB2312"/>
          <w:u w:val="single"/>
        </w:rPr>
        <w:t xml:space="preserve">                         </w:t>
      </w:r>
    </w:p>
    <w:p w14:paraId="09F0BA84">
      <w:pPr>
        <w:spacing w:before="0" w:beforeAutospacing="0" w:after="0" w:afterAutospacing="0" w:line="300" w:lineRule="auto"/>
        <w:ind w:firstLine="480" w:firstLineChars="200"/>
        <w:jc w:val="both"/>
        <w:textAlignment w:val="center"/>
        <w:rPr>
          <w:rFonts w:ascii="仿宋_GB2312" w:eastAsia="仿宋_GB2312"/>
          <w:u w:val="single"/>
        </w:rPr>
      </w:pPr>
      <w:r>
        <w:rPr>
          <w:rFonts w:hint="eastAsia" w:ascii="仿宋_GB2312" w:eastAsia="仿宋_GB2312"/>
        </w:rPr>
        <w:t>电话：</w:t>
      </w:r>
      <w:r>
        <w:rPr>
          <w:rFonts w:hint="eastAsia" w:ascii="仿宋_GB2312" w:eastAsia="仿宋_GB2312"/>
          <w:u w:val="single"/>
        </w:rPr>
        <w:t xml:space="preserve">                         </w:t>
      </w:r>
      <w:r>
        <w:rPr>
          <w:rFonts w:hint="eastAsia" w:ascii="仿宋_GB2312" w:eastAsia="仿宋_GB2312"/>
        </w:rPr>
        <w:t xml:space="preserve">  传真：</w:t>
      </w:r>
      <w:r>
        <w:rPr>
          <w:rFonts w:hint="eastAsia" w:ascii="仿宋_GB2312" w:eastAsia="仿宋_GB2312"/>
          <w:u w:val="single"/>
        </w:rPr>
        <w:t xml:space="preserve">                         </w:t>
      </w:r>
    </w:p>
    <w:p w14:paraId="73301033">
      <w:pPr>
        <w:spacing w:before="0" w:beforeAutospacing="0" w:after="0" w:afterAutospacing="0" w:line="300" w:lineRule="auto"/>
        <w:ind w:firstLine="480" w:firstLineChars="200"/>
        <w:jc w:val="both"/>
        <w:textAlignment w:val="center"/>
        <w:rPr>
          <w:rFonts w:ascii="仿宋_GB2312" w:eastAsia="仿宋_GB2312"/>
        </w:rPr>
      </w:pPr>
      <w:r>
        <w:rPr>
          <w:rFonts w:hint="eastAsia" w:ascii="仿宋_GB2312" w:eastAsia="仿宋_GB2312"/>
        </w:rPr>
        <w:t>供应商代表姓名</w:t>
      </w:r>
      <w:r>
        <w:rPr>
          <w:rFonts w:hint="eastAsia" w:ascii="仿宋_GB2312" w:eastAsia="仿宋_GB2312"/>
          <w:u w:val="single"/>
        </w:rPr>
        <w:t xml:space="preserve">                 </w:t>
      </w:r>
      <w:r>
        <w:rPr>
          <w:rFonts w:hint="eastAsia" w:ascii="仿宋_GB2312" w:eastAsia="仿宋_GB2312"/>
        </w:rPr>
        <w:t xml:space="preserve">  电子邮箱：</w:t>
      </w:r>
      <w:bookmarkStart w:id="6" w:name="_Toc168800662"/>
      <w:r>
        <w:rPr>
          <w:rFonts w:hint="eastAsia" w:ascii="仿宋_GB2312" w:eastAsia="仿宋_GB2312"/>
          <w:u w:val="single"/>
        </w:rPr>
        <w:t xml:space="preserve">                     </w:t>
      </w:r>
    </w:p>
    <w:p w14:paraId="15EA61DA">
      <w:pPr>
        <w:spacing w:before="0" w:beforeAutospacing="0" w:after="0" w:afterAutospacing="0" w:line="300" w:lineRule="auto"/>
        <w:ind w:left="2520" w:firstLine="420"/>
        <w:jc w:val="both"/>
        <w:textAlignment w:val="center"/>
        <w:rPr>
          <w:rFonts w:ascii="仿宋_GB2312" w:eastAsia="仿宋_GB2312"/>
        </w:rPr>
      </w:pPr>
    </w:p>
    <w:p w14:paraId="5BB89C45">
      <w:pPr>
        <w:spacing w:before="0" w:beforeAutospacing="0" w:after="0" w:afterAutospacing="0" w:line="300" w:lineRule="auto"/>
        <w:ind w:left="2520" w:firstLine="420"/>
        <w:jc w:val="both"/>
        <w:textAlignment w:val="center"/>
        <w:rPr>
          <w:rFonts w:ascii="仿宋_GB2312" w:eastAsia="仿宋_GB2312"/>
        </w:rPr>
      </w:pPr>
      <w:r>
        <w:rPr>
          <w:rFonts w:hint="eastAsia" w:ascii="仿宋_GB2312" w:eastAsia="仿宋_GB2312"/>
          <w:spacing w:val="0"/>
          <w:kern w:val="0"/>
          <w:fitText w:val="720" w:id="1921790555"/>
        </w:rPr>
        <w:t>供应商</w:t>
      </w:r>
      <w:r>
        <w:rPr>
          <w:rFonts w:hint="eastAsia" w:ascii="仿宋_GB2312" w:eastAsia="仿宋_GB2312"/>
        </w:rPr>
        <w:t>名称：</w:t>
      </w:r>
      <w:r>
        <w:rPr>
          <w:rFonts w:hint="eastAsia" w:ascii="仿宋_GB2312" w:eastAsia="仿宋_GB2312"/>
          <w:u w:val="single"/>
        </w:rPr>
        <w:t xml:space="preserve"> </w:t>
      </w:r>
      <w:r>
        <w:rPr>
          <w:rFonts w:ascii="仿宋_GB2312" w:eastAsia="仿宋_GB2312"/>
          <w:u w:val="single"/>
        </w:rPr>
        <w:t xml:space="preserve">       </w:t>
      </w:r>
      <w:r>
        <w:rPr>
          <w:rFonts w:hint="eastAsia" w:ascii="仿宋_GB2312" w:eastAsia="仿宋_GB2312"/>
          <w:u w:val="single"/>
        </w:rPr>
        <w:t xml:space="preserve">  </w:t>
      </w:r>
      <w:r>
        <w:rPr>
          <w:rFonts w:ascii="仿宋_GB2312" w:eastAsia="仿宋_GB2312"/>
          <w:u w:val="single"/>
        </w:rPr>
        <w:t xml:space="preserve">    </w:t>
      </w:r>
      <w:r>
        <w:rPr>
          <w:rFonts w:hint="eastAsia" w:ascii="仿宋_GB2312" w:eastAsia="仿宋_GB2312"/>
        </w:rPr>
        <w:t>（公章）</w:t>
      </w:r>
    </w:p>
    <w:p w14:paraId="544FE61F">
      <w:pPr>
        <w:spacing w:before="0" w:beforeAutospacing="0" w:after="0" w:afterAutospacing="0" w:line="300" w:lineRule="auto"/>
        <w:ind w:left="2520" w:firstLine="420"/>
        <w:jc w:val="both"/>
        <w:textAlignment w:val="center"/>
        <w:rPr>
          <w:rFonts w:ascii="仿宋_GB2312" w:eastAsia="仿宋_GB2312"/>
        </w:rPr>
      </w:pPr>
      <w:r>
        <w:rPr>
          <w:rFonts w:hint="eastAsia" w:ascii="仿宋_GB2312" w:eastAsia="仿宋_GB2312"/>
        </w:rPr>
        <w:t>法定代表人：</w:t>
      </w:r>
      <w:r>
        <w:rPr>
          <w:rFonts w:hint="eastAsia" w:ascii="仿宋_GB2312" w:eastAsia="仿宋_GB2312"/>
          <w:u w:val="single"/>
        </w:rPr>
        <w:t xml:space="preserve"> </w:t>
      </w:r>
      <w:r>
        <w:rPr>
          <w:rFonts w:ascii="仿宋_GB2312" w:eastAsia="仿宋_GB2312"/>
          <w:u w:val="single"/>
        </w:rPr>
        <w:t xml:space="preserve">             </w:t>
      </w:r>
      <w:r>
        <w:rPr>
          <w:rFonts w:hint="eastAsia" w:ascii="仿宋_GB2312" w:eastAsia="仿宋_GB2312"/>
        </w:rPr>
        <w:t>（签名）</w:t>
      </w:r>
    </w:p>
    <w:p w14:paraId="183C120C">
      <w:pPr>
        <w:spacing w:before="0" w:beforeAutospacing="0" w:after="0" w:afterAutospacing="0" w:line="300" w:lineRule="auto"/>
        <w:ind w:left="2460" w:firstLine="480" w:firstLineChars="200"/>
        <w:jc w:val="both"/>
        <w:textAlignment w:val="center"/>
        <w:rPr>
          <w:rFonts w:ascii="仿宋_GB2312" w:eastAsia="仿宋_GB2312"/>
        </w:rPr>
      </w:pPr>
      <w:r>
        <w:rPr>
          <w:rFonts w:hint="eastAsia" w:ascii="仿宋_GB2312" w:eastAsia="仿宋_GB2312"/>
        </w:rPr>
        <w:t>委托代理人：</w:t>
      </w:r>
      <w:r>
        <w:rPr>
          <w:rFonts w:hint="eastAsia" w:ascii="仿宋_GB2312" w:eastAsia="仿宋_GB2312"/>
          <w:u w:val="single"/>
        </w:rPr>
        <w:t xml:space="preserve"> </w:t>
      </w:r>
      <w:r>
        <w:rPr>
          <w:rFonts w:ascii="仿宋_GB2312" w:eastAsia="仿宋_GB2312"/>
          <w:u w:val="single"/>
        </w:rPr>
        <w:t xml:space="preserve">             </w:t>
      </w:r>
      <w:r>
        <w:rPr>
          <w:rFonts w:hint="eastAsia" w:ascii="仿宋_GB2312" w:eastAsia="仿宋_GB2312"/>
        </w:rPr>
        <w:t>（签名）</w:t>
      </w:r>
    </w:p>
    <w:p w14:paraId="538D2795">
      <w:pPr>
        <w:spacing w:before="0" w:beforeAutospacing="0" w:after="0" w:afterAutospacing="0" w:line="300" w:lineRule="auto"/>
        <w:ind w:left="2460" w:firstLine="480" w:firstLineChars="200"/>
        <w:jc w:val="both"/>
        <w:textAlignment w:val="center"/>
        <w:rPr>
          <w:rFonts w:ascii="仿宋_GB2312" w:eastAsia="仿宋_GB2312"/>
        </w:rPr>
      </w:pPr>
    </w:p>
    <w:p w14:paraId="69345512">
      <w:pPr>
        <w:spacing w:before="0" w:beforeAutospacing="0" w:after="0" w:afterAutospacing="0" w:line="300" w:lineRule="auto"/>
        <w:ind w:left="4320" w:leftChars="1800" w:firstLine="480" w:firstLineChars="200"/>
        <w:textAlignment w:val="center"/>
        <w:rPr>
          <w:rFonts w:ascii="仿宋_GB2312" w:eastAsia="仿宋_GB2312"/>
        </w:rPr>
      </w:pPr>
      <w:r>
        <w:rPr>
          <w:rFonts w:hint="eastAsia" w:ascii="仿宋_GB2312" w:eastAsia="仿宋_GB2312"/>
        </w:rPr>
        <w:t xml:space="preserve">年    </w:t>
      </w:r>
      <w:r>
        <w:rPr>
          <w:rFonts w:ascii="仿宋_GB2312" w:eastAsia="仿宋_GB2312"/>
        </w:rPr>
        <w:t xml:space="preserve">  </w:t>
      </w:r>
      <w:r>
        <w:rPr>
          <w:rFonts w:hint="eastAsia" w:ascii="仿宋_GB2312" w:eastAsia="仿宋_GB2312"/>
        </w:rPr>
        <w:t xml:space="preserve">月 </w:t>
      </w:r>
      <w:bookmarkEnd w:id="6"/>
      <w:r>
        <w:rPr>
          <w:rFonts w:hint="eastAsia" w:ascii="仿宋_GB2312" w:eastAsia="仿宋_GB2312"/>
        </w:rPr>
        <w:t xml:space="preserve">     日</w:t>
      </w:r>
    </w:p>
    <w:p w14:paraId="17B07A7E">
      <w:pPr>
        <w:rPr>
          <w:rFonts w:asciiTheme="majorEastAsia" w:hAnsiTheme="majorEastAsia" w:eastAsiaTheme="majorEastAsia" w:cstheme="majorEastAsia"/>
          <w:b/>
          <w:bCs/>
        </w:rPr>
      </w:pPr>
      <w:r>
        <w:rPr>
          <w:rFonts w:hint="eastAsia" w:asciiTheme="majorEastAsia" w:hAnsiTheme="majorEastAsia" w:eastAsiaTheme="majorEastAsia" w:cstheme="majorEastAsia"/>
          <w:b/>
          <w:bCs/>
        </w:rPr>
        <w:t>注：</w:t>
      </w:r>
    </w:p>
    <w:p w14:paraId="6857FD47">
      <w:pPr>
        <w:spacing w:before="0" w:beforeAutospacing="0" w:after="0" w:afterAutospacing="0"/>
        <w:rPr>
          <w:rFonts w:asciiTheme="majorEastAsia" w:hAnsiTheme="majorEastAsia" w:eastAsiaTheme="majorEastAsia" w:cstheme="majorEastAsia"/>
          <w:b/>
          <w:bCs/>
        </w:rPr>
      </w:pPr>
      <w:r>
        <w:rPr>
          <w:rFonts w:hint="eastAsia" w:asciiTheme="majorEastAsia" w:hAnsiTheme="majorEastAsia" w:eastAsiaTheme="majorEastAsia" w:cstheme="majorEastAsia"/>
          <w:b/>
          <w:bCs/>
        </w:rPr>
        <w:t>1.本格式文件内容不得擅自删改。</w:t>
      </w:r>
    </w:p>
    <w:p w14:paraId="129C6DE7">
      <w:pPr>
        <w:spacing w:before="0" w:beforeAutospacing="0" w:after="0" w:afterAutospacing="0"/>
        <w:rPr>
          <w:rFonts w:asciiTheme="majorEastAsia" w:hAnsiTheme="majorEastAsia" w:eastAsiaTheme="majorEastAsia" w:cstheme="majorEastAsia"/>
          <w:b/>
          <w:bCs/>
        </w:rPr>
      </w:pPr>
      <w:r>
        <w:rPr>
          <w:rFonts w:hint="eastAsia" w:asciiTheme="majorEastAsia" w:hAnsiTheme="majorEastAsia" w:eastAsiaTheme="majorEastAsia" w:cstheme="majorEastAsia"/>
          <w:b/>
          <w:bCs/>
        </w:rPr>
        <w:t>2.供应商代表签字，必须是亲笔签名。</w:t>
      </w:r>
    </w:p>
    <w:p w14:paraId="1630F9FB">
      <w:pPr>
        <w:spacing w:before="0" w:beforeAutospacing="0" w:after="0" w:afterAutospacing="0"/>
        <w:rPr>
          <w:rFonts w:asciiTheme="majorEastAsia" w:hAnsiTheme="majorEastAsia" w:eastAsiaTheme="majorEastAsia" w:cstheme="majorEastAsia"/>
          <w:b/>
          <w:bCs/>
        </w:rPr>
      </w:pPr>
      <w:r>
        <w:rPr>
          <w:rFonts w:hint="eastAsia" w:asciiTheme="majorEastAsia" w:hAnsiTheme="majorEastAsia" w:eastAsiaTheme="majorEastAsia" w:cstheme="majorEastAsia"/>
          <w:b/>
          <w:bCs/>
        </w:rPr>
        <w:t>3.供应商公章必须是经公安部门备案的印章。</w:t>
      </w:r>
    </w:p>
    <w:p w14:paraId="6FF2DB76">
      <w:pPr>
        <w:spacing w:before="0" w:beforeAutospacing="0" w:after="0" w:afterAutospacing="0"/>
        <w:rPr>
          <w:rFonts w:asciiTheme="majorEastAsia" w:hAnsiTheme="majorEastAsia" w:eastAsiaTheme="majorEastAsia" w:cstheme="majorEastAsia"/>
          <w:b/>
          <w:bCs/>
        </w:rPr>
      </w:pPr>
      <w:r>
        <w:rPr>
          <w:rFonts w:hint="eastAsia" w:asciiTheme="majorEastAsia" w:hAnsiTheme="majorEastAsia" w:eastAsiaTheme="majorEastAsia" w:cstheme="majorEastAsia"/>
          <w:b/>
          <w:bCs/>
        </w:rPr>
        <w:t>4.不得使用其他印章或电子制版签名。</w:t>
      </w:r>
    </w:p>
    <w:p w14:paraId="52DA306F">
      <w:pPr>
        <w:spacing w:before="0" w:beforeAutospacing="0" w:after="0" w:afterAutospacing="0"/>
        <w:rPr>
          <w:rFonts w:asciiTheme="majorEastAsia" w:hAnsiTheme="majorEastAsia" w:eastAsiaTheme="majorEastAsia" w:cstheme="majorEastAsia"/>
          <w:b/>
          <w:bCs/>
        </w:rPr>
      </w:pPr>
      <w:r>
        <w:rPr>
          <w:rFonts w:hint="eastAsia" w:asciiTheme="majorEastAsia" w:hAnsiTheme="majorEastAsia" w:eastAsiaTheme="majorEastAsia" w:cstheme="majorEastAsia"/>
          <w:b/>
          <w:bCs/>
        </w:rPr>
        <w:t>5.本文件应按规定签署，否则谈判响应文件无效。</w:t>
      </w:r>
    </w:p>
    <w:p w14:paraId="1780E1D3">
      <w:pPr>
        <w:rPr>
          <w:color w:val="000000"/>
          <w:sz w:val="32"/>
          <w:szCs w:val="36"/>
        </w:rPr>
      </w:pPr>
    </w:p>
    <w:p w14:paraId="46642AC7">
      <w:pPr>
        <w:rPr>
          <w:color w:val="000000"/>
          <w:sz w:val="32"/>
          <w:szCs w:val="36"/>
        </w:rPr>
      </w:pPr>
      <w:r>
        <w:rPr>
          <w:rFonts w:hint="eastAsia"/>
          <w:color w:val="000000"/>
          <w:sz w:val="32"/>
          <w:szCs w:val="36"/>
        </w:rPr>
        <w:br w:type="page"/>
      </w:r>
    </w:p>
    <w:p w14:paraId="0BC9E6F1">
      <w:pPr>
        <w:spacing w:line="400" w:lineRule="exact"/>
        <w:textAlignment w:val="center"/>
        <w:outlineLvl w:val="0"/>
        <w:rPr>
          <w:rFonts w:hint="eastAsia"/>
          <w:color w:val="000000"/>
          <w:sz w:val="32"/>
          <w:szCs w:val="36"/>
        </w:rPr>
      </w:pPr>
      <w:bookmarkStart w:id="7" w:name="_Toc23129"/>
      <w:r>
        <w:rPr>
          <w:rFonts w:hint="eastAsia"/>
          <w:color w:val="000000"/>
          <w:sz w:val="32"/>
          <w:szCs w:val="36"/>
        </w:rPr>
        <w:t>附件二：大连理工大学采购与招标中心位置示意</w:t>
      </w:r>
      <w:bookmarkEnd w:id="7"/>
    </w:p>
    <w:p w14:paraId="5BAD6C70">
      <w:pPr>
        <w:spacing w:line="440" w:lineRule="exact"/>
        <w:textAlignment w:val="center"/>
        <w:rPr>
          <w:b/>
          <w:bCs/>
          <w:color w:val="000000"/>
        </w:rPr>
      </w:pPr>
      <w:r>
        <w:rPr>
          <w:rFonts w:hint="eastAsia" w:ascii="黑体" w:hAnsi="黑体" w:eastAsia="黑体"/>
          <w:color w:val="000000"/>
          <w:sz w:val="28"/>
          <w:szCs w:val="28"/>
        </w:rPr>
        <w:drawing>
          <wp:anchor distT="0" distB="0" distL="114300" distR="114300" simplePos="0" relativeHeight="251659264" behindDoc="0" locked="0" layoutInCell="1" allowOverlap="1">
            <wp:simplePos x="0" y="0"/>
            <wp:positionH relativeFrom="column">
              <wp:posOffset>-171450</wp:posOffset>
            </wp:positionH>
            <wp:positionV relativeFrom="paragraph">
              <wp:posOffset>311150</wp:posOffset>
            </wp:positionV>
            <wp:extent cx="5397500" cy="4429760"/>
            <wp:effectExtent l="0" t="0" r="12700" b="8890"/>
            <wp:wrapTopAndBottom/>
            <wp:docPr id="1" name="图片 1" descr="采购文件地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采购文件地图"/>
                    <pic:cNvPicPr>
                      <a:picLocks noChangeAspect="1"/>
                    </pic:cNvPicPr>
                  </pic:nvPicPr>
                  <pic:blipFill>
                    <a:blip r:embed="rId10">
                      <a:clrChange>
                        <a:clrFrom>
                          <a:srgbClr val="F8F8EE">
                            <a:alpha val="100000"/>
                          </a:srgbClr>
                        </a:clrFrom>
                        <a:clrTo>
                          <a:srgbClr val="F8F8EE">
                            <a:alpha val="100000"/>
                            <a:alpha val="0"/>
                          </a:srgbClr>
                        </a:clrTo>
                      </a:clrChange>
                    </a:blip>
                    <a:stretch>
                      <a:fillRect/>
                    </a:stretch>
                  </pic:blipFill>
                  <pic:spPr>
                    <a:xfrm>
                      <a:off x="0" y="0"/>
                      <a:ext cx="5397500" cy="4429760"/>
                    </a:xfrm>
                    <a:prstGeom prst="rect">
                      <a:avLst/>
                    </a:prstGeom>
                  </pic:spPr>
                </pic:pic>
              </a:graphicData>
            </a:graphic>
          </wp:anchor>
        </w:drawing>
      </w:r>
    </w:p>
    <w:bookmarkEnd w:id="0"/>
    <w:p w14:paraId="2725EA11">
      <w:pPr>
        <w:spacing w:line="440" w:lineRule="exact"/>
        <w:textAlignment w:val="center"/>
        <w:rPr>
          <w:rFonts w:ascii="黑体" w:hAnsi="黑体" w:eastAsia="黑体"/>
          <w:color w:val="000000"/>
          <w:sz w:val="28"/>
          <w:szCs w:val="28"/>
        </w:rPr>
      </w:pPr>
    </w:p>
    <w:sectPr>
      <w:headerReference r:id="rId7" w:type="first"/>
      <w:headerReference r:id="rId5" w:type="default"/>
      <w:footerReference r:id="rId8" w:type="default"/>
      <w:headerReference r:id="rId6" w:type="even"/>
      <w:pgSz w:w="11906" w:h="16838"/>
      <w:pgMar w:top="1134" w:right="1701" w:bottom="1134" w:left="1701" w:header="851" w:footer="680" w:gutter="0"/>
      <w:cols w:space="720" w:num="1"/>
      <w:titlePg/>
      <w:docGrid w:type="linesAndChar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71726861"/>
    </w:sdtPr>
    <w:sdtEndPr>
      <w:rPr>
        <w:sz w:val="21"/>
        <w:szCs w:val="21"/>
      </w:rPr>
    </w:sdtEndPr>
    <w:sdtContent>
      <w:p w14:paraId="5916F16D">
        <w:pPr>
          <w:pStyle w:val="10"/>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3</w:t>
        </w:r>
        <w:r>
          <w:rPr>
            <w:sz w:val="21"/>
            <w:szCs w:val="21"/>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62C577">
    <w:r>
      <w:pict>
        <v:shape id="WordPictureWatermark41082595" o:spid="_x0000_s2060" o:spt="75" type="#_x0000_t75" style="position:absolute;left:0pt;height:424.45pt;width:425.1pt;mso-position-horizontal:center;mso-position-horizontal-relative:margin;mso-position-vertical:center;mso-position-vertical-relative:margin;z-index:-251655168;mso-width-relative:page;mso-height-relative:page;" filled="f" o:preferrelative="t" stroked="f" coordsize="21600,21600" o:allowincell="f">
          <v:path/>
          <v:fill on="f" focussize="0,0"/>
          <v:stroke on="f" joinstyle="miter"/>
          <v:imagedata r:id="rId1" gain="19661f" blacklevel="22938f" o:title="大连理工大学校徽 - 水印"/>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92BCA">
    <w:pPr>
      <w:pStyle w:val="11"/>
    </w:pPr>
    <w:r>
      <w:pict>
        <v:shape id="WordPictureWatermark41082594" o:spid="_x0000_s2059" o:spt="75" type="#_x0000_t75" style="position:absolute;left:0pt;height:424.45pt;width:425.1pt;mso-position-horizontal:center;mso-position-horizontal-relative:margin;mso-position-vertical:center;mso-position-vertical-relative:margin;z-index:-251656192;mso-width-relative:page;mso-height-relative:page;" filled="f" o:preferrelative="t" stroked="f" coordsize="21600,21600" o:allowincell="f">
          <v:path/>
          <v:fill on="f" focussize="0,0"/>
          <v:stroke on="f" joinstyle="miter"/>
          <v:imagedata r:id="rId1" gain="19661f" blacklevel="22938f" o:title="大连理工大学校徽 - 水印"/>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EEA309">
    <w:r>
      <w:pict>
        <v:shape id="WordPictureWatermark41082593" o:spid="_x0000_s2058" o:spt="75" type="#_x0000_t75" style="position:absolute;left:0pt;height:424.45pt;width:425.1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大连理工大学校徽 - 水印"/>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1C37E43"/>
    <w:multiLevelType w:val="multilevel"/>
    <w:tmpl w:val="21C37E43"/>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
    <w:nsid w:val="22B51FC1"/>
    <w:multiLevelType w:val="multilevel"/>
    <w:tmpl w:val="22B51FC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3AF809D5"/>
    <w:multiLevelType w:val="multilevel"/>
    <w:tmpl w:val="3AF809D5"/>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4BD274B0"/>
    <w:multiLevelType w:val="multilevel"/>
    <w:tmpl w:val="4BD274B0"/>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5F3C481D"/>
    <w:multiLevelType w:val="multilevel"/>
    <w:tmpl w:val="5F3C481D"/>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20"/>
  <w:drawingGridVerticalSpacing w:val="163"/>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mE3MzliYjI2OWJiNWEzYjZkZDQwM2FmNjVkNmZhZTkifQ=="/>
  </w:docVars>
  <w:rsids>
    <w:rsidRoot w:val="00422E3E"/>
    <w:rsid w:val="00003762"/>
    <w:rsid w:val="00005A17"/>
    <w:rsid w:val="000068A2"/>
    <w:rsid w:val="0001346B"/>
    <w:rsid w:val="0003061B"/>
    <w:rsid w:val="00062358"/>
    <w:rsid w:val="00064793"/>
    <w:rsid w:val="000A2FCD"/>
    <w:rsid w:val="000A7129"/>
    <w:rsid w:val="000B276D"/>
    <w:rsid w:val="000C3C09"/>
    <w:rsid w:val="000E2646"/>
    <w:rsid w:val="00110270"/>
    <w:rsid w:val="00131735"/>
    <w:rsid w:val="00145325"/>
    <w:rsid w:val="00152AEF"/>
    <w:rsid w:val="0015521F"/>
    <w:rsid w:val="00184B6E"/>
    <w:rsid w:val="00187EC2"/>
    <w:rsid w:val="001C65FD"/>
    <w:rsid w:val="001D52C5"/>
    <w:rsid w:val="001E6962"/>
    <w:rsid w:val="00212600"/>
    <w:rsid w:val="0023627B"/>
    <w:rsid w:val="00236B6D"/>
    <w:rsid w:val="00237A7C"/>
    <w:rsid w:val="00255DFD"/>
    <w:rsid w:val="00263EEB"/>
    <w:rsid w:val="00273EF4"/>
    <w:rsid w:val="00274BC4"/>
    <w:rsid w:val="002A4572"/>
    <w:rsid w:val="002A713C"/>
    <w:rsid w:val="002F1417"/>
    <w:rsid w:val="00310EB0"/>
    <w:rsid w:val="00320392"/>
    <w:rsid w:val="003234E3"/>
    <w:rsid w:val="00325E09"/>
    <w:rsid w:val="00375AE4"/>
    <w:rsid w:val="003B19A5"/>
    <w:rsid w:val="003C2046"/>
    <w:rsid w:val="003E23E0"/>
    <w:rsid w:val="003E7C5D"/>
    <w:rsid w:val="004078A3"/>
    <w:rsid w:val="00412D31"/>
    <w:rsid w:val="00420461"/>
    <w:rsid w:val="00422E3E"/>
    <w:rsid w:val="00427BE5"/>
    <w:rsid w:val="00433B3E"/>
    <w:rsid w:val="00435550"/>
    <w:rsid w:val="004501E5"/>
    <w:rsid w:val="00453FE2"/>
    <w:rsid w:val="004A5426"/>
    <w:rsid w:val="004B08F6"/>
    <w:rsid w:val="004D51D2"/>
    <w:rsid w:val="004D593C"/>
    <w:rsid w:val="004D5994"/>
    <w:rsid w:val="004E565F"/>
    <w:rsid w:val="004E5DB5"/>
    <w:rsid w:val="004E7A01"/>
    <w:rsid w:val="004F01FA"/>
    <w:rsid w:val="004F375C"/>
    <w:rsid w:val="0050124A"/>
    <w:rsid w:val="00503652"/>
    <w:rsid w:val="005058FE"/>
    <w:rsid w:val="00550CF7"/>
    <w:rsid w:val="005650D3"/>
    <w:rsid w:val="005908A7"/>
    <w:rsid w:val="00594290"/>
    <w:rsid w:val="005972E1"/>
    <w:rsid w:val="005B27CA"/>
    <w:rsid w:val="005C3B33"/>
    <w:rsid w:val="005F5B86"/>
    <w:rsid w:val="0061617E"/>
    <w:rsid w:val="006453EE"/>
    <w:rsid w:val="00666EAF"/>
    <w:rsid w:val="0068191F"/>
    <w:rsid w:val="006A7266"/>
    <w:rsid w:val="006D2462"/>
    <w:rsid w:val="006D32DF"/>
    <w:rsid w:val="006D5EAC"/>
    <w:rsid w:val="006E6625"/>
    <w:rsid w:val="007017F0"/>
    <w:rsid w:val="00705285"/>
    <w:rsid w:val="00726A3F"/>
    <w:rsid w:val="007407B6"/>
    <w:rsid w:val="00797004"/>
    <w:rsid w:val="007A5903"/>
    <w:rsid w:val="007B2DAA"/>
    <w:rsid w:val="007B6211"/>
    <w:rsid w:val="007C32B4"/>
    <w:rsid w:val="007D0A0D"/>
    <w:rsid w:val="007E3A38"/>
    <w:rsid w:val="00804B26"/>
    <w:rsid w:val="00810AA8"/>
    <w:rsid w:val="00826287"/>
    <w:rsid w:val="00832D9D"/>
    <w:rsid w:val="0083371C"/>
    <w:rsid w:val="00863D12"/>
    <w:rsid w:val="00865DDF"/>
    <w:rsid w:val="008946B1"/>
    <w:rsid w:val="008C0540"/>
    <w:rsid w:val="008C1C5A"/>
    <w:rsid w:val="008C45E8"/>
    <w:rsid w:val="008C59A7"/>
    <w:rsid w:val="008D52C3"/>
    <w:rsid w:val="008E468E"/>
    <w:rsid w:val="00916764"/>
    <w:rsid w:val="00922258"/>
    <w:rsid w:val="0093461B"/>
    <w:rsid w:val="0093695F"/>
    <w:rsid w:val="00940096"/>
    <w:rsid w:val="009413E2"/>
    <w:rsid w:val="00996222"/>
    <w:rsid w:val="009A4516"/>
    <w:rsid w:val="009A5ACA"/>
    <w:rsid w:val="009E5FD4"/>
    <w:rsid w:val="00A25AE4"/>
    <w:rsid w:val="00A306F5"/>
    <w:rsid w:val="00A7335B"/>
    <w:rsid w:val="00AA05A9"/>
    <w:rsid w:val="00AD18BC"/>
    <w:rsid w:val="00B14258"/>
    <w:rsid w:val="00B32CD5"/>
    <w:rsid w:val="00B637C3"/>
    <w:rsid w:val="00B641E7"/>
    <w:rsid w:val="00B942B4"/>
    <w:rsid w:val="00BA308C"/>
    <w:rsid w:val="00BB4E1E"/>
    <w:rsid w:val="00BD46C2"/>
    <w:rsid w:val="00BF1592"/>
    <w:rsid w:val="00BF3694"/>
    <w:rsid w:val="00BF7D71"/>
    <w:rsid w:val="00C178B7"/>
    <w:rsid w:val="00C32407"/>
    <w:rsid w:val="00C33E68"/>
    <w:rsid w:val="00C42785"/>
    <w:rsid w:val="00C5140C"/>
    <w:rsid w:val="00C81000"/>
    <w:rsid w:val="00C920B7"/>
    <w:rsid w:val="00C96365"/>
    <w:rsid w:val="00CA2869"/>
    <w:rsid w:val="00CA59E4"/>
    <w:rsid w:val="00CB22C9"/>
    <w:rsid w:val="00CE1C56"/>
    <w:rsid w:val="00CE20D1"/>
    <w:rsid w:val="00D16CF7"/>
    <w:rsid w:val="00D23C91"/>
    <w:rsid w:val="00D424DA"/>
    <w:rsid w:val="00D65E16"/>
    <w:rsid w:val="00D867DB"/>
    <w:rsid w:val="00E07119"/>
    <w:rsid w:val="00E142A6"/>
    <w:rsid w:val="00E2590E"/>
    <w:rsid w:val="00E954AC"/>
    <w:rsid w:val="00EA7272"/>
    <w:rsid w:val="00F14CFB"/>
    <w:rsid w:val="00F538BE"/>
    <w:rsid w:val="00F61DC0"/>
    <w:rsid w:val="00F62331"/>
    <w:rsid w:val="00F669DA"/>
    <w:rsid w:val="00F93529"/>
    <w:rsid w:val="00F9442B"/>
    <w:rsid w:val="00F94DA2"/>
    <w:rsid w:val="00FB14F0"/>
    <w:rsid w:val="025E0891"/>
    <w:rsid w:val="057D20C6"/>
    <w:rsid w:val="08236AD2"/>
    <w:rsid w:val="0C126ED9"/>
    <w:rsid w:val="0CE804A7"/>
    <w:rsid w:val="0FD80E02"/>
    <w:rsid w:val="112E0021"/>
    <w:rsid w:val="114364AD"/>
    <w:rsid w:val="15401AF9"/>
    <w:rsid w:val="189852B0"/>
    <w:rsid w:val="18E22234"/>
    <w:rsid w:val="1A5C1D61"/>
    <w:rsid w:val="1DC67E25"/>
    <w:rsid w:val="1E9A59C5"/>
    <w:rsid w:val="23226524"/>
    <w:rsid w:val="24DA02C2"/>
    <w:rsid w:val="26563864"/>
    <w:rsid w:val="28A36B9C"/>
    <w:rsid w:val="2A8E16D9"/>
    <w:rsid w:val="2B594347"/>
    <w:rsid w:val="2CCA2605"/>
    <w:rsid w:val="32030599"/>
    <w:rsid w:val="340C67FC"/>
    <w:rsid w:val="381A425E"/>
    <w:rsid w:val="408D2E0A"/>
    <w:rsid w:val="44D05FF4"/>
    <w:rsid w:val="44FB7834"/>
    <w:rsid w:val="47471595"/>
    <w:rsid w:val="485F1C0F"/>
    <w:rsid w:val="4E3F6C21"/>
    <w:rsid w:val="4F295BB6"/>
    <w:rsid w:val="53CB5BEA"/>
    <w:rsid w:val="548C5AB1"/>
    <w:rsid w:val="54E45AE4"/>
    <w:rsid w:val="5CE00823"/>
    <w:rsid w:val="5D0D33B8"/>
    <w:rsid w:val="5E1F0866"/>
    <w:rsid w:val="5F0E2009"/>
    <w:rsid w:val="63D7577A"/>
    <w:rsid w:val="63D765F2"/>
    <w:rsid w:val="64CD4057"/>
    <w:rsid w:val="663D5121"/>
    <w:rsid w:val="6EBA574C"/>
    <w:rsid w:val="739D488A"/>
    <w:rsid w:val="749D4458"/>
    <w:rsid w:val="75D2454D"/>
    <w:rsid w:val="799B31C2"/>
    <w:rsid w:val="7ABE4898"/>
    <w:rsid w:val="7BAD3432"/>
    <w:rsid w:val="7C0548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qFormat="1" w:unhideWhenUsed="0" w:uiPriority="39" w:semiHidden="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iPriority="0" w:semiHidden="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100" w:beforeAutospacing="1" w:after="100" w:afterAutospacing="1" w:line="360" w:lineRule="auto"/>
    </w:pPr>
    <w:rPr>
      <w:rFonts w:ascii="Times New Roman" w:hAnsi="Times New Roman" w:eastAsia="宋体" w:cs="宋体"/>
      <w:sz w:val="24"/>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1"/>
    <w:qFormat/>
    <w:uiPriority w:val="0"/>
  </w:style>
  <w:style w:type="paragraph" w:styleId="4">
    <w:name w:val="Body Text Indent"/>
    <w:basedOn w:val="1"/>
    <w:link w:val="22"/>
    <w:unhideWhenUsed/>
    <w:qFormat/>
    <w:uiPriority w:val="0"/>
    <w:pPr>
      <w:widowControl w:val="0"/>
      <w:spacing w:line="480" w:lineRule="exact"/>
      <w:ind w:left="178" w:leftChars="85"/>
      <w:jc w:val="both"/>
    </w:pPr>
    <w:rPr>
      <w:rFonts w:cs="Times New Roman"/>
      <w:kern w:val="2"/>
      <w:sz w:val="28"/>
    </w:rPr>
  </w:style>
  <w:style w:type="paragraph" w:styleId="5">
    <w:name w:val="toc 3"/>
    <w:basedOn w:val="1"/>
    <w:next w:val="1"/>
    <w:qFormat/>
    <w:uiPriority w:val="39"/>
    <w:pPr>
      <w:ind w:left="840" w:leftChars="400"/>
    </w:pPr>
  </w:style>
  <w:style w:type="paragraph" w:styleId="6">
    <w:name w:val="Plain Text"/>
    <w:basedOn w:val="1"/>
    <w:qFormat/>
    <w:uiPriority w:val="0"/>
  </w:style>
  <w:style w:type="paragraph" w:styleId="7">
    <w:name w:val="Date"/>
    <w:basedOn w:val="1"/>
    <w:next w:val="1"/>
    <w:qFormat/>
    <w:uiPriority w:val="0"/>
  </w:style>
  <w:style w:type="paragraph" w:styleId="8">
    <w:name w:val="Body Text Indent 2"/>
    <w:basedOn w:val="1"/>
    <w:link w:val="23"/>
    <w:unhideWhenUsed/>
    <w:qFormat/>
    <w:uiPriority w:val="0"/>
    <w:pPr>
      <w:widowControl w:val="0"/>
      <w:spacing w:line="480" w:lineRule="exact"/>
      <w:ind w:left="178" w:leftChars="85" w:firstLine="1"/>
      <w:jc w:val="both"/>
    </w:pPr>
    <w:rPr>
      <w:rFonts w:cs="Times New Roman"/>
      <w:kern w:val="2"/>
      <w:sz w:val="28"/>
    </w:rPr>
  </w:style>
  <w:style w:type="paragraph" w:styleId="9">
    <w:name w:val="Balloon Text"/>
    <w:basedOn w:val="1"/>
    <w:autoRedefine/>
    <w:semiHidden/>
    <w:qFormat/>
    <w:uiPriority w:val="0"/>
    <w:rPr>
      <w:sz w:val="18"/>
      <w:szCs w:val="18"/>
    </w:rPr>
  </w:style>
  <w:style w:type="paragraph" w:styleId="10">
    <w:name w:val="footer"/>
    <w:basedOn w:val="1"/>
    <w:link w:val="28"/>
    <w:qFormat/>
    <w:uiPriority w:val="99"/>
    <w:pPr>
      <w:tabs>
        <w:tab w:val="center" w:pos="4153"/>
        <w:tab w:val="right" w:pos="8306"/>
      </w:tabs>
      <w:snapToGrid w:val="0"/>
    </w:pPr>
    <w:rPr>
      <w:sz w:val="18"/>
      <w:szCs w:val="18"/>
    </w:rPr>
  </w:style>
  <w:style w:type="paragraph" w:styleId="11">
    <w:name w:val="header"/>
    <w:basedOn w:val="1"/>
    <w:link w:val="24"/>
    <w:qFormat/>
    <w:uiPriority w:val="0"/>
    <w:pPr>
      <w:pBdr>
        <w:bottom w:val="single" w:color="auto" w:sz="6" w:space="1"/>
      </w:pBdr>
      <w:tabs>
        <w:tab w:val="center" w:pos="4153"/>
        <w:tab w:val="right" w:pos="8306"/>
      </w:tabs>
      <w:snapToGrid w:val="0"/>
      <w:jc w:val="center"/>
    </w:pPr>
    <w:rPr>
      <w:rFonts w:cs="Times New Roman"/>
      <w:sz w:val="18"/>
      <w:szCs w:val="18"/>
    </w:rPr>
  </w:style>
  <w:style w:type="paragraph" w:styleId="12">
    <w:name w:val="toc 1"/>
    <w:basedOn w:val="1"/>
    <w:next w:val="1"/>
    <w:qFormat/>
    <w:uiPriority w:val="39"/>
  </w:style>
  <w:style w:type="paragraph" w:styleId="13">
    <w:name w:val="annotation subject"/>
    <w:basedOn w:val="3"/>
    <w:next w:val="3"/>
    <w:link w:val="25"/>
    <w:qFormat/>
    <w:uiPriority w:val="0"/>
    <w:rPr>
      <w:b/>
      <w:bCs/>
    </w:rPr>
  </w:style>
  <w:style w:type="table" w:styleId="15">
    <w:name w:val="Table Grid"/>
    <w:basedOn w:val="14"/>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tcBorders>
        <w:top w:val="single" w:color="auto" w:sz="4" w:space="0"/>
        <w:left w:val="single" w:color="auto" w:sz="4" w:space="0"/>
        <w:bottom w:val="single" w:color="auto" w:sz="4" w:space="0"/>
        <w:right w:val="single" w:color="auto" w:sz="4" w:space="0"/>
      </w:tcBorders>
    </w:tcPr>
  </w:style>
  <w:style w:type="character" w:styleId="17">
    <w:name w:val="Strong"/>
    <w:qFormat/>
    <w:uiPriority w:val="0"/>
    <w:rPr>
      <w:b/>
      <w:bCs/>
    </w:rPr>
  </w:style>
  <w:style w:type="character" w:styleId="18">
    <w:name w:val="page number"/>
    <w:basedOn w:val="16"/>
    <w:qFormat/>
    <w:uiPriority w:val="0"/>
  </w:style>
  <w:style w:type="character" w:styleId="19">
    <w:name w:val="Hyperlink"/>
    <w:qFormat/>
    <w:uiPriority w:val="99"/>
    <w:rPr>
      <w:color w:val="0000FF"/>
      <w:u w:val="single"/>
    </w:rPr>
  </w:style>
  <w:style w:type="character" w:styleId="20">
    <w:name w:val="annotation reference"/>
    <w:qFormat/>
    <w:uiPriority w:val="0"/>
    <w:rPr>
      <w:sz w:val="21"/>
      <w:szCs w:val="21"/>
    </w:rPr>
  </w:style>
  <w:style w:type="character" w:customStyle="1" w:styleId="21">
    <w:name w:val="批注文字 字符"/>
    <w:link w:val="3"/>
    <w:qFormat/>
    <w:uiPriority w:val="0"/>
    <w:rPr>
      <w:rFonts w:ascii="宋体" w:hAnsi="宋体" w:cs="宋体"/>
      <w:sz w:val="24"/>
      <w:szCs w:val="24"/>
    </w:rPr>
  </w:style>
  <w:style w:type="character" w:customStyle="1" w:styleId="22">
    <w:name w:val="正文文本缩进 字符"/>
    <w:link w:val="4"/>
    <w:qFormat/>
    <w:uiPriority w:val="0"/>
    <w:rPr>
      <w:rFonts w:ascii="宋体" w:hAnsi="宋体"/>
      <w:kern w:val="2"/>
      <w:sz w:val="28"/>
      <w:szCs w:val="24"/>
    </w:rPr>
  </w:style>
  <w:style w:type="character" w:customStyle="1" w:styleId="23">
    <w:name w:val="正文文本缩进 2 字符"/>
    <w:link w:val="8"/>
    <w:autoRedefine/>
    <w:qFormat/>
    <w:uiPriority w:val="0"/>
    <w:rPr>
      <w:rFonts w:ascii="宋体" w:hAnsi="宋体"/>
      <w:kern w:val="2"/>
      <w:sz w:val="28"/>
      <w:szCs w:val="24"/>
    </w:rPr>
  </w:style>
  <w:style w:type="character" w:customStyle="1" w:styleId="24">
    <w:name w:val="页眉 字符"/>
    <w:link w:val="11"/>
    <w:qFormat/>
    <w:uiPriority w:val="0"/>
    <w:rPr>
      <w:rFonts w:ascii="宋体" w:hAnsi="宋体" w:cs="宋体"/>
      <w:sz w:val="18"/>
      <w:szCs w:val="18"/>
    </w:rPr>
  </w:style>
  <w:style w:type="character" w:customStyle="1" w:styleId="25">
    <w:name w:val="批注主题 字符"/>
    <w:link w:val="13"/>
    <w:qFormat/>
    <w:uiPriority w:val="0"/>
    <w:rPr>
      <w:rFonts w:ascii="宋体" w:hAnsi="宋体" w:cs="宋体"/>
      <w:b/>
      <w:bCs/>
      <w:sz w:val="24"/>
      <w:szCs w:val="24"/>
    </w:rPr>
  </w:style>
  <w:style w:type="character" w:customStyle="1" w:styleId="26">
    <w:name w:val="bulletintext1"/>
    <w:basedOn w:val="16"/>
    <w:autoRedefine/>
    <w:qFormat/>
    <w:uiPriority w:val="0"/>
  </w:style>
  <w:style w:type="paragraph" w:styleId="27">
    <w:name w:val="List Paragraph"/>
    <w:basedOn w:val="1"/>
    <w:autoRedefine/>
    <w:qFormat/>
    <w:uiPriority w:val="99"/>
    <w:pPr>
      <w:ind w:firstLine="420" w:firstLineChars="200"/>
    </w:pPr>
  </w:style>
  <w:style w:type="character" w:customStyle="1" w:styleId="28">
    <w:name w:val="页脚 字符"/>
    <w:basedOn w:val="16"/>
    <w:link w:val="10"/>
    <w:autoRedefine/>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jpe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2060"/>
    <customShpInfo spid="_x0000_s2059"/>
    <customShpInfo spid="_x0000_s2058"/>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90343FE-DCEA-425F-AF17-257982B9C9B5}">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13</Pages>
  <Words>134</Words>
  <Characters>169</Characters>
  <Lines>41</Lines>
  <Paragraphs>11</Paragraphs>
  <TotalTime>1</TotalTime>
  <ScaleCrop>false</ScaleCrop>
  <LinksUpToDate>false</LinksUpToDate>
  <CharactersWithSpaces>180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2020-09-21T08:00:00Z</dcterms:created>
  <dc:creator>DLUT CGB</dc:creator>
  <cp:lastModifiedBy>Sun Taixu</cp:lastModifiedBy>
  <cp:lastPrinted>2013-12-26T05:46:00Z</cp:lastPrinted>
  <dcterms:modified xsi:type="dcterms:W3CDTF">2026-06-24T08:35:57Z</dcterms:modified>
  <dc:title>采购文件</dc:title>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1139274B612D401CA6503C21697237F6_12</vt:lpwstr>
  </property>
  <property fmtid="{D5CDD505-2E9C-101B-9397-08002B2CF9AE}" pid="4" name="KSOTemplateDocerSaveRecord">
    <vt:lpwstr>eyJoZGlkIjoiMmE3MzliYjI2OWJiNWEzYjZkZDQwM2FmNjVkNmZhZTkiLCJ1c2VySWQiOiIxNDgzNzg2OCJ9</vt:lpwstr>
  </property>
</Properties>
</file>