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440701-2024-01721</w:t>
      </w:r>
    </w:p>
    <w:p>
      <w:pPr>
        <w:pStyle w:val="null3"/>
        <w:jc w:val="center"/>
        <w:outlineLvl w:val="3"/>
      </w:pPr>
      <w:r>
        <w:rPr>
          <w:sz w:val="24"/>
          <w:b/>
        </w:rPr>
        <w:t>采购项目编号：</w:t>
      </w:r>
      <w:r>
        <w:rPr>
          <w:sz w:val="24"/>
          <w:b/>
        </w:rPr>
        <w:t>GZGK24D408A0636Z</w:t>
      </w:r>
    </w:p>
    <w:p>
      <w:pPr>
        <w:pStyle w:val="null3"/>
        <w:jc w:val="center"/>
        <w:outlineLvl w:val="3"/>
      </w:pPr>
      <w:r>
        <w:rPr>
          <w:sz w:val="24"/>
          <w:b/>
        </w:rPr>
        <w:t>项目名称：</w:t>
      </w:r>
      <w:r>
        <w:rPr>
          <w:sz w:val="24"/>
          <w:b/>
        </w:rPr>
        <w:t>集成电路专业设计实验室建设项目</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广州市国科招标代理有限公司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广州市国科招标代理有限公司</w:t>
      </w:r>
      <w:r>
        <w:rPr/>
        <w:t>受</w:t>
      </w:r>
      <w:r>
        <w:rPr/>
        <w:t>五邑大学</w:t>
      </w:r>
      <w:r>
        <w:rPr/>
        <w:t>的委托，采用</w:t>
      </w:r>
      <w:r>
        <w:rPr/>
        <w:t>公开招标</w:t>
      </w:r>
      <w:r>
        <w:rPr/>
        <w:t>方式组织采购</w:t>
      </w:r>
      <w:r>
        <w:rPr/>
        <w:t>集成电路专业设计实验室建设项目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集成电路专业设计实验室建设项目</w:t>
      </w:r>
    </w:p>
    <w:p>
      <w:pPr>
        <w:pStyle w:val="null3"/>
        <w:ind w:firstLine="480"/>
      </w:pPr>
      <w:r>
        <w:rPr/>
        <w:t>采购计划编号：</w:t>
      </w:r>
      <w:r>
        <w:rPr/>
        <w:t>440701-2024-01721</w:t>
      </w:r>
    </w:p>
    <w:p>
      <w:pPr>
        <w:pStyle w:val="null3"/>
        <w:ind w:firstLine="480"/>
      </w:pPr>
      <w:r>
        <w:rPr/>
        <w:t>采购项目编号：</w:t>
      </w:r>
      <w:r>
        <w:rPr/>
        <w:t>GZGK24D408A0636Z</w:t>
      </w:r>
    </w:p>
    <w:p>
      <w:pPr>
        <w:pStyle w:val="null3"/>
        <w:ind w:firstLine="480"/>
      </w:pPr>
      <w:r>
        <w:rPr/>
        <w:t>采购方式：</w:t>
      </w:r>
      <w:r>
        <w:rPr/>
        <w:t>公开招标</w:t>
      </w:r>
    </w:p>
    <w:p>
      <w:pPr>
        <w:pStyle w:val="null3"/>
        <w:ind w:firstLine="480"/>
      </w:pPr>
      <w:r>
        <w:rPr/>
        <w:t>预算金额：</w:t>
      </w:r>
      <w:r>
        <w:rPr/>
        <w:t>2,610,000.00</w:t>
      </w:r>
      <w:r>
        <w:rPr/>
        <w:t>元</w:t>
      </w:r>
    </w:p>
    <w:p>
      <w:pPr>
        <w:pStyle w:val="null3"/>
        <w:outlineLvl w:val="3"/>
      </w:pPr>
      <w:r>
        <w:rPr>
          <w:sz w:val="24"/>
          <w:b/>
        </w:rPr>
        <w:t>2.项目内容及需求情况（采购项目技术规格、参数及要求）</w:t>
      </w:r>
    </w:p>
    <w:p>
      <w:pPr>
        <w:pStyle w:val="null3"/>
      </w:pPr>
      <w:r>
        <w:rPr/>
        <w:t>采购包1(集成电路专业设计实验室建设项目):</w:t>
      </w:r>
    </w:p>
    <w:p>
      <w:pPr>
        <w:pStyle w:val="null3"/>
      </w:pPr>
      <w:r>
        <w:rPr/>
        <w:t>采购包预算金额：2,610,000.00元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桌面云系统</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桌面胖终端</w:t>
            </w:r>
          </w:p>
        </w:tc>
        <w:tc>
          <w:tcPr>
            <w:tcW w:type="dxa" w:w="1187"/>
          </w:tcPr>
          <w:p>
            <w:pPr>
              <w:pStyle w:val="null3"/>
            </w:pPr>
            <w:r>
              <w:rPr/>
              <w:t>50(套)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集成电路设计软件</w:t>
            </w:r>
          </w:p>
        </w:tc>
        <w:tc>
          <w:tcPr>
            <w:tcW w:type="dxa" w:w="1187"/>
          </w:tcPr>
          <w:p>
            <w:pPr>
              <w:pStyle w:val="null3"/>
            </w:pPr>
            <w:r>
              <w:rPr/>
              <w:t>50(套)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万兆交换机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千兆交换机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线材(含布线实施)</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教学、实验用桌</w:t>
            </w:r>
          </w:p>
        </w:tc>
        <w:tc>
          <w:tcPr>
            <w:tcW w:type="dxa" w:w="2136"/>
          </w:tcPr>
          <w:p>
            <w:pPr>
              <w:pStyle w:val="null3"/>
            </w:pPr>
            <w:r>
              <w:rPr/>
              <w:t>实验室学生桌椅</w:t>
            </w:r>
          </w:p>
        </w:tc>
        <w:tc>
          <w:tcPr>
            <w:tcW w:type="dxa" w:w="1187"/>
          </w:tcPr>
          <w:p>
            <w:pPr>
              <w:pStyle w:val="null3"/>
            </w:pPr>
            <w:r>
              <w:rPr/>
              <w:t>33(套)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教学、实验用桌</w:t>
            </w:r>
          </w:p>
        </w:tc>
        <w:tc>
          <w:tcPr>
            <w:tcW w:type="dxa" w:w="2136"/>
          </w:tcPr>
          <w:p>
            <w:pPr>
              <w:pStyle w:val="null3"/>
            </w:pPr>
            <w:r>
              <w:rPr/>
              <w:t>实验室教师桌椅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3）具有良好的商业信誉和健全的财务会计制度：供应商必须具有良好的商业信誉和健全的财务会计制度（提供2022年度或2023年度财务状况报告或基本开户行出具的资信证明）。</w:t>
      </w:r>
    </w:p>
    <w:p>
      <w:pPr>
        <w:pStyle w:val="null3"/>
      </w:pPr>
      <w:r>
        <w:rPr/>
        <w:t>4）履行合同所必需的设备和专业技术能力：提供书面承诺声明函（格式自拟）或具有履行合同所必需的设备和专业技术能力的其他证明材料。</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采购包1（集成电路专业设计实验室建设项目）：</w:t>
      </w:r>
      <w:r>
        <w:rPr/>
        <w:t>非专门面向中小企业</w:t>
      </w:r>
    </w:p>
    <w:p>
      <w:pPr>
        <w:pStyle w:val="null3"/>
        <w:outlineLvl w:val="3"/>
      </w:pPr>
      <w:r>
        <w:rPr>
          <w:sz w:val="24"/>
          <w:b/>
        </w:rPr>
        <w:t>3.本项目特定的资格要求：</w:t>
      </w:r>
    </w:p>
    <w:p>
      <w:pPr>
        <w:pStyle w:val="null3"/>
      </w:pPr>
      <w:r>
        <w:rPr/>
        <w:t>采购包1（集成电路专业设计实验室建设项目）：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为本项目提供整体设计、规范编制或者项目管理、监理、检测等服务的供应商，不得再参与本项目投标。依据投标函相关承诺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广州市国科招标代理有限公司网（www.gzgkbidding.com）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广东省江门市蓬江区东成村22号</w:t>
      </w:r>
    </w:p>
    <w:p>
      <w:pPr>
        <w:pStyle w:val="null3"/>
        <w:ind w:firstLine="480"/>
      </w:pPr>
      <w:r>
        <w:rPr/>
        <w:t xml:space="preserve"> 联系方式：</w:t>
      </w:r>
      <w:r>
        <w:rPr/>
        <w:t>0750-3296186</w:t>
      </w:r>
    </w:p>
    <w:p>
      <w:pPr>
        <w:pStyle w:val="null3"/>
        <w:outlineLvl w:val="3"/>
      </w:pPr>
      <w:r>
        <w:rPr>
          <w:sz w:val="24"/>
          <w:b/>
        </w:rPr>
        <w:t xml:space="preserve"> 2.采购代理机构信息</w:t>
      </w:r>
    </w:p>
    <w:p>
      <w:pPr>
        <w:pStyle w:val="null3"/>
        <w:ind w:firstLine="480"/>
      </w:pPr>
      <w:r>
        <w:rPr/>
        <w:t xml:space="preserve"> 名称：</w:t>
      </w:r>
      <w:r>
        <w:rPr/>
        <w:t>广州市国科招标代理有限公司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020-87687822、020-87688049</w:t>
      </w:r>
    </w:p>
    <w:p>
      <w:pPr>
        <w:pStyle w:val="null3"/>
        <w:outlineLvl w:val="3"/>
      </w:pPr>
      <w:r>
        <w:rPr>
          <w:sz w:val="24"/>
          <w:b/>
        </w:rPr>
        <w:t xml:space="preserve"> 3.项目联系方式</w:t>
      </w:r>
    </w:p>
    <w:p>
      <w:pPr>
        <w:pStyle w:val="null3"/>
        <w:ind w:firstLine="480"/>
      </w:pPr>
      <w:r>
        <w:rPr/>
        <w:t xml:space="preserve"> 项目联系人：</w:t>
      </w:r>
      <w:r>
        <w:rPr/>
        <w:t>谢学超、陈蔚</w:t>
      </w:r>
    </w:p>
    <w:p>
      <w:pPr>
        <w:pStyle w:val="null3"/>
        <w:ind w:firstLine="480"/>
      </w:pPr>
      <w:r>
        <w:rPr/>
        <w:t xml:space="preserve"> 电话：</w:t>
      </w:r>
      <w:r>
        <w:rPr/>
        <w:t>020-87687822、020-87688049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广州市国科招标代理有限公司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GZGK24D408A0636Z</w:t>
      </w:r>
    </w:p>
    <w:p>
      <w:pPr>
        <w:pStyle w:val="null3"/>
        <w:ind w:firstLine="422"/>
        <w:jc w:val="left"/>
      </w:pPr>
      <w:r>
        <w:rPr>
          <w:sz w:val="21"/>
          <w:b/>
        </w:rPr>
        <w:t>（二）项目名称：</w:t>
      </w:r>
      <w:r>
        <w:rPr>
          <w:sz w:val="21"/>
        </w:rPr>
        <w:t>集成电路专业设计实验室建设项目</w:t>
      </w:r>
    </w:p>
    <w:p>
      <w:pPr>
        <w:pStyle w:val="null3"/>
        <w:ind w:firstLine="422"/>
        <w:jc w:val="left"/>
      </w:pPr>
      <w:r>
        <w:rPr>
          <w:sz w:val="21"/>
          <w:b/>
        </w:rPr>
        <w:t>（三）总体要求说明：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“★”的条款未响应或负偏离，将按无效投标处理。</w:t>
      </w:r>
    </w:p>
    <w:p>
      <w:pPr>
        <w:pStyle w:val="null3"/>
        <w:ind w:left="420"/>
        <w:jc w:val="both"/>
      </w:pPr>
      <w:r>
        <w:rPr>
          <w:sz w:val="21"/>
        </w:rPr>
        <w:t>2、</w:t>
      </w:r>
      <w:r>
        <w:rPr>
          <w:sz w:val="21"/>
        </w:rPr>
        <w:t>标有</w:t>
      </w:r>
      <w:r>
        <w:rPr>
          <w:sz w:val="21"/>
        </w:rPr>
        <w:t>“</w:t>
      </w:r>
      <w:r>
        <w:rPr>
          <w:sz w:val="21"/>
        </w:rPr>
        <w:t>▲</w:t>
      </w:r>
      <w:r>
        <w:rPr>
          <w:sz w:val="21"/>
        </w:rPr>
        <w:t>”的条款为重要性要求，投标人如有“</w:t>
      </w:r>
      <w:r>
        <w:rPr>
          <w:sz w:val="21"/>
        </w:rPr>
        <w:t>▲</w:t>
      </w:r>
      <w:r>
        <w:rPr>
          <w:sz w:val="21"/>
        </w:rPr>
        <w:t>”的条款未响应或负偏离的将被严重扣分。</w:t>
      </w:r>
    </w:p>
    <w:p>
      <w:pPr>
        <w:pStyle w:val="null3"/>
        <w:ind w:left="420"/>
        <w:jc w:val="both"/>
      </w:pPr>
      <w:r>
        <w:rPr>
          <w:sz w:val="21"/>
        </w:rPr>
        <w:t>3、</w:t>
      </w:r>
      <w:r>
        <w:rPr>
          <w:sz w:val="21"/>
        </w:rPr>
        <w:t>投标人必须承诺提供厂商原装、全新的、符合国家及用户提出的有关质量标准的设备。</w:t>
      </w:r>
    </w:p>
    <w:p>
      <w:pPr>
        <w:pStyle w:val="null3"/>
        <w:ind w:left="420"/>
        <w:jc w:val="both"/>
      </w:pPr>
      <w:r>
        <w:rPr>
          <w:sz w:val="21"/>
        </w:rPr>
        <w:t>4、</w:t>
      </w:r>
      <w:r>
        <w:rPr>
          <w:sz w:val="21"/>
        </w:rPr>
        <w:t>投标人应对采购需求中的设备性能和技术指标在响应详细内容中列出具体数值。如果投标人只注明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涉及到软件产品的，必须采购和使用正版软件，项目中涉及计算机办公产品的，必须预装正版操作系统软件。</w:t>
      </w:r>
    </w:p>
    <w:p>
      <w:pPr>
        <w:pStyle w:val="null3"/>
        <w:ind w:left="420"/>
        <w:jc w:val="both"/>
      </w:pPr>
      <w:r>
        <w:rPr>
          <w:sz w:val="21"/>
        </w:rPr>
        <w:t>10、</w:t>
      </w:r>
      <w:r>
        <w:rPr>
          <w:sz w:val="21"/>
        </w:rPr>
        <w:t>投标人没有在投标文件中注明偏离（文字说明或在响应表注明）的参数、配置、条款视为被投标人完全接受。</w:t>
      </w:r>
    </w:p>
    <w:p>
      <w:pPr>
        <w:pStyle w:val="null3"/>
        <w:ind w:left="420"/>
        <w:jc w:val="both"/>
      </w:pPr>
      <w:r>
        <w:rPr>
          <w:sz w:val="21"/>
        </w:rPr>
        <w:t>11、</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12、</w:t>
      </w:r>
      <w:r>
        <w:rPr>
          <w:sz w:val="21"/>
        </w:rPr>
        <w:t>不允许中标供应商</w:t>
      </w:r>
      <w:r>
        <w:rPr>
          <w:sz w:val="21"/>
        </w:rPr>
        <w:t>转包、分包项目内容</w:t>
      </w:r>
      <w:r>
        <w:rPr>
          <w:sz w:val="21"/>
        </w:rPr>
        <w:t>。</w:t>
      </w:r>
    </w:p>
    <w:p>
      <w:pPr>
        <w:pStyle w:val="null3"/>
        <w:ind w:left="420"/>
        <w:jc w:val="both"/>
      </w:pPr>
      <w:r>
        <w:rPr>
          <w:sz w:val="21"/>
        </w:rPr>
        <w:t>13、</w:t>
      </w:r>
      <w:r>
        <w:rPr>
          <w:sz w:val="21"/>
        </w:rPr>
        <w:t>小型和微型企业、监狱企业和残疾人福利性单位必须按照招标（采购）文件第三章内容提供相应的资料。</w:t>
      </w:r>
    </w:p>
    <w:p>
      <w:pPr>
        <w:pStyle w:val="null3"/>
        <w:ind w:left="420"/>
        <w:jc w:val="both"/>
      </w:pPr>
      <w:r>
        <w:rPr>
          <w:sz w:val="21"/>
        </w:rPr>
        <w:t>14、</w:t>
      </w:r>
      <w:r>
        <w:rPr>
          <w:sz w:val="21"/>
        </w:rPr>
        <w:t>需落实政府采购政策为：促进中小企业发展政策、支持监狱企业发展政策、支持残疾人福利性单位发展政策、</w:t>
      </w:r>
      <w:r>
        <w:rPr>
          <w:sz w:val="21"/>
        </w:rPr>
        <w:t>优先</w:t>
      </w:r>
      <w:r>
        <w:rPr>
          <w:sz w:val="21"/>
        </w:rPr>
        <w:t>采购节能产品、环境标志产品相关政策等。</w:t>
      </w:r>
    </w:p>
    <w:p>
      <w:pPr>
        <w:pStyle w:val="null3"/>
        <w:ind w:left="420"/>
        <w:jc w:val="both"/>
      </w:pPr>
      <w:r>
        <w:rPr>
          <w:sz w:val="21"/>
        </w:rPr>
        <w:t>15、</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ind w:left="420"/>
        <w:jc w:val="both"/>
      </w:pPr>
      <w:r>
        <w:rPr>
          <w:sz w:val="21"/>
        </w:rPr>
        <w:t>16、</w:t>
      </w:r>
      <w:r>
        <w:rPr>
          <w:sz w:val="21"/>
          <w:b/>
        </w:rPr>
        <w:t>关于落实中小企业政</w:t>
      </w:r>
      <w:r>
        <w:rPr>
          <w:sz w:val="21"/>
          <w:b/>
        </w:rPr>
        <w:t>策的说明：如投标供应商为中小企业应填写《中小企业声明函》（</w:t>
      </w:r>
      <w:r>
        <w:rPr>
          <w:sz w:val="21"/>
          <w:b/>
        </w:rPr>
        <w:t>货物</w:t>
      </w:r>
      <w:r>
        <w:rPr>
          <w:sz w:val="21"/>
          <w:b/>
        </w:rPr>
        <w:t>）（见投标文件格式）作为判定标准，《中小企业声明函》中</w:t>
      </w:r>
      <w:r>
        <w:rPr>
          <w:sz w:val="21"/>
          <w:b/>
        </w:rPr>
        <w:t>“采购文件中明确的所属行业”，采购包1是指工业。残疾人福利性单位填写《残疾人福利性单位声明函》（见投标文件格式）作为判定标准，监狱企业须供应商提供由省级以上监狱管理局、戒毒管理局（含新疆生产建设兵团）出具的属于监狱企业的证明文件，否则不</w:t>
      </w:r>
      <w:r>
        <w:rPr>
          <w:sz w:val="21"/>
          <w:b/>
        </w:rPr>
        <w:t>予认定。监狱企业、残疾人福利单位视同小型、微型企业。（填写《中小企业声明函》时，关于中小企业划型标准请见《工信部联企业〔</w:t>
      </w:r>
      <w:r>
        <w:rPr>
          <w:sz w:val="21"/>
          <w:b/>
        </w:rPr>
        <w:t>2011〕300号》：http://www.ccgp.gov.cn/zcfg/mof/201310/t20131029_3587674.htm）</w:t>
      </w:r>
    </w:p>
    <w:p>
      <w:pPr>
        <w:pStyle w:val="null3"/>
        <w:ind w:firstLine="422"/>
        <w:jc w:val="left"/>
      </w:pPr>
      <w:r>
        <w:rPr>
          <w:sz w:val="21"/>
          <w:b/>
        </w:rPr>
        <w:t>（四）其他说明：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请各投标人在编制投标文件时注意，涉及到签字或签章的地方，请按要求签字或签章后再上传系统。投标文件加密前请注意所有需要签字、签章、盖章的地方是否齐全无缺漏。请保管好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firstLine="422"/>
        <w:jc w:val="left"/>
      </w:pPr>
      <w:r>
        <w:rPr>
          <w:sz w:val="21"/>
          <w:b/>
        </w:rPr>
        <w:t>（五）投标报价说明：</w:t>
      </w:r>
    </w:p>
    <w:p>
      <w:pPr>
        <w:pStyle w:val="null3"/>
        <w:ind w:firstLine="420"/>
        <w:jc w:val="both"/>
      </w:pPr>
      <w:r>
        <w:rPr>
          <w:sz w:val="21"/>
        </w:rPr>
        <w:t>投标报价是完成项目的含税全包价，包括但不限于货物的设计，制造、包装、仓储、运输、保险以及</w:t>
      </w:r>
      <w:r>
        <w:rPr>
          <w:sz w:val="21"/>
        </w:rPr>
        <w:t>中标人</w:t>
      </w:r>
      <w:r>
        <w:rPr>
          <w:sz w:val="21"/>
        </w:rPr>
        <w:t>进行的安装、调试、试运行、验收、培训、技术服务（包括技术资料、图纸的提供）、质保期间保障服务等的全部费用。所有价格变动的风险均由</w:t>
      </w:r>
      <w:r>
        <w:rPr>
          <w:sz w:val="21"/>
        </w:rPr>
        <w:t>中标人</w:t>
      </w:r>
      <w:r>
        <w:rPr>
          <w:sz w:val="21"/>
        </w:rPr>
        <w:t>承担。</w:t>
      </w:r>
      <w:r>
        <w:rPr>
          <w:sz w:val="21"/>
        </w:rPr>
        <w:t>采购人</w:t>
      </w:r>
      <w:r>
        <w:rPr>
          <w:sz w:val="21"/>
        </w:rPr>
        <w:t>不需再向</w:t>
      </w:r>
      <w:r>
        <w:rPr>
          <w:sz w:val="21"/>
        </w:rPr>
        <w:t>中标人</w:t>
      </w:r>
      <w:r>
        <w:rPr>
          <w:sz w:val="21"/>
        </w:rPr>
        <w:t>支付任何其他费用。</w:t>
      </w:r>
    </w:p>
    <w:p>
      <w:pPr>
        <w:pStyle w:val="null3"/>
        <w:ind w:firstLine="422"/>
        <w:jc w:val="left"/>
      </w:pPr>
      <w:r>
        <w:rPr>
          <w:sz w:val="21"/>
          <w:b/>
        </w:rPr>
        <w:t>（六）实现的功能</w:t>
      </w:r>
    </w:p>
    <w:p>
      <w:pPr>
        <w:pStyle w:val="null3"/>
        <w:ind w:firstLine="420"/>
        <w:jc w:val="left"/>
      </w:pPr>
      <w:r>
        <w:rPr>
          <w:sz w:val="21"/>
        </w:rPr>
        <w:t>本项目采购桌面云系统、桌面胖终端、集成电路设计软件等，主要用于实训课程的开展、实训案例和实训项目建设，对集成电路相关专业学生的实践</w:t>
      </w:r>
      <w:r>
        <w:rPr>
          <w:sz w:val="21"/>
        </w:rPr>
        <w:t>能力培养和行业产业经验积累具有很强的必要性，在服务区域经济社会发展和提高毕业生培养质量方面均具有重要意义。</w:t>
      </w:r>
    </w:p>
    <w:p>
      <w:pPr>
        <w:pStyle w:val="null3"/>
        <w:ind w:firstLine="422"/>
        <w:jc w:val="left"/>
      </w:pPr>
      <w:r>
        <w:rPr>
          <w:sz w:val="21"/>
          <w:b/>
        </w:rPr>
        <w:t>（七）需执行国家相关标准、行业标准、地方标准或者其他标准、规范</w:t>
      </w:r>
    </w:p>
    <w:p>
      <w:pPr>
        <w:pStyle w:val="null3"/>
      </w:pPr>
      <w:r>
        <w:rPr/>
        <w:t>采购包1（集成电路专业设计实验室建设项目）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合同签订后40天内</w:t>
            </w:r>
          </w:p>
        </w:tc>
      </w:tr>
      <w:tr>
        <w:tc>
          <w:tcPr>
            <w:tcW w:type="dxa" w:w="4153"/>
          </w:tcPr>
          <w:p>
            <w:pPr>
              <w:pStyle w:val="null3"/>
            </w:pPr>
            <w:r>
              <w:rPr/>
              <w:t>标的提供的地点</w:t>
            </w:r>
          </w:p>
        </w:tc>
        <w:tc>
          <w:tcPr>
            <w:tcW w:type="dxa" w:w="4153"/>
          </w:tcPr>
          <w:p>
            <w:pPr>
              <w:pStyle w:val="null3"/>
            </w:pPr>
            <w:r>
              <w:rPr/>
              <w:t>五邑大学综合实验大楼2楼</w:t>
            </w:r>
          </w:p>
        </w:tc>
      </w:tr>
      <w:tr>
        <w:tc>
          <w:tcPr>
            <w:tcW w:type="dxa" w:w="4153"/>
          </w:tcPr>
          <w:p>
            <w:pPr>
              <w:pStyle w:val="null3"/>
            </w:pPr>
            <w:r>
              <w:rPr/>
              <w:t>付款方式</w:t>
            </w:r>
          </w:p>
        </w:tc>
        <w:tc>
          <w:tcPr>
            <w:tcW w:type="dxa" w:w="4153"/>
          </w:tcPr>
          <w:p>
            <w:pPr>
              <w:pStyle w:val="null3"/>
            </w:pPr>
            <w:r>
              <w:rPr/>
              <w:t>1期：支付比例30%,1.在合同签订及具备付款的所有条件后5个工作日内（不含审批时间）采购人完成办理支付合同总价款30%的货款的手续。</w:t>
            </w:r>
          </w:p>
          <w:p>
            <w:pPr>
              <w:pStyle w:val="null3"/>
            </w:pPr>
            <w:r>
              <w:rPr/>
              <w:t>2期：支付比例70%,2.货物安装调试完毕，收到投标人验收申请后7日内甲方组织验收，验收合格后，投标人向采购人开具符合合同类型要求的相应金额的正式发票和提供由采购人认可的验收报告。货物验收合格和采购人收到前述发票、验收报告后10个工作日（不含审批时间）内采购人完成办理支付合同总价款70%的货款的手续。 3.结算方式：银行转账。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40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调试。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（1）设备安装及调试完成后，经初步培训，采购人用户方掌握设备的具体操作后10工作日内，由采购人报请主管部门组织验收小组进行验收，项目验收合格后，出具有效的验收报告。 （2）验收细则以中标人在投标文件中提供的设备技术资料及双方签订的合同条款为准。（验收时需要对每一条参数进行逐一验证，并提供验证佐证材料作为验收资料）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1.出现以下任何情形之一的，采购人有权单方面解除合同并向中标人收取合同总价10%的违约金，若因此造成采购人损失的，中标人还应当向采购人承担相应的损失：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（5）中标人提供的货物涉及侵犯他人知识产权、技术秘密、商业秘密或其他权益纠纷 （6）中标人利用本合同实施损害采购人合法权益行为的。 （7）中标人不按合同约定履行义务，经采购人提出后，在合理期限内仍不改正的； （8）中标人所交货的货物验收不合格，或经维修、退换后仍无法正常使用的，或虽可正常使用但无法达到本合同约定的参数及要求的。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收取比例：3.8%,说明：1.本项目合同签订之日起 5 个工作日内，中标人向采购人提交合同总价的3.8%作为本项目的履约保证金，可通过银行转账、支票、汇票、本票等非现金形式支付。验收合格且无违约责任后，中标人向采购人提交履约保证金退还书面申请，采购人自收到申请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中标人向采购人提交履约保证金退还书面申请，采购人自收到申请后20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（一）供货要求，1.投标人所投报的产品必须是本国产品，本项目不接受所投报产品为进口产品的投标。（本招标文件中所称进口产品是指通过中国海关报关验放进入中国境内且产自关境外的产品） ▲2.安全责任：本项目安全措施由投标人制定方案及组织实施，并承担全部安全责任，采购人不负责任何投标人人员伤亡、投标人人员劳保福利以及施工中材料/工具器械等被盗、毁损灭失等责任。投标人制定的安全措施方案中标后应提交一份至采购人留存备案，且采购人有权监督投标人组织实施情况。（投标人需提供承诺函） ▲3.消防责任：本项目消防措施由投标人制定方案及组织实施，投标人严格按照消防法的规定进行操作，需用的水电由采购人协助提供，需用电源必须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 4.投标人应当按照采购人要求及其他资料对设备进行设计、制作、安装和调试，所提供的设备在生产、安装和调试时应能满足国家相应的标准要求。投标人在设备采购、运输、安装、调试、维护、保修的过程中必须负责一切安全责任。 5.投标人必须保证所投报货物为在售设备，投标前应自行做好充分的市场调查，中标后不得以笔误等情况为由，提出更改中标设备参数或更换中标设备。更改设备参数或更换设备需由采购人承办部门组织专家组确认后再批准。如无法确认，采购人有权拒收且不承担任何违约责任，同时采购人有权追究投标人相应违约责任。 6.知识产权和专利权 （1）投标人提供的货物必须是无知识产权争议，且全新的产品（含零部件、配件、随机工具等），表面无划损、无碰撞、无任何缺陷隐患、无其他侵权行为，在中国境内可依常规安全合法使用。 （2）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（3）投标人应于售出货物前向所有权人支付专利权、商标权或其他知识产权的有关费用及税费。 7.投标人必须具备相应的维护保养服务能力，能提供完善的售后服务（包括技术人员、响应时间及备品、备件方面等）。 8.投标人必须按照采购人需求，将原实验室桌椅、设备等搬至指定的地点存放（采购人不另外支付相关费用）。</w:t>
            </w:r>
          </w:p>
          <w:p>
            <w:pPr>
              <w:pStyle w:val="null3"/>
            </w:pPr>
            <w:r>
              <w:rPr/>
              <w:t>（二）售后服务要求，1.质保期为验收合格后硬件产品至少提供保修 5 年。从验收合格之日起 5 年内，采购人所购设备发生非人为故障，中标人应免费上门维修。如不能完全修复，则应更换不低于原规格型号的新部件或设备；（相关费用已包含在投标报价中） 2.质保期内，同一硬件一个月内连续 2 次出现同一故障，中标人须无偿更换同一档次的设备或部件。质保期内发生因产品本身质量问题而维修次数≧ 3 ，则该设备或部件的质量保修期从最后一次维修的日期起算； 3.中标人应指派专人负责与采购人联系售后服务事宜。中标人接到用户报修后，电话即时响应，如电话响应无法解决的在 4 个小时内进行答复，如确定需要来人进行修理，保证在 48 小时内到达现场。如在 24 小时内不能解决问题，中标人应在随后 48 小时内提供不低于故障设备规格型号档次的备用设备供采购人代替使用，直至故障设备修复，确保设备的正常使用（技术要求中有特别要求的以技术要求为主）； 4.质保期内中标人负责所有因设备质量问题而产生的费用； 5.对于质保期外的设备维修，中标人仅收取损坏部分的成本材料费； 6.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中标人提供终身售后服务，无论在保修期内或保修期外，中标人需提供上门服务； 7.质保期后中标人提供终身技术服务；提供对授权的产品进行免费软件升级服务。（相关费用已包含在投标报价中） 8.中标人在质保期内提供的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相关费用已包含在投标报价中）</w:t>
            </w:r>
          </w:p>
          <w:p>
            <w:pPr>
              <w:pStyle w:val="null3"/>
            </w:pPr>
            <w:r>
              <w:rPr/>
              <w:t>（三）踏勘要求，为保证响应供应商充分了解现场情况，响应供应商可在下列规定时间、地点集中，统一勘查现场，如未准时到场，视为响应供应商放弃本项权利。 现场踏勘时间：2024-08-22 10:00 现场踏勘集中地点：五邑大学综合实验大楼212 联系人：李老师 联系电话：13161915007</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桌面云系统</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98,000.00</w:t>
            </w:r>
          </w:p>
        </w:tc>
        <w:tc>
          <w:tcPr>
            <w:tcW w:type="dxa" w:w="831"/>
          </w:tcPr>
          <w:p>
            <w:pPr>
              <w:pStyle w:val="null3"/>
              <w:jc w:val="right"/>
            </w:pPr>
            <w:r>
              <w:rPr/>
              <w:t>490,000.00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桌面胖终端</w:t>
            </w:r>
          </w:p>
        </w:tc>
        <w:tc>
          <w:tcPr>
            <w:tcW w:type="dxa" w:w="831"/>
          </w:tcPr>
          <w:p>
            <w:pPr>
              <w:pStyle w:val="null3"/>
              <w:jc w:val="left"/>
            </w:pPr>
            <w:r>
              <w:rPr/>
              <w:t>套</w:t>
            </w:r>
          </w:p>
        </w:tc>
        <w:tc>
          <w:tcPr>
            <w:tcW w:type="dxa" w:w="831"/>
          </w:tcPr>
          <w:p>
            <w:pPr>
              <w:pStyle w:val="null3"/>
              <w:jc w:val="right"/>
            </w:pPr>
            <w:r>
              <w:rPr/>
              <w:t>50.00</w:t>
            </w:r>
          </w:p>
        </w:tc>
        <w:tc>
          <w:tcPr>
            <w:tcW w:type="dxa" w:w="831"/>
          </w:tcPr>
          <w:p>
            <w:pPr>
              <w:pStyle w:val="null3"/>
              <w:jc w:val="right"/>
            </w:pPr>
            <w:r>
              <w:rPr/>
              <w:t>14,800.00</w:t>
            </w:r>
          </w:p>
        </w:tc>
        <w:tc>
          <w:tcPr>
            <w:tcW w:type="dxa" w:w="831"/>
          </w:tcPr>
          <w:p>
            <w:pPr>
              <w:pStyle w:val="null3"/>
              <w:jc w:val="right"/>
            </w:pPr>
            <w:r>
              <w:rPr/>
              <w:t>740,000.00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集成电路设计软件</w:t>
            </w:r>
          </w:p>
        </w:tc>
        <w:tc>
          <w:tcPr>
            <w:tcW w:type="dxa" w:w="831"/>
          </w:tcPr>
          <w:p>
            <w:pPr>
              <w:pStyle w:val="null3"/>
              <w:jc w:val="left"/>
            </w:pPr>
            <w:r>
              <w:rPr/>
              <w:t>套</w:t>
            </w:r>
          </w:p>
        </w:tc>
        <w:tc>
          <w:tcPr>
            <w:tcW w:type="dxa" w:w="831"/>
          </w:tcPr>
          <w:p>
            <w:pPr>
              <w:pStyle w:val="null3"/>
              <w:jc w:val="right"/>
            </w:pPr>
            <w:r>
              <w:rPr/>
              <w:t>50.00</w:t>
            </w:r>
          </w:p>
        </w:tc>
        <w:tc>
          <w:tcPr>
            <w:tcW w:type="dxa" w:w="831"/>
          </w:tcPr>
          <w:p>
            <w:pPr>
              <w:pStyle w:val="null3"/>
              <w:jc w:val="right"/>
            </w:pPr>
            <w:r>
              <w:rPr/>
              <w:t>24,000.00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万兆交换机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千兆交换机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线材(含布线实施)</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96,300.00</w:t>
            </w:r>
          </w:p>
        </w:tc>
        <w:tc>
          <w:tcPr>
            <w:tcW w:type="dxa" w:w="831"/>
          </w:tcPr>
          <w:p>
            <w:pPr>
              <w:pStyle w:val="null3"/>
              <w:jc w:val="right"/>
            </w:pPr>
            <w:r>
              <w:rPr/>
              <w:t>96,300.00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教学、实验用桌</w:t>
            </w:r>
          </w:p>
        </w:tc>
        <w:tc>
          <w:tcPr>
            <w:tcW w:type="dxa" w:w="831"/>
          </w:tcPr>
          <w:p>
            <w:pPr>
              <w:pStyle w:val="null3"/>
              <w:jc w:val="left"/>
            </w:pPr>
            <w:r>
              <w:rPr/>
              <w:t>实验室学生桌椅</w:t>
            </w:r>
          </w:p>
        </w:tc>
        <w:tc>
          <w:tcPr>
            <w:tcW w:type="dxa" w:w="831"/>
          </w:tcPr>
          <w:p>
            <w:pPr>
              <w:pStyle w:val="null3"/>
              <w:jc w:val="left"/>
            </w:pPr>
            <w:r>
              <w:rPr/>
              <w:t>套</w:t>
            </w:r>
          </w:p>
        </w:tc>
        <w:tc>
          <w:tcPr>
            <w:tcW w:type="dxa" w:w="831"/>
          </w:tcPr>
          <w:p>
            <w:pPr>
              <w:pStyle w:val="null3"/>
              <w:jc w:val="right"/>
            </w:pPr>
            <w:r>
              <w:rPr/>
              <w:t>33.00</w:t>
            </w:r>
          </w:p>
        </w:tc>
        <w:tc>
          <w:tcPr>
            <w:tcW w:type="dxa" w:w="831"/>
          </w:tcPr>
          <w:p>
            <w:pPr>
              <w:pStyle w:val="null3"/>
              <w:jc w:val="right"/>
            </w:pPr>
            <w:r>
              <w:rPr/>
              <w:t>930.30</w:t>
            </w:r>
          </w:p>
        </w:tc>
        <w:tc>
          <w:tcPr>
            <w:tcW w:type="dxa" w:w="831"/>
          </w:tcPr>
          <w:p>
            <w:pPr>
              <w:pStyle w:val="null3"/>
              <w:jc w:val="right"/>
            </w:pPr>
            <w:r>
              <w:rPr/>
              <w:t>30,700.00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教学、实验用桌</w:t>
            </w:r>
          </w:p>
        </w:tc>
        <w:tc>
          <w:tcPr>
            <w:tcW w:type="dxa" w:w="831"/>
          </w:tcPr>
          <w:p>
            <w:pPr>
              <w:pStyle w:val="null3"/>
              <w:jc w:val="left"/>
            </w:pPr>
            <w:r>
              <w:rPr/>
              <w:t>实验室教师桌椅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桌面云系统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主要技术参数：</w:t>
            </w:r>
          </w:p>
          <w:p>
            <w:pPr>
              <w:pStyle w:val="null3"/>
              <w:ind w:firstLine="420"/>
              <w:jc w:val="both"/>
            </w:pPr>
            <w:r>
              <w:rPr>
                <w:sz w:val="21"/>
              </w:rPr>
              <w:t>1．</w:t>
            </w:r>
            <w:r>
              <w:rPr>
                <w:sz w:val="21"/>
              </w:rPr>
              <w:t>实现系统环境的批量部署，可根据不同专业的教学、考试要求，快速创建多套教学环境，使用时开放，不使用时随时回收；</w:t>
            </w:r>
          </w:p>
          <w:p>
            <w:pPr>
              <w:pStyle w:val="null3"/>
              <w:ind w:firstLine="420"/>
              <w:jc w:val="both"/>
            </w:pPr>
            <w:r>
              <w:rPr>
                <w:sz w:val="21"/>
              </w:rPr>
              <w:t>2．</w:t>
            </w:r>
            <w:r>
              <w:rPr>
                <w:sz w:val="21"/>
              </w:rPr>
              <w:t>终端实现裸机部署模式，本地无操作系统也可连接服务器部署客户端，且局域网内任意安装好</w:t>
            </w:r>
            <w:r>
              <w:rPr>
                <w:sz w:val="21"/>
              </w:rPr>
              <w:t>VOI底层客户端的终端，都可以给其他终端传底层客户端系统，便于终端和服务器处在跨VLAN环境下的环境部署；</w:t>
            </w:r>
          </w:p>
          <w:p>
            <w:pPr>
              <w:pStyle w:val="null3"/>
              <w:ind w:firstLine="420"/>
              <w:jc w:val="both"/>
            </w:pPr>
            <w:r>
              <w:rPr>
                <w:sz w:val="21"/>
              </w:rPr>
              <w:t>▲</w:t>
            </w:r>
            <w:r>
              <w:rPr>
                <w:sz w:val="21"/>
              </w:rPr>
              <w:t>3．</w:t>
            </w:r>
            <w:r>
              <w:rPr>
                <w:sz w:val="21"/>
              </w:rPr>
              <w:t>实现底层</w:t>
            </w:r>
            <w:r>
              <w:rPr>
                <w:sz w:val="21"/>
              </w:rPr>
              <w:t>Linux系统手动备份保护和实时自动备份保护两种模式，投标时提供有关于Windows或Linux文件系统的多点备份和实时保护的国家主管行政机关认可的知识产权证明文件扫描件，并加盖投标人公章；</w:t>
            </w:r>
          </w:p>
          <w:p>
            <w:pPr>
              <w:pStyle w:val="null3"/>
              <w:ind w:firstLine="420"/>
              <w:jc w:val="both"/>
            </w:pPr>
            <w:r>
              <w:rPr>
                <w:sz w:val="21"/>
              </w:rPr>
              <w:t>4．</w:t>
            </w:r>
            <w:r>
              <w:rPr>
                <w:sz w:val="21"/>
              </w:rPr>
              <w:t>实现端对端数据智能传输，可将已有镜像的终端作为发送端，给同教室内其他终端下发镜像；</w:t>
            </w:r>
          </w:p>
          <w:p>
            <w:pPr>
              <w:pStyle w:val="null3"/>
              <w:ind w:firstLine="420"/>
              <w:jc w:val="both"/>
            </w:pPr>
            <w:r>
              <w:rPr>
                <w:sz w:val="21"/>
              </w:rPr>
              <w:t>5．</w:t>
            </w:r>
            <w:r>
              <w:rPr>
                <w:sz w:val="21"/>
              </w:rPr>
              <w:t>制作系统模板时实现样机制作方式，可在教室任意选择一台样机，系统和软件安装完成后将样机模板上传到服务器端；同时实现</w:t>
            </w:r>
            <w:r>
              <w:rPr>
                <w:sz w:val="21"/>
              </w:rPr>
              <w:t>web平台制作方式，无需到教室寻找样机，直接在管理平台上通过虚拟机制作模板然后下发；</w:t>
            </w:r>
          </w:p>
          <w:p>
            <w:pPr>
              <w:pStyle w:val="null3"/>
              <w:ind w:firstLine="420"/>
              <w:jc w:val="both"/>
            </w:pPr>
            <w:r>
              <w:rPr>
                <w:sz w:val="21"/>
              </w:rPr>
              <w:t>6．</w:t>
            </w:r>
            <w:r>
              <w:rPr>
                <w:sz w:val="21"/>
              </w:rPr>
              <w:t>系统下发实现分盘下发，可同时下发系统盘和数据盘数据，也可独立分发系统盘数据，满足系统盘更新同时保留数据盘数据的需求；</w:t>
            </w:r>
          </w:p>
          <w:p>
            <w:pPr>
              <w:pStyle w:val="null3"/>
              <w:ind w:firstLine="420"/>
              <w:jc w:val="both"/>
            </w:pPr>
            <w:r>
              <w:rPr>
                <w:sz w:val="21"/>
              </w:rPr>
              <w:t>7．</w:t>
            </w:r>
            <w:r>
              <w:rPr>
                <w:sz w:val="21"/>
              </w:rPr>
              <w:t>平台实现下发</w:t>
            </w:r>
            <w:r>
              <w:rPr>
                <w:sz w:val="21"/>
              </w:rPr>
              <w:t>windows和linux系统，在为教室分配桌面时，能够手动选择配置好的windows和linux模板，桌面创建实现自动编排终端的计算机名及编号，能够单独设定桌面系统盘/数据盘的还原属性，实现不还原/每次还原/每周还原/每月还原，实现自动更新桌面；</w:t>
            </w:r>
          </w:p>
          <w:p>
            <w:pPr>
              <w:pStyle w:val="null3"/>
              <w:ind w:firstLine="420"/>
              <w:jc w:val="both"/>
            </w:pPr>
            <w:r>
              <w:rPr>
                <w:sz w:val="21"/>
              </w:rPr>
              <w:t>8．</w:t>
            </w:r>
            <w:r>
              <w:rPr>
                <w:sz w:val="21"/>
              </w:rPr>
              <w:t>实现桌面还原属性修改，桌面创建完成后，可随时在管理平台根据教学需求修改教学桌面还原属性，可单独分别为系统盘和数据盘设置每次还原，每天还原，每周还原、每月还原或不还原，也可对场景中的任意数量的桌面实现还原；</w:t>
            </w:r>
          </w:p>
          <w:p>
            <w:pPr>
              <w:pStyle w:val="null3"/>
              <w:ind w:firstLine="420"/>
              <w:jc w:val="both"/>
            </w:pPr>
            <w:r>
              <w:rPr>
                <w:sz w:val="21"/>
              </w:rPr>
              <w:t>9．</w:t>
            </w:r>
            <w:r>
              <w:rPr>
                <w:sz w:val="21"/>
              </w:rPr>
              <w:t>针对教室桌面，能够设定独立的场景数据盘，并自动挂载到终端操作系统，针对场景数据盘能够设定清空策略，实现不清空</w:t>
            </w:r>
            <w:r>
              <w:rPr>
                <w:sz w:val="21"/>
              </w:rPr>
              <w:t>/每周清空/每月清空等方式，满足单个专业环境下的数据存储要求；</w:t>
            </w:r>
          </w:p>
          <w:p>
            <w:pPr>
              <w:pStyle w:val="null3"/>
              <w:ind w:firstLine="420"/>
              <w:jc w:val="both"/>
            </w:pPr>
            <w:r>
              <w:rPr>
                <w:sz w:val="21"/>
              </w:rPr>
              <w:t>10．</w:t>
            </w:r>
            <w:r>
              <w:rPr>
                <w:sz w:val="21"/>
              </w:rPr>
              <w:t>实现硬件虚拟化功能，开启后针对硬件识别码的软件可实现软件统一注册；</w:t>
            </w:r>
          </w:p>
          <w:p>
            <w:pPr>
              <w:pStyle w:val="null3"/>
              <w:ind w:firstLine="420"/>
              <w:jc w:val="both"/>
            </w:pPr>
            <w:r>
              <w:rPr>
                <w:sz w:val="21"/>
              </w:rPr>
              <w:t>11．</w:t>
            </w:r>
            <w:r>
              <w:rPr>
                <w:sz w:val="21"/>
              </w:rPr>
              <w:t>实现模板管理，可针对不同的教学要求提供</w:t>
            </w:r>
            <w:r>
              <w:rPr>
                <w:sz w:val="21"/>
              </w:rPr>
              <w:t>windows、linux等多套教学模板，实现在web平台对模板进行新增，编辑，注册，删除等操作；实现模板更新点管理，可默认保留不少于三个时间点的更新进度，可对更新点进行合并、删除；</w:t>
            </w:r>
          </w:p>
          <w:p>
            <w:pPr>
              <w:pStyle w:val="null3"/>
              <w:ind w:firstLine="420"/>
              <w:jc w:val="both"/>
            </w:pPr>
            <w:r>
              <w:rPr>
                <w:sz w:val="21"/>
              </w:rPr>
              <w:t>12．</w:t>
            </w:r>
            <w:r>
              <w:rPr>
                <w:sz w:val="21"/>
              </w:rPr>
              <w:t>单个终端可部署多个操作系统，实现在管理平台上设置终端数据盘，可任意选定可使用共享盘的操作系统数量，可设置终端数据盘的空间大小，并能设定清除策略，包含不清除</w:t>
            </w:r>
            <w:r>
              <w:rPr>
                <w:sz w:val="21"/>
              </w:rPr>
              <w:t>/每周清除/每月清除；</w:t>
            </w:r>
          </w:p>
          <w:p>
            <w:pPr>
              <w:pStyle w:val="null3"/>
              <w:ind w:firstLine="420"/>
              <w:jc w:val="both"/>
            </w:pPr>
            <w:r>
              <w:rPr>
                <w:sz w:val="21"/>
              </w:rPr>
              <w:t>13．</w:t>
            </w:r>
            <w:r>
              <w:rPr>
                <w:sz w:val="21"/>
              </w:rPr>
              <w:t>可针对不同的功能模块和教室范围进行权限角色的划分，可授权管理员能操作的管理平台功能，权限细分到每一个功能菜单操作；可授权管理员可管理的教室范围；</w:t>
            </w:r>
          </w:p>
          <w:p>
            <w:pPr>
              <w:pStyle w:val="null3"/>
              <w:ind w:firstLine="420"/>
              <w:jc w:val="both"/>
            </w:pPr>
            <w:r>
              <w:rPr>
                <w:sz w:val="21"/>
              </w:rPr>
              <w:t>14．</w:t>
            </w:r>
            <w:r>
              <w:rPr>
                <w:sz w:val="21"/>
              </w:rPr>
              <w:t>桌面云平台实现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p>
            <w:pPr>
              <w:pStyle w:val="null3"/>
              <w:ind w:firstLine="420"/>
              <w:jc w:val="both"/>
            </w:pPr>
            <w:r>
              <w:rPr>
                <w:sz w:val="21"/>
              </w:rPr>
              <w:t>15．</w:t>
            </w:r>
            <w:r>
              <w:rPr>
                <w:sz w:val="21"/>
              </w:rPr>
              <w:t>提供系统操作日志功能，可独立查看管理日志和用户日志（包括操作内容，操作者，操作时间，登录主机</w:t>
            </w:r>
            <w:r>
              <w:rPr>
                <w:sz w:val="21"/>
              </w:rPr>
              <w:t>IP，操作对象等），可设置日志的保留时间，如一个月，一年，永久等，实现对日志文件的备份，包括立即备份和自动备份，可设置自动备份周期、备份时间、备份文件保留数量；</w:t>
            </w:r>
          </w:p>
          <w:p>
            <w:pPr>
              <w:pStyle w:val="null3"/>
              <w:ind w:firstLine="420"/>
              <w:jc w:val="both"/>
            </w:pPr>
            <w:r>
              <w:rPr>
                <w:sz w:val="21"/>
              </w:rPr>
              <w:t>16．</w:t>
            </w:r>
            <w:r>
              <w:rPr>
                <w:sz w:val="21"/>
              </w:rPr>
              <w:t>实现</w:t>
            </w:r>
            <w:r>
              <w:rPr>
                <w:sz w:val="21"/>
              </w:rPr>
              <w:t>usb急救恢复，无需通过管理平台或者样机模式下发桌面，直接在终端插入专用急救u盘，即可快速恢复操作系统，恢复以后仍可被管理平台识别和管理；</w:t>
            </w:r>
          </w:p>
          <w:p>
            <w:pPr>
              <w:pStyle w:val="null3"/>
              <w:ind w:firstLine="420"/>
              <w:jc w:val="both"/>
            </w:pPr>
            <w:r>
              <w:rPr>
                <w:sz w:val="21"/>
              </w:rPr>
              <w:t>17．</w:t>
            </w:r>
            <w:r>
              <w:rPr>
                <w:sz w:val="21"/>
              </w:rPr>
              <w:t>提供独立的桌面云系统检测工具，可检测服务器、终端连接状态，集群网络状态，数据库状态，文件系统状态，模板状态，桌面状态等内容，可提供体检分数和检测结果详情展示，并可生成检测报告，也可对检测的问题进行一键恢复；</w:t>
            </w:r>
          </w:p>
          <w:p>
            <w:pPr>
              <w:pStyle w:val="null3"/>
              <w:ind w:firstLine="420"/>
              <w:jc w:val="both"/>
            </w:pPr>
            <w:r>
              <w:rPr>
                <w:sz w:val="21"/>
              </w:rPr>
              <w:t>18．</w:t>
            </w:r>
            <w:r>
              <w:rPr>
                <w:sz w:val="21"/>
              </w:rPr>
              <w:t>提供桌面自维护工具，包括</w:t>
            </w:r>
            <w:r>
              <w:rPr>
                <w:sz w:val="21"/>
              </w:rPr>
              <w:t>IP查看、防火墙设置、网络检测、快速调整最佳分辨率、重启打印机、清除无效快捷方式等。</w:t>
            </w:r>
          </w:p>
          <w:p>
            <w:pPr>
              <w:pStyle w:val="null3"/>
              <w:ind w:firstLine="420"/>
              <w:jc w:val="both"/>
            </w:pPr>
            <w:r>
              <w:rPr>
                <w:sz w:val="21"/>
              </w:rPr>
              <w:t>19．</w:t>
            </w:r>
            <w:r>
              <w:rPr>
                <w:sz w:val="21"/>
              </w:rPr>
              <w:t>云管理平台功能及参数要求</w:t>
            </w:r>
          </w:p>
          <w:p>
            <w:pPr>
              <w:pStyle w:val="null3"/>
              <w:ind w:firstLine="420"/>
              <w:jc w:val="both"/>
            </w:pPr>
            <w:r>
              <w:rPr>
                <w:sz w:val="21"/>
              </w:rPr>
              <w:t xml:space="preserve">19.1 </w:t>
            </w:r>
            <w:r>
              <w:rPr>
                <w:sz w:val="21"/>
              </w:rPr>
              <w:t>实现多级账号管理体系，提供云平台管理员、主</w:t>
            </w:r>
            <w:r>
              <w:rPr>
                <w:sz w:val="21"/>
              </w:rPr>
              <w:t>/子用户等多种用户角色，以实现运维运营、最终使用人员等账号分离；</w:t>
            </w:r>
          </w:p>
          <w:p>
            <w:pPr>
              <w:pStyle w:val="null3"/>
              <w:ind w:firstLine="420"/>
              <w:jc w:val="both"/>
            </w:pPr>
            <w:r>
              <w:rPr>
                <w:sz w:val="21"/>
              </w:rPr>
              <w:t xml:space="preserve">19.2 </w:t>
            </w:r>
            <w:r>
              <w:rPr>
                <w:sz w:val="21"/>
              </w:rPr>
              <w:t>实现针对项目粒度的资源配额管理功能</w:t>
            </w:r>
            <w:r>
              <w:rPr>
                <w:sz w:val="21"/>
              </w:rPr>
              <w:t>(包括CPU、内存、存储、网络等资源);</w:t>
            </w:r>
          </w:p>
          <w:p>
            <w:pPr>
              <w:pStyle w:val="null3"/>
              <w:ind w:firstLine="360"/>
              <w:jc w:val="both"/>
            </w:pPr>
            <w:r>
              <w:rPr>
                <w:sz w:val="18"/>
              </w:rPr>
              <w:t>▲</w:t>
            </w:r>
            <w:r>
              <w:rPr>
                <w:sz w:val="21"/>
              </w:rPr>
              <w:t xml:space="preserve">19.3 </w:t>
            </w:r>
            <w:r>
              <w:rPr>
                <w:sz w:val="21"/>
              </w:rPr>
              <w:t>实现针对各种虚拟、物理资源进行实时监控和告警服务，实现短信、邮件告警，自定义监控项及监控周期，导出监控报表</w:t>
            </w:r>
            <w:r>
              <w:rPr>
                <w:sz w:val="21"/>
                <w:b/>
              </w:rPr>
              <w:t>(需提供产品证明截图并加盖投标人公章)</w:t>
            </w:r>
            <w:r>
              <w:rPr>
                <w:sz w:val="21"/>
              </w:rPr>
              <w:t>;</w:t>
            </w:r>
          </w:p>
          <w:p>
            <w:pPr>
              <w:pStyle w:val="null3"/>
              <w:ind w:firstLine="420"/>
              <w:jc w:val="both"/>
            </w:pPr>
            <w:r>
              <w:rPr>
                <w:sz w:val="21"/>
              </w:rPr>
              <w:t xml:space="preserve">19.4 </w:t>
            </w:r>
            <w:r>
              <w:rPr>
                <w:sz w:val="21"/>
              </w:rPr>
              <w:t>平台管理员实现资源分析功能，实现僵尸机器的自动化识别</w:t>
            </w:r>
          </w:p>
          <w:p>
            <w:pPr>
              <w:pStyle w:val="null3"/>
              <w:ind w:firstLine="420"/>
              <w:jc w:val="both"/>
            </w:pPr>
            <w:r>
              <w:rPr>
                <w:sz w:val="21"/>
              </w:rPr>
              <w:t>▲</w:t>
            </w:r>
            <w:r>
              <w:rPr>
                <w:sz w:val="21"/>
              </w:rPr>
              <w:t xml:space="preserve">19.5 </w:t>
            </w:r>
            <w:r>
              <w:rPr>
                <w:sz w:val="21"/>
              </w:rPr>
              <w:t>需开放系统所有接口与数据，不设技术壁垒，提供开放接口和对接承诺函并加盖投标人公章；</w:t>
            </w:r>
          </w:p>
          <w:p>
            <w:pPr>
              <w:pStyle w:val="null3"/>
              <w:ind w:firstLine="420"/>
              <w:jc w:val="both"/>
            </w:pPr>
            <w:r>
              <w:rPr>
                <w:sz w:val="21"/>
              </w:rPr>
              <w:t>20．</w:t>
            </w:r>
            <w:r>
              <w:rPr>
                <w:sz w:val="21"/>
              </w:rPr>
              <w:t>计算服务功能及参数要求</w:t>
            </w:r>
          </w:p>
          <w:p>
            <w:pPr>
              <w:pStyle w:val="null3"/>
              <w:ind w:firstLine="397"/>
              <w:jc w:val="both"/>
            </w:pPr>
            <w:r>
              <w:rPr>
                <w:sz w:val="21"/>
              </w:rPr>
              <w:t xml:space="preserve">20.1 </w:t>
            </w:r>
            <w:r>
              <w:rPr>
                <w:sz w:val="21"/>
              </w:rPr>
              <w:t>云服务器实现主机管理功能，实现控制台自带的</w:t>
            </w:r>
            <w:r>
              <w:rPr>
                <w:sz w:val="21"/>
              </w:rPr>
              <w:t>VNC连接和第三方工具(例如PuTTY、Xshell、MSTSC等)远程连接，实现密码和密钥两种登陆方式；</w:t>
            </w:r>
          </w:p>
          <w:p>
            <w:pPr>
              <w:pStyle w:val="null3"/>
              <w:ind w:firstLine="397"/>
              <w:jc w:val="both"/>
            </w:pPr>
            <w:r>
              <w:rPr>
                <w:sz w:val="21"/>
              </w:rPr>
              <w:t xml:space="preserve">20.2 </w:t>
            </w:r>
            <w:r>
              <w:rPr>
                <w:sz w:val="21"/>
              </w:rPr>
              <w:t>实现对云主机的全生命周期管理功能，包括创建、启动、热升级、更改配置、软重启、硬重启、关机和销毁等的操作；</w:t>
            </w:r>
          </w:p>
          <w:p>
            <w:pPr>
              <w:pStyle w:val="null3"/>
              <w:ind w:firstLine="397"/>
              <w:jc w:val="both"/>
            </w:pPr>
            <w:r>
              <w:rPr>
                <w:sz w:val="21"/>
              </w:rPr>
              <w:t xml:space="preserve">20.3 </w:t>
            </w:r>
            <w:r>
              <w:rPr>
                <w:sz w:val="21"/>
              </w:rPr>
              <w:t>云服务器实现镜像功能，包括公有镜像和私有镜像，公有镜像提供</w:t>
            </w:r>
            <w:r>
              <w:rPr>
                <w:sz w:val="21"/>
              </w:rPr>
              <w:t>centos、ubuntu、</w:t>
            </w:r>
            <w:r>
              <w:rPr>
                <w:sz w:val="21"/>
              </w:rPr>
              <w:t>w</w:t>
            </w:r>
            <w:r>
              <w:rPr>
                <w:sz w:val="21"/>
              </w:rPr>
              <w:t>indows server、Debian等操作系统模板，实现克隆已有云服务器的操作系统生成私有镜像。</w:t>
            </w:r>
          </w:p>
          <w:p>
            <w:pPr>
              <w:pStyle w:val="null3"/>
              <w:ind w:firstLine="397"/>
              <w:jc w:val="both"/>
            </w:pPr>
            <w:r>
              <w:rPr>
                <w:sz w:val="21"/>
              </w:rPr>
              <w:t>▲</w:t>
            </w:r>
            <w:r>
              <w:rPr>
                <w:sz w:val="21"/>
              </w:rPr>
              <w:t xml:space="preserve">20.4 </w:t>
            </w:r>
            <w:r>
              <w:rPr>
                <w:sz w:val="21"/>
              </w:rPr>
              <w:t>实现用户自助上传</w:t>
            </w:r>
            <w:r>
              <w:rPr>
                <w:sz w:val="21"/>
              </w:rPr>
              <w:t>RAW、QCOW2、VHD、VMDK、ISO格式的私有镜像</w:t>
            </w:r>
            <w:r>
              <w:rPr>
                <w:sz w:val="21"/>
                <w:b/>
              </w:rPr>
              <w:t>(需提供产品证明截图并加盖投标人公章)</w:t>
            </w:r>
          </w:p>
          <w:p>
            <w:pPr>
              <w:pStyle w:val="null3"/>
              <w:ind w:firstLine="397"/>
              <w:jc w:val="both"/>
            </w:pPr>
            <w:r>
              <w:rPr>
                <w:sz w:val="21"/>
              </w:rPr>
              <w:t xml:space="preserve">20.5 </w:t>
            </w:r>
            <w:r>
              <w:rPr>
                <w:sz w:val="21"/>
              </w:rPr>
              <w:t>云服务器实现计划外冷迁移，当宿主机发生故障时，自动将该宿主机上的云服务器迁移到其他正常的宿主机上。</w:t>
            </w:r>
          </w:p>
          <w:p>
            <w:pPr>
              <w:pStyle w:val="null3"/>
              <w:ind w:firstLine="397"/>
              <w:jc w:val="both"/>
            </w:pPr>
            <w:r>
              <w:rPr>
                <w:sz w:val="18"/>
              </w:rPr>
              <w:t>▲</w:t>
            </w:r>
            <w:r>
              <w:rPr>
                <w:sz w:val="21"/>
              </w:rPr>
              <w:t xml:space="preserve">20.6 </w:t>
            </w:r>
            <w:r>
              <w:rPr>
                <w:sz w:val="21"/>
              </w:rPr>
              <w:t>云主机实现宿主机</w:t>
            </w:r>
            <w:r>
              <w:rPr>
                <w:sz w:val="21"/>
              </w:rPr>
              <w:t>USB设备的物理透传，无需在云主机上安装客户端插件</w:t>
            </w:r>
            <w:r>
              <w:rPr>
                <w:sz w:val="21"/>
                <w:b/>
              </w:rPr>
              <w:t>(需提供产品证明截图并加盖投标人公章)</w:t>
            </w:r>
            <w:r>
              <w:rPr>
                <w:sz w:val="21"/>
              </w:rPr>
              <w:t>；</w:t>
            </w:r>
          </w:p>
          <w:p>
            <w:pPr>
              <w:pStyle w:val="null3"/>
              <w:ind w:firstLine="397"/>
              <w:jc w:val="both"/>
            </w:pPr>
            <w:r>
              <w:rPr>
                <w:sz w:val="21"/>
              </w:rPr>
              <w:t xml:space="preserve">20.7 </w:t>
            </w:r>
            <w:r>
              <w:rPr>
                <w:sz w:val="21"/>
              </w:rPr>
              <w:t>GPU云服务器实现显卡直通和显卡虚拟化2种方案，兼容底层硬件；</w:t>
            </w:r>
          </w:p>
          <w:p>
            <w:pPr>
              <w:pStyle w:val="null3"/>
              <w:ind w:firstLine="397"/>
              <w:jc w:val="both"/>
            </w:pPr>
            <w:r>
              <w:rPr>
                <w:sz w:val="21"/>
              </w:rPr>
              <w:t xml:space="preserve">20.8 </w:t>
            </w:r>
            <w:r>
              <w:rPr>
                <w:sz w:val="21"/>
              </w:rPr>
              <w:t>云主机实现回收站功能，对用户删除的云主机设置一定的保存期限，避免资源误删造成重要数据丢失。回收站实现自定义删除策略，包括限期策略和定时策略；</w:t>
            </w:r>
          </w:p>
          <w:p>
            <w:pPr>
              <w:pStyle w:val="null3"/>
              <w:ind w:firstLine="420"/>
              <w:jc w:val="both"/>
            </w:pPr>
            <w:r>
              <w:rPr>
                <w:sz w:val="21"/>
              </w:rPr>
              <w:t>21．</w:t>
            </w:r>
            <w:r>
              <w:rPr>
                <w:sz w:val="21"/>
              </w:rPr>
              <w:t>网络服务功能及参数要求</w:t>
            </w:r>
          </w:p>
          <w:p>
            <w:pPr>
              <w:pStyle w:val="null3"/>
              <w:ind w:firstLine="397"/>
              <w:jc w:val="both"/>
            </w:pPr>
            <w:r>
              <w:rPr>
                <w:sz w:val="21"/>
              </w:rPr>
              <w:t xml:space="preserve">21.1 </w:t>
            </w:r>
            <w:r>
              <w:rPr>
                <w:sz w:val="21"/>
              </w:rPr>
              <w:t>云平台实现</w:t>
            </w:r>
            <w:r>
              <w:rPr>
                <w:sz w:val="21"/>
              </w:rPr>
              <w:t>VPC(Virtual Private Cloud),VPC即云平台上一个隔离的网络环境，可以自定义IP地址范围，并创建网络资源，例如子网、ACL、安全组、负载均衡器、VPN网关、NAT网关等；</w:t>
            </w:r>
          </w:p>
          <w:p>
            <w:pPr>
              <w:pStyle w:val="null3"/>
              <w:ind w:firstLine="397"/>
              <w:jc w:val="both"/>
            </w:pPr>
            <w:r>
              <w:rPr>
                <w:sz w:val="21"/>
              </w:rPr>
              <w:t xml:space="preserve">21.2 </w:t>
            </w:r>
            <w:r>
              <w:rPr>
                <w:sz w:val="21"/>
              </w:rPr>
              <w:t>VPC实现IPv6和IPv4双栈；</w:t>
            </w:r>
          </w:p>
          <w:p>
            <w:pPr>
              <w:pStyle w:val="null3"/>
              <w:ind w:firstLine="397"/>
              <w:jc w:val="both"/>
            </w:pPr>
            <w:r>
              <w:rPr>
                <w:sz w:val="21"/>
              </w:rPr>
              <w:t xml:space="preserve">21.3 </w:t>
            </w:r>
            <w:r>
              <w:rPr>
                <w:sz w:val="21"/>
              </w:rPr>
              <w:t>VPC实现通过图形化展示网络拓扑并实现拓扑图导出，并且可以创建、销毁云服务器和查看云服务器网络配置，实现虚拟设备的统一管理；</w:t>
            </w:r>
          </w:p>
          <w:p>
            <w:pPr>
              <w:pStyle w:val="null3"/>
              <w:ind w:firstLine="397"/>
              <w:jc w:val="both"/>
            </w:pPr>
            <w:r>
              <w:rPr>
                <w:sz w:val="21"/>
              </w:rPr>
              <w:t xml:space="preserve">21.4 </w:t>
            </w:r>
            <w:r>
              <w:rPr>
                <w:sz w:val="21"/>
              </w:rPr>
              <w:t>云平台实现安全组服务，以控制云服务器实例的网络访问，如内网网卡可进、出的网络数据包实现常用安全组规则模板；</w:t>
            </w:r>
          </w:p>
          <w:p>
            <w:pPr>
              <w:pStyle w:val="null3"/>
              <w:ind w:firstLine="397"/>
              <w:jc w:val="both"/>
            </w:pPr>
            <w:r>
              <w:rPr>
                <w:sz w:val="21"/>
              </w:rPr>
              <w:t xml:space="preserve">21.5 </w:t>
            </w:r>
            <w:r>
              <w:rPr>
                <w:sz w:val="21"/>
              </w:rPr>
              <w:t>云平台实现负载均衡服务，实现四层协议</w:t>
            </w:r>
            <w:r>
              <w:rPr>
                <w:sz w:val="21"/>
              </w:rPr>
              <w:t>(TCP和UDP)和七层协议(HTTP和</w:t>
            </w:r>
            <w:r>
              <w:rPr>
                <w:sz w:val="21"/>
              </w:rPr>
              <w:t>+</w:t>
            </w:r>
            <w:r>
              <w:rPr>
                <w:sz w:val="21"/>
              </w:rPr>
              <w:t>HTTPS); 实现加权轮询、最小连接数、源IP多种负载均衡算法</w:t>
            </w:r>
          </w:p>
          <w:p>
            <w:pPr>
              <w:pStyle w:val="null3"/>
              <w:ind w:firstLine="397"/>
              <w:jc w:val="both"/>
            </w:pPr>
            <w:r>
              <w:rPr>
                <w:sz w:val="21"/>
              </w:rPr>
              <w:t xml:space="preserve">21.6 </w:t>
            </w:r>
            <w:r>
              <w:rPr>
                <w:sz w:val="21"/>
              </w:rPr>
              <w:t>云平台实现</w:t>
            </w:r>
            <w:r>
              <w:rPr>
                <w:sz w:val="21"/>
              </w:rPr>
              <w:t>NAT服务，实现SNAT和DNAT功能，实现配置端口转发、SNAT、关联公网；</w:t>
            </w:r>
          </w:p>
          <w:p>
            <w:pPr>
              <w:pStyle w:val="null3"/>
              <w:ind w:firstLine="397"/>
              <w:jc w:val="both"/>
            </w:pPr>
            <w:r>
              <w:rPr>
                <w:sz w:val="21"/>
              </w:rPr>
              <w:t xml:space="preserve">21.7 </w:t>
            </w:r>
            <w:r>
              <w:rPr>
                <w:sz w:val="21"/>
              </w:rPr>
              <w:t>云平台实现</w:t>
            </w:r>
            <w:r>
              <w:rPr>
                <w:sz w:val="21"/>
              </w:rPr>
              <w:t>VPN服务，实现PPTP、OpenVPN、IPSec三种协议，通过加密技术实现跨云业务连接穿越非受信网络区域；</w:t>
            </w:r>
          </w:p>
          <w:p>
            <w:pPr>
              <w:pStyle w:val="null3"/>
              <w:ind w:firstLine="420"/>
              <w:jc w:val="both"/>
            </w:pPr>
            <w:r>
              <w:rPr>
                <w:sz w:val="21"/>
              </w:rPr>
              <w:t>22．</w:t>
            </w:r>
            <w:r>
              <w:rPr>
                <w:sz w:val="21"/>
              </w:rPr>
              <w:t>存储服务功能及参数要求</w:t>
            </w:r>
          </w:p>
          <w:p>
            <w:pPr>
              <w:pStyle w:val="null3"/>
              <w:ind w:firstLine="397"/>
              <w:jc w:val="both"/>
            </w:pPr>
            <w:r>
              <w:rPr>
                <w:sz w:val="21"/>
              </w:rPr>
              <w:t xml:space="preserve">22.1 </w:t>
            </w:r>
            <w:r>
              <w:rPr>
                <w:sz w:val="21"/>
              </w:rPr>
              <w:t>云平台实现本地盘服务，实现云服务器的系统盘和数据盘为本地存储；</w:t>
            </w:r>
          </w:p>
          <w:p>
            <w:pPr>
              <w:pStyle w:val="null3"/>
              <w:ind w:firstLine="397"/>
              <w:jc w:val="both"/>
            </w:pPr>
            <w:r>
              <w:rPr>
                <w:sz w:val="21"/>
              </w:rPr>
              <w:t xml:space="preserve">22.2 </w:t>
            </w:r>
            <w:r>
              <w:rPr>
                <w:sz w:val="21"/>
              </w:rPr>
              <w:t>实现云服务器本地数据盘的动态添加、删除，方便客户调整业务；</w:t>
            </w:r>
          </w:p>
          <w:p>
            <w:pPr>
              <w:pStyle w:val="null3"/>
              <w:ind w:firstLine="397"/>
              <w:jc w:val="both"/>
            </w:pPr>
            <w:r>
              <w:rPr>
                <w:sz w:val="21"/>
              </w:rPr>
              <w:t xml:space="preserve">22.3 </w:t>
            </w:r>
            <w:r>
              <w:rPr>
                <w:sz w:val="21"/>
              </w:rPr>
              <w:t>云平台实现云硬盘服务，其中包括性能型云硬盘、</w:t>
            </w:r>
            <w:r>
              <w:rPr>
                <w:sz w:val="21"/>
              </w:rPr>
              <w:t>SSD盘、共享性能型、共享SSD盘，并实现批量创建；</w:t>
            </w:r>
          </w:p>
          <w:p>
            <w:pPr>
              <w:pStyle w:val="null3"/>
              <w:ind w:firstLine="397"/>
              <w:jc w:val="both"/>
            </w:pPr>
            <w:r>
              <w:rPr>
                <w:sz w:val="21"/>
              </w:rPr>
              <w:t>▲</w:t>
            </w:r>
            <w:r>
              <w:rPr>
                <w:sz w:val="21"/>
              </w:rPr>
              <w:t xml:space="preserve">22.4 </w:t>
            </w:r>
            <w:r>
              <w:rPr>
                <w:sz w:val="21"/>
              </w:rPr>
              <w:t>实现创建云硬盘时，指定</w:t>
            </w:r>
            <w:r>
              <w:rPr>
                <w:sz w:val="21"/>
              </w:rPr>
              <w:t>FC-SAN、IP-SAN集中式存储设备，分配容量。并将云硬盘挂载给云主机使用</w:t>
            </w:r>
            <w:r>
              <w:rPr>
                <w:sz w:val="21"/>
                <w:b/>
              </w:rPr>
              <w:t>(需提供产品证明截图并加盖投标人公章);</w:t>
            </w:r>
          </w:p>
          <w:p>
            <w:pPr>
              <w:pStyle w:val="null3"/>
              <w:ind w:firstLine="397"/>
              <w:jc w:val="both"/>
            </w:pPr>
            <w:r>
              <w:rPr>
                <w:sz w:val="21"/>
              </w:rPr>
              <w:t xml:space="preserve">22.5 </w:t>
            </w:r>
            <w:r>
              <w:rPr>
                <w:sz w:val="21"/>
              </w:rPr>
              <w:t>实现快照链功能，对云硬盘不同时间多次执行快照操作时，能以树形图形的形式展示各快照间的依赖关系和时间表；</w:t>
            </w:r>
          </w:p>
          <w:p>
            <w:pPr>
              <w:pStyle w:val="null3"/>
              <w:ind w:firstLine="397"/>
              <w:jc w:val="both"/>
            </w:pPr>
            <w:r>
              <w:rPr>
                <w:sz w:val="21"/>
              </w:rPr>
              <w:t>▲</w:t>
            </w:r>
            <w:r>
              <w:rPr>
                <w:sz w:val="21"/>
              </w:rPr>
              <w:t xml:space="preserve">22.6 </w:t>
            </w:r>
            <w:r>
              <w:rPr>
                <w:sz w:val="21"/>
              </w:rPr>
              <w:t>实现共享云硬盘，即云硬盘可同时挂载至多台云服务器，实现</w:t>
            </w:r>
            <w:r>
              <w:rPr>
                <w:sz w:val="21"/>
              </w:rPr>
              <w:t>Windows WSFC集群、Linux RHCS集群(GFS2)、Veritas VCS集群和CFS集群、Oracle RAC、服务器HA等上层存储业务</w:t>
            </w:r>
            <w:r>
              <w:rPr>
                <w:sz w:val="21"/>
                <w:b/>
              </w:rPr>
              <w:t>(需提供产品证明截图并加盖投标人公章);</w:t>
            </w:r>
          </w:p>
          <w:p>
            <w:pPr>
              <w:pStyle w:val="null3"/>
              <w:ind w:firstLine="397"/>
              <w:jc w:val="both"/>
            </w:pPr>
            <w:r>
              <w:rPr>
                <w:sz w:val="21"/>
              </w:rPr>
              <w:t xml:space="preserve">22.7 </w:t>
            </w:r>
            <w:r>
              <w:rPr>
                <w:sz w:val="21"/>
              </w:rPr>
              <w:t>云平台实现文件共享服务，实现</w:t>
            </w:r>
            <w:r>
              <w:rPr>
                <w:sz w:val="21"/>
              </w:rPr>
              <w:t>NFS、CIFS协议；</w:t>
            </w:r>
          </w:p>
          <w:p>
            <w:pPr>
              <w:pStyle w:val="null3"/>
              <w:ind w:firstLine="420"/>
              <w:jc w:val="both"/>
            </w:pPr>
            <w:r>
              <w:rPr>
                <w:sz w:val="21"/>
              </w:rPr>
              <w:t>23．</w:t>
            </w:r>
            <w:r>
              <w:rPr>
                <w:sz w:val="21"/>
              </w:rPr>
              <w:t>系统配置硬件技术要求：</w:t>
            </w:r>
          </w:p>
          <w:p>
            <w:pPr>
              <w:pStyle w:val="null3"/>
              <w:ind w:firstLine="397"/>
              <w:jc w:val="both"/>
            </w:pPr>
            <w:r>
              <w:rPr>
                <w:sz w:val="21"/>
              </w:rPr>
              <w:t xml:space="preserve">23.1 </w:t>
            </w:r>
            <w:r>
              <w:rPr>
                <w:sz w:val="21"/>
              </w:rPr>
              <w:t>机箱规格：</w:t>
            </w:r>
            <w:r>
              <w:rPr>
                <w:sz w:val="21"/>
              </w:rPr>
              <w:t>≤2U机架式设备</w:t>
            </w:r>
          </w:p>
          <w:p>
            <w:pPr>
              <w:pStyle w:val="null3"/>
              <w:ind w:firstLine="397"/>
              <w:jc w:val="both"/>
            </w:pPr>
            <w:r>
              <w:rPr>
                <w:sz w:val="21"/>
              </w:rPr>
              <w:t xml:space="preserve">23.2 </w:t>
            </w:r>
            <w:r>
              <w:rPr>
                <w:sz w:val="21"/>
              </w:rPr>
              <w:t>处理器：不少于</w:t>
            </w:r>
            <w:r>
              <w:rPr>
                <w:sz w:val="21"/>
              </w:rPr>
              <w:t>2颗CPU(单颗主频≥2.0Ghz，核心数≥8个)</w:t>
            </w:r>
          </w:p>
          <w:p>
            <w:pPr>
              <w:pStyle w:val="null3"/>
              <w:ind w:firstLine="397"/>
              <w:jc w:val="both"/>
            </w:pPr>
            <w:r>
              <w:rPr>
                <w:sz w:val="21"/>
              </w:rPr>
              <w:t xml:space="preserve">23.3 </w:t>
            </w:r>
            <w:r>
              <w:rPr>
                <w:sz w:val="21"/>
              </w:rPr>
              <w:t>内存：配置不少于</w:t>
            </w:r>
            <w:r>
              <w:rPr>
                <w:sz w:val="21"/>
              </w:rPr>
              <w:t>8根32GB DDR4 RECC内存，总容量不少于256GB</w:t>
            </w:r>
          </w:p>
          <w:p>
            <w:pPr>
              <w:pStyle w:val="null3"/>
              <w:ind w:firstLine="397"/>
              <w:jc w:val="both"/>
            </w:pPr>
            <w:r>
              <w:rPr>
                <w:sz w:val="21"/>
              </w:rPr>
              <w:t xml:space="preserve">23.4 </w:t>
            </w:r>
            <w:r>
              <w:rPr>
                <w:sz w:val="21"/>
              </w:rPr>
              <w:t>存储：配置</w:t>
            </w:r>
            <w:r>
              <w:rPr>
                <w:sz w:val="21"/>
              </w:rPr>
              <w:t>480GB SATA SSD（≥2块）、1.92 TB SSD（≥1块）和16TB SATA 7.2K 3.5寸硬盘（≥3块）</w:t>
            </w:r>
          </w:p>
          <w:p>
            <w:pPr>
              <w:pStyle w:val="null3"/>
              <w:ind w:firstLine="397"/>
              <w:jc w:val="both"/>
            </w:pPr>
            <w:r>
              <w:rPr>
                <w:sz w:val="21"/>
              </w:rPr>
              <w:t xml:space="preserve">23.5 </w:t>
            </w:r>
            <w:r>
              <w:rPr>
                <w:sz w:val="21"/>
              </w:rPr>
              <w:t>网络：配置不低于</w:t>
            </w:r>
            <w:r>
              <w:rPr>
                <w:sz w:val="21"/>
              </w:rPr>
              <w:t>4个万兆光口(含光模块),2个千兆电口</w:t>
            </w:r>
          </w:p>
          <w:p>
            <w:pPr>
              <w:pStyle w:val="null3"/>
              <w:ind w:firstLine="397"/>
              <w:jc w:val="both"/>
            </w:pPr>
            <w:r>
              <w:rPr>
                <w:sz w:val="21"/>
              </w:rPr>
              <w:t xml:space="preserve">23.6 </w:t>
            </w:r>
            <w:r>
              <w:rPr>
                <w:sz w:val="21"/>
              </w:rPr>
              <w:t>电源模块：配置不少于</w:t>
            </w:r>
            <w:r>
              <w:rPr>
                <w:sz w:val="21"/>
              </w:rPr>
              <w:t>550W双电源模块，实现冗余和热插拔</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桌面胖终端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桌面胖终端为桌面云系统用户端配套设备，其主要技术要求如下：</w:t>
            </w:r>
          </w:p>
          <w:p>
            <w:pPr>
              <w:pStyle w:val="null3"/>
              <w:ind w:firstLine="420"/>
              <w:jc w:val="both"/>
            </w:pPr>
            <w:r>
              <w:rPr>
                <w:sz w:val="21"/>
              </w:rPr>
              <w:t>1.</w:t>
            </w:r>
            <w:r>
              <w:rPr>
                <w:sz w:val="21"/>
              </w:rPr>
              <w:t>每个桌面胖终端配套不少于一个节点多媒体教学软件，具体功能要求如下：</w:t>
            </w:r>
          </w:p>
          <w:p>
            <w:pPr>
              <w:pStyle w:val="null3"/>
              <w:ind w:firstLine="480"/>
              <w:jc w:val="both"/>
            </w:pPr>
            <w:r>
              <w:rPr>
                <w:sz w:val="21"/>
              </w:rPr>
              <w:t xml:space="preserve">1.1 </w:t>
            </w:r>
            <w:r>
              <w:rPr>
                <w:sz w:val="21"/>
              </w:rPr>
              <w:t>实现屏幕广播功能，可以将教师机的屏幕广播到学生机屏幕上。</w:t>
            </w:r>
          </w:p>
          <w:p>
            <w:pPr>
              <w:pStyle w:val="null3"/>
              <w:ind w:firstLine="480"/>
              <w:jc w:val="both"/>
            </w:pPr>
            <w:r>
              <w:rPr>
                <w:sz w:val="21"/>
              </w:rPr>
              <w:t xml:space="preserve">1.2 </w:t>
            </w:r>
            <w:r>
              <w:rPr>
                <w:sz w:val="21"/>
              </w:rPr>
              <w:t>实现作业下发，教师机可将自己机器上的文件传输到学生机，便于教师下发课堂作业。</w:t>
            </w:r>
          </w:p>
          <w:p>
            <w:pPr>
              <w:pStyle w:val="null3"/>
              <w:ind w:firstLine="480"/>
              <w:jc w:val="both"/>
            </w:pPr>
            <w:r>
              <w:rPr>
                <w:sz w:val="21"/>
              </w:rPr>
              <w:t xml:space="preserve">1.3 </w:t>
            </w:r>
            <w:r>
              <w:rPr>
                <w:sz w:val="21"/>
              </w:rPr>
              <w:t>实现电子点名功能，教师机可以对学生发起电子点名，实现教师对课堂学生进行考勤</w:t>
            </w:r>
          </w:p>
          <w:p>
            <w:pPr>
              <w:pStyle w:val="null3"/>
              <w:ind w:firstLine="480"/>
              <w:jc w:val="both"/>
            </w:pPr>
            <w:r>
              <w:rPr>
                <w:sz w:val="21"/>
              </w:rPr>
              <w:t xml:space="preserve">1.4 </w:t>
            </w:r>
            <w:r>
              <w:rPr>
                <w:sz w:val="21"/>
              </w:rPr>
              <w:t>实现黑屏肃静，教师机可对学生机执行黑屏肃静操作，学生机被黑屏肃静后无法操作电脑。</w:t>
            </w:r>
          </w:p>
          <w:p>
            <w:pPr>
              <w:pStyle w:val="null3"/>
              <w:ind w:firstLine="480"/>
              <w:jc w:val="both"/>
            </w:pPr>
            <w:r>
              <w:rPr>
                <w:sz w:val="21"/>
              </w:rPr>
              <w:t>▲</w:t>
            </w:r>
            <w:r>
              <w:rPr>
                <w:sz w:val="21"/>
              </w:rPr>
              <w:t xml:space="preserve">1.5 </w:t>
            </w:r>
            <w:r>
              <w:rPr>
                <w:sz w:val="21"/>
              </w:rPr>
              <w:t>要求与云桌面管理平台为同一品牌，并投标时提供相关软件的软件著作权扫描件并加盖投标人公章；</w:t>
            </w:r>
          </w:p>
          <w:p>
            <w:pPr>
              <w:pStyle w:val="null3"/>
              <w:ind w:firstLine="420"/>
              <w:jc w:val="both"/>
            </w:pPr>
            <w:r>
              <w:rPr>
                <w:sz w:val="21"/>
              </w:rPr>
              <w:t>2.</w:t>
            </w:r>
            <w:r>
              <w:rPr>
                <w:sz w:val="21"/>
              </w:rPr>
              <w:t>桌面胖终端硬件技术要求：</w:t>
            </w:r>
          </w:p>
          <w:p>
            <w:pPr>
              <w:pStyle w:val="null3"/>
              <w:ind w:firstLine="480"/>
              <w:jc w:val="both"/>
            </w:pPr>
            <w:r>
              <w:rPr>
                <w:sz w:val="21"/>
              </w:rPr>
              <w:t xml:space="preserve">2.1 </w:t>
            </w:r>
            <w:r>
              <w:rPr>
                <w:sz w:val="21"/>
              </w:rPr>
              <w:t>CPU</w:t>
            </w:r>
            <w:r>
              <w:rPr>
                <w:sz w:val="21"/>
              </w:rPr>
              <w:t>：配置不低于</w:t>
            </w:r>
            <w:r>
              <w:rPr>
                <w:sz w:val="21"/>
              </w:rPr>
              <w:t>12</w:t>
            </w:r>
            <w:r>
              <w:rPr>
                <w:sz w:val="21"/>
              </w:rPr>
              <w:t>核心，</w:t>
            </w:r>
            <w:r>
              <w:rPr>
                <w:sz w:val="21"/>
              </w:rPr>
              <w:t>20</w:t>
            </w:r>
            <w:r>
              <w:rPr>
                <w:sz w:val="21"/>
              </w:rPr>
              <w:t>线程，缓存</w:t>
            </w:r>
            <w:r>
              <w:rPr>
                <w:sz w:val="21"/>
              </w:rPr>
              <w:t xml:space="preserve">25MB </w:t>
            </w:r>
            <w:r>
              <w:rPr>
                <w:sz w:val="21"/>
              </w:rPr>
              <w:t>，</w:t>
            </w:r>
            <w:r>
              <w:rPr>
                <w:sz w:val="21"/>
              </w:rPr>
              <w:t>10nm</w:t>
            </w:r>
            <w:r>
              <w:rPr>
                <w:sz w:val="21"/>
              </w:rPr>
              <w:t>工艺，主频</w:t>
            </w:r>
            <w:r>
              <w:rPr>
                <w:sz w:val="21"/>
              </w:rPr>
              <w:t>2.1GHz</w:t>
            </w:r>
            <w:r>
              <w:rPr>
                <w:sz w:val="21"/>
              </w:rPr>
              <w:t>—</w:t>
            </w:r>
            <w:r>
              <w:rPr>
                <w:sz w:val="21"/>
              </w:rPr>
              <w:t>4.9GHz</w:t>
            </w:r>
            <w:r>
              <w:rPr>
                <w:sz w:val="21"/>
              </w:rPr>
              <w:t>；</w:t>
            </w:r>
          </w:p>
          <w:p>
            <w:pPr>
              <w:pStyle w:val="null3"/>
              <w:ind w:firstLine="480"/>
              <w:jc w:val="both"/>
            </w:pPr>
            <w:r>
              <w:rPr>
                <w:sz w:val="21"/>
              </w:rPr>
              <w:t xml:space="preserve">2.2 </w:t>
            </w:r>
            <w:r>
              <w:rPr>
                <w:sz w:val="21"/>
              </w:rPr>
              <w:t>显卡：配置显存不低于</w:t>
            </w:r>
            <w:r>
              <w:rPr>
                <w:sz w:val="21"/>
              </w:rPr>
              <w:t>12GB</w:t>
            </w:r>
            <w:r>
              <w:rPr>
                <w:sz w:val="21"/>
              </w:rPr>
              <w:t>独立显卡，实现</w:t>
            </w:r>
            <w:r>
              <w:rPr>
                <w:sz w:val="21"/>
              </w:rPr>
              <w:t>CUDA</w:t>
            </w:r>
          </w:p>
          <w:p>
            <w:pPr>
              <w:pStyle w:val="null3"/>
              <w:ind w:firstLine="480"/>
              <w:jc w:val="both"/>
            </w:pPr>
            <w:r>
              <w:rPr>
                <w:sz w:val="21"/>
              </w:rPr>
              <w:t xml:space="preserve">2.3 </w:t>
            </w:r>
            <w:r>
              <w:rPr>
                <w:sz w:val="21"/>
              </w:rPr>
              <w:t>内存：≥</w:t>
            </w:r>
            <w:r>
              <w:rPr>
                <w:sz w:val="21"/>
              </w:rPr>
              <w:t>16G DDR4</w:t>
            </w:r>
          </w:p>
          <w:p>
            <w:pPr>
              <w:pStyle w:val="null3"/>
              <w:ind w:firstLine="480"/>
              <w:jc w:val="both"/>
            </w:pPr>
            <w:r>
              <w:rPr>
                <w:sz w:val="21"/>
              </w:rPr>
              <w:t xml:space="preserve">2.4 </w:t>
            </w:r>
            <w:r>
              <w:rPr>
                <w:sz w:val="21"/>
              </w:rPr>
              <w:t>硬盘：不少于</w:t>
            </w:r>
            <w:r>
              <w:rPr>
                <w:sz w:val="21"/>
              </w:rPr>
              <w:t>1</w:t>
            </w:r>
            <w:r>
              <w:rPr>
                <w:sz w:val="21"/>
              </w:rPr>
              <w:t>个</w:t>
            </w:r>
            <w:r>
              <w:rPr>
                <w:sz w:val="21"/>
              </w:rPr>
              <w:t>256G</w:t>
            </w:r>
            <w:r>
              <w:rPr>
                <w:sz w:val="21"/>
              </w:rPr>
              <w:t>固态硬盘，尺寸≥</w:t>
            </w:r>
            <w:r>
              <w:rPr>
                <w:sz w:val="21"/>
              </w:rPr>
              <w:t>3.5</w:t>
            </w:r>
            <w:r>
              <w:rPr>
                <w:sz w:val="21"/>
              </w:rPr>
              <w:t>英寸；运行≥</w:t>
            </w:r>
            <w:r>
              <w:rPr>
                <w:sz w:val="21"/>
              </w:rPr>
              <w:t>1TB 7200RPM 32M</w:t>
            </w:r>
            <w:r>
              <w:rPr>
                <w:sz w:val="21"/>
              </w:rPr>
              <w:t>缓存</w:t>
            </w:r>
          </w:p>
          <w:p>
            <w:pPr>
              <w:pStyle w:val="null3"/>
              <w:ind w:firstLine="480"/>
              <w:jc w:val="both"/>
            </w:pPr>
            <w:r>
              <w:rPr>
                <w:sz w:val="21"/>
              </w:rPr>
              <w:t xml:space="preserve">2.5 </w:t>
            </w:r>
            <w:r>
              <w:rPr>
                <w:sz w:val="21"/>
              </w:rPr>
              <w:t>接口：</w:t>
            </w:r>
            <w:r>
              <w:rPr>
                <w:sz w:val="21"/>
              </w:rPr>
              <w:t>USB3.2 TypeA</w:t>
            </w:r>
            <w:r>
              <w:rPr>
                <w:sz w:val="21"/>
              </w:rPr>
              <w:t>≥</w:t>
            </w:r>
            <w:r>
              <w:rPr>
                <w:sz w:val="21"/>
              </w:rPr>
              <w:t>1</w:t>
            </w:r>
            <w:r>
              <w:rPr>
                <w:sz w:val="21"/>
              </w:rPr>
              <w:t>；</w:t>
            </w:r>
            <w:r>
              <w:rPr>
                <w:sz w:val="21"/>
              </w:rPr>
              <w:t>USB2.0</w:t>
            </w:r>
            <w:r>
              <w:rPr>
                <w:sz w:val="21"/>
              </w:rPr>
              <w:t>≥</w:t>
            </w:r>
            <w:r>
              <w:rPr>
                <w:sz w:val="21"/>
              </w:rPr>
              <w:t>2</w:t>
            </w:r>
            <w:r>
              <w:rPr>
                <w:sz w:val="21"/>
              </w:rPr>
              <w:t>；</w:t>
            </w:r>
            <w:r>
              <w:rPr>
                <w:sz w:val="21"/>
              </w:rPr>
              <w:t>USB3.2 Type C</w:t>
            </w:r>
            <w:r>
              <w:rPr>
                <w:sz w:val="21"/>
              </w:rPr>
              <w:t>≥</w:t>
            </w:r>
            <w:r>
              <w:rPr>
                <w:sz w:val="21"/>
              </w:rPr>
              <w:t>1</w:t>
            </w:r>
            <w:r>
              <w:rPr>
                <w:sz w:val="21"/>
              </w:rPr>
              <w:t>；一个</w:t>
            </w:r>
            <w:r>
              <w:rPr>
                <w:sz w:val="21"/>
              </w:rPr>
              <w:t>3.5mm</w:t>
            </w:r>
            <w:r>
              <w:rPr>
                <w:sz w:val="21"/>
              </w:rPr>
              <w:t>音频输入输出、</w:t>
            </w:r>
            <w:r>
              <w:rPr>
                <w:sz w:val="21"/>
              </w:rPr>
              <w:t>1</w:t>
            </w:r>
            <w:r>
              <w:rPr>
                <w:sz w:val="21"/>
              </w:rPr>
              <w:t>个串口、</w:t>
            </w:r>
            <w:r>
              <w:rPr>
                <w:sz w:val="21"/>
              </w:rPr>
              <w:t>1</w:t>
            </w:r>
            <w:r>
              <w:rPr>
                <w:sz w:val="21"/>
              </w:rPr>
              <w:t>个</w:t>
            </w:r>
            <w:r>
              <w:rPr>
                <w:sz w:val="21"/>
              </w:rPr>
              <w:t>VGA</w:t>
            </w:r>
            <w:r>
              <w:rPr>
                <w:sz w:val="21"/>
              </w:rPr>
              <w:t>、</w:t>
            </w:r>
            <w:r>
              <w:rPr>
                <w:sz w:val="21"/>
              </w:rPr>
              <w:t>1</w:t>
            </w:r>
            <w:r>
              <w:rPr>
                <w:sz w:val="21"/>
              </w:rPr>
              <w:t>个</w:t>
            </w:r>
            <w:r>
              <w:rPr>
                <w:sz w:val="21"/>
              </w:rPr>
              <w:t>HDMI</w:t>
            </w:r>
            <w:r>
              <w:rPr>
                <w:sz w:val="21"/>
              </w:rPr>
              <w:t>接口</w:t>
            </w:r>
          </w:p>
          <w:p>
            <w:pPr>
              <w:pStyle w:val="null3"/>
              <w:ind w:firstLine="480"/>
              <w:jc w:val="both"/>
            </w:pPr>
            <w:r>
              <w:rPr>
                <w:sz w:val="21"/>
              </w:rPr>
              <w:t xml:space="preserve">2.6 </w:t>
            </w:r>
            <w:r>
              <w:rPr>
                <w:sz w:val="21"/>
              </w:rPr>
              <w:t>键鼠：</w:t>
            </w:r>
            <w:r>
              <w:rPr>
                <w:sz w:val="21"/>
              </w:rPr>
              <w:t>USB</w:t>
            </w:r>
            <w:r>
              <w:rPr>
                <w:sz w:val="21"/>
              </w:rPr>
              <w:t>有线键鼠套装</w:t>
            </w:r>
            <w:r>
              <w:rPr>
                <w:sz w:val="21"/>
              </w:rPr>
              <w:t>(</w:t>
            </w:r>
            <w:r>
              <w:rPr>
                <w:sz w:val="21"/>
              </w:rPr>
              <w:t>黑色</w:t>
            </w:r>
            <w:r>
              <w:rPr>
                <w:sz w:val="21"/>
              </w:rPr>
              <w:t>)</w:t>
            </w:r>
          </w:p>
          <w:p>
            <w:pPr>
              <w:pStyle w:val="null3"/>
              <w:ind w:firstLine="480"/>
              <w:jc w:val="both"/>
            </w:pPr>
            <w:r>
              <w:rPr>
                <w:sz w:val="21"/>
              </w:rPr>
              <w:t xml:space="preserve">2.7 </w:t>
            </w:r>
            <w:r>
              <w:rPr>
                <w:sz w:val="21"/>
              </w:rPr>
              <w:t>网卡：集成</w:t>
            </w:r>
            <w:r>
              <w:rPr>
                <w:sz w:val="21"/>
              </w:rPr>
              <w:t>10/100/1000M</w:t>
            </w:r>
            <w:r>
              <w:rPr>
                <w:sz w:val="21"/>
              </w:rPr>
              <w:t>以太网卡</w:t>
            </w:r>
          </w:p>
          <w:p>
            <w:pPr>
              <w:pStyle w:val="null3"/>
              <w:ind w:firstLine="480"/>
              <w:jc w:val="both"/>
            </w:pPr>
            <w:r>
              <w:rPr>
                <w:sz w:val="21"/>
              </w:rPr>
              <w:t xml:space="preserve">2.8 </w:t>
            </w:r>
            <w:r>
              <w:rPr>
                <w:sz w:val="21"/>
              </w:rPr>
              <w:t>机箱：≥</w:t>
            </w:r>
            <w:r>
              <w:rPr>
                <w:sz w:val="21"/>
              </w:rPr>
              <w:t>15L</w:t>
            </w:r>
            <w:r>
              <w:rPr>
                <w:sz w:val="21"/>
              </w:rPr>
              <w:t>机箱</w:t>
            </w:r>
          </w:p>
          <w:p>
            <w:pPr>
              <w:pStyle w:val="null3"/>
              <w:ind w:firstLine="480"/>
              <w:jc w:val="both"/>
            </w:pPr>
            <w:r>
              <w:rPr>
                <w:sz w:val="21"/>
              </w:rPr>
              <w:t xml:space="preserve">2.9 </w:t>
            </w:r>
            <w:r>
              <w:rPr>
                <w:sz w:val="21"/>
              </w:rPr>
              <w:t>显示屏：不低于</w:t>
            </w:r>
            <w:r>
              <w:rPr>
                <w:sz w:val="21"/>
              </w:rPr>
              <w:t>27</w:t>
            </w:r>
            <w:r>
              <w:rPr>
                <w:sz w:val="21"/>
              </w:rPr>
              <w:t>英寸，</w:t>
            </w:r>
            <w:r>
              <w:rPr>
                <w:sz w:val="21"/>
              </w:rPr>
              <w:t>IPS</w:t>
            </w:r>
            <w:r>
              <w:rPr>
                <w:sz w:val="21"/>
              </w:rPr>
              <w:t>面板，分辨率不低于</w:t>
            </w:r>
            <w:r>
              <w:rPr>
                <w:sz w:val="21"/>
              </w:rPr>
              <w:t>1920*1080</w:t>
            </w:r>
            <w:r>
              <w:rPr>
                <w:sz w:val="21"/>
              </w:rPr>
              <w:t>，配置</w:t>
            </w:r>
            <w:r>
              <w:rPr>
                <w:sz w:val="21"/>
              </w:rPr>
              <w:t>VGA</w:t>
            </w:r>
            <w:r>
              <w:rPr>
                <w:sz w:val="21"/>
              </w:rPr>
              <w:t>、</w:t>
            </w:r>
            <w:r>
              <w:rPr>
                <w:sz w:val="21"/>
              </w:rPr>
              <w:t>HDMI</w:t>
            </w:r>
            <w:r>
              <w:rPr>
                <w:sz w:val="21"/>
              </w:rPr>
              <w:t>接口</w:t>
            </w:r>
          </w:p>
          <w:p>
            <w:pPr>
              <w:pStyle w:val="null3"/>
              <w:ind w:firstLine="480"/>
              <w:jc w:val="both"/>
            </w:pPr>
            <w:r>
              <w:rPr>
                <w:sz w:val="21"/>
              </w:rPr>
              <w:t xml:space="preserve">2.10 </w:t>
            </w:r>
            <w:r>
              <w:rPr>
                <w:sz w:val="21"/>
              </w:rPr>
              <w:t>实现</w:t>
            </w:r>
            <w:r>
              <w:rPr>
                <w:sz w:val="21"/>
              </w:rPr>
              <w:t>Windows</w:t>
            </w:r>
            <w:r>
              <w:rPr>
                <w:sz w:val="21"/>
              </w:rPr>
              <w:t>、</w:t>
            </w:r>
            <w:r>
              <w:rPr>
                <w:sz w:val="21"/>
              </w:rPr>
              <w:t>Centos</w:t>
            </w:r>
            <w:r>
              <w:rPr>
                <w:sz w:val="21"/>
              </w:rPr>
              <w:t>等操作系统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集成电路设计软件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提供国产模拟电路设计全流程平台，包括原理图设计</w:t>
            </w:r>
            <w:r>
              <w:rPr>
                <w:sz w:val="21"/>
              </w:rPr>
              <w:t>/编辑、电路仿真、版图编辑、物理验证、寄生参数提取、版图后仿真与分析等功能，主要技术要求如下：</w:t>
            </w:r>
          </w:p>
          <w:p>
            <w:pPr>
              <w:pStyle w:val="null3"/>
              <w:ind w:firstLine="397"/>
            </w:pPr>
            <w:r>
              <w:rPr>
                <w:sz w:val="21"/>
              </w:rPr>
              <w:t>1．</w:t>
            </w:r>
            <w:r>
              <w:rPr>
                <w:sz w:val="21"/>
              </w:rPr>
              <w:t>电路原理图设计软件</w:t>
            </w:r>
          </w:p>
          <w:p>
            <w:pPr>
              <w:pStyle w:val="null3"/>
              <w:ind w:firstLine="480"/>
              <w:jc w:val="both"/>
            </w:pPr>
            <w:r>
              <w:rPr>
                <w:sz w:val="21"/>
              </w:rPr>
              <w:t>1.1 实现层次化原理图的编辑，帮助用户实现自底向上/自顶向下的前端电路设计；</w:t>
            </w:r>
          </w:p>
          <w:p>
            <w:pPr>
              <w:pStyle w:val="null3"/>
              <w:ind w:firstLine="480"/>
              <w:jc w:val="both"/>
            </w:pPr>
            <w:r>
              <w:rPr>
                <w:sz w:val="21"/>
              </w:rPr>
              <w:t>▲</w:t>
            </w:r>
            <w:r>
              <w:rPr>
                <w:sz w:val="21"/>
              </w:rPr>
              <w:t>1.2 实现SPICE、CDL、Verilog、VerilogA网表的导出，可实现电路前仿、LVS对比、混合仿真、行为级仿真功能；</w:t>
            </w:r>
            <w:r>
              <w:rPr>
                <w:sz w:val="21"/>
              </w:rPr>
              <w:t>（提供承诺函并加盖投标人公章）</w:t>
            </w:r>
          </w:p>
          <w:p>
            <w:pPr>
              <w:pStyle w:val="null3"/>
              <w:ind w:firstLine="480"/>
              <w:jc w:val="both"/>
            </w:pPr>
            <w:r>
              <w:rPr>
                <w:sz w:val="21"/>
              </w:rPr>
              <w:t>1.3 实现标准化的电路导入导出格式EDIF，实现用户进行设计数据的迁移；</w:t>
            </w:r>
          </w:p>
          <w:p>
            <w:pPr>
              <w:pStyle w:val="null3"/>
              <w:ind w:firstLine="480"/>
              <w:jc w:val="both"/>
            </w:pPr>
            <w:r>
              <w:rPr>
                <w:sz w:val="21"/>
              </w:rPr>
              <w:t>1.4 实现Symbol 快捷生成，实现用户自底向上的设计需要；</w:t>
            </w:r>
          </w:p>
          <w:p>
            <w:pPr>
              <w:pStyle w:val="null3"/>
              <w:ind w:firstLine="480"/>
              <w:jc w:val="both"/>
            </w:pPr>
            <w:r>
              <w:rPr>
                <w:sz w:val="21"/>
              </w:rPr>
              <w:t>1.5 提供多种类型的Symbol形状，用户可以根据自己所需，选择相应的Symbol模板生成；</w:t>
            </w:r>
          </w:p>
          <w:p>
            <w:pPr>
              <w:pStyle w:val="null3"/>
              <w:ind w:firstLine="480"/>
              <w:jc w:val="both"/>
            </w:pPr>
            <w:r>
              <w:rPr>
                <w:sz w:val="21"/>
              </w:rPr>
              <w:t>1.6 提供多种类型的Pin形状，用户选择特有信号的Pin端口设计；</w:t>
            </w:r>
          </w:p>
          <w:p>
            <w:pPr>
              <w:pStyle w:val="null3"/>
              <w:ind w:firstLine="480"/>
              <w:jc w:val="both"/>
            </w:pPr>
            <w:r>
              <w:rPr>
                <w:sz w:val="21"/>
              </w:rPr>
              <w:t>1.7 实现实时Check功能，用户可实时检查电路设计过程中出现的短路，断路错误；</w:t>
            </w:r>
          </w:p>
          <w:p>
            <w:pPr>
              <w:pStyle w:val="null3"/>
              <w:ind w:firstLine="480"/>
              <w:jc w:val="both"/>
            </w:pPr>
            <w:r>
              <w:rPr>
                <w:sz w:val="21"/>
              </w:rPr>
              <w:t>1.8 实现Hierarchical Check/Trace功能，用户可一次性检查层次电路的所有错误，快速进行电路线网查看，Debug仿真错误定位；</w:t>
            </w:r>
          </w:p>
          <w:p>
            <w:pPr>
              <w:pStyle w:val="null3"/>
              <w:ind w:firstLine="480"/>
              <w:jc w:val="both"/>
            </w:pPr>
            <w:r>
              <w:rPr>
                <w:sz w:val="21"/>
              </w:rPr>
              <w:t>1.9 实现参数化的设计函数iPar,pPar，用户在层次化的电路设计中，自顶向下的传递参数；</w:t>
            </w:r>
          </w:p>
          <w:p>
            <w:pPr>
              <w:pStyle w:val="null3"/>
              <w:ind w:firstLine="480"/>
              <w:jc w:val="both"/>
            </w:pPr>
            <w:r>
              <w:rPr>
                <w:sz w:val="21"/>
              </w:rPr>
              <w:t>1.10 实现SVS功能，用户可比对两个Schematic之间的差异；</w:t>
            </w:r>
          </w:p>
          <w:p>
            <w:pPr>
              <w:pStyle w:val="null3"/>
              <w:ind w:firstLine="480"/>
              <w:jc w:val="both"/>
            </w:pPr>
            <w:r>
              <w:rPr>
                <w:sz w:val="21"/>
              </w:rPr>
              <w:t>1.11 实现 Parasitic RC，用户在前端仿真中模拟后端寄生参数的影响；</w:t>
            </w:r>
          </w:p>
          <w:p>
            <w:pPr>
              <w:pStyle w:val="null3"/>
              <w:ind w:firstLine="480"/>
              <w:jc w:val="both"/>
            </w:pPr>
            <w:r>
              <w:rPr>
                <w:sz w:val="21"/>
              </w:rPr>
              <w:t>▲</w:t>
            </w:r>
            <w:r>
              <w:rPr>
                <w:sz w:val="21"/>
              </w:rPr>
              <w:t>1.12 实现快速创建循环模块功能，用户快速使用循环语言搭建电路模块；</w:t>
            </w:r>
          </w:p>
          <w:p>
            <w:pPr>
              <w:pStyle w:val="null3"/>
              <w:ind w:firstLine="397"/>
            </w:pPr>
            <w:r>
              <w:rPr>
                <w:sz w:val="21"/>
              </w:rPr>
              <w:t>2．</w:t>
            </w:r>
            <w:r>
              <w:rPr>
                <w:sz w:val="21"/>
              </w:rPr>
              <w:t>版图设计工具</w:t>
            </w:r>
          </w:p>
          <w:p>
            <w:pPr>
              <w:pStyle w:val="null3"/>
              <w:ind w:firstLine="480"/>
              <w:jc w:val="both"/>
            </w:pPr>
            <w:r>
              <w:rPr>
                <w:sz w:val="21"/>
              </w:rPr>
              <w:t>▲</w:t>
            </w:r>
            <w:r>
              <w:rPr>
                <w:sz w:val="21"/>
              </w:rPr>
              <w:t>2.1 实现≥4m*4m的版图编辑区域，满足大尺寸的版图设计；</w:t>
            </w:r>
          </w:p>
          <w:p>
            <w:pPr>
              <w:pStyle w:val="null3"/>
              <w:ind w:firstLine="480"/>
              <w:jc w:val="both"/>
            </w:pPr>
            <w:r>
              <w:rPr>
                <w:sz w:val="21"/>
              </w:rPr>
              <w:t>2.2 实现参数化设计单元模块创建，提供参数化设计单元模块编辑器，帮助用户快速生成参数化单元；</w:t>
            </w:r>
          </w:p>
          <w:p>
            <w:pPr>
              <w:pStyle w:val="null3"/>
              <w:ind w:firstLine="480"/>
              <w:jc w:val="both"/>
            </w:pPr>
            <w:r>
              <w:rPr>
                <w:sz w:val="21"/>
              </w:rPr>
              <w:t>2.3 实现ePDK；</w:t>
            </w:r>
          </w:p>
          <w:p>
            <w:pPr>
              <w:pStyle w:val="null3"/>
              <w:ind w:firstLine="480"/>
              <w:jc w:val="both"/>
            </w:pPr>
            <w:r>
              <w:rPr>
                <w:sz w:val="21"/>
              </w:rPr>
              <w:t>2.4 实现创建Path功能，用户可快速实现版图单层连线，多层跳层连线；</w:t>
            </w:r>
          </w:p>
          <w:p>
            <w:pPr>
              <w:pStyle w:val="null3"/>
              <w:ind w:firstLine="480"/>
              <w:jc w:val="both"/>
            </w:pPr>
            <w:r>
              <w:rPr>
                <w:sz w:val="21"/>
              </w:rPr>
              <w:t>2.5 提供实时 DRC 检查，在版图设计中提醒用户违反DRC Rule操作；</w:t>
            </w:r>
          </w:p>
          <w:p>
            <w:pPr>
              <w:pStyle w:val="null3"/>
              <w:ind w:firstLine="480"/>
              <w:jc w:val="both"/>
            </w:pPr>
            <w:r>
              <w:rPr>
                <w:sz w:val="21"/>
              </w:rPr>
              <w:t>2.6 提供Gravity功能，用户可在设计过程中，自动吸附附近物体，快速实现连接，移动，复制等操作；</w:t>
            </w:r>
          </w:p>
          <w:p>
            <w:pPr>
              <w:pStyle w:val="null3"/>
              <w:ind w:firstLine="480"/>
              <w:jc w:val="both"/>
            </w:pPr>
            <w:r>
              <w:rPr>
                <w:sz w:val="21"/>
              </w:rPr>
              <w:t>2.7 提供创建GuardRing功能，用户可快速创建器件保护环；</w:t>
            </w:r>
          </w:p>
          <w:p>
            <w:pPr>
              <w:pStyle w:val="null3"/>
              <w:ind w:firstLine="480"/>
              <w:jc w:val="both"/>
            </w:pPr>
            <w:r>
              <w:rPr>
                <w:sz w:val="21"/>
              </w:rPr>
              <w:t>2.8 提供自动创建过孔（Create Via）功能，满足用户快速实现不同Layer之间的跳层连接；</w:t>
            </w:r>
          </w:p>
          <w:p>
            <w:pPr>
              <w:pStyle w:val="null3"/>
              <w:ind w:firstLine="480"/>
              <w:jc w:val="both"/>
            </w:pPr>
            <w:r>
              <w:rPr>
                <w:sz w:val="21"/>
              </w:rPr>
              <w:t>2.9 实现与主流物理验证工具的集成，满足用户直接在版图设计平台上完成DRC，LVS等检查；</w:t>
            </w:r>
          </w:p>
          <w:p>
            <w:pPr>
              <w:pStyle w:val="null3"/>
              <w:ind w:firstLine="480"/>
              <w:jc w:val="both"/>
            </w:pPr>
            <w:r>
              <w:rPr>
                <w:sz w:val="21"/>
              </w:rPr>
              <w:t>2.10 实现 TCL 脚本，可在版图设计平台上集成用户自主开发的TCL脚本功能；</w:t>
            </w:r>
          </w:p>
          <w:p>
            <w:pPr>
              <w:pStyle w:val="null3"/>
              <w:ind w:firstLine="480"/>
              <w:jc w:val="both"/>
            </w:pPr>
            <w:r>
              <w:rPr>
                <w:sz w:val="21"/>
              </w:rPr>
              <w:t>2.11 实现Schematic Drive Layout功能，帮助用户实现从原理图生成版图的操作；</w:t>
            </w:r>
          </w:p>
          <w:p>
            <w:pPr>
              <w:pStyle w:val="null3"/>
              <w:ind w:firstLine="480"/>
              <w:jc w:val="both"/>
            </w:pPr>
            <w:r>
              <w:rPr>
                <w:sz w:val="21"/>
              </w:rPr>
              <w:t>★2.12 实现Flatten以及Hierarchical模式的SDL功能，用户可以根据需要从顶层电路一次性的生成Hierarchical结构的Layout，也可以逐层单层生成；</w:t>
            </w:r>
            <w:r>
              <w:rPr>
                <w:sz w:val="21"/>
              </w:rPr>
              <w:t>（提供承诺函并加盖投标人公章）</w:t>
            </w:r>
          </w:p>
          <w:p>
            <w:pPr>
              <w:pStyle w:val="null3"/>
              <w:ind w:firstLine="480"/>
              <w:jc w:val="both"/>
            </w:pPr>
            <w:r>
              <w:rPr>
                <w:sz w:val="21"/>
              </w:rPr>
              <w:t>2.13 实现通过Cell Mapping功能，建立不同库的原理图和版图之间器件的映射关系；</w:t>
            </w:r>
          </w:p>
          <w:p>
            <w:pPr>
              <w:pStyle w:val="null3"/>
              <w:ind w:firstLine="480"/>
              <w:jc w:val="both"/>
            </w:pPr>
            <w:r>
              <w:rPr>
                <w:sz w:val="21"/>
              </w:rPr>
              <w:t>2.14 实现Cross Probe功能，帮助用户实现Schematic和Layout的同步选择；</w:t>
            </w:r>
          </w:p>
          <w:p>
            <w:pPr>
              <w:pStyle w:val="null3"/>
              <w:ind w:firstLine="480"/>
              <w:jc w:val="both"/>
            </w:pPr>
            <w:r>
              <w:rPr>
                <w:sz w:val="21"/>
              </w:rPr>
              <w:t>2.15 实现显示Fly Line功能，根据电路逻辑关系，在版图中实时显示各个单元之间的连接关系；</w:t>
            </w:r>
          </w:p>
          <w:p>
            <w:pPr>
              <w:pStyle w:val="null3"/>
              <w:ind w:firstLine="480"/>
              <w:jc w:val="both"/>
            </w:pPr>
            <w:r>
              <w:rPr>
                <w:sz w:val="21"/>
              </w:rPr>
              <w:t>2.16 实现Device Matching功能，实现MOS或者Res类单元的Matching操作；</w:t>
            </w:r>
          </w:p>
          <w:p>
            <w:pPr>
              <w:pStyle w:val="null3"/>
              <w:ind w:firstLine="480"/>
              <w:jc w:val="both"/>
            </w:pPr>
            <w:r>
              <w:rPr>
                <w:sz w:val="21"/>
              </w:rPr>
              <w:t>2.17 实现对MOS或者Res类单元进行Split或者Merge操作；</w:t>
            </w:r>
          </w:p>
          <w:p>
            <w:pPr>
              <w:pStyle w:val="null3"/>
              <w:ind w:firstLine="480"/>
              <w:jc w:val="both"/>
            </w:pPr>
            <w:r>
              <w:rPr>
                <w:sz w:val="21"/>
              </w:rPr>
              <w:t>2.18 实现ECO Check检查，帮助用户快速检查Layout与Schematic之间的不匹配；</w:t>
            </w:r>
          </w:p>
          <w:p>
            <w:pPr>
              <w:pStyle w:val="null3"/>
              <w:ind w:firstLine="480"/>
              <w:jc w:val="both"/>
            </w:pPr>
            <w:r>
              <w:rPr>
                <w:sz w:val="21"/>
              </w:rPr>
              <w:t>2.19 实现实时Short检查，帮助用户快速识别连接短路；</w:t>
            </w:r>
          </w:p>
          <w:p>
            <w:pPr>
              <w:pStyle w:val="null3"/>
              <w:ind w:firstLine="397"/>
            </w:pPr>
            <w:r>
              <w:rPr>
                <w:sz w:val="21"/>
              </w:rPr>
              <w:t>3．</w:t>
            </w:r>
            <w:r>
              <w:rPr>
                <w:sz w:val="21"/>
              </w:rPr>
              <w:t>电路仿真工具</w:t>
            </w:r>
          </w:p>
          <w:p>
            <w:pPr>
              <w:pStyle w:val="null3"/>
              <w:ind w:firstLine="480"/>
              <w:jc w:val="both"/>
            </w:pPr>
            <w:r>
              <w:rPr>
                <w:sz w:val="21"/>
              </w:rPr>
              <w:t>3.1 实现多核并行；</w:t>
            </w:r>
          </w:p>
          <w:p>
            <w:pPr>
              <w:pStyle w:val="null3"/>
              <w:ind w:firstLine="480"/>
              <w:jc w:val="both"/>
            </w:pPr>
            <w:r>
              <w:rPr>
                <w:sz w:val="21"/>
              </w:rPr>
              <w:t>3.2 提供多步长控制技术；</w:t>
            </w:r>
          </w:p>
          <w:p>
            <w:pPr>
              <w:pStyle w:val="null3"/>
              <w:ind w:firstLine="480"/>
              <w:jc w:val="both"/>
            </w:pPr>
            <w:r>
              <w:rPr>
                <w:sz w:val="21"/>
              </w:rPr>
              <w:t>▲</w:t>
            </w:r>
            <w:r>
              <w:rPr>
                <w:sz w:val="21"/>
              </w:rPr>
              <w:t>3.3 制定矩阵求解方案，集成超过10种的矩阵求解方法，确保各种类型电路的稳定的收敛性，并且最大限度的节省矩阵求解时间；</w:t>
            </w:r>
            <w:r>
              <w:rPr>
                <w:sz w:val="21"/>
              </w:rPr>
              <w:t>（提供承诺函并加盖投标人公章）</w:t>
            </w:r>
          </w:p>
          <w:p>
            <w:pPr>
              <w:pStyle w:val="null3"/>
              <w:ind w:firstLine="480"/>
              <w:jc w:val="both"/>
            </w:pPr>
            <w:r>
              <w:rPr>
                <w:sz w:val="21"/>
              </w:rPr>
              <w:t>▲</w:t>
            </w:r>
            <w:r>
              <w:rPr>
                <w:sz w:val="21"/>
              </w:rPr>
              <w:t>3.4 配置精度无损的智能矩阵求解器，保持物理拓扑结构；</w:t>
            </w:r>
            <w:r>
              <w:rPr>
                <w:sz w:val="21"/>
              </w:rPr>
              <w:t>（提供承诺函并加盖投标人公章）</w:t>
            </w:r>
          </w:p>
          <w:p>
            <w:pPr>
              <w:pStyle w:val="null3"/>
              <w:ind w:firstLine="480"/>
              <w:jc w:val="both"/>
            </w:pPr>
            <w:r>
              <w:rPr>
                <w:sz w:val="21"/>
              </w:rPr>
              <w:t>3.5 实现大规模电路后仿加速，增强设计的可靠性；</w:t>
            </w:r>
          </w:p>
          <w:p>
            <w:pPr>
              <w:pStyle w:val="null3"/>
              <w:ind w:firstLine="480"/>
              <w:jc w:val="both"/>
            </w:pPr>
            <w:r>
              <w:rPr>
                <w:sz w:val="21"/>
              </w:rPr>
              <w:t>3.6 实现与传统SPICE仿真器相比，后仿真速度能够提高5倍-10倍；</w:t>
            </w:r>
          </w:p>
          <w:p>
            <w:pPr>
              <w:pStyle w:val="null3"/>
              <w:ind w:firstLine="480"/>
              <w:jc w:val="both"/>
            </w:pPr>
            <w:r>
              <w:rPr>
                <w:sz w:val="21"/>
              </w:rPr>
              <w:t>3.7 实现晶体管模型和建模语言和硬件描述语言Verilog-A；</w:t>
            </w:r>
          </w:p>
          <w:p>
            <w:pPr>
              <w:pStyle w:val="null3"/>
              <w:ind w:firstLine="480"/>
              <w:jc w:val="both"/>
            </w:pPr>
            <w:r>
              <w:rPr>
                <w:sz w:val="21"/>
              </w:rPr>
              <w:t>3.8 实现电路分析类型，包括OP, DC, Tran, AC, PZ, Noise, Transient Noise，实现Corner分析， Monte-Carlo分析以及快速Monte-Carlo分析；</w:t>
            </w:r>
          </w:p>
          <w:p>
            <w:pPr>
              <w:pStyle w:val="null3"/>
              <w:ind w:firstLine="480"/>
              <w:jc w:val="both"/>
            </w:pPr>
            <w:r>
              <w:rPr>
                <w:sz w:val="21"/>
              </w:rPr>
              <w:t>3.9 实现标准的SPICE网表格式，实现混合网表读入；</w:t>
            </w:r>
          </w:p>
          <w:p>
            <w:pPr>
              <w:pStyle w:val="null3"/>
              <w:ind w:firstLine="480"/>
              <w:jc w:val="both"/>
            </w:pPr>
            <w:r>
              <w:rPr>
                <w:sz w:val="21"/>
              </w:rPr>
              <w:t>3.10 可实现电路失效分析；电路模型和网表加密；模拟电路的自动参数优化功能；电路静态和动态检查功能；</w:t>
            </w:r>
          </w:p>
          <w:p>
            <w:pPr>
              <w:pStyle w:val="null3"/>
              <w:ind w:firstLine="480"/>
              <w:jc w:val="both"/>
            </w:pPr>
            <w:r>
              <w:rPr>
                <w:sz w:val="21"/>
              </w:rPr>
              <w:t>3.11 实现Save/Recover断点续仿功能；</w:t>
            </w:r>
          </w:p>
          <w:p>
            <w:pPr>
              <w:pStyle w:val="null3"/>
              <w:ind w:firstLine="397"/>
            </w:pPr>
            <w:r>
              <w:rPr>
                <w:sz w:val="21"/>
              </w:rPr>
              <w:t>4．</w:t>
            </w:r>
            <w:r>
              <w:rPr>
                <w:sz w:val="21"/>
              </w:rPr>
              <w:t>波形显示工具</w:t>
            </w:r>
          </w:p>
          <w:p>
            <w:pPr>
              <w:pStyle w:val="null3"/>
              <w:ind w:firstLine="480"/>
              <w:jc w:val="both"/>
            </w:pPr>
            <w:r>
              <w:rPr>
                <w:sz w:val="21"/>
              </w:rPr>
              <w:t>4.1 高效的波形显示速度，实现大规模和增量仿真结果显示；</w:t>
            </w:r>
          </w:p>
          <w:p>
            <w:pPr>
              <w:pStyle w:val="null3"/>
              <w:ind w:firstLine="480"/>
              <w:jc w:val="both"/>
            </w:pPr>
            <w:r>
              <w:rPr>
                <w:sz w:val="21"/>
              </w:rPr>
              <w:t>4.2 实现读入模拟和数字波形格式；</w:t>
            </w:r>
          </w:p>
          <w:p>
            <w:pPr>
              <w:pStyle w:val="null3"/>
              <w:ind w:firstLine="480"/>
              <w:jc w:val="both"/>
            </w:pPr>
            <w:r>
              <w:rPr>
                <w:sz w:val="21"/>
              </w:rPr>
              <w:t>4.3 提供API接口，与平台工具集成，实现平台工具Schematic之间的交互（Cross-probe）；</w:t>
            </w:r>
          </w:p>
          <w:p>
            <w:pPr>
              <w:pStyle w:val="null3"/>
              <w:ind w:firstLine="480"/>
              <w:jc w:val="both"/>
            </w:pPr>
            <w:r>
              <w:rPr>
                <w:sz w:val="21"/>
              </w:rPr>
              <w:t>4.4 具备灵活的Cursor功能实现基本测量，并具备丰富多样的Measurement命令，实现跨波形复杂测量与配置；</w:t>
            </w:r>
          </w:p>
          <w:p>
            <w:pPr>
              <w:pStyle w:val="null3"/>
              <w:ind w:firstLine="480"/>
              <w:jc w:val="both"/>
            </w:pPr>
            <w:r>
              <w:rPr>
                <w:sz w:val="21"/>
              </w:rPr>
              <w:t>4.5 实现TCL脚本，可保存和重现工作环境；</w:t>
            </w:r>
          </w:p>
          <w:p>
            <w:pPr>
              <w:pStyle w:val="null3"/>
              <w:ind w:firstLine="480"/>
              <w:jc w:val="both"/>
            </w:pPr>
            <w:r>
              <w:rPr>
                <w:sz w:val="21"/>
              </w:rPr>
              <w:t>4.6 灵活的波形自动分组，包括对Multi-Corner，Monte-Carlo和Sweep仿真产生的波形等的实现；</w:t>
            </w:r>
          </w:p>
          <w:p>
            <w:pPr>
              <w:pStyle w:val="null3"/>
              <w:ind w:firstLine="480"/>
              <w:jc w:val="both"/>
            </w:pPr>
            <w:r>
              <w:rPr>
                <w:sz w:val="21"/>
              </w:rPr>
              <w:t>4.7 实现多波形叠加操作；</w:t>
            </w:r>
          </w:p>
          <w:p>
            <w:pPr>
              <w:pStyle w:val="null3"/>
              <w:ind w:firstLine="480"/>
              <w:jc w:val="both"/>
            </w:pPr>
            <w:r>
              <w:rPr>
                <w:sz w:val="21"/>
              </w:rPr>
              <w:t>4.8 实现眼图，可直接在眼图上打印多种Jitter指标；</w:t>
            </w:r>
          </w:p>
          <w:p>
            <w:pPr>
              <w:pStyle w:val="null3"/>
              <w:ind w:firstLine="480"/>
              <w:jc w:val="both"/>
            </w:pPr>
            <w:r>
              <w:rPr>
                <w:sz w:val="21"/>
              </w:rPr>
              <w:t>4.9 实现FFT分析，可直接打印SNDR，ENOB，SFDR等ADC/DAC常用指标；</w:t>
            </w:r>
          </w:p>
          <w:p>
            <w:pPr>
              <w:pStyle w:val="null3"/>
              <w:ind w:firstLine="397"/>
            </w:pPr>
            <w:r>
              <w:rPr>
                <w:sz w:val="21"/>
              </w:rPr>
              <w:t>5．</w:t>
            </w:r>
            <w:r>
              <w:rPr>
                <w:sz w:val="21"/>
              </w:rPr>
              <w:t>物理验证工具</w:t>
            </w:r>
          </w:p>
          <w:p>
            <w:pPr>
              <w:pStyle w:val="null3"/>
              <w:ind w:firstLine="480"/>
              <w:jc w:val="both"/>
            </w:pPr>
            <w:r>
              <w:rPr>
                <w:sz w:val="21"/>
              </w:rPr>
              <w:t>5.1 能够完成距离，图形关系，密度，天线等传统DRC规则检查；</w:t>
            </w:r>
          </w:p>
          <w:p>
            <w:pPr>
              <w:pStyle w:val="null3"/>
              <w:ind w:firstLine="480"/>
              <w:jc w:val="both"/>
            </w:pPr>
            <w:r>
              <w:rPr>
                <w:sz w:val="21"/>
              </w:rPr>
              <w:t>5.2 也可应用于dummy填充，逻辑运算等版图处理；</w:t>
            </w:r>
          </w:p>
          <w:p>
            <w:pPr>
              <w:pStyle w:val="null3"/>
              <w:ind w:firstLine="480"/>
              <w:jc w:val="both"/>
            </w:pPr>
            <w:r>
              <w:rPr>
                <w:sz w:val="21"/>
              </w:rPr>
              <w:t>5.3 能够处理图形，边及角度等类型数据的高精度检查；</w:t>
            </w:r>
          </w:p>
          <w:p>
            <w:pPr>
              <w:pStyle w:val="null3"/>
              <w:ind w:firstLine="480"/>
              <w:jc w:val="both"/>
            </w:pPr>
            <w:r>
              <w:rPr>
                <w:sz w:val="21"/>
              </w:rPr>
              <w:t>5.4 DRC结果排序，过滤，自动生成报告功能；</w:t>
            </w:r>
          </w:p>
          <w:p>
            <w:pPr>
              <w:pStyle w:val="null3"/>
              <w:ind w:firstLine="480"/>
              <w:jc w:val="both"/>
            </w:pPr>
            <w:r>
              <w:rPr>
                <w:sz w:val="21"/>
              </w:rPr>
              <w:t>5.5 能够实现层次化版图网表高效提取；</w:t>
            </w:r>
          </w:p>
          <w:p>
            <w:pPr>
              <w:pStyle w:val="null3"/>
              <w:ind w:firstLine="480"/>
              <w:jc w:val="both"/>
            </w:pPr>
            <w:r>
              <w:rPr>
                <w:sz w:val="21"/>
              </w:rPr>
              <w:t>5.6 层次化LVS模式中实现Auto或自定义的HCELL；</w:t>
            </w:r>
          </w:p>
          <w:p>
            <w:pPr>
              <w:pStyle w:val="null3"/>
              <w:ind w:firstLine="480"/>
              <w:jc w:val="both"/>
            </w:pPr>
            <w:r>
              <w:rPr>
                <w:sz w:val="21"/>
              </w:rPr>
              <w:t>5.7 提供特殊路径检查、短路/开路路径分析ERC应用；</w:t>
            </w:r>
          </w:p>
          <w:p>
            <w:pPr>
              <w:pStyle w:val="null3"/>
              <w:ind w:firstLine="480"/>
              <w:jc w:val="both"/>
            </w:pPr>
            <w:r>
              <w:rPr>
                <w:sz w:val="21"/>
              </w:rPr>
              <w:t>5.8 可适用于高压，CIS，3D IC的器件提取；</w:t>
            </w:r>
          </w:p>
          <w:p>
            <w:pPr>
              <w:pStyle w:val="null3"/>
              <w:ind w:firstLine="480"/>
              <w:jc w:val="both"/>
            </w:pPr>
            <w:r>
              <w:rPr>
                <w:sz w:val="21"/>
              </w:rPr>
              <w:t>5.9 为IP设计提供IP BOX功能，仅检查IP与上层电路正确性；</w:t>
            </w:r>
          </w:p>
          <w:p>
            <w:pPr>
              <w:pStyle w:val="null3"/>
              <w:ind w:firstLine="480"/>
              <w:jc w:val="both"/>
            </w:pPr>
            <w:r>
              <w:rPr>
                <w:sz w:val="21"/>
              </w:rPr>
              <w:t>5.10 比较原理图直观显示比对差异（SVS）；</w:t>
            </w:r>
          </w:p>
          <w:p>
            <w:pPr>
              <w:pStyle w:val="null3"/>
              <w:ind w:firstLine="480"/>
              <w:jc w:val="both"/>
            </w:pPr>
            <w:r>
              <w:rPr>
                <w:sz w:val="21"/>
              </w:rPr>
              <w:t>5.11 实现多台机器并行版图比较；</w:t>
            </w:r>
          </w:p>
          <w:p>
            <w:pPr>
              <w:pStyle w:val="null3"/>
              <w:ind w:firstLine="480"/>
              <w:jc w:val="both"/>
            </w:pPr>
            <w:r>
              <w:rPr>
                <w:sz w:val="21"/>
              </w:rPr>
              <w:t>5.12 通过不同类型电路的版图优化预处理提高性能；</w:t>
            </w:r>
          </w:p>
          <w:p>
            <w:pPr>
              <w:pStyle w:val="null3"/>
              <w:ind w:firstLine="397"/>
            </w:pPr>
            <w:r>
              <w:rPr>
                <w:sz w:val="21"/>
              </w:rPr>
              <w:t>6．</w:t>
            </w:r>
            <w:r>
              <w:rPr>
                <w:sz w:val="21"/>
              </w:rPr>
              <w:t>参数提取工具</w:t>
            </w:r>
          </w:p>
          <w:p>
            <w:pPr>
              <w:pStyle w:val="null3"/>
              <w:ind w:firstLine="480"/>
              <w:jc w:val="both"/>
            </w:pPr>
            <w:r>
              <w:rPr>
                <w:sz w:val="21"/>
              </w:rPr>
              <w:t>6.1 提供版图各阶段的寄生参数提取工具，可进行不同阶段的版图设计寄生参数分析；</w:t>
            </w:r>
          </w:p>
          <w:p>
            <w:pPr>
              <w:pStyle w:val="null3"/>
              <w:ind w:firstLine="480"/>
              <w:jc w:val="both"/>
            </w:pPr>
            <w:r>
              <w:rPr>
                <w:sz w:val="21"/>
              </w:rPr>
              <w:t>6.2 实现层次式提取方案，可以进行大规模版图提取；</w:t>
            </w:r>
          </w:p>
          <w:p>
            <w:pPr>
              <w:pStyle w:val="null3"/>
              <w:ind w:firstLine="480"/>
              <w:jc w:val="both"/>
            </w:pPr>
            <w:r>
              <w:rPr>
                <w:sz w:val="21"/>
              </w:rPr>
              <w:t>6.3 内置快速准确的三维场求解器，能够以最高精度实现复杂结构的互连电阻和电容提取；</w:t>
            </w:r>
          </w:p>
          <w:p>
            <w:pPr>
              <w:pStyle w:val="null3"/>
              <w:ind w:firstLine="480"/>
              <w:jc w:val="both"/>
            </w:pPr>
            <w:r>
              <w:rPr>
                <w:sz w:val="21"/>
              </w:rPr>
              <w:t>6.4.实现单元级和晶体管级寄生参数提取，方便工程师进行纳米级标准单元设计优化；</w:t>
            </w:r>
          </w:p>
          <w:p>
            <w:pPr>
              <w:pStyle w:val="null3"/>
              <w:ind w:firstLine="480"/>
              <w:jc w:val="both"/>
            </w:pPr>
            <w:r>
              <w:rPr>
                <w:sz w:val="21"/>
              </w:rPr>
              <w:t>6.5 提供方便快速准确的基于版图的点到点电阻分析，可实时进行P2P电阻测量和检查；</w:t>
            </w:r>
          </w:p>
          <w:p>
            <w:pPr>
              <w:pStyle w:val="null3"/>
              <w:ind w:firstLine="480"/>
              <w:jc w:val="both"/>
            </w:pPr>
            <w:r>
              <w:rPr>
                <w:sz w:val="21"/>
              </w:rPr>
              <w:t>★6.6 Parasitic Analysis功能提供方便快速的DSPF文件比较，包括所有的端口间电阻比较，总电容比较，耦合电容比较，可进行新旧版本设计的寄生参数比较；</w:t>
            </w:r>
          </w:p>
          <w:p>
            <w:pPr>
              <w:pStyle w:val="null3"/>
              <w:ind w:firstLine="480"/>
              <w:jc w:val="both"/>
            </w:pPr>
            <w:r>
              <w:rPr>
                <w:sz w:val="21"/>
              </w:rPr>
              <w:t>7．</w:t>
            </w:r>
            <w:r>
              <w:rPr>
                <w:sz w:val="21"/>
              </w:rPr>
              <w:t>License授权年限不少于3年。</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万兆交换机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1.≥24个万兆光端口</w:t>
            </w:r>
          </w:p>
          <w:p>
            <w:pPr>
              <w:pStyle w:val="null3"/>
              <w:ind w:firstLine="480"/>
              <w:jc w:val="both"/>
            </w:pPr>
            <w:r>
              <w:rPr>
                <w:sz w:val="21"/>
              </w:rPr>
              <w:t>2.交换容量≥2.56Tbps，包转发能力≥330Mpps</w:t>
            </w:r>
          </w:p>
          <w:p>
            <w:pPr>
              <w:pStyle w:val="null3"/>
              <w:ind w:firstLine="480"/>
              <w:jc w:val="both"/>
            </w:pPr>
            <w:r>
              <w:rPr>
                <w:sz w:val="21"/>
              </w:rPr>
              <w:t>3.配置不少于24个万兆光模块</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千兆交换机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1.不少于48个10/100/1000Base-T自适应以太网端口，≥4个千兆SFP口</w:t>
            </w:r>
          </w:p>
          <w:p>
            <w:pPr>
              <w:pStyle w:val="null3"/>
              <w:ind w:firstLine="480"/>
              <w:jc w:val="both"/>
            </w:pPr>
            <w:r>
              <w:rPr>
                <w:sz w:val="21"/>
              </w:rPr>
              <w:t>2.交换机容量≥256Gbps，包转发率≥108Mpps</w:t>
            </w:r>
          </w:p>
          <w:p>
            <w:pPr>
              <w:pStyle w:val="null3"/>
              <w:ind w:firstLine="480"/>
              <w:jc w:val="both"/>
            </w:pPr>
            <w:r>
              <w:rPr>
                <w:sz w:val="21"/>
              </w:rPr>
              <w:t>3.配置不少于4个万兆光模块</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线材(含布线实施)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1.强电：包括所有到终端设备的不低于BVV2.5电线，电柜到空调的独立电源且不低于380V。</w:t>
            </w:r>
          </w:p>
          <w:p>
            <w:pPr>
              <w:pStyle w:val="null3"/>
              <w:ind w:firstLine="480"/>
              <w:jc w:val="both"/>
            </w:pPr>
            <w:r>
              <w:rPr>
                <w:sz w:val="21"/>
              </w:rPr>
              <w:t>2.弱电：六类非屏蔽网线、防水网五孔嵌入式地插等，线材需满足本教室信号和网络等传输要求，且按实际需求安装三三插至墙面（以现场需求为准）</w:t>
            </w:r>
          </w:p>
          <w:p>
            <w:pPr>
              <w:pStyle w:val="null3"/>
              <w:ind w:firstLine="480"/>
              <w:jc w:val="both"/>
            </w:pPr>
            <w:r>
              <w:rPr>
                <w:sz w:val="21"/>
              </w:rPr>
              <w:t>3.至少包含66个座位节点的综合布线，包括但不限于电源线、六类非屏蔽网线、音频线和高清信号线等铺设</w:t>
            </w:r>
          </w:p>
          <w:p>
            <w:pPr>
              <w:pStyle w:val="null3"/>
              <w:ind w:firstLine="480"/>
              <w:jc w:val="both"/>
            </w:pPr>
            <w:r>
              <w:rPr>
                <w:sz w:val="21"/>
              </w:rPr>
              <w:t>4.辅材：包括不锈钢地下槽及配套工件，采用嵌入地板的方式，要求安装槽面与地板砖持平。</w:t>
            </w:r>
          </w:p>
          <w:p>
            <w:pPr>
              <w:pStyle w:val="null3"/>
              <w:ind w:firstLine="480"/>
              <w:jc w:val="both"/>
            </w:pPr>
            <w:r>
              <w:rPr>
                <w:sz w:val="21"/>
              </w:rPr>
              <w:t>5.按要求在室内敷设各类线缆并贴好线缆标识，机柜端要求采用理线架并用标签纸打印标注序号等。</w:t>
            </w:r>
          </w:p>
          <w:p>
            <w:pPr>
              <w:pStyle w:val="null3"/>
              <w:ind w:firstLine="480"/>
              <w:jc w:val="both"/>
            </w:pPr>
            <w:r>
              <w:rPr>
                <w:sz w:val="21"/>
              </w:rPr>
              <w:t>6.针对项目内容提供配套施工与安装，完成软硬件系统联合调试，实现桌面云系统、计算服务、网络连接、存储等融合功能，满足实验室集成电路设计软件的高效运行需求，能够为实验室内所有集成电路设计的桌面胖终端提供快速、同步的服务。</w:t>
            </w:r>
          </w:p>
          <w:p>
            <w:pPr>
              <w:pStyle w:val="null3"/>
              <w:ind w:firstLine="480"/>
              <w:jc w:val="both"/>
            </w:pPr>
            <w:r>
              <w:rPr>
                <w:sz w:val="21"/>
              </w:rPr>
              <w:t>7.原桌椅、设备等按用户需求搬至指定地方存放。</w:t>
            </w:r>
          </w:p>
          <w:p>
            <w:pPr>
              <w:pStyle w:val="null3"/>
              <w:ind w:firstLine="480"/>
              <w:jc w:val="both"/>
            </w:pPr>
            <w:r>
              <w:rPr>
                <w:sz w:val="21"/>
              </w:rPr>
              <w:t>8.综合布线施工、验收必须满足国家标准，即《综合布线系统工程设计规范》（GB 50311-2016）、 《综合布线系统工程验收规范》（GB 50312-2016）；</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实验室学生桌椅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每套实验室学生桌椅须含电脑桌</w:t>
            </w:r>
            <w:r>
              <w:rPr>
                <w:sz w:val="21"/>
              </w:rPr>
              <w:t>1张和电脑椅2把，具体参数如下：</w:t>
            </w:r>
          </w:p>
          <w:p>
            <w:pPr>
              <w:pStyle w:val="null3"/>
              <w:ind w:firstLine="480"/>
              <w:jc w:val="both"/>
            </w:pPr>
            <w:r>
              <w:rPr>
                <w:sz w:val="21"/>
              </w:rPr>
              <w:t>1.电脑桌*1</w:t>
            </w:r>
          </w:p>
          <w:p>
            <w:pPr>
              <w:pStyle w:val="null3"/>
              <w:ind w:firstLine="480"/>
              <w:jc w:val="both"/>
            </w:pPr>
            <w:r>
              <w:rPr>
                <w:sz w:val="21"/>
              </w:rPr>
              <w:t>1.1 尺寸（长*宽*高）（cm）：140*70*75（±5%）；</w:t>
            </w:r>
          </w:p>
          <w:p>
            <w:pPr>
              <w:pStyle w:val="null3"/>
              <w:ind w:firstLine="480"/>
              <w:jc w:val="both"/>
            </w:pPr>
            <w:r>
              <w:rPr>
                <w:sz w:val="21"/>
              </w:rPr>
              <w:t>1.2 材质：钢木结构，桌台面采用25厘加厚实木橡木指节板，原木清漆；板材需符合E1标准；桌面饰板标准：符合《热固性树脂浸渍纸高压装饰层积板(HPL)》GB∕T 7911-2013标准以及符合《室内装饰装修材料 人造板及其制品中甲醛释放限量》GB 18580-2017标准</w:t>
            </w:r>
          </w:p>
          <w:p>
            <w:pPr>
              <w:pStyle w:val="null3"/>
              <w:ind w:firstLine="480"/>
              <w:jc w:val="both"/>
            </w:pPr>
            <w:r>
              <w:rPr>
                <w:sz w:val="21"/>
              </w:rPr>
              <w:t>1.3 框架材料：框架为优质方管和冷轧钢板组成，预留主机架卡位（主机尺寸（mm）：376*170*315.4（±5%）），</w:t>
            </w:r>
          </w:p>
          <w:p>
            <w:pPr>
              <w:pStyle w:val="null3"/>
              <w:ind w:firstLine="480"/>
              <w:jc w:val="both"/>
            </w:pPr>
            <w:r>
              <w:rPr>
                <w:sz w:val="21"/>
              </w:rPr>
              <w:t>2.电脑椅*2</w:t>
            </w:r>
          </w:p>
          <w:p>
            <w:pPr>
              <w:pStyle w:val="null3"/>
              <w:ind w:firstLine="480"/>
              <w:jc w:val="both"/>
            </w:pPr>
            <w:r>
              <w:rPr>
                <w:sz w:val="21"/>
              </w:rPr>
              <w:t>2.1 产品名称：人体工程学自动升降滑轮椅；</w:t>
            </w:r>
          </w:p>
          <w:p>
            <w:pPr>
              <w:pStyle w:val="null3"/>
              <w:ind w:firstLine="480"/>
              <w:jc w:val="both"/>
            </w:pPr>
            <w:r>
              <w:rPr>
                <w:sz w:val="21"/>
              </w:rPr>
              <w:t>2.2 尺寸（长*宽*高）（cm）：60*50*105（±5%）；</w:t>
            </w:r>
          </w:p>
          <w:p>
            <w:pPr>
              <w:pStyle w:val="null3"/>
              <w:ind w:firstLine="480"/>
              <w:jc w:val="both"/>
            </w:pPr>
            <w:r>
              <w:rPr>
                <w:sz w:val="21"/>
              </w:rPr>
              <w:t>2.3 靠背：高密度网布+工程PP；</w:t>
            </w:r>
          </w:p>
          <w:p>
            <w:pPr>
              <w:pStyle w:val="null3"/>
              <w:ind w:firstLine="480"/>
              <w:jc w:val="both"/>
            </w:pPr>
            <w:r>
              <w:rPr>
                <w:sz w:val="21"/>
              </w:rPr>
              <w:t>2.4 坐垫：原生海绵+亲肤网布；</w:t>
            </w:r>
          </w:p>
          <w:p>
            <w:pPr>
              <w:pStyle w:val="null3"/>
              <w:ind w:firstLine="480"/>
              <w:jc w:val="both"/>
            </w:pPr>
            <w:r>
              <w:rPr>
                <w:sz w:val="21"/>
              </w:rPr>
              <w:t>2.5 腰枕：工程PP；</w:t>
            </w:r>
          </w:p>
          <w:p>
            <w:pPr>
              <w:pStyle w:val="null3"/>
              <w:ind w:firstLine="480"/>
              <w:jc w:val="both"/>
            </w:pPr>
            <w:r>
              <w:rPr>
                <w:sz w:val="21"/>
              </w:rPr>
              <w:t>2.6 扶手：可旋转自动升降，工程PP+尼龙+原生海绵+亲肤网布，可旋转自动升降；</w:t>
            </w:r>
          </w:p>
          <w:p>
            <w:pPr>
              <w:pStyle w:val="null3"/>
              <w:ind w:firstLine="480"/>
              <w:jc w:val="both"/>
            </w:pPr>
            <w:r>
              <w:rPr>
                <w:sz w:val="21"/>
              </w:rPr>
              <w:t>2.7 底盘：钢制+25度逍遥；</w:t>
            </w:r>
          </w:p>
          <w:p>
            <w:pPr>
              <w:pStyle w:val="null3"/>
              <w:ind w:firstLine="480"/>
              <w:jc w:val="both"/>
            </w:pPr>
            <w:r>
              <w:rPr>
                <w:sz w:val="21"/>
              </w:rPr>
              <w:t>2.8 气压杆：SGS三级；</w:t>
            </w:r>
          </w:p>
          <w:p>
            <w:pPr>
              <w:pStyle w:val="null3"/>
              <w:ind w:firstLine="480"/>
              <w:jc w:val="both"/>
            </w:pPr>
            <w:r>
              <w:rPr>
                <w:sz w:val="21"/>
              </w:rPr>
              <w:t>2.9 椅轮：PU包裹尼龙轮</w:t>
            </w:r>
          </w:p>
          <w:p>
            <w:pPr>
              <w:pStyle w:val="null3"/>
              <w:ind w:firstLine="480"/>
              <w:jc w:val="both"/>
            </w:pPr>
            <w:r>
              <w:rPr>
                <w:sz w:val="21"/>
              </w:rPr>
              <w:t>2.10 所投电脑椅需符合《办公家具 办公椅》QB/T 2280-2016标准。</w:t>
            </w:r>
          </w:p>
          <w:p>
            <w:pPr>
              <w:pStyle w:val="null3"/>
              <w:ind w:firstLine="480"/>
              <w:jc w:val="both"/>
            </w:pPr>
            <w:r>
              <w:rPr>
                <w:sz w:val="21"/>
              </w:rPr>
              <w:t>参考图片：</w:t>
            </w:r>
          </w:p>
          <w:p>
            <w:pPr>
              <w:pStyle w:val="null3"/>
              <w:ind w:firstLine="480"/>
              <w:jc w:val="both"/>
            </w:pPr>
            <w:r>
              <w:drawing>
                <wp:inline distT="0" distR="0" distB="0" distL="0">
                  <wp:extent cx="3554730" cy="288148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881485"/>
                          </a:xfrm>
                          <a:prstGeom prst="rect">
                            <a:avLst/>
                          </a:prstGeom>
                        </pic:spPr>
                      </pic:pic>
                    </a:graphicData>
                  </a:graphic>
                </wp:inline>
              </w:drawing>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实验室教师桌椅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每套实验室教师桌椅须含电脑桌</w:t>
            </w:r>
            <w:r>
              <w:rPr>
                <w:sz w:val="21"/>
              </w:rPr>
              <w:t>1张和电脑椅1把，具体参数如下：</w:t>
            </w:r>
          </w:p>
          <w:p>
            <w:pPr>
              <w:pStyle w:val="null3"/>
              <w:ind w:firstLine="480"/>
              <w:jc w:val="both"/>
            </w:pPr>
            <w:r>
              <w:rPr>
                <w:sz w:val="21"/>
              </w:rPr>
              <w:t>1.桌子*1</w:t>
            </w:r>
          </w:p>
          <w:p>
            <w:pPr>
              <w:pStyle w:val="null3"/>
              <w:ind w:firstLine="480"/>
              <w:jc w:val="both"/>
            </w:pPr>
            <w:r>
              <w:rPr>
                <w:sz w:val="21"/>
              </w:rPr>
              <w:t>1.1 尺寸（cm）：85*72*101（±5%）；</w:t>
            </w:r>
          </w:p>
          <w:p>
            <w:pPr>
              <w:pStyle w:val="null3"/>
              <w:ind w:firstLine="480"/>
              <w:jc w:val="both"/>
            </w:pPr>
            <w:r>
              <w:rPr>
                <w:sz w:val="21"/>
              </w:rPr>
              <w:t>1.2 材质：钢制</w:t>
            </w:r>
          </w:p>
          <w:p>
            <w:pPr>
              <w:pStyle w:val="null3"/>
              <w:ind w:firstLine="480"/>
              <w:jc w:val="both"/>
            </w:pPr>
            <w:r>
              <w:rPr>
                <w:sz w:val="21"/>
              </w:rPr>
              <w:t>1.3 功能：含液晶显示器放置口、可折叠门盖、多媒体中控接口、视频展示台放置区、带锁主机箱。</w:t>
            </w:r>
          </w:p>
          <w:p>
            <w:pPr>
              <w:pStyle w:val="null3"/>
              <w:ind w:firstLine="480"/>
              <w:jc w:val="both"/>
            </w:pPr>
            <w:r>
              <w:rPr>
                <w:sz w:val="21"/>
              </w:rPr>
              <w:t>2.椅子*1</w:t>
            </w:r>
          </w:p>
          <w:p>
            <w:pPr>
              <w:pStyle w:val="null3"/>
              <w:ind w:firstLine="480"/>
              <w:jc w:val="both"/>
            </w:pPr>
            <w:r>
              <w:rPr>
                <w:sz w:val="21"/>
              </w:rPr>
              <w:t>2.1 产品名称：人体工程学自动升降滑轮椅；</w:t>
            </w:r>
          </w:p>
          <w:p>
            <w:pPr>
              <w:pStyle w:val="null3"/>
              <w:ind w:firstLine="480"/>
              <w:jc w:val="both"/>
            </w:pPr>
            <w:r>
              <w:rPr>
                <w:sz w:val="21"/>
              </w:rPr>
              <w:t>2.2 尺寸（长*宽*高）（cm）：60*50*105（±5%）；</w:t>
            </w:r>
          </w:p>
          <w:p>
            <w:pPr>
              <w:pStyle w:val="null3"/>
              <w:ind w:firstLine="480"/>
              <w:jc w:val="both"/>
            </w:pPr>
            <w:r>
              <w:rPr>
                <w:sz w:val="21"/>
              </w:rPr>
              <w:t>2.3 靠背：高密度网布+工程PP；</w:t>
            </w:r>
          </w:p>
          <w:p>
            <w:pPr>
              <w:pStyle w:val="null3"/>
              <w:ind w:firstLine="480"/>
              <w:jc w:val="both"/>
            </w:pPr>
            <w:r>
              <w:rPr>
                <w:sz w:val="21"/>
              </w:rPr>
              <w:t>2.4 坐垫：原生海绵+亲肤网布；</w:t>
            </w:r>
          </w:p>
          <w:p>
            <w:pPr>
              <w:pStyle w:val="null3"/>
              <w:ind w:firstLine="480"/>
              <w:jc w:val="both"/>
            </w:pPr>
            <w:r>
              <w:rPr>
                <w:sz w:val="21"/>
              </w:rPr>
              <w:t>2.5 腰枕：工程PP；</w:t>
            </w:r>
          </w:p>
          <w:p>
            <w:pPr>
              <w:pStyle w:val="null3"/>
              <w:ind w:firstLine="480"/>
              <w:jc w:val="both"/>
            </w:pPr>
            <w:r>
              <w:rPr>
                <w:sz w:val="21"/>
              </w:rPr>
              <w:t>2.6 扶手：可旋转自动升降，工程PP+尼龙+原生海绵+亲肤网布，可旋转自动升降；</w:t>
            </w:r>
          </w:p>
          <w:p>
            <w:pPr>
              <w:pStyle w:val="null3"/>
              <w:ind w:firstLine="480"/>
              <w:jc w:val="both"/>
            </w:pPr>
            <w:r>
              <w:rPr>
                <w:sz w:val="21"/>
              </w:rPr>
              <w:t>2.7 底盘：钢制+25度逍遥；</w:t>
            </w:r>
          </w:p>
          <w:p>
            <w:pPr>
              <w:pStyle w:val="null3"/>
              <w:ind w:firstLine="480"/>
              <w:jc w:val="both"/>
            </w:pPr>
            <w:r>
              <w:rPr>
                <w:sz w:val="21"/>
              </w:rPr>
              <w:t>2.8 气压杆：SGS三级；</w:t>
            </w:r>
          </w:p>
          <w:p>
            <w:pPr>
              <w:pStyle w:val="null3"/>
              <w:ind w:firstLine="480"/>
              <w:jc w:val="both"/>
            </w:pPr>
            <w:r>
              <w:rPr>
                <w:sz w:val="21"/>
              </w:rPr>
              <w:t>2.9 椅轮：PU包裹尼龙轮</w:t>
            </w:r>
          </w:p>
          <w:p>
            <w:pPr>
              <w:pStyle w:val="null3"/>
              <w:ind w:firstLine="480"/>
              <w:jc w:val="both"/>
            </w:pPr>
            <w:r>
              <w:rPr>
                <w:sz w:val="21"/>
              </w:rPr>
              <w:t>2.10 所投电脑椅需符合《办公家具 办公椅》QB/T 2280-2016标准。</w:t>
            </w:r>
          </w:p>
          <w:p>
            <w:pPr>
              <w:pStyle w:val="null3"/>
              <w:ind w:firstLine="480"/>
              <w:jc w:val="both"/>
            </w:pPr>
            <w:r>
              <w:rPr>
                <w:sz w:val="21"/>
              </w:rPr>
              <w:t>参考图片：</w:t>
            </w:r>
          </w:p>
          <w:p>
            <w:pPr>
              <w:pStyle w:val="null3"/>
              <w:ind w:firstLine="480"/>
              <w:jc w:val="both"/>
            </w:pPr>
            <w:r>
              <w:drawing>
                <wp:inline distT="0" distR="0" distB="0" distL="0">
                  <wp:extent cx="3554730" cy="397104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3971049"/>
                          </a:xfrm>
                          <a:prstGeom prst="rect">
                            <a:avLst/>
                          </a:prstGeom>
                        </pic:spPr>
                      </pic:pic>
                    </a:graphicData>
                  </a:graphic>
                </wp:inline>
              </w:drawing>
            </w:r>
            <w:r>
              <w:drawing>
                <wp:inline distT="0" distR="0" distB="0" distL="0">
                  <wp:extent cx="3554730" cy="370628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554730" cy="3706288"/>
                          </a:xfrm>
                          <a:prstGeom prst="rect">
                            <a:avLst/>
                          </a:prstGeom>
                        </pic:spPr>
                      </pic:pic>
                    </a:graphicData>
                  </a:graphic>
                </wp:inline>
              </w:drawing>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1.采购代理机构：本项目是指广州市国科招标代理有限公司，负责整个采购活动的组织，依法负责编制和发布招标文件，对招标文件拥有最终的解释权，不以任何身份出任评标委员会成员。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踏勘时间：2024-08-22 10:00</w:t>
            </w:r>
          </w:p>
          <w:p>
            <w:pPr>
              <w:pStyle w:val="null3"/>
            </w:pPr>
            <w:r>
              <w:rPr/>
              <w:t>踏勘地点：五邑大学综合实验大楼212</w:t>
            </w:r>
          </w:p>
          <w:p>
            <w:pPr>
              <w:pStyle w:val="null3"/>
            </w:pPr>
            <w:r>
              <w:rPr/>
              <w:t>联系人姓名：李老师</w:t>
            </w:r>
          </w:p>
          <w:p>
            <w:pPr>
              <w:pStyle w:val="null3"/>
            </w:pPr>
            <w:r>
              <w:rPr/>
              <w:t>联系人电话：13161915007</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金额为计算基数参照《广东省物价局粤价函〔2013〕1233号》规定的标准费率下浮20%进行收取。按标准费率计算不足人民币肆仟元的，按最低收费人民币肆仟元收取。招标代理服务费由中标供应商在领取《中标通知书》前一次性向采购代理机构交纳以下金额： ￥26,168.00元（大写：人民币贰万陆仟壹佰陆拾捌元整）。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广州市国科招标代理有限公司</w:t>
      </w:r>
      <w:r>
        <w:rPr/>
        <w:t>代收。具体操作要求详见</w:t>
      </w:r>
      <w:r>
        <w:rPr/>
        <w:t>广州市国科招标代理有限公司</w:t>
      </w:r>
      <w:r>
        <w:rPr/>
        <w:t>有关指引，递交事宜请自行咨询</w:t>
      </w:r>
      <w:r>
        <w:rPr/>
        <w:t>广州市国科招标代理有限公司</w:t>
      </w:r>
      <w:r>
        <w:rPr/>
        <w:t>；请各投标人在投标文件递交截止时间前按须知前附表规定的金额递交至</w:t>
      </w:r>
      <w:r>
        <w:rPr/>
        <w:t>广州市国科招标代理有限公司</w:t>
      </w:r>
      <w:r>
        <w:rPr/>
        <w:t>，到账情况以开标时</w:t>
      </w:r>
      <w:r>
        <w:rPr/>
        <w:t>广州市国科招标代理有限公司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广州市国科招标代理有限公司网（www.gzgkbidding.com）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广州市国科招标代理有限公司网（www.gzgkbidding.com）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谢学超、陈蔚</w:t>
      </w:r>
    </w:p>
    <w:p>
      <w:pPr>
        <w:pStyle w:val="null3"/>
        <w:ind w:firstLine="480"/>
      </w:pPr>
      <w:r>
        <w:rPr/>
        <w:t>电话：</w:t>
      </w:r>
      <w:r>
        <w:rPr/>
        <w:t>020-87687822、020-87688049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集成电路专业设计实验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广州市国科招标代理有限公司</w:t>
      </w:r>
      <w:r>
        <w:rPr/>
        <w:t>统一对外发布。</w:t>
      </w:r>
    </w:p>
    <w:p>
      <w:pPr>
        <w:pStyle w:val="null3"/>
        <w:ind w:firstLine="480"/>
      </w:pPr>
      <w:r>
        <w:rPr/>
        <w:t>（2）对</w:t>
      </w:r>
      <w:r>
        <w:rPr/>
        <w:t>广州市国科招标代理有限公司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采购包1（集成电路专业设计实验室建设项目）：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4%</w:t>
            </w:r>
          </w:p>
        </w:tc>
        <w:tc>
          <w:tcPr>
            <w:tcW w:type="dxa" w:w="2160"/>
          </w:tcPr>
          <w:p>
            <w:pPr>
              <w:pStyle w:val="null3"/>
              <w:jc w:val="left"/>
            </w:pPr>
            <w:r>
              <w:rPr/>
              <w:t>1、如投标产品属于《节能产品政府采购品目清单》中所列的产品，供应商必须在投标文件中明确列明具体产品的名称并提供国家确定的认证机构出具的处于有效期之内的节能产品认证证书。节能产品政府采购品目清单在中国政府采购网（http：//www.ccgp.gov .cn/）上发布。（适用于优先采购节能产品，强制节能产品不享受价格扣除） 2、对节能产品价格扣除的规定： （1）投标人须按“政策适用性说明”填写，并同时提供国家确定的认证机构出具的处于有效期之内的认证证书； （2）扣除方法如下：节能产品金额占项目总金额的比重达到30％及以上的，扣2％。 特别说明：已经作为评审因素进行评分的不再进行价格扣除。 3、如投标产品属于《环境标志产品政府采购品目清单》中所列的产品，供应商必须在投标文件中明确列明具体产品的名称并提供国家确定的认证机构出具的处于有效期之内的环境标志产品认证证书。环境标志产品政府采购品目清单在中国政府采购网（http://www.ccgp.gov.cn/）上发布。 4、对环境标志产品价格扣除的规定： （1）投标人须按“政策适用性说明”填写，并同时提供国家确定的认证机构出具的处于有效期之内的认证证书； （2）扣除方法如下：环境标志产品金额占项目总金额的比重达到30％及以上的，扣2％。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采购包1（集成电路专业设计实验室建设项目）：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为本项目提供整体设计、规范编制或者项目管理、监理、检测等服务的供应商，不得再参与本项目投标。依据投标函相关承诺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非专门面向中小企业</w:t>
            </w:r>
          </w:p>
        </w:tc>
      </w:tr>
    </w:tbl>
    <w:p>
      <w:pPr>
        <w:pStyle w:val="null3"/>
        <w:ind w:firstLine="480"/>
      </w:pPr>
      <w:r>
        <w:rPr/>
        <w:t>表二符合性审查表：</w:t>
      </w:r>
    </w:p>
    <w:p>
      <w:pPr>
        <w:pStyle w:val="null3"/>
      </w:pPr>
      <w:r>
        <w:rPr/>
        <w:t>采购包1（集成电路专业设计实验室建设项目）：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投标报价是固定价且未超过本项目对应采购包的采购预算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采购包1(集成电路专业设计实验室建设项目):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重要性技术条款响应程度 (26.0分)</w:t>
            </w:r>
          </w:p>
        </w:tc>
        <w:tc>
          <w:tcPr>
            <w:tcW w:type="dxa" w:w="5076"/>
          </w:tcPr>
          <w:p>
            <w:pPr>
              <w:pStyle w:val="null3"/>
              <w:jc w:val="left"/>
            </w:pPr>
            <w:r>
              <w:rPr/>
              <w:t>完全响应或正偏离招标文件中“技术标准与要求”附表中的“▲”条款（共13项）的，得26分，每个“▲”条款负偏离或未响应扣2分，最低扣至0分。注：如招标文件中有明确提供的证明资料的，则以招标文件中要求的为准，无或未按要求提供证明材料的不得分；如招标文件中无明确提供的证明资料的，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一般技术参数的响应情况 (4.0分)</w:t>
            </w:r>
          </w:p>
        </w:tc>
        <w:tc>
          <w:tcPr>
            <w:tcW w:type="dxa" w:w="5076"/>
          </w:tcPr>
          <w:p>
            <w:pPr>
              <w:pStyle w:val="null3"/>
              <w:jc w:val="left"/>
            </w:pPr>
            <w:r>
              <w:rPr/>
              <w:t>根据附表一至附表八的一般技术参数条款【“技术标准与要求”中除“★”及“▲”之外的条款】（共8项）进行评分：只要有一条（或以上）一般技术参数负偏离或不满足，则对应设备一般参数整体不得分。每有一种产品完全满足的得0.5分，本小点最高得4分。</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评标委员会根据投标人提供的项目实施方案（包括但不限于供货方案、产品培训、实施能力方案）详细内容进行综合评审： （1）项目实施方案对需求响应全面具体、针对项目全部重点难点全面剖析，能针对全部重点难点提出科学合理、可直接执行的实施方案，有效保障本项目实施，有利于实现服务效果，得5分； （2）项目实施方案对需求响应全面具体，针对部分重点难点全面剖析，只针对部分重点难点提出科学合理，具备一定执行性的实施方案，能基本保障本项目服务实施，基本满足服务效果，得3分； （3）项目实施方案对需求响应不全面，只针对部分重点难点剖析，提出方案合理性不足、难以执行的，无法保障本项目服务实施，达不到服务效果，得1分； （4）没提供得0分。</w:t>
            </w:r>
          </w:p>
        </w:tc>
      </w:tr>
      <w:tr>
        <w:tc>
          <w:tcPr>
            <w:tcW w:type="dxa" w:w="922"/>
            <w:gridSpan w:val="2"/>
            <w:vMerge/>
          </w:tcPr>
          <w:p/>
        </w:tc>
        <w:tc>
          <w:tcPr>
            <w:tcW w:type="dxa" w:w="2307"/>
          </w:tcPr>
          <w:p>
            <w:pPr>
              <w:pStyle w:val="null3"/>
              <w:jc w:val="left"/>
            </w:pPr>
            <w:r>
              <w:rPr/>
              <w:t>质量保障措施方案 (5.0分)</w:t>
            </w:r>
            <w:r>
              <w:rPr/>
              <w:t>，（等次分值选择：</w:t>
            </w:r>
            <w:r>
              <w:rPr/>
              <w:t>0.0;</w:t>
            </w:r>
            <w:r>
              <w:rPr/>
              <w:t>1.0;</w:t>
            </w:r>
            <w:r>
              <w:rPr/>
              <w:t>3.0;</w:t>
            </w:r>
            <w:r>
              <w:rPr/>
              <w:t>5.0;</w:t>
            </w:r>
            <w:r>
              <w:rPr/>
              <w:t>）</w:t>
            </w:r>
          </w:p>
        </w:tc>
        <w:tc>
          <w:tcPr>
            <w:tcW w:type="dxa" w:w="5076"/>
          </w:tcPr>
          <w:p>
            <w:pPr>
              <w:pStyle w:val="null3"/>
              <w:jc w:val="left"/>
            </w:pPr>
            <w:r>
              <w:rPr/>
              <w:t>评标委员会根据投标人提供的项目质量保障措施方案（包括但不限于货物来源、货物质量控制、货物稳定性）详细内容进行综合评审： （1）质量保障措施对需求响应全面具体、针对项目全部重点难点全面剖析，能针对全部重点难点提出科学合理、可直接执行的实施方案，有效保障本项目实施，有利于实现服务效果，得5分； （2）质量保障措施对需求响应全面具体，针对部分重点难点进行剖析，并提出具备执行条件的针对措施，基本保障本项目服务实施，基本满足服务效果，得3分；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重要性商务条款响应程度 (6.0分)</w:t>
            </w:r>
          </w:p>
        </w:tc>
        <w:tc>
          <w:tcPr>
            <w:tcW w:type="dxa" w:w="5076"/>
          </w:tcPr>
          <w:p>
            <w:pPr>
              <w:pStyle w:val="null3"/>
              <w:jc w:val="left"/>
            </w:pPr>
            <w:r>
              <w:rPr/>
              <w:t>完全响应或正偏离招标文件中“主要商务要求”附表中的“其他商务要求”中的“▲”条款（共2项）的，得6分，每个“▲”条款负偏离或未响应扣3分，最低扣至0分。 注：按照招标文件要求，提供对应承诺函，不提供不得分。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投标人具有有效的质量管理体系认证、环境管理体系认证、职业健康安全管理体系认证证书，每具有一项得2分，最高得6分。注：提供上述在有效期内的认证证书复印件。</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根据各投标人2021年1月1日(以合同签订的时间为准)至投标截止之日同类业绩(同类是指教学仪器)，每提供一份符合要求的业绩得2分，满分12分。注:须同时提供中标(成交)通知书复印件、合同复印件、验收报告复印件(须包含供货清单)作为证明材料，无提供证明材料或评审专家无法认定的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投标人具有2021年1月1日至今的用户评价材料，每提供一份得1分，满分6分 注:(1)须提供用户评价材料复印件，评价材料必须达到90分或注明“满意”或“好评”或“优秀”等相关正面评价字眼； (2)评价材料必须与同类项目业绩相对应，否则不得分。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合同编号：</w:t>
      </w:r>
    </w:p>
    <w:p>
      <w:pPr>
        <w:pStyle w:val="null3"/>
        <w:ind w:firstLine="6325"/>
        <w:jc w:val="both"/>
      </w:pPr>
      <w:r>
        <w:rPr/>
        <w:t xml:space="preserve"> </w:t>
      </w:r>
    </w:p>
    <w:p>
      <w:pPr>
        <w:pStyle w:val="null3"/>
        <w:spacing w:before="405" w:after="405"/>
        <w:jc w:val="center"/>
      </w:pPr>
      <w:r>
        <w:rPr>
          <w:sz w:val="30"/>
          <w:b/>
        </w:rPr>
        <w:t>五邑大学仪器设备政府采购合同</w:t>
      </w:r>
    </w:p>
    <w:p>
      <w:pPr>
        <w:pStyle w:val="null3"/>
        <w:spacing w:before="405" w:after="405"/>
        <w:jc w:val="center"/>
      </w:pPr>
      <w:r>
        <w:rPr/>
        <w:t xml:space="preserve"> </w:t>
      </w:r>
    </w:p>
    <w:p>
      <w:pPr>
        <w:pStyle w:val="null3"/>
        <w:jc w:val="both"/>
      </w:pPr>
      <w:r>
        <w:rPr>
          <w:sz w:val="18"/>
          <w:b/>
        </w:rPr>
        <w:t>甲方：五邑大学</w:t>
      </w:r>
    </w:p>
    <w:p>
      <w:pPr>
        <w:pStyle w:val="null3"/>
        <w:jc w:val="both"/>
      </w:pPr>
      <w:r>
        <w:rPr>
          <w:sz w:val="18"/>
          <w:b/>
        </w:rPr>
        <w:t>乙方：</w:t>
      </w:r>
    </w:p>
    <w:p>
      <w:pPr>
        <w:pStyle w:val="null3"/>
        <w:ind w:firstLine="315"/>
        <w:jc w:val="both"/>
      </w:pPr>
      <w:r>
        <w:rPr>
          <w:sz w:val="18"/>
        </w:rPr>
        <w:t>甲乙双方根据《中华人民共和国民法典》和《中华人民共和国政府采购法》等有关法律法规的规定，按照五邑大学</w:t>
      </w:r>
      <w:r>
        <w:rPr>
          <w:sz w:val="21"/>
          <w:u w:val="single"/>
        </w:rPr>
        <w:t xml:space="preserve">       </w:t>
      </w:r>
      <w:r>
        <w:rPr>
          <w:sz w:val="18"/>
        </w:rPr>
        <w:t>项目</w:t>
      </w:r>
      <w:r>
        <w:rPr>
          <w:sz w:val="21"/>
          <w:u w:val="single"/>
        </w:rPr>
        <w:t xml:space="preserve">                          </w:t>
      </w:r>
      <w:r>
        <w:rPr>
          <w:sz w:val="18"/>
        </w:rPr>
        <w:t>的中标结果、招标文件、中标供应商的投标文件及</w:t>
      </w:r>
      <w:r>
        <w:rPr>
          <w:sz w:val="21"/>
          <w:u w:val="single"/>
        </w:rPr>
        <w:t xml:space="preserve">          </w:t>
      </w:r>
      <w:r>
        <w:rPr>
          <w:sz w:val="18"/>
        </w:rPr>
        <w:t>发出的中标通知书的要求，经双方协商一致，订立合同如下：</w:t>
      </w:r>
    </w:p>
    <w:p>
      <w:pPr>
        <w:pStyle w:val="null3"/>
        <w:ind w:firstLine="420"/>
        <w:jc w:val="both"/>
      </w:pPr>
      <w:r>
        <w:rPr>
          <w:sz w:val="24"/>
          <w:b/>
        </w:rPr>
        <w:t>第一条</w:t>
      </w:r>
      <w:r>
        <w:rPr>
          <w:sz w:val="18"/>
          <w:b/>
        </w:rPr>
        <w:t xml:space="preserve">  </w:t>
      </w:r>
      <w:r>
        <w:rPr>
          <w:sz w:val="18"/>
          <w:b/>
        </w:rPr>
        <w:t>项目的名称、合同总价和项目货物的清单（名称、数量、规格、单价、型号、品牌和技术指标等）</w:t>
      </w:r>
    </w:p>
    <w:p>
      <w:pPr>
        <w:pStyle w:val="null3"/>
        <w:ind w:firstLine="360"/>
        <w:jc w:val="both"/>
      </w:pPr>
      <w:r>
        <w:rPr>
          <w:sz w:val="18"/>
        </w:rPr>
        <w:t>1.</w:t>
      </w:r>
      <w:r>
        <w:rPr>
          <w:sz w:val="18"/>
        </w:rPr>
        <w:t>项目名称：</w:t>
      </w:r>
      <w:r>
        <w:rPr>
          <w:sz w:val="21"/>
          <w:u w:val="single"/>
        </w:rPr>
        <w:t xml:space="preserve">      </w:t>
      </w:r>
      <w:r>
        <w:rPr>
          <w:sz w:val="21"/>
          <w:b/>
          <w:u w:val="single"/>
        </w:rPr>
        <w:t xml:space="preserve">   </w:t>
      </w:r>
    </w:p>
    <w:p>
      <w:pPr>
        <w:pStyle w:val="null3"/>
        <w:ind w:firstLine="360"/>
        <w:jc w:val="both"/>
      </w:pPr>
      <w:r>
        <w:rPr>
          <w:sz w:val="18"/>
        </w:rPr>
        <w:t>2.</w:t>
      </w:r>
      <w:r>
        <w:rPr>
          <w:sz w:val="18"/>
        </w:rPr>
        <w:t>设备名称：</w:t>
      </w:r>
      <w:r>
        <w:rPr>
          <w:sz w:val="21"/>
          <w:u w:val="single"/>
        </w:rPr>
        <w:t xml:space="preserve">           </w:t>
      </w:r>
    </w:p>
    <w:p>
      <w:pPr>
        <w:pStyle w:val="null3"/>
        <w:ind w:firstLine="360"/>
        <w:jc w:val="both"/>
      </w:pPr>
      <w:r>
        <w:rPr>
          <w:sz w:val="18"/>
        </w:rPr>
        <w:t>3.</w:t>
      </w:r>
      <w:r>
        <w:rPr>
          <w:sz w:val="18"/>
        </w:rPr>
        <w:t>合同总价为</w:t>
      </w:r>
      <w:r>
        <w:rPr>
          <w:sz w:val="18"/>
          <w:b/>
        </w:rPr>
        <w:t>人民币</w:t>
      </w:r>
      <w:r>
        <w:rPr>
          <w:sz w:val="18"/>
          <w:b/>
          <w:u w:val="single"/>
        </w:rPr>
        <w:t xml:space="preserve">¥         </w:t>
      </w:r>
      <w:r>
        <w:rPr>
          <w:sz w:val="18"/>
          <w:b/>
        </w:rPr>
        <w:t>元（大写：</w:t>
      </w:r>
      <w:r>
        <w:rPr>
          <w:sz w:val="21"/>
          <w:b/>
          <w:u w:val="single"/>
        </w:rPr>
        <w:t xml:space="preserve">         </w:t>
      </w:r>
      <w:r>
        <w:rPr>
          <w:sz w:val="18"/>
          <w:b/>
        </w:rPr>
        <w:t>）</w:t>
      </w:r>
    </w:p>
    <w:p>
      <w:pPr>
        <w:pStyle w:val="null3"/>
        <w:ind w:firstLine="360"/>
        <w:jc w:val="both"/>
      </w:pPr>
      <w:r>
        <w:rPr>
          <w:sz w:val="18"/>
        </w:rPr>
        <w:t>合同总价是完成项目的含税全包价，包括但不限于货物的设计，制造、包装、仓储、运输、保险以及乙方进行的安装、调试、试运行、验收、培训、技术服务（包括技术资料、图纸的提供）、质保期间保障服务等的全部费用。所有价格变动的风险均由乙方承担。甲方不需再向乙方支付任何其他费用。</w:t>
      </w:r>
    </w:p>
    <w:p>
      <w:pPr>
        <w:pStyle w:val="null3"/>
        <w:ind w:firstLine="360"/>
        <w:jc w:val="both"/>
      </w:pPr>
      <w:r>
        <w:rPr>
          <w:sz w:val="18"/>
          <w:u w:val="single"/>
        </w:rPr>
        <w:t>货物清单、主要技术参数、保修服务表和培训计划请见</w:t>
      </w:r>
      <w:r>
        <w:rPr>
          <w:sz w:val="18"/>
          <w:b/>
          <w:u w:val="single"/>
        </w:rPr>
        <w:t>附件</w:t>
      </w:r>
      <w:r>
        <w:rPr>
          <w:sz w:val="18"/>
          <w:b/>
          <w:u w:val="single"/>
        </w:rPr>
        <w:t>1、附件2、附件3和附件4</w:t>
      </w:r>
      <w:r>
        <w:rPr>
          <w:sz w:val="18"/>
          <w:u w:val="single"/>
        </w:rPr>
        <w:t>。</w:t>
      </w:r>
    </w:p>
    <w:p>
      <w:pPr>
        <w:pStyle w:val="null3"/>
        <w:ind w:firstLine="360"/>
        <w:jc w:val="both"/>
      </w:pPr>
      <w:r>
        <w:rPr>
          <w:sz w:val="18"/>
        </w:rPr>
        <w:t>4.</w:t>
      </w:r>
      <w:r>
        <w:rPr>
          <w:sz w:val="18"/>
        </w:rPr>
        <w:t>安全责任：本项目安全措施由乙方制定方案及组织实施，并承担全部安全责任，甲方不负责任何伤亡、劳保福利以及施工中材料被盗等责任。乙方制定的安全措施方案应提交一份至甲方留存备案，且甲方有权监督乙方组织实施情况。</w:t>
      </w:r>
    </w:p>
    <w:p>
      <w:pPr>
        <w:pStyle w:val="null3"/>
        <w:ind w:firstLine="360"/>
        <w:jc w:val="both"/>
      </w:pPr>
      <w:r>
        <w:rPr>
          <w:sz w:val="18"/>
        </w:rPr>
        <w:t>5.</w:t>
      </w:r>
      <w:r>
        <w:rPr>
          <w:sz w:val="18"/>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乙方制定的消防措施方案应提交一份至甲方留存备案，且甲方有权监督乙方组织实施情况。</w:t>
      </w:r>
    </w:p>
    <w:p>
      <w:pPr>
        <w:pStyle w:val="null3"/>
        <w:ind w:firstLine="360"/>
        <w:jc w:val="both"/>
      </w:pPr>
      <w:r>
        <w:rPr>
          <w:sz w:val="18"/>
        </w:rPr>
        <w:t>6.</w:t>
      </w:r>
      <w:r>
        <w:rPr>
          <w:sz w:val="18"/>
        </w:rPr>
        <w:t>本项目由乙方负责第三方检测及办证的有关事宜，合同如未明确则按行业标准或惯例，如涉及费用由乙方进行支付。</w:t>
      </w:r>
    </w:p>
    <w:p>
      <w:pPr>
        <w:pStyle w:val="null3"/>
        <w:ind w:firstLine="420"/>
        <w:jc w:val="both"/>
      </w:pPr>
      <w:r>
        <w:rPr>
          <w:sz w:val="24"/>
          <w:b/>
        </w:rPr>
        <w:t>第二条</w:t>
      </w:r>
      <w:r>
        <w:rPr>
          <w:sz w:val="18"/>
          <w:b/>
        </w:rPr>
        <w:t xml:space="preserve">  </w:t>
      </w:r>
      <w:r>
        <w:rPr>
          <w:sz w:val="18"/>
          <w:b/>
        </w:rPr>
        <w:t>货物质量要求及乙方对质量负责的条件和期限</w:t>
      </w:r>
    </w:p>
    <w:p>
      <w:pPr>
        <w:pStyle w:val="null3"/>
        <w:ind w:firstLine="360"/>
        <w:jc w:val="both"/>
      </w:pPr>
      <w:r>
        <w:rPr>
          <w:sz w:val="18"/>
        </w:rPr>
        <w:t>1.</w:t>
      </w:r>
      <w:r>
        <w:rPr>
          <w:sz w:val="18"/>
        </w:rPr>
        <w:t>乙方提供的货物必须符合中华人民共和国国家质量、安全、环保等标准（若有国家标准的，以行业最高标准为本合同履行标准）以及该产品的出厂标准。</w:t>
      </w:r>
    </w:p>
    <w:p>
      <w:pPr>
        <w:pStyle w:val="null3"/>
        <w:ind w:firstLine="360"/>
        <w:jc w:val="both"/>
      </w:pPr>
      <w:r>
        <w:rPr>
          <w:sz w:val="18"/>
        </w:rPr>
        <w:t>2.</w:t>
      </w:r>
      <w:r>
        <w:rPr>
          <w:sz w:val="18"/>
        </w:rPr>
        <w:t>知识产权和专利权：</w:t>
      </w:r>
    </w:p>
    <w:p>
      <w:pPr>
        <w:pStyle w:val="null3"/>
        <w:ind w:firstLine="480"/>
        <w:jc w:val="both"/>
      </w:pPr>
      <w:r>
        <w:rPr>
          <w:sz w:val="24"/>
        </w:rPr>
        <w:t>(1)</w:t>
      </w:r>
      <w:r>
        <w:rPr>
          <w:sz w:val="18"/>
        </w:rPr>
        <w:t>乙方提供的货物必须是无知识产权争议，且全新的产品（含零部件、配件、随机工具等），表面无划损、无碰撞、无任何缺陷隐患、无其他侵权行为，在中国境内可依常规安全合法使用。</w:t>
      </w:r>
    </w:p>
    <w:p>
      <w:pPr>
        <w:pStyle w:val="null3"/>
        <w:ind w:firstLine="480"/>
        <w:jc w:val="both"/>
      </w:pPr>
      <w:r>
        <w:rPr>
          <w:sz w:val="24"/>
        </w:rPr>
        <w:t>(2)</w:t>
      </w:r>
      <w:r>
        <w:rPr>
          <w:sz w:val="18"/>
        </w:rPr>
        <w:t>乙方应保证甲方在中华人民共和国使用货物或其任何一部分时，如有第三方向甲方提出侵犯专利权、商标权或者其他知识产权的主张，因此产生的法律责任、赔偿责任由乙方承担；因此给甲方造成损失的，乙方应赔偿甲方全部损失。</w:t>
      </w:r>
    </w:p>
    <w:p>
      <w:pPr>
        <w:pStyle w:val="null3"/>
        <w:ind w:firstLine="480"/>
        <w:jc w:val="both"/>
      </w:pPr>
      <w:r>
        <w:rPr>
          <w:sz w:val="24"/>
        </w:rPr>
        <w:t>(3)</w:t>
      </w:r>
      <w:r>
        <w:rPr>
          <w:sz w:val="18"/>
        </w:rPr>
        <w:t>乙方应于售出货物前向所有权人支付专利权、商标权或其他知识产权的有关费用及税费。</w:t>
      </w:r>
    </w:p>
    <w:p>
      <w:pPr>
        <w:pStyle w:val="null3"/>
        <w:ind w:firstLine="360"/>
        <w:jc w:val="both"/>
      </w:pPr>
      <w:r>
        <w:rPr>
          <w:sz w:val="18"/>
        </w:rPr>
        <w:t>3.</w:t>
      </w:r>
      <w:r>
        <w:rPr>
          <w:sz w:val="18"/>
        </w:rPr>
        <w:t>保密：</w:t>
      </w:r>
    </w:p>
    <w:p>
      <w:pPr>
        <w:pStyle w:val="null3"/>
        <w:ind w:firstLine="360"/>
        <w:jc w:val="both"/>
      </w:pPr>
      <w:r>
        <w:rPr>
          <w:sz w:val="18"/>
        </w:rPr>
        <w:t>（</w:t>
      </w:r>
      <w:r>
        <w:rPr>
          <w:sz w:val="18"/>
        </w:rPr>
        <w:t>1）</w:t>
      </w:r>
      <w:r>
        <w:rPr>
          <w:sz w:val="18"/>
        </w:rPr>
        <w:t>如甲方向乙方提供图纸、详细资料、样品、模型和所有其他资料，这些均视为保密资料，仅被用于经甲方允许的用途，除非得到甲方的同意，乙方不能向任何第三方泄露以上资料或者利用以上资料谋利。</w:t>
      </w:r>
    </w:p>
    <w:p>
      <w:pPr>
        <w:pStyle w:val="null3"/>
        <w:ind w:firstLine="420"/>
        <w:jc w:val="both"/>
      </w:pPr>
      <w:r>
        <w:rPr>
          <w:sz w:val="18"/>
        </w:rPr>
        <w:t>（</w:t>
      </w:r>
      <w:r>
        <w:rPr>
          <w:sz w:val="18"/>
        </w:rPr>
        <w:t>2）</w:t>
      </w:r>
      <w:r>
        <w:rPr>
          <w:sz w:val="18"/>
        </w:rPr>
        <w:t>如乙方收集甲方单位的个人信息类型应当与实际产品或服务的业务功能有直接关联，并严格按照国家相关法律法规要求对采集到的个人信息进行保护。在本合同期满、解除或者终止后的</w:t>
      </w:r>
      <w:r>
        <w:rPr>
          <w:sz w:val="18"/>
        </w:rPr>
        <w:t>10个工作日内，乙方根据甲方的要求及时删除采集到的甲方单位的个人信息。</w:t>
      </w:r>
    </w:p>
    <w:p>
      <w:pPr>
        <w:pStyle w:val="null3"/>
        <w:ind w:firstLine="360"/>
        <w:jc w:val="both"/>
      </w:pPr>
      <w:r>
        <w:rPr>
          <w:sz w:val="18"/>
        </w:rPr>
        <w:t>4.</w:t>
      </w:r>
      <w:r>
        <w:rPr>
          <w:sz w:val="18"/>
        </w:rPr>
        <w:t>本项目由乙方负责第三方检测及办证的有关事宜，检测和办证标准如未明确则按行业标准或行业惯例，所有费用均由乙方承担。</w:t>
      </w:r>
    </w:p>
    <w:p>
      <w:pPr>
        <w:pStyle w:val="null3"/>
        <w:ind w:firstLine="360"/>
        <w:jc w:val="both"/>
      </w:pPr>
      <w:r>
        <w:rPr>
          <w:sz w:val="18"/>
        </w:rPr>
        <w:t>5.</w:t>
      </w:r>
      <w:r>
        <w:rPr>
          <w:sz w:val="18"/>
        </w:rPr>
        <w:t>货物进场后甲方有权提出对存在疑问的货物进行现场抽样送检，检测项目含材料的成分、组分、及相关性能指标等，检测费用由乙方承担。</w:t>
      </w:r>
    </w:p>
    <w:p>
      <w:pPr>
        <w:pStyle w:val="null3"/>
        <w:ind w:firstLine="360"/>
        <w:jc w:val="both"/>
      </w:pPr>
      <w:r>
        <w:rPr>
          <w:sz w:val="18"/>
        </w:rPr>
        <w:t>6.</w:t>
      </w:r>
      <w:r>
        <w:rPr>
          <w:sz w:val="18"/>
        </w:rPr>
        <w:t>质保期内如货物非因甲方的人为原因而出现的问题由乙方负责包修、包换或包退，并承担维修、更换或退货的所有费用。乙方拒绝或者未在甲方指定期限内维修、更换或退货的，均按违约处理。</w:t>
      </w:r>
    </w:p>
    <w:p>
      <w:pPr>
        <w:pStyle w:val="null3"/>
        <w:ind w:firstLine="420"/>
        <w:jc w:val="both"/>
      </w:pPr>
      <w:r>
        <w:rPr>
          <w:sz w:val="24"/>
          <w:b/>
        </w:rPr>
        <w:t>第三条</w:t>
      </w:r>
      <w:r>
        <w:rPr>
          <w:sz w:val="18"/>
          <w:b/>
        </w:rPr>
        <w:t xml:space="preserve">  </w:t>
      </w:r>
      <w:r>
        <w:rPr>
          <w:sz w:val="18"/>
          <w:b/>
        </w:rPr>
        <w:t>货物的交付、开箱检验及验收</w:t>
      </w:r>
    </w:p>
    <w:p>
      <w:pPr>
        <w:pStyle w:val="null3"/>
        <w:ind w:firstLine="360"/>
        <w:jc w:val="both"/>
      </w:pPr>
      <w:r>
        <w:rPr>
          <w:sz w:val="18"/>
        </w:rPr>
        <w:t>1.</w:t>
      </w:r>
      <w:r>
        <w:rPr>
          <w:sz w:val="18"/>
        </w:rPr>
        <w:t>交货时间：</w:t>
      </w:r>
      <w:r>
        <w:rPr>
          <w:sz w:val="18"/>
          <w:u w:val="single"/>
        </w:rPr>
        <w:t>合同生效后</w:t>
      </w:r>
      <w:r>
        <w:rPr>
          <w:sz w:val="18"/>
          <w:u w:val="single"/>
        </w:rPr>
        <w:t xml:space="preserve">      </w:t>
      </w:r>
      <w:r>
        <w:rPr>
          <w:sz w:val="18"/>
          <w:u w:val="single"/>
        </w:rPr>
        <w:t>内完成交付合格的货物（包括：货物的安装、调试和向甲方职能部门提交认可的完整的验收申请资料）</w:t>
      </w:r>
      <w:r>
        <w:rPr>
          <w:sz w:val="18"/>
        </w:rPr>
        <w:t>。</w:t>
      </w:r>
    </w:p>
    <w:p>
      <w:pPr>
        <w:pStyle w:val="null3"/>
        <w:ind w:firstLine="360"/>
        <w:jc w:val="both"/>
      </w:pPr>
      <w:r>
        <w:rPr>
          <w:sz w:val="18"/>
        </w:rPr>
        <w:t>2.</w:t>
      </w:r>
      <w:r>
        <w:rPr>
          <w:sz w:val="18"/>
        </w:rPr>
        <w:t>国内产品或合资厂的产品必须具备出厂合格证。</w:t>
      </w:r>
    </w:p>
    <w:p>
      <w:pPr>
        <w:pStyle w:val="null3"/>
        <w:ind w:firstLine="360"/>
        <w:jc w:val="both"/>
      </w:pPr>
      <w:r>
        <w:rPr>
          <w:sz w:val="18"/>
        </w:rPr>
        <w:t>3.</w:t>
      </w:r>
      <w:r>
        <w:rPr>
          <w:sz w:val="18"/>
        </w:rPr>
        <w:t>交货地点：</w:t>
      </w:r>
      <w:r>
        <w:rPr>
          <w:sz w:val="18"/>
          <w:u w:val="single"/>
        </w:rPr>
        <w:t>五邑大学指定地点。</w:t>
      </w:r>
    </w:p>
    <w:p>
      <w:pPr>
        <w:pStyle w:val="null3"/>
        <w:ind w:firstLine="360"/>
        <w:jc w:val="both"/>
      </w:pPr>
      <w:r>
        <w:rPr>
          <w:sz w:val="18"/>
        </w:rPr>
        <w:t>4.</w:t>
      </w:r>
      <w:r>
        <w:rPr>
          <w:sz w:val="18"/>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360"/>
        <w:jc w:val="both"/>
      </w:pPr>
      <w:r>
        <w:rPr>
          <w:sz w:val="18"/>
        </w:rPr>
        <w:t>5.</w:t>
      </w:r>
      <w:r>
        <w:rPr>
          <w:sz w:val="18"/>
        </w:rPr>
        <w:t>货物的验收：</w:t>
      </w:r>
    </w:p>
    <w:p>
      <w:pPr>
        <w:pStyle w:val="null3"/>
        <w:ind w:firstLine="360"/>
        <w:jc w:val="both"/>
      </w:pPr>
      <w:r>
        <w:rPr>
          <w:sz w:val="18"/>
        </w:rPr>
        <w:t>（</w:t>
      </w:r>
      <w:r>
        <w:rPr>
          <w:sz w:val="18"/>
        </w:rPr>
        <w:t>1）货物为原厂商未启封全新包装，出厂合格证、序列号、包装箱号与出厂批号须一致，并可追索查阅。全部货物送到甲方指定场地后，甲、乙双方同时在场才能开封验货，甲方就货物质量、型号、规格和数量进行初步开箱验收，如果发现货物的包装损坏、不符合包装要求或设备的质量、型号、规格和数量等与合同不符，甲方有权拒收货物，乙方应在合同约定的交货时间内按照合同要求及时进行第二次交货处理并通过验收，否则按违约处理，甲方有权解除采购合同并上报主管部门，相关损失由乙方自行承担。</w:t>
      </w:r>
    </w:p>
    <w:p>
      <w:pPr>
        <w:pStyle w:val="null3"/>
        <w:ind w:firstLine="360"/>
        <w:jc w:val="both"/>
      </w:pPr>
      <w:r>
        <w:rPr>
          <w:sz w:val="18"/>
        </w:rPr>
        <w:t>（</w:t>
      </w:r>
      <w:r>
        <w:rPr>
          <w:sz w:val="18"/>
        </w:rPr>
        <w:t>2）货物安装调试结束，经初步培训，甲方相关操作人员掌握仪器的具体操作后20个工作日内（如遇寒暑假，时间顺延），由甲方组织验收小组验收。</w:t>
      </w:r>
    </w:p>
    <w:p>
      <w:pPr>
        <w:pStyle w:val="null3"/>
        <w:ind w:firstLine="360"/>
        <w:jc w:val="both"/>
      </w:pPr>
      <w:r>
        <w:rPr>
          <w:sz w:val="18"/>
        </w:rPr>
        <w:t>（</w:t>
      </w:r>
      <w:r>
        <w:rPr>
          <w:sz w:val="18"/>
        </w:rPr>
        <w:t>3）其它验收细则以乙方在投标书中提供的货物的技术资料及双方签订的合同条款为准。</w:t>
      </w:r>
    </w:p>
    <w:p>
      <w:pPr>
        <w:pStyle w:val="null3"/>
        <w:ind w:firstLine="420"/>
        <w:jc w:val="both"/>
      </w:pPr>
      <w:r>
        <w:rPr>
          <w:sz w:val="24"/>
          <w:b/>
        </w:rPr>
        <w:t>第四条</w:t>
      </w:r>
      <w:r>
        <w:rPr>
          <w:sz w:val="18"/>
          <w:b/>
        </w:rPr>
        <w:t xml:space="preserve">  </w:t>
      </w:r>
      <w:r>
        <w:rPr>
          <w:sz w:val="18"/>
          <w:b/>
        </w:rPr>
        <w:t>履约保证金、货物付款条件及结算方式</w:t>
      </w:r>
    </w:p>
    <w:p>
      <w:pPr>
        <w:pStyle w:val="null3"/>
        <w:ind w:firstLine="420"/>
        <w:jc w:val="both"/>
      </w:pPr>
      <w:r>
        <w:rPr>
          <w:sz w:val="21"/>
        </w:rPr>
        <w:t>(1)</w:t>
      </w:r>
      <w:r>
        <w:rPr>
          <w:sz w:val="18"/>
        </w:rPr>
        <w:t>本合同签订之日起五个工作日内，乙方须向甲方提交合同总价</w:t>
      </w:r>
      <w:r>
        <w:rPr>
          <w:sz w:val="18"/>
        </w:rPr>
        <w:t>3.8%的履约保证金</w:t>
      </w:r>
      <w:r>
        <w:rPr>
          <w:sz w:val="18"/>
          <w:b/>
        </w:rPr>
        <w:t>(</w:t>
      </w:r>
      <w:r>
        <w:rPr>
          <w:sz w:val="18"/>
          <w:b/>
          <w:u w:val="single"/>
        </w:rPr>
        <w:t>人民币大写：</w:t>
      </w:r>
      <w:r>
        <w:rPr>
          <w:sz w:val="18"/>
          <w:b/>
          <w:u w:val="single"/>
        </w:rPr>
        <w:t xml:space="preserve">        </w:t>
      </w:r>
      <w:r>
        <w:rPr>
          <w:sz w:val="18"/>
          <w:b/>
          <w:u w:val="single"/>
        </w:rPr>
        <w:t>；小写：</w:t>
      </w:r>
      <w:r>
        <w:rPr>
          <w:sz w:val="18"/>
          <w:b/>
          <w:u w:val="single"/>
        </w:rPr>
        <w:t>¥          元)</w:t>
      </w:r>
      <w:r>
        <w:rPr>
          <w:sz w:val="18"/>
        </w:rPr>
        <w:t>。乙方能按照本合同约定履行保修条款及服务承诺，甲方验收合格后，甲方以非现金形式在二十个工作日内</w:t>
      </w:r>
      <w:r>
        <w:rPr>
          <w:sz w:val="18"/>
        </w:rPr>
        <w:t>(不含审批时间)返还履约保证金（不计息）。</w:t>
      </w:r>
    </w:p>
    <w:p>
      <w:pPr>
        <w:pStyle w:val="null3"/>
        <w:ind w:firstLine="420"/>
        <w:jc w:val="both"/>
      </w:pPr>
      <w:r>
        <w:rPr>
          <w:sz w:val="21"/>
        </w:rPr>
        <w:t>(2)</w:t>
      </w:r>
      <w:r>
        <w:rPr>
          <w:sz w:val="18"/>
        </w:rPr>
        <w:t>合同签订生效后，并收到乙方开具符合合同类型要求的相应金额的正式发票后</w:t>
      </w:r>
      <w:r>
        <w:rPr>
          <w:sz w:val="18"/>
        </w:rPr>
        <w:t>***    个工作日内（不含审批时间）甲方完成办理支付合同总价款30%的货款(人民币大写：</w:t>
      </w:r>
      <w:r>
        <w:rPr>
          <w:sz w:val="21"/>
          <w:u w:val="single"/>
        </w:rPr>
        <w:t xml:space="preserve">           </w:t>
      </w:r>
      <w:r>
        <w:rPr>
          <w:sz w:val="18"/>
        </w:rPr>
        <w:t>；小写：</w:t>
      </w:r>
      <w:r>
        <w:rPr>
          <w:sz w:val="18"/>
        </w:rPr>
        <w:t>¥</w:t>
      </w:r>
      <w:r>
        <w:rPr>
          <w:sz w:val="21"/>
          <w:u w:val="single"/>
        </w:rPr>
        <w:t xml:space="preserve">          </w:t>
      </w:r>
      <w:r>
        <w:rPr>
          <w:sz w:val="18"/>
        </w:rPr>
        <w:t>元</w:t>
      </w:r>
      <w:r>
        <w:rPr>
          <w:sz w:val="18"/>
        </w:rPr>
        <w:t>)的手续。</w:t>
      </w:r>
    </w:p>
    <w:p>
      <w:pPr>
        <w:pStyle w:val="null3"/>
        <w:ind w:firstLine="420"/>
        <w:jc w:val="both"/>
      </w:pPr>
      <w:r>
        <w:rPr>
          <w:sz w:val="21"/>
        </w:rPr>
        <w:t>(3)</w:t>
      </w:r>
      <w:r>
        <w:rPr>
          <w:sz w:val="18"/>
        </w:rPr>
        <w:t>货物安装调试完毕，收到乙方验收申请后</w:t>
      </w:r>
      <w:r>
        <w:rPr>
          <w:sz w:val="18"/>
        </w:rPr>
        <w:t>***个工作日内甲方组织验收，验收合格后，乙方向甲方开具符合合同类型要求的相应金额的正式发票和提供由甲方认可的验收报告。货物验收合格和甲方收到前述发票、验收报告后***个工作日(不含审批时间)内甲方完成办理支付合同总价款70%的货款(人民币大写：</w:t>
      </w:r>
      <w:r>
        <w:rPr>
          <w:sz w:val="21"/>
          <w:u w:val="single"/>
        </w:rPr>
        <w:t xml:space="preserve">            </w:t>
      </w:r>
      <w:r>
        <w:rPr>
          <w:sz w:val="18"/>
        </w:rPr>
        <w:t>；小写：</w:t>
      </w:r>
      <w:r>
        <w:rPr>
          <w:sz w:val="18"/>
        </w:rPr>
        <w:t>¥</w:t>
      </w:r>
      <w:r>
        <w:rPr>
          <w:sz w:val="21"/>
          <w:u w:val="single"/>
        </w:rPr>
        <w:t xml:space="preserve">            </w:t>
      </w:r>
      <w:r>
        <w:rPr>
          <w:sz w:val="18"/>
        </w:rPr>
        <w:t>元</w:t>
      </w:r>
      <w:r>
        <w:rPr>
          <w:sz w:val="18"/>
        </w:rPr>
        <w:t>)的手续。</w:t>
      </w:r>
    </w:p>
    <w:p>
      <w:pPr>
        <w:pStyle w:val="null3"/>
        <w:ind w:firstLine="360"/>
        <w:jc w:val="both"/>
      </w:pPr>
      <w:r>
        <w:rPr>
          <w:sz w:val="18"/>
        </w:rPr>
        <w:t>因甲方使用的是财政性资金，甲方在前款规定的付款时间为向政府采购支付部门提出办理财政支付申请手续的时间（不含政府财政支付部门审核的时间</w:t>
      </w:r>
      <w:r>
        <w:rPr>
          <w:sz w:val="18"/>
        </w:rPr>
        <w:t>)，在规定时间内提出支付申请手续后即视为甲方已经按期支付。</w:t>
      </w:r>
    </w:p>
    <w:p>
      <w:pPr>
        <w:pStyle w:val="null3"/>
        <w:ind w:firstLine="420"/>
        <w:jc w:val="both"/>
      </w:pPr>
      <w:r>
        <w:rPr>
          <w:sz w:val="21"/>
        </w:rPr>
        <w:t>(4)</w:t>
      </w:r>
      <w:r>
        <w:rPr>
          <w:sz w:val="18"/>
        </w:rPr>
        <w:t>结算方式：银行转账</w:t>
      </w:r>
    </w:p>
    <w:p>
      <w:pPr>
        <w:pStyle w:val="null3"/>
        <w:ind w:right="-60" w:firstLine="360"/>
        <w:jc w:val="both"/>
      </w:pPr>
      <w:r>
        <w:rPr>
          <w:sz w:val="18"/>
        </w:rPr>
        <w:t>乙方户名：</w:t>
      </w:r>
    </w:p>
    <w:p>
      <w:pPr>
        <w:pStyle w:val="null3"/>
        <w:ind w:right="-60" w:firstLine="360"/>
        <w:jc w:val="both"/>
      </w:pPr>
      <w:r>
        <w:rPr>
          <w:sz w:val="18"/>
        </w:rPr>
        <w:t>开户银行：</w:t>
      </w:r>
    </w:p>
    <w:p>
      <w:pPr>
        <w:pStyle w:val="null3"/>
        <w:ind w:right="105" w:firstLine="360"/>
        <w:jc w:val="both"/>
      </w:pPr>
      <w:r>
        <w:rPr>
          <w:sz w:val="18"/>
        </w:rPr>
        <w:t>帐　　号：</w:t>
      </w:r>
    </w:p>
    <w:p>
      <w:pPr>
        <w:pStyle w:val="null3"/>
        <w:ind w:firstLine="420"/>
        <w:jc w:val="both"/>
      </w:pPr>
      <w:r>
        <w:rPr>
          <w:sz w:val="24"/>
          <w:b/>
        </w:rPr>
        <w:t>第五条</w:t>
      </w:r>
      <w:r>
        <w:rPr>
          <w:sz w:val="18"/>
          <w:b/>
        </w:rPr>
        <w:t xml:space="preserve">  </w:t>
      </w:r>
      <w:r>
        <w:rPr>
          <w:sz w:val="18"/>
          <w:b/>
        </w:rPr>
        <w:t>货物的保修与售后服务</w:t>
      </w:r>
    </w:p>
    <w:p>
      <w:pPr>
        <w:pStyle w:val="null3"/>
        <w:ind w:firstLine="360"/>
        <w:jc w:val="both"/>
      </w:pPr>
      <w:r>
        <w:rPr>
          <w:sz w:val="18"/>
        </w:rPr>
        <w:t>1.</w:t>
      </w:r>
      <w:r>
        <w:rPr>
          <w:sz w:val="18"/>
        </w:rPr>
        <w:t>免费质保期为验收合格之日起</w:t>
      </w:r>
      <w:r>
        <w:rPr>
          <w:sz w:val="21"/>
          <w:b/>
          <w:u w:val="single"/>
        </w:rPr>
        <w:t xml:space="preserve">      </w:t>
      </w:r>
      <w:r>
        <w:rPr>
          <w:sz w:val="18"/>
          <w:u w:val="single"/>
        </w:rPr>
        <w:t>年</w:t>
      </w:r>
      <w:r>
        <w:rPr>
          <w:sz w:val="18"/>
        </w:rPr>
        <w:t>。从验收合格之日起</w:t>
      </w:r>
      <w:r>
        <w:rPr>
          <w:sz w:val="21"/>
          <w:b/>
          <w:u w:val="single"/>
        </w:rPr>
        <w:t xml:space="preserve">      </w:t>
      </w:r>
      <w:r>
        <w:rPr>
          <w:sz w:val="18"/>
          <w:u w:val="single"/>
        </w:rPr>
        <w:t>年</w:t>
      </w:r>
      <w:r>
        <w:rPr>
          <w:sz w:val="18"/>
        </w:rPr>
        <w:t>，甲方所购设备发生非人为故障，乙方应免费上门维修。如不能完全修复，则应更换不低于原规格型号的新部件或设备。</w:t>
      </w:r>
    </w:p>
    <w:p>
      <w:pPr>
        <w:pStyle w:val="null3"/>
        <w:ind w:firstLine="360"/>
        <w:jc w:val="both"/>
      </w:pPr>
      <w:r>
        <w:rPr>
          <w:sz w:val="18"/>
        </w:rPr>
        <w:t>2.</w:t>
      </w:r>
      <w:r>
        <w:rPr>
          <w:sz w:val="18"/>
        </w:rPr>
        <w:t>从验收合格之日起一个月内，甲方所购货物各部件发生非人为损坏，乙方应给予无条件更换。</w:t>
      </w:r>
    </w:p>
    <w:p>
      <w:pPr>
        <w:pStyle w:val="null3"/>
        <w:ind w:firstLine="360"/>
        <w:jc w:val="both"/>
      </w:pPr>
      <w:r>
        <w:rPr>
          <w:sz w:val="18"/>
        </w:rPr>
        <w:t>3.</w:t>
      </w:r>
      <w:r>
        <w:rPr>
          <w:sz w:val="18"/>
        </w:rPr>
        <w:t>免费质保期内，同一硬件因质量问题一个月内累计</w:t>
      </w:r>
      <w:r>
        <w:rPr>
          <w:sz w:val="18"/>
        </w:rPr>
        <w:t>2次出现同一故障的，乙方须无偿更换同一档次的设备或部件。免费质保期内因货物质量问题发生3次及以上维修的，则该设备或部件的免费质量质保期从最后一次维修的日期起重新计算。</w:t>
      </w:r>
    </w:p>
    <w:p>
      <w:pPr>
        <w:pStyle w:val="null3"/>
        <w:ind w:firstLine="360"/>
        <w:jc w:val="both"/>
      </w:pPr>
      <w:r>
        <w:rPr>
          <w:sz w:val="18"/>
        </w:rPr>
        <w:t>4.</w:t>
      </w:r>
      <w:r>
        <w:rPr>
          <w:sz w:val="18"/>
        </w:rPr>
        <w:t>乙方接到甲方及有关人员报修后</w:t>
      </w:r>
      <w:r>
        <w:rPr>
          <w:sz w:val="18"/>
        </w:rPr>
        <w:t>4个小时内必须给予答复，如确定需要来人进行修理，保证在24小时内到达现场并完成修理工作。如在24小时内不能解决问题，乙方应在随后48小时内提供不低于故障设备规格型号档次的备用设备供甲方代替使用，直至故障设备修复，确保设备的正常使用。</w:t>
      </w:r>
    </w:p>
    <w:p>
      <w:pPr>
        <w:pStyle w:val="null3"/>
        <w:ind w:firstLine="360"/>
        <w:jc w:val="both"/>
      </w:pPr>
      <w:r>
        <w:rPr>
          <w:sz w:val="18"/>
        </w:rPr>
        <w:t>5.</w:t>
      </w:r>
      <w:r>
        <w:rPr>
          <w:sz w:val="18"/>
        </w:rPr>
        <w:t>免费质保期内乙方负责所有因货物质量问题而产生的费用。</w:t>
      </w:r>
    </w:p>
    <w:p>
      <w:pPr>
        <w:pStyle w:val="null3"/>
        <w:ind w:firstLine="360"/>
        <w:jc w:val="both"/>
      </w:pPr>
      <w:r>
        <w:rPr>
          <w:sz w:val="18"/>
        </w:rPr>
        <w:t>6.</w:t>
      </w:r>
      <w:r>
        <w:rPr>
          <w:sz w:val="18"/>
        </w:rPr>
        <w:t>无论质保期内或外，乙方均需提供上门维修服务，即由乙方派遣专门技术人员到甲方设备使用现场维修，对于质保期内由此产生的一切费用均由乙方承担，对于免费质保期外的设备维修，乙方仅收取损坏部分的成本材料费。</w:t>
      </w:r>
    </w:p>
    <w:p>
      <w:pPr>
        <w:pStyle w:val="null3"/>
        <w:ind w:firstLine="360"/>
        <w:jc w:val="both"/>
      </w:pPr>
      <w:r>
        <w:rPr>
          <w:sz w:val="18"/>
        </w:rPr>
        <w:t>7.</w:t>
      </w:r>
      <w:r>
        <w:rPr>
          <w:sz w:val="18"/>
        </w:rPr>
        <w:t>免费质保期内乙方售后服务部门将提供每年不低于四次（含本数）的电话回访和二次现场设备检修服务。</w:t>
      </w:r>
    </w:p>
    <w:p>
      <w:pPr>
        <w:pStyle w:val="null3"/>
        <w:ind w:firstLine="360"/>
        <w:jc w:val="both"/>
      </w:pPr>
      <w:r>
        <w:rPr>
          <w:sz w:val="18"/>
        </w:rPr>
        <w:t>8.</w:t>
      </w:r>
      <w:r>
        <w:rPr>
          <w:sz w:val="18"/>
        </w:rPr>
        <w:t>质保期后乙方提供终身免费技术服务，软件产品提供终身免费升级。</w:t>
      </w:r>
    </w:p>
    <w:p>
      <w:pPr>
        <w:pStyle w:val="null3"/>
        <w:ind w:firstLine="360"/>
        <w:jc w:val="both"/>
      </w:pPr>
      <w:r>
        <w:rPr>
          <w:sz w:val="18"/>
        </w:rPr>
        <w:t>9.</w:t>
      </w:r>
      <w:r>
        <w:rPr>
          <w:sz w:val="18"/>
        </w:rPr>
        <w:t>乙方未按合同约定时间和约定标准提供保修服务的，甲方有权自行委托第三方提供甲方所需要的技术支持和维修服务，由此造成的包括但不限于第三方维保费用、甲方其他经济损失等均由乙方承担，甲方有权直接在履约保证金中扣除以上费用，乙方提供的履约保证金不足以扣除以上费用的，乙方应补足。</w:t>
      </w:r>
    </w:p>
    <w:p>
      <w:pPr>
        <w:pStyle w:val="null3"/>
        <w:ind w:firstLine="360"/>
        <w:jc w:val="both"/>
      </w:pPr>
      <w:r>
        <w:rPr>
          <w:sz w:val="18"/>
        </w:rPr>
        <w:t>10.</w:t>
      </w:r>
      <w:r>
        <w:rPr>
          <w:sz w:val="18"/>
        </w:rPr>
        <w:t>售后服务：</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88"/>
      </w:tblGrid>
      <w:tr>
        <w:tc>
          <w:tcPr>
            <w:tcW w:type="dxa" w:w="4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联系电话（手机）：</w:t>
            </w:r>
          </w:p>
        </w:tc>
      </w:tr>
      <w:tr>
        <w:tc>
          <w:tcPr>
            <w:tcW w:type="dxa" w:w="4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固定电话</w:t>
            </w:r>
            <w:r>
              <w:rPr>
                <w:sz w:val="18"/>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固定电话</w:t>
            </w:r>
            <w:r>
              <w:rPr>
                <w:sz w:val="18"/>
              </w:rPr>
              <w:t>2：</w:t>
            </w:r>
          </w:p>
        </w:tc>
      </w:tr>
      <w:tr>
        <w:tc>
          <w:tcPr>
            <w:tcW w:type="dxa" w:w="4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18"/>
              </w:rPr>
              <w:t>E-mail：</w:t>
            </w:r>
          </w:p>
        </w:tc>
      </w:tr>
    </w:tbl>
    <w:p>
      <w:pPr>
        <w:pStyle w:val="null3"/>
        <w:ind w:firstLine="420"/>
        <w:jc w:val="both"/>
      </w:pPr>
      <w:r>
        <w:rPr>
          <w:sz w:val="24"/>
          <w:b/>
        </w:rPr>
        <w:t>第六条</w:t>
      </w:r>
      <w:r>
        <w:rPr>
          <w:sz w:val="18"/>
          <w:b/>
        </w:rPr>
        <w:t xml:space="preserve">  </w:t>
      </w:r>
      <w:r>
        <w:rPr>
          <w:sz w:val="18"/>
          <w:b/>
        </w:rPr>
        <w:t>违约责任</w:t>
      </w:r>
    </w:p>
    <w:p>
      <w:pPr>
        <w:pStyle w:val="null3"/>
        <w:ind w:firstLine="360"/>
        <w:jc w:val="both"/>
      </w:pPr>
      <w:r>
        <w:rPr>
          <w:sz w:val="18"/>
        </w:rPr>
        <w:t>1.</w:t>
      </w:r>
      <w:r>
        <w:rPr>
          <w:sz w:val="18"/>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18"/>
        </w:rPr>
        <w:t>3日内，一次性退还甲方已支付的所有款项，同时没收乙方已支付的全部履约保证金和向乙方收取合同总价10%的违约金，违约金不足以弥补甲方损失的（包括但不限于律师费、诉讼费、保全费、担保费、交通费、差旅费、鉴定费等），乙方应另行赔偿：</w:t>
      </w:r>
    </w:p>
    <w:p>
      <w:pPr>
        <w:pStyle w:val="null3"/>
        <w:ind w:firstLine="360"/>
        <w:jc w:val="both"/>
      </w:pPr>
      <w:r>
        <w:rPr>
          <w:sz w:val="18"/>
        </w:rPr>
        <w:t>（</w:t>
      </w:r>
      <w:r>
        <w:rPr>
          <w:sz w:val="18"/>
        </w:rPr>
        <w:t>1）乙方拒绝供货或逾期15日交付货物；</w:t>
      </w:r>
    </w:p>
    <w:p>
      <w:pPr>
        <w:pStyle w:val="null3"/>
        <w:ind w:firstLine="360"/>
        <w:jc w:val="both"/>
      </w:pPr>
      <w:r>
        <w:rPr>
          <w:sz w:val="18"/>
        </w:rPr>
        <w:t>（</w:t>
      </w:r>
      <w:r>
        <w:rPr>
          <w:sz w:val="18"/>
        </w:rPr>
        <w:t>2）乙方交付的货物不符合合同规定，且甲方拒收的；</w:t>
      </w:r>
    </w:p>
    <w:p>
      <w:pPr>
        <w:pStyle w:val="null3"/>
        <w:ind w:firstLine="360"/>
        <w:jc w:val="both"/>
      </w:pPr>
      <w:r>
        <w:rPr>
          <w:sz w:val="18"/>
        </w:rPr>
        <w:t>（</w:t>
      </w:r>
      <w:r>
        <w:rPr>
          <w:sz w:val="18"/>
        </w:rPr>
        <w:t>3）乙方交付的货物经两次及以上验收仍不合格的；</w:t>
      </w:r>
    </w:p>
    <w:p>
      <w:pPr>
        <w:pStyle w:val="null3"/>
        <w:ind w:firstLine="360"/>
        <w:jc w:val="both"/>
      </w:pPr>
      <w:r>
        <w:rPr>
          <w:sz w:val="18"/>
        </w:rPr>
        <w:t>（</w:t>
      </w:r>
      <w:r>
        <w:rPr>
          <w:sz w:val="18"/>
        </w:rPr>
        <w:t>4）乙方交付的货物经有关部门鉴定为不合格产品的；</w:t>
      </w:r>
    </w:p>
    <w:p>
      <w:pPr>
        <w:pStyle w:val="null3"/>
        <w:ind w:firstLine="360"/>
        <w:jc w:val="both"/>
      </w:pPr>
      <w:r>
        <w:rPr>
          <w:sz w:val="18"/>
        </w:rPr>
        <w:t>（</w:t>
      </w:r>
      <w:r>
        <w:rPr>
          <w:sz w:val="18"/>
        </w:rPr>
        <w:t>5）乙方提供的货物涉及侵犯他人知识产权、肖像权、技术秘密、商业秘密或其他权益纠纷的；</w:t>
      </w:r>
    </w:p>
    <w:p>
      <w:pPr>
        <w:pStyle w:val="null3"/>
        <w:ind w:firstLine="360"/>
        <w:jc w:val="both"/>
      </w:pPr>
      <w:r>
        <w:rPr>
          <w:sz w:val="18"/>
        </w:rPr>
        <w:t>（</w:t>
      </w:r>
      <w:r>
        <w:rPr>
          <w:sz w:val="18"/>
        </w:rPr>
        <w:t>6）乙方利用本合同实施损害甲方合法权益行为的。</w:t>
      </w:r>
    </w:p>
    <w:p>
      <w:pPr>
        <w:pStyle w:val="null3"/>
        <w:ind w:firstLine="360"/>
        <w:jc w:val="both"/>
      </w:pPr>
      <w:r>
        <w:rPr>
          <w:sz w:val="18"/>
        </w:rPr>
        <w:t>（</w:t>
      </w:r>
      <w:r>
        <w:rPr>
          <w:sz w:val="18"/>
        </w:rPr>
        <w:t>7）乙方不按合同约定履行义务，经甲方提出后，在合理期限内仍不改正的；</w:t>
      </w:r>
    </w:p>
    <w:p>
      <w:pPr>
        <w:pStyle w:val="null3"/>
        <w:spacing w:after="120"/>
        <w:ind w:firstLine="360"/>
        <w:jc w:val="both"/>
      </w:pPr>
      <w:r>
        <w:rPr>
          <w:sz w:val="18"/>
        </w:rPr>
        <w:t>（</w:t>
      </w:r>
      <w:r>
        <w:rPr>
          <w:sz w:val="18"/>
        </w:rPr>
        <w:t>8）乙方所交货的货物验收不合格，或经维修、退换后仍无法正常使用的，或虽可正常使用但无法达到本合同约定的参数及要求的。</w:t>
      </w:r>
    </w:p>
    <w:p>
      <w:pPr>
        <w:pStyle w:val="null3"/>
        <w:ind w:firstLine="360"/>
        <w:jc w:val="both"/>
      </w:pPr>
      <w:r>
        <w:rPr>
          <w:sz w:val="18"/>
        </w:rPr>
        <w:t>2.</w:t>
      </w:r>
      <w:r>
        <w:rPr>
          <w:sz w:val="18"/>
        </w:rPr>
        <w:t>乙方逾期交付货物的，则每逾期一日甲方有权在履约保证金或合同价款中直接扣除合同总价的</w:t>
      </w:r>
      <w:r>
        <w:rPr>
          <w:sz w:val="18"/>
        </w:rPr>
        <w:t>0.3‰作为违约金，直到交付验收合格货物时止。</w:t>
      </w:r>
    </w:p>
    <w:p>
      <w:pPr>
        <w:pStyle w:val="null3"/>
        <w:ind w:firstLine="360"/>
        <w:jc w:val="both"/>
      </w:pPr>
      <w:r>
        <w:rPr>
          <w:sz w:val="18"/>
        </w:rPr>
        <w:t>3.</w:t>
      </w:r>
      <w:r>
        <w:rPr>
          <w:sz w:val="18"/>
        </w:rPr>
        <w:t>甲方逾期付款的，则每逾期一日乙方有权要求甲方按合同总价</w:t>
      </w:r>
      <w:r>
        <w:rPr>
          <w:sz w:val="18"/>
        </w:rPr>
        <w:t>0.3‰偿付违约金，甲方支付的违约金总额不超过合同总价的3%；在履行合同过程中，因相关部门审核导致的支付延误，甲方无须承担违约责任。</w:t>
      </w:r>
    </w:p>
    <w:p>
      <w:pPr>
        <w:pStyle w:val="null3"/>
        <w:ind w:firstLine="420"/>
        <w:jc w:val="both"/>
      </w:pPr>
      <w:r>
        <w:rPr>
          <w:sz w:val="24"/>
          <w:b/>
        </w:rPr>
        <w:t>第七条</w:t>
      </w:r>
      <w:r>
        <w:rPr>
          <w:sz w:val="18"/>
          <w:b/>
        </w:rPr>
        <w:t xml:space="preserve">  </w:t>
      </w:r>
      <w:r>
        <w:rPr>
          <w:sz w:val="18"/>
          <w:b/>
        </w:rPr>
        <w:t>不可抗力</w:t>
      </w:r>
    </w:p>
    <w:p>
      <w:pPr>
        <w:pStyle w:val="null3"/>
        <w:ind w:firstLine="315"/>
        <w:jc w:val="both"/>
      </w:pPr>
      <w:r>
        <w:rPr>
          <w:sz w:val="18"/>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0"/>
        <w:jc w:val="both"/>
      </w:pPr>
      <w:r>
        <w:rPr>
          <w:sz w:val="24"/>
          <w:b/>
        </w:rPr>
        <w:t>第八条</w:t>
      </w:r>
      <w:r>
        <w:rPr>
          <w:sz w:val="18"/>
          <w:b/>
        </w:rPr>
        <w:t xml:space="preserve">  </w:t>
      </w:r>
      <w:r>
        <w:rPr>
          <w:sz w:val="18"/>
          <w:b/>
        </w:rPr>
        <w:t>解决争议的办法</w:t>
      </w:r>
    </w:p>
    <w:p>
      <w:pPr>
        <w:pStyle w:val="null3"/>
        <w:ind w:firstLine="270"/>
        <w:jc w:val="both"/>
      </w:pPr>
      <w:r>
        <w:rPr>
          <w:sz w:val="18"/>
        </w:rPr>
        <w:t>1.本合同在执行期间，如有未尽事宜，由双方另行协商解决，并可以签订补充合同或协议，补充合同或协议与本合同具有同等效力。</w:t>
      </w:r>
    </w:p>
    <w:p>
      <w:pPr>
        <w:pStyle w:val="null3"/>
        <w:ind w:firstLine="270"/>
        <w:jc w:val="both"/>
      </w:pPr>
      <w:r>
        <w:rPr>
          <w:sz w:val="18"/>
        </w:rPr>
        <w:t>2.若执行本合同的过程中发生纠纷，双方当事人应当及时协商解决；协商不成时，可向甲方所在地有管辖权的人民法院提起诉讼。</w:t>
      </w:r>
    </w:p>
    <w:p>
      <w:pPr>
        <w:pStyle w:val="null3"/>
        <w:spacing w:after="120"/>
        <w:ind w:firstLine="270"/>
        <w:jc w:val="both"/>
      </w:pPr>
      <w:r>
        <w:rPr>
          <w:sz w:val="18"/>
        </w:rPr>
        <w:t>3.甲方为维护本合同合法权益提起诉讼的，乙方应承担甲方为维护权益而支出的律师费、诉讼费、保全费、担保费、执行费等合理费用。</w:t>
      </w:r>
    </w:p>
    <w:p>
      <w:pPr>
        <w:pStyle w:val="null3"/>
        <w:ind w:firstLine="420"/>
        <w:jc w:val="both"/>
      </w:pPr>
      <w:r>
        <w:rPr>
          <w:sz w:val="24"/>
          <w:b/>
        </w:rPr>
        <w:t>第九条</w:t>
      </w:r>
      <w:r>
        <w:rPr>
          <w:sz w:val="18"/>
          <w:b/>
        </w:rPr>
        <w:t xml:space="preserve">  </w:t>
      </w:r>
      <w:r>
        <w:rPr>
          <w:sz w:val="18"/>
          <w:b/>
        </w:rPr>
        <w:t>合同生效及终止</w:t>
      </w:r>
    </w:p>
    <w:p>
      <w:pPr>
        <w:pStyle w:val="null3"/>
        <w:ind w:firstLine="360"/>
      </w:pPr>
      <w:r>
        <w:rPr>
          <w:sz w:val="18"/>
        </w:rPr>
        <w:t>1.</w:t>
      </w:r>
      <w:r>
        <w:rPr>
          <w:sz w:val="18"/>
        </w:rPr>
        <w:t>本合同自甲乙双方签署之日起生效。本合同</w:t>
      </w:r>
      <w:r>
        <w:rPr>
          <w:sz w:val="18"/>
          <w:u w:val="single"/>
        </w:rPr>
        <w:t>一式柒份，甲方执肆份，乙方执壹份。</w:t>
      </w:r>
    </w:p>
    <w:p>
      <w:pPr>
        <w:pStyle w:val="null3"/>
        <w:ind w:firstLine="360"/>
      </w:pPr>
      <w:r>
        <w:rPr>
          <w:sz w:val="18"/>
        </w:rPr>
        <w:t>2.</w:t>
      </w:r>
      <w:r>
        <w:rPr>
          <w:sz w:val="18"/>
        </w:rPr>
        <w:t>本合同所有附件、招标文件（如有）、投标文件（如有）、中标通知书或成交公告（如有）均为合同的有效组成部分，与本合同具有同等法律效力。以上文件约定不一致的，以形成在后的文件约定为准。</w:t>
      </w:r>
    </w:p>
    <w:p>
      <w:pPr>
        <w:pStyle w:val="null3"/>
        <w:ind w:firstLine="420"/>
        <w:jc w:val="both"/>
      </w:pPr>
      <w:r>
        <w:rPr>
          <w:sz w:val="24"/>
          <w:b/>
        </w:rPr>
        <w:t>第十条</w:t>
      </w:r>
      <w:r>
        <w:rPr>
          <w:sz w:val="21"/>
        </w:rPr>
        <w:t xml:space="preserve">  </w:t>
      </w:r>
      <w:r>
        <w:rPr>
          <w:sz w:val="18"/>
          <w:b/>
        </w:rPr>
        <w:t>监督和管理</w:t>
      </w:r>
    </w:p>
    <w:p>
      <w:pPr>
        <w:pStyle w:val="null3"/>
        <w:ind w:firstLine="315"/>
        <w:jc w:val="both"/>
      </w:pPr>
      <w:r>
        <w:rPr>
          <w:sz w:val="18"/>
        </w:rPr>
        <w:t>1.</w:t>
      </w:r>
      <w:r>
        <w:rPr>
          <w:sz w:val="18"/>
        </w:rPr>
        <w:t>双方经协商一致需变更合同实质性条款或订立补充合同的，应先取得政府采购监督管理部门的同意，并送政府采购中心备案。</w:t>
      </w:r>
    </w:p>
    <w:p>
      <w:pPr>
        <w:pStyle w:val="null3"/>
        <w:ind w:firstLine="315"/>
        <w:jc w:val="both"/>
      </w:pPr>
      <w:r>
        <w:rPr>
          <w:sz w:val="18"/>
        </w:rPr>
        <w:t>2.</w:t>
      </w:r>
      <w:r>
        <w:rPr>
          <w:sz w:val="18"/>
        </w:rPr>
        <w:t>甲乙双方均应配合政府采购监督管理部门和政府采购中心（校外）采购组织部门（校内）对合同履行情况的监督检查，如实反映情况，提供有关资料。</w:t>
      </w:r>
    </w:p>
    <w:p>
      <w:pPr>
        <w:pStyle w:val="null3"/>
        <w:ind w:firstLine="420"/>
        <w:jc w:val="both"/>
      </w:pPr>
      <w:r>
        <w:rPr>
          <w:sz w:val="24"/>
          <w:b/>
        </w:rPr>
        <w:t>第十一条</w:t>
      </w:r>
      <w:r>
        <w:rPr>
          <w:sz w:val="18"/>
          <w:b/>
        </w:rPr>
        <w:t xml:space="preserve">  </w:t>
      </w:r>
      <w:r>
        <w:rPr>
          <w:sz w:val="18"/>
          <w:b/>
        </w:rPr>
        <w:t>其他约定条款</w:t>
      </w:r>
    </w:p>
    <w:p>
      <w:pPr>
        <w:pStyle w:val="null3"/>
        <w:ind w:firstLine="315"/>
        <w:jc w:val="both"/>
      </w:pPr>
      <w:r>
        <w:rPr>
          <w:sz w:val="18"/>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15"/>
        <w:jc w:val="both"/>
      </w:pPr>
      <w:r>
        <w:rPr>
          <w:sz w:val="18"/>
        </w:rPr>
        <w:t>2.若甲方根据本合同向乙方主张权益时，甲方因此所支付或垫付的所有费用（包括但不限于诉讼费、公证费、律师费）均由乙方承担。</w:t>
      </w:r>
    </w:p>
    <w:p>
      <w:pPr>
        <w:pStyle w:val="null3"/>
        <w:ind w:firstLine="315"/>
        <w:jc w:val="both"/>
      </w:pPr>
      <w:r>
        <w:rPr>
          <w:sz w:val="18"/>
        </w:rPr>
        <w:t>3.本合同经甲乙双方充分协商确定，在对合同条款出现不一致理解时，应当以履行合同的目的作出合理解释，不能作出有利于任何一方的解释。</w:t>
      </w:r>
    </w:p>
    <w:p>
      <w:pPr>
        <w:pStyle w:val="null3"/>
        <w:spacing w:after="120"/>
        <w:jc w:val="both"/>
      </w:pPr>
      <w:r>
        <w:rPr>
          <w:sz w:val="18"/>
        </w:rPr>
        <w:t>（以下无正文）</w:t>
      </w:r>
    </w:p>
    <w:p>
      <w:pPr>
        <w:pStyle w:val="null3"/>
        <w:spacing w:after="120"/>
        <w:jc w:val="both"/>
      </w:pPr>
      <w:r>
        <w:rPr>
          <w:sz w:val="24"/>
        </w:rPr>
        <w:t>（本页为甲乙双方《五邑大学仪器设备政府采购合同》签署栏）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甲方（公章）：五邑大学</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乙方（公章）：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法定代表人（或授权人）：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法定代表人（或授权人）：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地址：广东省江门市蓬江区东成村</w:t>
            </w:r>
            <w:r>
              <w:rPr>
                <w:sz w:val="21"/>
              </w:rPr>
              <w:t>22号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开户银行：中国工商银行股份有限公司江门蓬江支行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2012006509024900818</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r>
              <w:rPr>
                <w:sz w:val="21"/>
              </w:rPr>
              <w:t>0750-3296151</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E-mail：sbc@wyu.edu.cn</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ind w:left="420"/>
      </w:pPr>
      <w:r>
        <w:rPr/>
        <w:t xml:space="preserve"> </w:t>
      </w:r>
    </w:p>
    <w:p>
      <w:pPr>
        <w:pStyle w:val="null3"/>
        <w:ind w:left="420"/>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8"/>
        <w:gridCol w:w="1087"/>
        <w:gridCol w:w="935"/>
        <w:gridCol w:w="912"/>
        <w:gridCol w:w="751"/>
        <w:gridCol w:w="696"/>
        <w:gridCol w:w="633"/>
        <w:gridCol w:w="633"/>
        <w:gridCol w:w="1168"/>
        <w:gridCol w:w="955"/>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其它费用</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8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乙方如实申报货物名称，品牌、型号、规格、产地、数量、单位、大小写英文，必须与实际供货产品机身铭牌上所标识的完全一致，如有错漏，将无法验收，造成的一切后果由乙方自行承担。</w:t>
      </w:r>
    </w:p>
    <w:p>
      <w:pPr>
        <w:pStyle w:val="null3"/>
        <w:ind w:left="420"/>
      </w:pPr>
      <w:r>
        <w:rPr/>
        <w:t xml:space="preserve"> </w:t>
      </w:r>
    </w:p>
    <w:p>
      <w:pPr>
        <w:pStyle w:val="null3"/>
        <w:ind w:left="420"/>
      </w:pPr>
      <w:r>
        <w:rPr/>
        <w:t xml:space="preserve"> </w:t>
      </w:r>
    </w:p>
    <w:p>
      <w:pPr>
        <w:pStyle w:val="null3"/>
        <w:ind w:left="420"/>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49"/>
        <w:gridCol w:w="1394"/>
        <w:gridCol w:w="464"/>
        <w:gridCol w:w="464"/>
        <w:gridCol w:w="465"/>
        <w:gridCol w:w="5167"/>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型号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规格</w:t>
            </w:r>
          </w:p>
        </w:tc>
        <w:tc>
          <w:tcPr>
            <w:tcW w:type="dxa" w:w="5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ind w:left="420"/>
      </w:pPr>
      <w:r>
        <w:rPr/>
        <w:t xml:space="preserve"> </w:t>
      </w:r>
    </w:p>
    <w:p>
      <w:pPr>
        <w:pStyle w:val="null3"/>
        <w:ind w:left="420"/>
      </w:pPr>
      <w:r>
        <w:rPr>
          <w:sz w:val="21"/>
          <w:b/>
        </w:rPr>
        <w:t>附件</w:t>
      </w:r>
      <w:r>
        <w:rPr>
          <w:sz w:val="21"/>
          <w:b/>
        </w:rPr>
        <w:t>3</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20"/>
        <w:gridCol w:w="1060"/>
        <w:gridCol w:w="1589"/>
        <w:gridCol w:w="2325"/>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2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货物及</w:t>
            </w:r>
          </w:p>
          <w:p>
            <w:pPr>
              <w:pStyle w:val="null3"/>
              <w:jc w:val="both"/>
            </w:pPr>
            <w:r>
              <w:rPr>
                <w:sz w:val="24"/>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2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pPr>
      <w:r>
        <w:rPr/>
        <w:t xml:space="preserve"> </w:t>
      </w:r>
    </w:p>
    <w:p>
      <w:pPr>
        <w:pStyle w:val="null3"/>
        <w:ind w:left="420"/>
      </w:pPr>
      <w:r>
        <w:rPr/>
        <w:t xml:space="preserve"> </w:t>
      </w:r>
    </w:p>
    <w:p>
      <w:pPr>
        <w:pStyle w:val="null3"/>
        <w:ind w:left="420"/>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ind w:firstLine="48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440701-2024-01721</w:t>
      </w:r>
    </w:p>
    <w:p>
      <w:pPr>
        <w:pStyle w:val="null3"/>
        <w:jc w:val="center"/>
        <w:outlineLvl w:val="3"/>
      </w:pPr>
      <w:r>
        <w:rPr>
          <w:sz w:val="24"/>
          <w:b/>
        </w:rPr>
        <w:t>采购项目编号：</w:t>
      </w:r>
      <w:r>
        <w:rPr>
          <w:sz w:val="24"/>
          <w:b/>
        </w:rPr>
        <w:t>GZGK24D408A0636Z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广州市国科招标代理有限公司</w:t>
      </w:r>
    </w:p>
    <w:p>
      <w:pPr>
        <w:pStyle w:val="null3"/>
        <w:ind w:firstLine="480"/>
      </w:pPr>
      <w:r>
        <w:rPr/>
        <w:t xml:space="preserve"> 你方组织的</w:t>
      </w:r>
      <w:r>
        <w:rPr>
          <w:u w:val="single"/>
        </w:rPr>
        <w:t>“</w:t>
      </w:r>
      <w:r>
        <w:rPr>
          <w:u w:val="single"/>
        </w:rPr>
        <w:t>集成电路专业设计实验室建设项目</w:t>
      </w:r>
      <w:r>
        <w:rPr>
          <w:u w:val="single"/>
        </w:rPr>
        <w:t>”</w:t>
      </w:r>
      <w:r>
        <w:rPr/>
        <w:t>项目的招标[采购项目编号为：</w:t>
      </w:r>
      <w:r>
        <w:rPr>
          <w:u w:val="single"/>
        </w:rPr>
        <w:t>GZGK24D408A0636Z</w:t>
      </w:r>
      <w:r>
        <w:rPr/>
        <w:t>]，我方愿参与投标。</w:t>
      </w:r>
    </w:p>
    <w:p>
      <w:pPr>
        <w:pStyle w:val="null3"/>
        <w:ind w:firstLine="480"/>
      </w:pPr>
      <w:r>
        <w:rPr/>
        <w:t>我方确认收到贵方提供的</w:t>
      </w:r>
      <w:r>
        <w:rPr>
          <w:u w:val="single"/>
        </w:rPr>
        <w:t>“</w:t>
      </w:r>
      <w:r>
        <w:rPr>
          <w:u w:val="single"/>
        </w:rPr>
        <w:t>集成电路专业设计实验室建设项目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广州市国科招标代理有限公司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集成电路专业设计实验室建设项目</w:t>
      </w:r>
      <w:r>
        <w:rPr/>
        <w:t>”项目采购[采购项目编号为</w:t>
      </w:r>
      <w:r>
        <w:rPr/>
        <w:t>GZGK24D408A0636Z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广州市国科招标代理有限公司</w:t>
      </w:r>
    </w:p>
    <w:p>
      <w:pPr>
        <w:pStyle w:val="null3"/>
        <w:ind w:firstLine="480"/>
      </w:pPr>
      <w:r>
        <w:rPr/>
        <w:t xml:space="preserve"> 如果我方在贵采购代理机构组织的</w:t>
      </w:r>
      <w:r>
        <w:rPr/>
        <w:t>集成电路专业设计实验室建设项目</w:t>
      </w:r>
      <w:r>
        <w:rPr/>
        <w:t>招标中获中标（采购项目编号：</w:t>
      </w:r>
      <w:r>
        <w:rPr/>
        <w:t>GZGK24D408A0636Z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广州市国科招标代理有限公司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广州市国科招标代理有限公司</w:t>
      </w:r>
    </w:p>
    <w:p>
      <w:pPr>
        <w:pStyle w:val="null3"/>
        <w:ind w:firstLine="480"/>
      </w:pPr>
      <w:r>
        <w:rPr/>
        <w:t>我单位已登记并准备参与“</w:t>
      </w:r>
      <w:r>
        <w:rPr/>
        <w:t>集成电路专业设计实验室建设项目</w:t>
      </w:r>
      <w:r>
        <w:rPr/>
        <w:t>”项目（采购项目编号：</w:t>
      </w:r>
      <w:r>
        <w:rPr/>
        <w:t>GZGK24D408A0636Z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