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beforeLines="10" w:line="400" w:lineRule="exact"/>
        <w:ind w:firstLine="1285" w:firstLineChars="200"/>
        <w:jc w:val="center"/>
        <w:rPr>
          <w:rFonts w:hint="eastAsia" w:ascii="宋体" w:hAnsi="宋体" w:eastAsia="宋体"/>
          <w:b/>
          <w:bCs/>
          <w:color w:val="auto"/>
          <w:sz w:val="64"/>
          <w:highlight w:val="none"/>
          <w:lang w:eastAsia="zh-CN"/>
        </w:rPr>
      </w:pPr>
    </w:p>
    <w:p>
      <w:pPr>
        <w:adjustRightInd w:val="0"/>
        <w:spacing w:beforeLines="10" w:line="400" w:lineRule="exact"/>
        <w:ind w:firstLine="1285" w:firstLineChars="200"/>
        <w:jc w:val="center"/>
        <w:rPr>
          <w:rFonts w:ascii="宋体" w:hAnsi="宋体"/>
          <w:b/>
          <w:bCs/>
          <w:color w:val="auto"/>
          <w:sz w:val="64"/>
          <w:highlight w:val="none"/>
        </w:rPr>
      </w:pPr>
    </w:p>
    <w:p>
      <w:pPr>
        <w:pStyle w:val="20"/>
        <w:jc w:val="center"/>
        <w:rPr>
          <w:rFonts w:hAnsi="宋体"/>
          <w:b/>
          <w:bCs/>
          <w:color w:val="auto"/>
          <w:sz w:val="48"/>
          <w:highlight w:val="none"/>
        </w:rPr>
      </w:pPr>
    </w:p>
    <w:p>
      <w:pPr>
        <w:pStyle w:val="20"/>
        <w:autoSpaceDE w:val="0"/>
        <w:autoSpaceDN w:val="0"/>
        <w:adjustRightInd w:val="0"/>
        <w:jc w:val="center"/>
        <w:rPr>
          <w:rFonts w:hint="eastAsia" w:hAnsi="宋体" w:eastAsia="宋体"/>
          <w:b/>
          <w:bCs/>
          <w:color w:val="auto"/>
          <w:kern w:val="0"/>
          <w:sz w:val="44"/>
          <w:szCs w:val="44"/>
          <w:highlight w:val="none"/>
          <w:lang w:eastAsia="zh-CN"/>
        </w:rPr>
      </w:pPr>
      <w:r>
        <w:rPr>
          <w:rFonts w:hint="eastAsia" w:hAnsi="宋体"/>
          <w:b/>
          <w:bCs/>
          <w:color w:val="auto"/>
          <w:kern w:val="0"/>
          <w:sz w:val="44"/>
          <w:szCs w:val="44"/>
          <w:highlight w:val="none"/>
          <w:lang w:eastAsia="zh-CN"/>
        </w:rPr>
        <w:t>泸水市第一人民医院医用耗材及试剂配送服务项目（二次）-4包：普通耗材等配送服务</w:t>
      </w:r>
    </w:p>
    <w:p>
      <w:pPr>
        <w:pStyle w:val="20"/>
        <w:jc w:val="center"/>
        <w:rPr>
          <w:rFonts w:hAnsi="宋体"/>
          <w:bCs/>
          <w:color w:val="auto"/>
          <w:sz w:val="48"/>
          <w:highlight w:val="none"/>
        </w:rPr>
      </w:pPr>
    </w:p>
    <w:p>
      <w:pPr>
        <w:pStyle w:val="20"/>
        <w:jc w:val="center"/>
        <w:rPr>
          <w:rFonts w:hAnsi="宋体"/>
          <w:bCs/>
          <w:color w:val="auto"/>
          <w:sz w:val="72"/>
          <w:highlight w:val="none"/>
        </w:rPr>
      </w:pPr>
    </w:p>
    <w:p>
      <w:pPr>
        <w:pStyle w:val="20"/>
        <w:autoSpaceDE w:val="0"/>
        <w:autoSpaceDN w:val="0"/>
        <w:adjustRightInd w:val="0"/>
        <w:spacing w:line="360" w:lineRule="auto"/>
        <w:jc w:val="center"/>
        <w:rPr>
          <w:rFonts w:hAnsi="宋体"/>
          <w:b/>
          <w:bCs/>
          <w:color w:val="auto"/>
          <w:kern w:val="0"/>
          <w:sz w:val="84"/>
          <w:szCs w:val="84"/>
          <w:highlight w:val="none"/>
        </w:rPr>
      </w:pPr>
      <w:r>
        <w:rPr>
          <w:rFonts w:hint="eastAsia" w:hAnsi="宋体"/>
          <w:b/>
          <w:bCs/>
          <w:color w:val="auto"/>
          <w:kern w:val="0"/>
          <w:sz w:val="84"/>
          <w:szCs w:val="84"/>
          <w:highlight w:val="none"/>
        </w:rPr>
        <w:t>招标文件</w:t>
      </w:r>
    </w:p>
    <w:p>
      <w:pPr>
        <w:pStyle w:val="20"/>
        <w:ind w:firstLine="2870" w:firstLineChars="897"/>
        <w:rPr>
          <w:rFonts w:hAnsi="宋体"/>
          <w:bCs/>
          <w:color w:val="auto"/>
          <w:sz w:val="32"/>
          <w:szCs w:val="32"/>
          <w:highlight w:val="none"/>
        </w:rPr>
      </w:pPr>
    </w:p>
    <w:p>
      <w:pPr>
        <w:pStyle w:val="20"/>
        <w:autoSpaceDE w:val="0"/>
        <w:autoSpaceDN w:val="0"/>
        <w:adjustRightInd w:val="0"/>
        <w:spacing w:line="360" w:lineRule="auto"/>
        <w:jc w:val="center"/>
        <w:rPr>
          <w:rFonts w:hint="eastAsia" w:hAnsi="宋体" w:eastAsia="宋体"/>
          <w:b/>
          <w:bCs/>
          <w:color w:val="auto"/>
          <w:kern w:val="0"/>
          <w:sz w:val="32"/>
          <w:szCs w:val="32"/>
          <w:highlight w:val="none"/>
          <w:u w:val="none"/>
          <w:lang w:eastAsia="zh-CN"/>
        </w:rPr>
      </w:pPr>
      <w:r>
        <w:rPr>
          <w:rFonts w:hint="eastAsia" w:hAnsi="宋体"/>
          <w:b/>
          <w:bCs/>
          <w:color w:val="auto"/>
          <w:kern w:val="0"/>
          <w:sz w:val="32"/>
          <w:szCs w:val="32"/>
          <w:highlight w:val="none"/>
        </w:rPr>
        <w:t>项目编号</w:t>
      </w:r>
      <w:r>
        <w:rPr>
          <w:rFonts w:hint="eastAsia" w:hAnsi="宋体"/>
          <w:b/>
          <w:bCs/>
          <w:color w:val="auto"/>
          <w:kern w:val="0"/>
          <w:sz w:val="32"/>
          <w:szCs w:val="32"/>
          <w:highlight w:val="none"/>
          <w:lang w:eastAsia="zh-CN"/>
        </w:rPr>
        <w:t>：</w:t>
      </w:r>
      <w:r>
        <w:rPr>
          <w:rFonts w:hint="eastAsia" w:hAnsi="宋体"/>
          <w:b/>
          <w:bCs w:val="0"/>
          <w:color w:val="auto"/>
          <w:sz w:val="32"/>
          <w:szCs w:val="32"/>
          <w:highlight w:val="none"/>
          <w:u w:val="none"/>
          <w:lang w:eastAsia="zh-CN"/>
        </w:rPr>
        <w:t>NJZC2024-G3-00220-YZGF-0591</w:t>
      </w:r>
    </w:p>
    <w:p>
      <w:pPr>
        <w:pStyle w:val="20"/>
        <w:autoSpaceDE w:val="0"/>
        <w:autoSpaceDN w:val="0"/>
        <w:adjustRightInd w:val="0"/>
        <w:spacing w:line="360" w:lineRule="auto"/>
        <w:jc w:val="center"/>
        <w:rPr>
          <w:rFonts w:hint="default" w:hAnsi="宋体" w:eastAsia="宋体"/>
          <w:bCs/>
          <w:color w:val="auto"/>
          <w:sz w:val="32"/>
          <w:szCs w:val="32"/>
          <w:highlight w:val="none"/>
          <w:u w:val="none"/>
          <w:lang w:val="en-US" w:eastAsia="zh-CN"/>
        </w:rPr>
      </w:pPr>
      <w:r>
        <w:rPr>
          <w:rFonts w:hint="eastAsia" w:hAnsi="宋体"/>
          <w:b/>
          <w:bCs/>
          <w:color w:val="auto"/>
          <w:kern w:val="0"/>
          <w:sz w:val="32"/>
          <w:szCs w:val="32"/>
          <w:highlight w:val="none"/>
          <w:u w:val="none"/>
          <w:lang w:val="en-US" w:eastAsia="zh-CN"/>
        </w:rPr>
        <w:t>招标编号</w:t>
      </w:r>
      <w:r>
        <w:rPr>
          <w:rFonts w:hint="eastAsia" w:hAnsi="宋体"/>
          <w:b/>
          <w:bCs/>
          <w:color w:val="auto"/>
          <w:kern w:val="0"/>
          <w:sz w:val="32"/>
          <w:szCs w:val="32"/>
          <w:highlight w:val="none"/>
          <w:u w:val="none"/>
        </w:rPr>
        <w:t>：Q53A00924001151</w:t>
      </w:r>
      <w:r>
        <w:rPr>
          <w:rFonts w:hint="eastAsia" w:hAnsi="宋体"/>
          <w:b/>
          <w:bCs/>
          <w:color w:val="auto"/>
          <w:kern w:val="0"/>
          <w:sz w:val="32"/>
          <w:szCs w:val="32"/>
          <w:highlight w:val="none"/>
          <w:u w:val="none"/>
          <w:lang w:val="en-US" w:eastAsia="zh-CN"/>
        </w:rPr>
        <w:t>C1</w:t>
      </w:r>
      <w:r>
        <w:rPr>
          <w:rFonts w:hint="eastAsia" w:hAnsi="宋体"/>
          <w:b/>
          <w:bCs/>
          <w:color w:val="auto"/>
          <w:kern w:val="0"/>
          <w:sz w:val="32"/>
          <w:szCs w:val="32"/>
          <w:highlight w:val="none"/>
          <w:u w:val="none"/>
        </w:rPr>
        <w:t>-004</w:t>
      </w:r>
    </w:p>
    <w:p>
      <w:pPr>
        <w:pStyle w:val="20"/>
        <w:rPr>
          <w:rFonts w:hAnsi="宋体"/>
          <w:color w:val="auto"/>
          <w:highlight w:val="none"/>
        </w:rPr>
      </w:pPr>
    </w:p>
    <w:p>
      <w:pPr>
        <w:pStyle w:val="20"/>
        <w:rPr>
          <w:rFonts w:hAnsi="宋体"/>
          <w:color w:val="auto"/>
          <w:highlight w:val="none"/>
        </w:rPr>
      </w:pPr>
    </w:p>
    <w:p>
      <w:pPr>
        <w:pStyle w:val="20"/>
        <w:rPr>
          <w:rFonts w:hAnsi="宋体"/>
          <w:color w:val="auto"/>
          <w:highlight w:val="none"/>
        </w:rPr>
      </w:pPr>
    </w:p>
    <w:p>
      <w:pPr>
        <w:pStyle w:val="20"/>
        <w:rPr>
          <w:rFonts w:hAnsi="宋体"/>
          <w:color w:val="auto"/>
          <w:highlight w:val="none"/>
        </w:rPr>
      </w:pPr>
    </w:p>
    <w:p>
      <w:pPr>
        <w:pStyle w:val="20"/>
        <w:rPr>
          <w:rFonts w:hAnsi="宋体"/>
          <w:bCs/>
          <w:color w:val="auto"/>
          <w:sz w:val="36"/>
          <w:szCs w:val="36"/>
          <w:highlight w:val="none"/>
        </w:rPr>
      </w:pPr>
    </w:p>
    <w:p>
      <w:pPr>
        <w:pStyle w:val="20"/>
        <w:rPr>
          <w:rFonts w:hAnsi="宋体"/>
          <w:bCs/>
          <w:color w:val="auto"/>
          <w:sz w:val="36"/>
          <w:szCs w:val="36"/>
          <w:highlight w:val="none"/>
        </w:rPr>
      </w:pPr>
    </w:p>
    <w:p>
      <w:pPr>
        <w:pStyle w:val="20"/>
        <w:rPr>
          <w:rFonts w:hAnsi="宋体"/>
          <w:bCs/>
          <w:color w:val="auto"/>
          <w:sz w:val="32"/>
          <w:highlight w:val="none"/>
        </w:rPr>
      </w:pPr>
    </w:p>
    <w:p>
      <w:pPr>
        <w:pStyle w:val="20"/>
        <w:jc w:val="center"/>
        <w:rPr>
          <w:rFonts w:hint="eastAsia" w:hAnsi="宋体" w:eastAsia="宋体"/>
          <w:b/>
          <w:bCs/>
          <w:color w:val="auto"/>
          <w:sz w:val="32"/>
          <w:highlight w:val="none"/>
          <w:lang w:eastAsia="zh-CN"/>
        </w:rPr>
      </w:pPr>
      <w:r>
        <w:rPr>
          <w:rFonts w:hint="eastAsia" w:hAnsi="宋体"/>
          <w:b/>
          <w:bCs/>
          <w:color w:val="auto"/>
          <w:sz w:val="32"/>
          <w:highlight w:val="none"/>
        </w:rPr>
        <w:t>采购</w:t>
      </w:r>
      <w:r>
        <w:rPr>
          <w:rFonts w:hAnsi="宋体"/>
          <w:b/>
          <w:bCs/>
          <w:color w:val="auto"/>
          <w:sz w:val="32"/>
          <w:highlight w:val="none"/>
        </w:rPr>
        <w:t>人</w:t>
      </w:r>
      <w:r>
        <w:rPr>
          <w:rFonts w:hint="eastAsia" w:hAnsi="宋体"/>
          <w:b/>
          <w:bCs/>
          <w:color w:val="auto"/>
          <w:sz w:val="32"/>
          <w:highlight w:val="none"/>
        </w:rPr>
        <w:t>：</w:t>
      </w:r>
      <w:r>
        <w:rPr>
          <w:rFonts w:hint="eastAsia" w:hAnsi="宋体"/>
          <w:b/>
          <w:bCs/>
          <w:color w:val="auto"/>
          <w:sz w:val="32"/>
          <w:highlight w:val="none"/>
          <w:lang w:eastAsia="zh-CN"/>
        </w:rPr>
        <w:t>泸水市第一人民医院</w:t>
      </w:r>
    </w:p>
    <w:p>
      <w:pPr>
        <w:pStyle w:val="20"/>
        <w:jc w:val="center"/>
        <w:rPr>
          <w:rFonts w:hAnsi="宋体"/>
          <w:b/>
          <w:bCs/>
          <w:color w:val="auto"/>
          <w:sz w:val="32"/>
          <w:highlight w:val="none"/>
        </w:rPr>
      </w:pPr>
      <w:r>
        <w:rPr>
          <w:rFonts w:hint="eastAsia" w:hAnsi="宋体"/>
          <w:b/>
          <w:bCs/>
          <w:color w:val="auto"/>
          <w:sz w:val="32"/>
          <w:highlight w:val="none"/>
        </w:rPr>
        <w:t>采购代理机构：云南招标股份有限公司</w:t>
      </w:r>
    </w:p>
    <w:p>
      <w:pPr>
        <w:pStyle w:val="20"/>
        <w:jc w:val="center"/>
        <w:rPr>
          <w:rFonts w:hAnsi="宋体"/>
          <w:b/>
          <w:color w:val="auto"/>
          <w:sz w:val="36"/>
          <w:highlight w:val="none"/>
        </w:rPr>
      </w:pPr>
      <w:r>
        <w:rPr>
          <w:rFonts w:hint="eastAsia" w:hAnsi="宋体"/>
          <w:b/>
          <w:bCs/>
          <w:color w:val="auto"/>
          <w:sz w:val="32"/>
          <w:highlight w:val="none"/>
        </w:rPr>
        <w:t>二</w:t>
      </w:r>
      <w:r>
        <w:rPr>
          <w:rFonts w:hint="eastAsia" w:hAnsi="宋体"/>
          <w:b/>
          <w:bCs/>
          <w:color w:val="auto"/>
          <w:sz w:val="32"/>
          <w:highlight w:val="none"/>
          <w:lang w:val="en-US" w:eastAsia="zh-CN"/>
        </w:rPr>
        <w:t>〇</w:t>
      </w:r>
      <w:r>
        <w:rPr>
          <w:rFonts w:hint="eastAsia" w:hAnsi="宋体"/>
          <w:b/>
          <w:bCs/>
          <w:color w:val="auto"/>
          <w:sz w:val="32"/>
          <w:highlight w:val="none"/>
        </w:rPr>
        <w:t>二</w:t>
      </w:r>
      <w:r>
        <w:rPr>
          <w:rFonts w:hint="eastAsia" w:hAnsi="宋体"/>
          <w:b/>
          <w:bCs/>
          <w:color w:val="auto"/>
          <w:sz w:val="32"/>
          <w:highlight w:val="none"/>
          <w:lang w:val="en-US" w:eastAsia="zh-CN"/>
        </w:rPr>
        <w:t>四</w:t>
      </w:r>
      <w:r>
        <w:rPr>
          <w:rFonts w:hint="eastAsia" w:hAnsi="宋体"/>
          <w:b/>
          <w:bCs/>
          <w:color w:val="auto"/>
          <w:sz w:val="32"/>
          <w:highlight w:val="none"/>
        </w:rPr>
        <w:t>年</w:t>
      </w:r>
      <w:r>
        <w:rPr>
          <w:rFonts w:hint="eastAsia" w:hAnsi="宋体"/>
          <w:b/>
          <w:bCs/>
          <w:color w:val="auto"/>
          <w:sz w:val="32"/>
          <w:highlight w:val="none"/>
          <w:lang w:val="en-US" w:eastAsia="zh-CN"/>
        </w:rPr>
        <w:t>七</w:t>
      </w:r>
      <w:r>
        <w:rPr>
          <w:rFonts w:hint="eastAsia" w:hAnsi="宋体"/>
          <w:b/>
          <w:bCs/>
          <w:color w:val="auto"/>
          <w:sz w:val="32"/>
          <w:highlight w:val="none"/>
        </w:rPr>
        <w:t>月</w:t>
      </w:r>
    </w:p>
    <w:p>
      <w:pPr>
        <w:pStyle w:val="20"/>
        <w:jc w:val="center"/>
        <w:rPr>
          <w:rFonts w:hAnsi="宋体"/>
          <w:b/>
          <w:color w:val="auto"/>
          <w:sz w:val="44"/>
          <w:highlight w:val="none"/>
        </w:rPr>
      </w:pPr>
      <w:r>
        <w:rPr>
          <w:rFonts w:hAnsi="宋体"/>
          <w:b/>
          <w:color w:val="auto"/>
          <w:sz w:val="44"/>
          <w:highlight w:val="none"/>
        </w:rPr>
        <w:br w:type="page"/>
      </w:r>
    </w:p>
    <w:p>
      <w:pPr>
        <w:pStyle w:val="20"/>
        <w:spacing w:line="400" w:lineRule="exact"/>
        <w:rPr>
          <w:rFonts w:hAnsi="宋体"/>
          <w:color w:val="auto"/>
          <w:sz w:val="44"/>
          <w:highlight w:val="none"/>
        </w:rPr>
      </w:pPr>
    </w:p>
    <w:p>
      <w:pPr>
        <w:pStyle w:val="20"/>
        <w:spacing w:line="400" w:lineRule="exact"/>
        <w:jc w:val="center"/>
        <w:rPr>
          <w:rFonts w:hAnsi="宋体"/>
          <w:b/>
          <w:color w:val="auto"/>
          <w:sz w:val="32"/>
          <w:szCs w:val="32"/>
          <w:highlight w:val="none"/>
        </w:rPr>
      </w:pPr>
      <w:r>
        <w:rPr>
          <w:rFonts w:hint="eastAsia" w:hAnsi="宋体"/>
          <w:b/>
          <w:color w:val="auto"/>
          <w:sz w:val="32"/>
          <w:szCs w:val="32"/>
          <w:highlight w:val="none"/>
        </w:rPr>
        <w:t>目录</w:t>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val="0"/>
          <w:caps w:val="0"/>
          <w:smallCaps/>
          <w:color w:val="auto"/>
          <w:sz w:val="24"/>
          <w:szCs w:val="24"/>
          <w:highlight w:val="none"/>
        </w:rPr>
        <w:fldChar w:fldCharType="begin"/>
      </w:r>
      <w:r>
        <w:rPr>
          <w:rFonts w:hint="eastAsia" w:ascii="宋体" w:hAnsi="宋体" w:eastAsia="宋体" w:cs="宋体"/>
          <w:bCs w:val="0"/>
          <w:caps w:val="0"/>
          <w:smallCaps/>
          <w:color w:val="auto"/>
          <w:sz w:val="24"/>
          <w:szCs w:val="24"/>
          <w:highlight w:val="none"/>
        </w:rPr>
        <w:instrText xml:space="preserve"> TOC \o "1-2" \h \z \u </w:instrText>
      </w:r>
      <w:r>
        <w:rPr>
          <w:rFonts w:hint="eastAsia" w:ascii="宋体" w:hAnsi="宋体" w:eastAsia="宋体" w:cs="宋体"/>
          <w:bCs w:val="0"/>
          <w:caps w:val="0"/>
          <w:smallCaps/>
          <w:color w:val="auto"/>
          <w:sz w:val="24"/>
          <w:szCs w:val="24"/>
          <w:highlight w:val="none"/>
        </w:rPr>
        <w:fldChar w:fldCharType="separate"/>
      </w:r>
      <w:r>
        <w:rPr>
          <w:rFonts w:hint="eastAsia" w:ascii="宋体" w:hAnsi="宋体" w:eastAsia="宋体" w:cs="宋体"/>
          <w:bCs w:val="0"/>
          <w:caps w:val="0"/>
          <w:smallCaps/>
          <w:color w:val="auto"/>
          <w:sz w:val="24"/>
          <w:szCs w:val="24"/>
          <w:highlight w:val="none"/>
        </w:rPr>
        <w:fldChar w:fldCharType="begin"/>
      </w:r>
      <w:r>
        <w:rPr>
          <w:rFonts w:hint="eastAsia" w:ascii="宋体" w:hAnsi="宋体" w:eastAsia="宋体" w:cs="宋体"/>
          <w:bCs w:val="0"/>
          <w:caps w:val="0"/>
          <w:smallCaps/>
          <w:color w:val="auto"/>
          <w:sz w:val="24"/>
          <w:szCs w:val="24"/>
          <w:highlight w:val="none"/>
        </w:rPr>
        <w:instrText xml:space="preserve"> HYPERLINK \l _Toc20955 </w:instrText>
      </w:r>
      <w:r>
        <w:rPr>
          <w:rFonts w:hint="eastAsia" w:ascii="宋体" w:hAnsi="宋体" w:eastAsia="宋体" w:cs="宋体"/>
          <w:bCs w:val="0"/>
          <w:caps w:val="0"/>
          <w:smallCaps/>
          <w:color w:val="auto"/>
          <w:sz w:val="24"/>
          <w:szCs w:val="24"/>
          <w:highlight w:val="none"/>
        </w:rPr>
        <w:fldChar w:fldCharType="separate"/>
      </w:r>
      <w:r>
        <w:rPr>
          <w:rFonts w:hint="eastAsia" w:ascii="宋体" w:hAnsi="宋体" w:eastAsia="宋体"/>
          <w:color w:val="auto"/>
          <w:sz w:val="24"/>
          <w:szCs w:val="24"/>
          <w:highlight w:val="none"/>
        </w:rPr>
        <w:t>第一章 公开招标公告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_Toc20955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hint="eastAsia" w:ascii="宋体" w:hAnsi="宋体" w:eastAsia="宋体" w:cs="宋体"/>
          <w:bCs w:val="0"/>
          <w:caps w:val="0"/>
          <w:smallCaps/>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_Toc16154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一、项目基本情况</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_Toc16154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_Toc17492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二、申请人的资格要求：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_Toc17492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_Toc13682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三、获取招标文件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_Toc13682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_Toc26784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四、提交投标文件截止时间、开标时间和地点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_Toc26784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_Toc24753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五、公告期限</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_Toc24753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_Toc5154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六、</w:t>
      </w:r>
      <w:r>
        <w:rPr>
          <w:rFonts w:hint="eastAsia" w:ascii="宋体" w:hAnsi="宋体" w:eastAsia="宋体"/>
          <w:bCs/>
          <w:color w:val="auto"/>
          <w:sz w:val="24"/>
          <w:szCs w:val="24"/>
          <w:highlight w:val="none"/>
        </w:rPr>
        <w:t>其他补充事宜</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_Toc5154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_Toc30099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七、对本次招标提出询问，请按以下方式联系</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_Toc30099 \h </w:instrText>
      </w:r>
      <w:r>
        <w:rPr>
          <w:color w:val="auto"/>
          <w:sz w:val="24"/>
          <w:szCs w:val="24"/>
          <w:highlight w:val="none"/>
        </w:rPr>
        <w:fldChar w:fldCharType="separate"/>
      </w:r>
      <w:r>
        <w:rPr>
          <w:color w:val="auto"/>
          <w:sz w:val="24"/>
          <w:szCs w:val="24"/>
          <w:highlight w:val="none"/>
        </w:rPr>
        <w:t>7</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_Toc12773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rPr>
        <w:t>第二章投标人须知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_Toc12773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_Toc7988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投标人须知前附表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_Toc7988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_Toc25572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一</w:t>
      </w:r>
      <w:r>
        <w:rPr>
          <w:rFonts w:hint="eastAsia" w:ascii="宋体" w:hAnsi="宋体" w:eastAsia="宋体"/>
          <w:color w:val="auto"/>
          <w:kern w:val="44"/>
          <w:sz w:val="24"/>
          <w:szCs w:val="24"/>
          <w:highlight w:val="none"/>
        </w:rPr>
        <w:t>、总则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_Toc25572 \h </w:instrText>
      </w:r>
      <w:r>
        <w:rPr>
          <w:color w:val="auto"/>
          <w:sz w:val="24"/>
          <w:szCs w:val="24"/>
          <w:highlight w:val="none"/>
        </w:rPr>
        <w:fldChar w:fldCharType="separate"/>
      </w:r>
      <w:r>
        <w:rPr>
          <w:color w:val="auto"/>
          <w:sz w:val="24"/>
          <w:szCs w:val="24"/>
          <w:highlight w:val="none"/>
        </w:rPr>
        <w:t>11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_Toc21932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二、招标文件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_Toc21932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_Toc20415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三、投标文件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_Toc20415 \h </w:instrText>
      </w:r>
      <w:r>
        <w:rPr>
          <w:color w:val="auto"/>
          <w:sz w:val="24"/>
          <w:szCs w:val="24"/>
          <w:highlight w:val="none"/>
        </w:rPr>
        <w:fldChar w:fldCharType="separate"/>
      </w:r>
      <w:r>
        <w:rPr>
          <w:color w:val="auto"/>
          <w:sz w:val="24"/>
          <w:szCs w:val="24"/>
          <w:highlight w:val="none"/>
        </w:rPr>
        <w:t>14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_Toc1652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四、投标文件的提交</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 \h </w:instrText>
      </w:r>
      <w:r>
        <w:rPr>
          <w:color w:val="auto"/>
          <w:sz w:val="24"/>
          <w:szCs w:val="24"/>
          <w:highlight w:val="none"/>
        </w:rPr>
        <w:fldChar w:fldCharType="separate"/>
      </w:r>
      <w:r>
        <w:rPr>
          <w:color w:val="auto"/>
          <w:sz w:val="24"/>
          <w:szCs w:val="24"/>
          <w:highlight w:val="none"/>
        </w:rPr>
        <w:t>17</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_Toc31225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五、开标与评标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_Toc31225 \h </w:instrText>
      </w:r>
      <w:r>
        <w:rPr>
          <w:color w:val="auto"/>
          <w:sz w:val="24"/>
          <w:szCs w:val="24"/>
          <w:highlight w:val="none"/>
        </w:rPr>
        <w:fldChar w:fldCharType="separate"/>
      </w:r>
      <w:r>
        <w:rPr>
          <w:color w:val="auto"/>
          <w:sz w:val="24"/>
          <w:szCs w:val="24"/>
          <w:highlight w:val="none"/>
        </w:rPr>
        <w:t>18</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_Toc1328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六、中标结果</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_Toc1328 \h </w:instrText>
      </w:r>
      <w:r>
        <w:rPr>
          <w:color w:val="auto"/>
          <w:sz w:val="24"/>
          <w:szCs w:val="24"/>
          <w:highlight w:val="none"/>
        </w:rPr>
        <w:fldChar w:fldCharType="separate"/>
      </w:r>
      <w:r>
        <w:rPr>
          <w:color w:val="auto"/>
          <w:sz w:val="24"/>
          <w:szCs w:val="24"/>
          <w:highlight w:val="none"/>
        </w:rPr>
        <w:t>20</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_Toc27689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七、其他事项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_Toc27689 \h </w:instrText>
      </w:r>
      <w:r>
        <w:rPr>
          <w:color w:val="auto"/>
          <w:sz w:val="24"/>
          <w:szCs w:val="24"/>
          <w:highlight w:val="none"/>
        </w:rPr>
        <w:fldChar w:fldCharType="separate"/>
      </w:r>
      <w:r>
        <w:rPr>
          <w:color w:val="auto"/>
          <w:sz w:val="24"/>
          <w:szCs w:val="24"/>
          <w:highlight w:val="none"/>
        </w:rPr>
        <w:t>21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_Toc12177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第三章合同书样式及主要条款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_Toc12177 \h </w:instrText>
      </w:r>
      <w:r>
        <w:rPr>
          <w:color w:val="auto"/>
          <w:sz w:val="24"/>
          <w:szCs w:val="24"/>
          <w:highlight w:val="none"/>
        </w:rPr>
        <w:fldChar w:fldCharType="separate"/>
      </w:r>
      <w:r>
        <w:rPr>
          <w:color w:val="auto"/>
          <w:sz w:val="24"/>
          <w:szCs w:val="24"/>
          <w:highlight w:val="none"/>
        </w:rPr>
        <w:t>23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_Toc1488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第四章投标文件格式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_Toc1488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_Toc17763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一．开标一览表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_Toc17763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_Toc5287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rPr>
        <w:t>开标一览表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_Toc5287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_Toc15887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二、</w:t>
      </w:r>
      <w:r>
        <w:rPr>
          <w:rFonts w:ascii="宋体" w:hAnsi="宋体" w:eastAsia="宋体"/>
          <w:color w:val="auto"/>
          <w:sz w:val="24"/>
          <w:szCs w:val="24"/>
          <w:highlight w:val="none"/>
        </w:rPr>
        <w:t>资格证明文件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_Toc15887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_Toc30890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营业执照或其他组织证明文件或自然人身份证</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_Toc30890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_Toc28432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投标人财务状况证明材料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_Toc28432 \h </w:instrText>
      </w:r>
      <w:r>
        <w:rPr>
          <w:color w:val="auto"/>
          <w:sz w:val="24"/>
          <w:szCs w:val="24"/>
          <w:highlight w:val="none"/>
        </w:rPr>
        <w:fldChar w:fldCharType="separate"/>
      </w:r>
      <w:r>
        <w:rPr>
          <w:color w:val="auto"/>
          <w:sz w:val="24"/>
          <w:szCs w:val="24"/>
          <w:highlight w:val="none"/>
        </w:rPr>
        <w:t>33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_Toc31018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三</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投标人依法缴纳税收的证明材料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_Toc31018 \h </w:instrText>
      </w:r>
      <w:r>
        <w:rPr>
          <w:color w:val="auto"/>
          <w:sz w:val="24"/>
          <w:szCs w:val="24"/>
          <w:highlight w:val="none"/>
        </w:rPr>
        <w:fldChar w:fldCharType="separate"/>
      </w:r>
      <w:r>
        <w:rPr>
          <w:color w:val="auto"/>
          <w:sz w:val="24"/>
          <w:szCs w:val="24"/>
          <w:highlight w:val="none"/>
        </w:rPr>
        <w:t>34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_Toc13100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四</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投标人依法缴纳社会保障资金的证明材料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_Toc13100 \h </w:instrText>
      </w:r>
      <w:r>
        <w:rPr>
          <w:color w:val="auto"/>
          <w:sz w:val="24"/>
          <w:szCs w:val="24"/>
          <w:highlight w:val="none"/>
        </w:rPr>
        <w:fldChar w:fldCharType="separate"/>
      </w:r>
      <w:r>
        <w:rPr>
          <w:color w:val="auto"/>
          <w:sz w:val="24"/>
          <w:szCs w:val="24"/>
          <w:highlight w:val="none"/>
        </w:rPr>
        <w:t>35</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_Toc23458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五</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投标人具备履行合同所必需的设备和专业技术能力的证明材料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_Toc23458 \h </w:instrText>
      </w:r>
      <w:r>
        <w:rPr>
          <w:color w:val="auto"/>
          <w:sz w:val="24"/>
          <w:szCs w:val="24"/>
          <w:highlight w:val="none"/>
        </w:rPr>
        <w:fldChar w:fldCharType="separate"/>
      </w:r>
      <w:r>
        <w:rPr>
          <w:color w:val="auto"/>
          <w:sz w:val="24"/>
          <w:szCs w:val="24"/>
          <w:highlight w:val="none"/>
        </w:rPr>
        <w:t>36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_Toc122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六</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参加政府采购活动前3年内在经营活动中没有重大违法记录的书面声明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_Toc122 \h </w:instrText>
      </w:r>
      <w:r>
        <w:rPr>
          <w:color w:val="auto"/>
          <w:sz w:val="24"/>
          <w:szCs w:val="24"/>
          <w:highlight w:val="none"/>
        </w:rPr>
        <w:fldChar w:fldCharType="separate"/>
      </w:r>
      <w:r>
        <w:rPr>
          <w:color w:val="auto"/>
          <w:sz w:val="24"/>
          <w:szCs w:val="24"/>
          <w:highlight w:val="none"/>
        </w:rPr>
        <w:t>37</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_Toc4660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七</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信誉说明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_Toc4660 \h </w:instrText>
      </w:r>
      <w:r>
        <w:rPr>
          <w:color w:val="auto"/>
          <w:sz w:val="24"/>
          <w:szCs w:val="24"/>
          <w:highlight w:val="none"/>
        </w:rPr>
        <w:fldChar w:fldCharType="separate"/>
      </w:r>
      <w:r>
        <w:rPr>
          <w:color w:val="auto"/>
          <w:sz w:val="24"/>
          <w:szCs w:val="24"/>
          <w:highlight w:val="none"/>
        </w:rPr>
        <w:t>38</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_Toc2929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八</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投标人无直接控股、管理关系书面声明函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_Toc2929 \h </w:instrText>
      </w:r>
      <w:r>
        <w:rPr>
          <w:color w:val="auto"/>
          <w:sz w:val="24"/>
          <w:szCs w:val="24"/>
          <w:highlight w:val="none"/>
        </w:rPr>
        <w:fldChar w:fldCharType="separate"/>
      </w:r>
      <w:r>
        <w:rPr>
          <w:color w:val="auto"/>
          <w:sz w:val="24"/>
          <w:szCs w:val="24"/>
          <w:highlight w:val="none"/>
        </w:rPr>
        <w:t>39</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_Toc18155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九</w:t>
      </w:r>
      <w:r>
        <w:rPr>
          <w:rFonts w:hint="eastAsia" w:ascii="宋体" w:hAnsi="宋体" w:eastAsia="宋体"/>
          <w:color w:val="auto"/>
          <w:sz w:val="24"/>
          <w:szCs w:val="24"/>
          <w:highlight w:val="none"/>
          <w:lang w:eastAsia="zh-CN"/>
        </w:rPr>
        <w:t>）医疗器械经营许可证/备案证</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_Toc18155 \h </w:instrText>
      </w:r>
      <w:r>
        <w:rPr>
          <w:color w:val="auto"/>
          <w:sz w:val="24"/>
          <w:szCs w:val="24"/>
          <w:highlight w:val="none"/>
        </w:rPr>
        <w:fldChar w:fldCharType="separate"/>
      </w:r>
      <w:r>
        <w:rPr>
          <w:color w:val="auto"/>
          <w:sz w:val="24"/>
          <w:szCs w:val="24"/>
          <w:highlight w:val="none"/>
        </w:rPr>
        <w:t>41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_Toc18326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未提供过相关服务承诺书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_Toc18326 \h </w:instrText>
      </w:r>
      <w:r>
        <w:rPr>
          <w:color w:val="auto"/>
          <w:sz w:val="24"/>
          <w:szCs w:val="24"/>
          <w:highlight w:val="none"/>
        </w:rPr>
        <w:fldChar w:fldCharType="separate"/>
      </w:r>
      <w:r>
        <w:rPr>
          <w:color w:val="auto"/>
          <w:sz w:val="24"/>
          <w:szCs w:val="24"/>
          <w:highlight w:val="none"/>
        </w:rPr>
        <w:t>42</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_Toc29244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十一</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非联合体投标声明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_Toc29244 \h </w:instrText>
      </w:r>
      <w:r>
        <w:rPr>
          <w:color w:val="auto"/>
          <w:sz w:val="24"/>
          <w:szCs w:val="24"/>
          <w:highlight w:val="none"/>
        </w:rPr>
        <w:fldChar w:fldCharType="separate"/>
      </w:r>
      <w:r>
        <w:rPr>
          <w:color w:val="auto"/>
          <w:sz w:val="24"/>
          <w:szCs w:val="24"/>
          <w:highlight w:val="none"/>
        </w:rPr>
        <w:t>43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_Toc23176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三</w:t>
      </w:r>
      <w:r>
        <w:rPr>
          <w:rFonts w:ascii="宋体" w:hAnsi="宋体" w:eastAsia="宋体"/>
          <w:color w:val="auto"/>
          <w:sz w:val="24"/>
          <w:szCs w:val="24"/>
          <w:highlight w:val="none"/>
        </w:rPr>
        <w:t>、</w:t>
      </w:r>
      <w:r>
        <w:rPr>
          <w:rFonts w:hint="eastAsia" w:ascii="宋体" w:hAnsi="宋体" w:eastAsia="宋体"/>
          <w:color w:val="auto"/>
          <w:sz w:val="24"/>
          <w:szCs w:val="24"/>
          <w:highlight w:val="none"/>
        </w:rPr>
        <w:t>商务</w:t>
      </w:r>
      <w:r>
        <w:rPr>
          <w:rFonts w:ascii="宋体" w:hAnsi="宋体" w:eastAsia="宋体"/>
          <w:color w:val="auto"/>
          <w:sz w:val="24"/>
          <w:szCs w:val="24"/>
          <w:highlight w:val="none"/>
        </w:rPr>
        <w:t>部分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_Toc23176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_Toc24154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_Toc24154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_Toc31863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投标报价汇总表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_Toc31863 \h </w:instrText>
      </w:r>
      <w:r>
        <w:rPr>
          <w:color w:val="auto"/>
          <w:sz w:val="24"/>
          <w:szCs w:val="24"/>
          <w:highlight w:val="none"/>
        </w:rPr>
        <w:fldChar w:fldCharType="separate"/>
      </w:r>
      <w:r>
        <w:rPr>
          <w:color w:val="auto"/>
          <w:sz w:val="24"/>
          <w:szCs w:val="24"/>
          <w:highlight w:val="none"/>
        </w:rPr>
        <w:t>46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_Toc18004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备用耗材清单及价格表（如有）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_Toc18004 \h </w:instrText>
      </w:r>
      <w:r>
        <w:rPr>
          <w:color w:val="auto"/>
          <w:sz w:val="24"/>
          <w:szCs w:val="24"/>
          <w:highlight w:val="none"/>
        </w:rPr>
        <w:fldChar w:fldCharType="separate"/>
      </w:r>
      <w:r>
        <w:rPr>
          <w:color w:val="auto"/>
          <w:sz w:val="24"/>
          <w:szCs w:val="24"/>
          <w:highlight w:val="none"/>
        </w:rPr>
        <w:t>62</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_Toc22861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四</w:t>
      </w:r>
      <w:r>
        <w:rPr>
          <w:rFonts w:hint="eastAsia" w:ascii="宋体" w:hAnsi="宋体"/>
          <w:color w:val="auto"/>
          <w:sz w:val="24"/>
          <w:szCs w:val="24"/>
          <w:highlight w:val="none"/>
          <w:lang w:eastAsia="zh-CN"/>
        </w:rPr>
        <w:t>）法定代表人身份证明书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_Toc22861 \h </w:instrText>
      </w:r>
      <w:r>
        <w:rPr>
          <w:color w:val="auto"/>
          <w:sz w:val="24"/>
          <w:szCs w:val="24"/>
          <w:highlight w:val="none"/>
        </w:rPr>
        <w:fldChar w:fldCharType="separate"/>
      </w:r>
      <w:r>
        <w:rPr>
          <w:color w:val="auto"/>
          <w:sz w:val="24"/>
          <w:szCs w:val="24"/>
          <w:highlight w:val="none"/>
        </w:rPr>
        <w:t>63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_Toc30500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五</w:t>
      </w:r>
      <w:r>
        <w:rPr>
          <w:rFonts w:hint="eastAsia" w:ascii="宋体" w:hAnsi="宋体"/>
          <w:color w:val="auto"/>
          <w:sz w:val="24"/>
          <w:szCs w:val="24"/>
          <w:highlight w:val="none"/>
          <w:lang w:eastAsia="zh-CN"/>
        </w:rPr>
        <w:t>）法定代表人授权委托书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_Toc30500 \h </w:instrText>
      </w:r>
      <w:r>
        <w:rPr>
          <w:color w:val="auto"/>
          <w:sz w:val="24"/>
          <w:szCs w:val="24"/>
          <w:highlight w:val="none"/>
        </w:rPr>
        <w:fldChar w:fldCharType="separate"/>
      </w:r>
      <w:r>
        <w:rPr>
          <w:color w:val="auto"/>
          <w:sz w:val="24"/>
          <w:szCs w:val="24"/>
          <w:highlight w:val="none"/>
        </w:rPr>
        <w:t>64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_Toc24586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lang w:eastAsia="zh-CN"/>
        </w:rPr>
        <w:t>）无串通投标行为的承诺函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_Toc24586 \h </w:instrText>
      </w:r>
      <w:r>
        <w:rPr>
          <w:color w:val="auto"/>
          <w:sz w:val="24"/>
          <w:szCs w:val="24"/>
          <w:highlight w:val="none"/>
        </w:rPr>
        <w:fldChar w:fldCharType="separate"/>
      </w:r>
      <w:r>
        <w:rPr>
          <w:color w:val="auto"/>
          <w:sz w:val="24"/>
          <w:szCs w:val="24"/>
          <w:highlight w:val="none"/>
        </w:rPr>
        <w:t>65</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_Toc18953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七</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投标保证金缴纳凭证</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_Toc18953 \h </w:instrText>
      </w:r>
      <w:r>
        <w:rPr>
          <w:color w:val="auto"/>
          <w:sz w:val="24"/>
          <w:szCs w:val="24"/>
          <w:highlight w:val="none"/>
        </w:rPr>
        <w:fldChar w:fldCharType="separate"/>
      </w:r>
      <w:r>
        <w:rPr>
          <w:color w:val="auto"/>
          <w:sz w:val="24"/>
          <w:szCs w:val="24"/>
          <w:highlight w:val="none"/>
        </w:rPr>
        <w:t>66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_Toc6695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中小企业声明函（服务）</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_Toc6695 \h </w:instrText>
      </w:r>
      <w:r>
        <w:rPr>
          <w:color w:val="auto"/>
          <w:sz w:val="24"/>
          <w:szCs w:val="24"/>
          <w:highlight w:val="none"/>
        </w:rPr>
        <w:fldChar w:fldCharType="separate"/>
      </w:r>
      <w:r>
        <w:rPr>
          <w:color w:val="auto"/>
          <w:sz w:val="24"/>
          <w:szCs w:val="24"/>
          <w:highlight w:val="none"/>
        </w:rPr>
        <w:t>67</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_Toc19176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九</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残疾人福利性单位声明函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_Toc19176 \h </w:instrText>
      </w:r>
      <w:r>
        <w:rPr>
          <w:color w:val="auto"/>
          <w:sz w:val="24"/>
          <w:szCs w:val="24"/>
          <w:highlight w:val="none"/>
        </w:rPr>
        <w:fldChar w:fldCharType="separate"/>
      </w:r>
      <w:r>
        <w:rPr>
          <w:color w:val="auto"/>
          <w:sz w:val="24"/>
          <w:szCs w:val="24"/>
          <w:highlight w:val="none"/>
        </w:rPr>
        <w:t>71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_Toc13059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监狱企业证明文件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_Toc13059 \h </w:instrText>
      </w:r>
      <w:r>
        <w:rPr>
          <w:color w:val="auto"/>
          <w:sz w:val="24"/>
          <w:szCs w:val="24"/>
          <w:highlight w:val="none"/>
        </w:rPr>
        <w:fldChar w:fldCharType="separate"/>
      </w:r>
      <w:r>
        <w:rPr>
          <w:color w:val="auto"/>
          <w:sz w:val="24"/>
          <w:szCs w:val="24"/>
          <w:highlight w:val="none"/>
        </w:rPr>
        <w:t>72</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_Toc12939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十一</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商务条款偏离表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_Toc12939 \h </w:instrText>
      </w:r>
      <w:r>
        <w:rPr>
          <w:color w:val="auto"/>
          <w:sz w:val="24"/>
          <w:szCs w:val="24"/>
          <w:highlight w:val="none"/>
        </w:rPr>
        <w:fldChar w:fldCharType="separate"/>
      </w:r>
      <w:r>
        <w:rPr>
          <w:color w:val="auto"/>
          <w:sz w:val="24"/>
          <w:szCs w:val="24"/>
          <w:highlight w:val="none"/>
        </w:rPr>
        <w:t>73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_Toc22425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十二</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售后服务</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_Toc22425 \h </w:instrText>
      </w:r>
      <w:r>
        <w:rPr>
          <w:color w:val="auto"/>
          <w:sz w:val="24"/>
          <w:szCs w:val="24"/>
          <w:highlight w:val="none"/>
        </w:rPr>
        <w:fldChar w:fldCharType="separate"/>
      </w:r>
      <w:r>
        <w:rPr>
          <w:color w:val="auto"/>
          <w:sz w:val="24"/>
          <w:szCs w:val="24"/>
          <w:highlight w:val="none"/>
        </w:rPr>
        <w:t>74</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_Toc23536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十三</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投标人信息表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_Toc23536 \h </w:instrText>
      </w:r>
      <w:r>
        <w:rPr>
          <w:color w:val="auto"/>
          <w:sz w:val="24"/>
          <w:szCs w:val="24"/>
          <w:highlight w:val="none"/>
        </w:rPr>
        <w:fldChar w:fldCharType="separate"/>
      </w:r>
      <w:r>
        <w:rPr>
          <w:color w:val="auto"/>
          <w:sz w:val="24"/>
          <w:szCs w:val="24"/>
          <w:highlight w:val="none"/>
        </w:rPr>
        <w:t>75</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_Toc6423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十四</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类似项目情况表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_Toc6423 \h </w:instrText>
      </w:r>
      <w:r>
        <w:rPr>
          <w:color w:val="auto"/>
          <w:sz w:val="24"/>
          <w:szCs w:val="24"/>
          <w:highlight w:val="none"/>
        </w:rPr>
        <w:fldChar w:fldCharType="separate"/>
      </w:r>
      <w:r>
        <w:rPr>
          <w:color w:val="auto"/>
          <w:sz w:val="24"/>
          <w:szCs w:val="24"/>
          <w:highlight w:val="none"/>
        </w:rPr>
        <w:t>76</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_Toc21774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十五</w:t>
      </w:r>
      <w:r>
        <w:rPr>
          <w:rFonts w:hint="eastAsia" w:ascii="宋体" w:hAnsi="宋体"/>
          <w:color w:val="auto"/>
          <w:sz w:val="24"/>
          <w:szCs w:val="24"/>
          <w:highlight w:val="none"/>
          <w:lang w:eastAsia="zh-CN"/>
        </w:rPr>
        <w:t>）</w:t>
      </w:r>
      <w:r>
        <w:rPr>
          <w:rFonts w:hint="eastAsia" w:ascii="宋体" w:hAnsi="宋体"/>
          <w:color w:val="auto"/>
          <w:sz w:val="24"/>
          <w:szCs w:val="24"/>
          <w:highlight w:val="none"/>
        </w:rPr>
        <w:t>承诺书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_Toc21774 \h </w:instrText>
      </w:r>
      <w:r>
        <w:rPr>
          <w:color w:val="auto"/>
          <w:sz w:val="24"/>
          <w:szCs w:val="24"/>
          <w:highlight w:val="none"/>
        </w:rPr>
        <w:fldChar w:fldCharType="separate"/>
      </w:r>
      <w:r>
        <w:rPr>
          <w:color w:val="auto"/>
          <w:sz w:val="24"/>
          <w:szCs w:val="24"/>
          <w:highlight w:val="none"/>
        </w:rPr>
        <w:t>77</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_Toc4372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十六</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构成投标文件</w:t>
      </w:r>
      <w:r>
        <w:rPr>
          <w:rFonts w:hint="eastAsia" w:ascii="宋体" w:hAnsi="宋体" w:eastAsia="宋体"/>
          <w:color w:val="auto"/>
          <w:sz w:val="24"/>
          <w:szCs w:val="24"/>
          <w:highlight w:val="none"/>
        </w:rPr>
        <w:t>商务</w:t>
      </w:r>
      <w:r>
        <w:rPr>
          <w:rFonts w:ascii="宋体" w:hAnsi="宋体" w:eastAsia="宋体"/>
          <w:color w:val="auto"/>
          <w:sz w:val="24"/>
          <w:szCs w:val="24"/>
          <w:highlight w:val="none"/>
        </w:rPr>
        <w:t>部分的其</w:t>
      </w:r>
      <w:r>
        <w:rPr>
          <w:rFonts w:hint="eastAsia" w:ascii="宋体" w:hAnsi="宋体" w:eastAsia="宋体"/>
          <w:color w:val="auto"/>
          <w:sz w:val="24"/>
          <w:szCs w:val="24"/>
          <w:highlight w:val="none"/>
        </w:rPr>
        <w:t>他</w:t>
      </w:r>
      <w:r>
        <w:rPr>
          <w:rFonts w:ascii="宋体" w:hAnsi="宋体" w:eastAsia="宋体"/>
          <w:color w:val="auto"/>
          <w:sz w:val="24"/>
          <w:szCs w:val="24"/>
          <w:highlight w:val="none"/>
        </w:rPr>
        <w:t>资料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_Toc4372 \h </w:instrText>
      </w:r>
      <w:r>
        <w:rPr>
          <w:color w:val="auto"/>
          <w:sz w:val="24"/>
          <w:szCs w:val="24"/>
          <w:highlight w:val="none"/>
        </w:rPr>
        <w:fldChar w:fldCharType="separate"/>
      </w:r>
      <w:r>
        <w:rPr>
          <w:color w:val="auto"/>
          <w:sz w:val="24"/>
          <w:szCs w:val="24"/>
          <w:highlight w:val="none"/>
        </w:rPr>
        <w:t>78</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_Toc28340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s="Times New Roman"/>
          <w:color w:val="auto"/>
          <w:sz w:val="24"/>
          <w:szCs w:val="24"/>
          <w:highlight w:val="none"/>
        </w:rPr>
        <w:t>四、技术部分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_Toc28340 \h </w:instrText>
      </w:r>
      <w:r>
        <w:rPr>
          <w:color w:val="auto"/>
          <w:sz w:val="24"/>
          <w:szCs w:val="24"/>
          <w:highlight w:val="none"/>
        </w:rPr>
        <w:fldChar w:fldCharType="separate"/>
      </w:r>
      <w:r>
        <w:rPr>
          <w:color w:val="auto"/>
          <w:sz w:val="24"/>
          <w:szCs w:val="24"/>
          <w:highlight w:val="none"/>
        </w:rPr>
        <w:t>79</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_Toc15468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技术文件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_Toc15468 \h </w:instrText>
      </w:r>
      <w:r>
        <w:rPr>
          <w:color w:val="auto"/>
          <w:sz w:val="24"/>
          <w:szCs w:val="24"/>
          <w:highlight w:val="none"/>
        </w:rPr>
        <w:fldChar w:fldCharType="separate"/>
      </w:r>
      <w:r>
        <w:rPr>
          <w:color w:val="auto"/>
          <w:sz w:val="24"/>
          <w:szCs w:val="24"/>
          <w:highlight w:val="none"/>
        </w:rPr>
        <w:t>79</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_Toc3183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构成投标文件技术部分的其</w:t>
      </w:r>
      <w:r>
        <w:rPr>
          <w:rFonts w:hint="eastAsia" w:ascii="宋体" w:hAnsi="宋体" w:eastAsia="宋体"/>
          <w:color w:val="auto"/>
          <w:sz w:val="24"/>
          <w:szCs w:val="24"/>
          <w:highlight w:val="none"/>
        </w:rPr>
        <w:t>他</w:t>
      </w:r>
      <w:r>
        <w:rPr>
          <w:rFonts w:ascii="宋体" w:hAnsi="宋体" w:eastAsia="宋体"/>
          <w:color w:val="auto"/>
          <w:sz w:val="24"/>
          <w:szCs w:val="24"/>
          <w:highlight w:val="none"/>
        </w:rPr>
        <w:t>资料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_Toc3183 \h </w:instrText>
      </w:r>
      <w:r>
        <w:rPr>
          <w:color w:val="auto"/>
          <w:sz w:val="24"/>
          <w:szCs w:val="24"/>
          <w:highlight w:val="none"/>
        </w:rPr>
        <w:fldChar w:fldCharType="separate"/>
      </w:r>
      <w:r>
        <w:rPr>
          <w:color w:val="auto"/>
          <w:sz w:val="24"/>
          <w:szCs w:val="24"/>
          <w:highlight w:val="none"/>
        </w:rPr>
        <w:t>80</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_Toc27152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第五章 项目需求及技术要求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_Toc27152 \h </w:instrText>
      </w:r>
      <w:r>
        <w:rPr>
          <w:color w:val="auto"/>
          <w:sz w:val="24"/>
          <w:szCs w:val="24"/>
          <w:highlight w:val="none"/>
        </w:rPr>
        <w:fldChar w:fldCharType="separate"/>
      </w:r>
      <w:r>
        <w:rPr>
          <w:color w:val="auto"/>
          <w:sz w:val="24"/>
          <w:szCs w:val="24"/>
          <w:highlight w:val="none"/>
        </w:rPr>
        <w:t>81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_Toc15519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第六章 资格评审标准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_Toc15519 \h </w:instrText>
      </w:r>
      <w:r>
        <w:rPr>
          <w:color w:val="auto"/>
          <w:sz w:val="24"/>
          <w:szCs w:val="24"/>
          <w:highlight w:val="none"/>
        </w:rPr>
        <w:fldChar w:fldCharType="separate"/>
      </w:r>
      <w:r>
        <w:rPr>
          <w:color w:val="auto"/>
          <w:sz w:val="24"/>
          <w:szCs w:val="24"/>
          <w:highlight w:val="none"/>
        </w:rPr>
        <w:t>101</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26"/>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firstLine="0" w:firstLineChars="0"/>
        <w:textAlignment w:val="auto"/>
        <w:rPr>
          <w:color w:val="auto"/>
          <w:sz w:val="24"/>
          <w:szCs w:val="24"/>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_Toc17742 </w:instrText>
      </w:r>
      <w:r>
        <w:rPr>
          <w:rFonts w:hint="eastAsia" w:ascii="宋体" w:hAnsi="宋体" w:eastAsia="宋体" w:cs="宋体"/>
          <w:bCs/>
          <w:caps/>
          <w:smallCaps w:val="0"/>
          <w:color w:val="auto"/>
          <w:sz w:val="24"/>
          <w:szCs w:val="24"/>
          <w:highlight w:val="none"/>
        </w:rPr>
        <w:fldChar w:fldCharType="separate"/>
      </w:r>
      <w:r>
        <w:rPr>
          <w:rFonts w:hint="eastAsia"/>
          <w:color w:val="auto"/>
          <w:sz w:val="24"/>
          <w:szCs w:val="24"/>
          <w:highlight w:val="none"/>
        </w:rPr>
        <w:t>第七章评标方法（综合评分法）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_Toc17742 \h </w:instrText>
      </w:r>
      <w:r>
        <w:rPr>
          <w:color w:val="auto"/>
          <w:sz w:val="24"/>
          <w:szCs w:val="24"/>
          <w:highlight w:val="none"/>
        </w:rPr>
        <w:fldChar w:fldCharType="separate"/>
      </w:r>
      <w:r>
        <w:rPr>
          <w:color w:val="auto"/>
          <w:sz w:val="24"/>
          <w:szCs w:val="24"/>
          <w:highlight w:val="none"/>
        </w:rPr>
        <w:t>103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firstLine="0" w:firstLineChars="0"/>
        <w:textAlignment w:val="auto"/>
        <w:rPr>
          <w:color w:val="auto"/>
          <w:highlight w:val="none"/>
        </w:rPr>
      </w:pPr>
      <w:r>
        <w:rPr>
          <w:rFonts w:hint="eastAsia" w:ascii="宋体" w:hAnsi="宋体" w:eastAsia="宋体" w:cs="宋体"/>
          <w:bCs/>
          <w:caps/>
          <w:smallCaps w:val="0"/>
          <w:color w:val="auto"/>
          <w:sz w:val="24"/>
          <w:szCs w:val="24"/>
          <w:highlight w:val="none"/>
        </w:rPr>
        <w:fldChar w:fldCharType="begin"/>
      </w:r>
      <w:r>
        <w:rPr>
          <w:rFonts w:hint="eastAsia" w:ascii="宋体" w:hAnsi="宋体" w:eastAsia="宋体" w:cs="宋体"/>
          <w:bCs/>
          <w:caps/>
          <w:smallCaps w:val="0"/>
          <w:color w:val="auto"/>
          <w:sz w:val="24"/>
          <w:szCs w:val="24"/>
          <w:highlight w:val="none"/>
        </w:rPr>
        <w:instrText xml:space="preserve"> HYPERLINK \l _Toc8731 </w:instrText>
      </w:r>
      <w:r>
        <w:rPr>
          <w:rFonts w:hint="eastAsia" w:ascii="宋体" w:hAnsi="宋体" w:eastAsia="宋体" w:cs="宋体"/>
          <w:bCs/>
          <w:caps/>
          <w:smallCaps w:val="0"/>
          <w:color w:val="auto"/>
          <w:sz w:val="24"/>
          <w:szCs w:val="24"/>
          <w:highlight w:val="none"/>
        </w:rPr>
        <w:fldChar w:fldCharType="separate"/>
      </w:r>
      <w:r>
        <w:rPr>
          <w:rFonts w:hint="eastAsia" w:ascii="宋体" w:hAnsi="宋体" w:eastAsia="宋体"/>
          <w:color w:val="auto"/>
          <w:sz w:val="24"/>
          <w:szCs w:val="24"/>
          <w:highlight w:val="none"/>
        </w:rPr>
        <w:t>评标方法前附表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_Toc8731 \h </w:instrText>
      </w:r>
      <w:r>
        <w:rPr>
          <w:color w:val="auto"/>
          <w:sz w:val="24"/>
          <w:szCs w:val="24"/>
          <w:highlight w:val="none"/>
        </w:rPr>
        <w:fldChar w:fldCharType="separate"/>
      </w:r>
      <w:r>
        <w:rPr>
          <w:color w:val="auto"/>
          <w:sz w:val="24"/>
          <w:szCs w:val="24"/>
          <w:highlight w:val="none"/>
        </w:rPr>
        <w:t>103</w:t>
      </w:r>
      <w:r>
        <w:rPr>
          <w:color w:val="auto"/>
          <w:sz w:val="24"/>
          <w:szCs w:val="24"/>
          <w:highlight w:val="none"/>
        </w:rPr>
        <w:fldChar w:fldCharType="end"/>
      </w:r>
      <w:r>
        <w:rPr>
          <w:rFonts w:hint="eastAsia" w:ascii="宋体" w:hAnsi="宋体" w:eastAsia="宋体" w:cs="宋体"/>
          <w:bCs/>
          <w:caps/>
          <w:smallCaps w:val="0"/>
          <w:color w:val="auto"/>
          <w:sz w:val="24"/>
          <w:szCs w:val="24"/>
          <w:highlight w:val="none"/>
        </w:rPr>
        <w:fldChar w:fldCharType="end"/>
      </w:r>
    </w:p>
    <w:p>
      <w:pPr>
        <w:pStyle w:val="32"/>
        <w:keepNext w:val="0"/>
        <w:keepLines w:val="0"/>
        <w:pageBreakBefore w:val="0"/>
        <w:widowControl w:val="0"/>
        <w:kinsoku/>
        <w:wordWrap/>
        <w:overflowPunct/>
        <w:topLinePunct w:val="0"/>
        <w:autoSpaceDE/>
        <w:autoSpaceDN/>
        <w:bidi w:val="0"/>
        <w:adjustRightInd/>
        <w:snapToGrid w:val="0"/>
        <w:spacing w:line="360" w:lineRule="auto"/>
        <w:ind w:left="0" w:firstLine="0" w:firstLineChars="0"/>
        <w:textAlignment w:val="auto"/>
        <w:rPr>
          <w:rFonts w:ascii="宋体" w:hAnsi="宋体"/>
          <w:color w:val="auto"/>
          <w:highlight w:val="none"/>
        </w:rPr>
        <w:sectPr>
          <w:footerReference r:id="rId6" w:type="first"/>
          <w:headerReference r:id="rId3" w:type="default"/>
          <w:footerReference r:id="rId4" w:type="default"/>
          <w:footerReference r:id="rId5" w:type="even"/>
          <w:pgSz w:w="11906" w:h="16838"/>
          <w:pgMar w:top="987" w:right="1134" w:bottom="822" w:left="1134" w:header="720" w:footer="720" w:gutter="0"/>
          <w:cols w:space="720" w:num="1"/>
          <w:titlePg/>
          <w:docGrid w:type="lines" w:linePitch="331" w:charSpace="0"/>
        </w:sectPr>
      </w:pPr>
      <w:r>
        <w:rPr>
          <w:rFonts w:hint="eastAsia" w:ascii="宋体" w:hAnsi="宋体" w:eastAsia="宋体" w:cs="宋体"/>
          <w:bCs/>
          <w:caps/>
          <w:smallCaps w:val="0"/>
          <w:color w:val="auto"/>
          <w:szCs w:val="24"/>
          <w:highlight w:val="none"/>
        </w:rPr>
        <w:fldChar w:fldCharType="end"/>
      </w:r>
    </w:p>
    <w:p>
      <w:pPr>
        <w:pStyle w:val="4"/>
        <w:ind w:left="0" w:firstLine="0"/>
        <w:jc w:val="center"/>
        <w:rPr>
          <w:rFonts w:ascii="宋体" w:hAnsi="宋体" w:eastAsia="宋体"/>
          <w:color w:val="auto"/>
          <w:sz w:val="36"/>
          <w:highlight w:val="none"/>
        </w:rPr>
      </w:pPr>
      <w:r>
        <w:rPr>
          <w:rFonts w:ascii="宋体" w:hAnsi="宋体" w:eastAsia="宋体"/>
          <w:b w:val="0"/>
          <w:color w:val="auto"/>
          <w:sz w:val="36"/>
          <w:highlight w:val="none"/>
        </w:rPr>
        <w:br w:type="page"/>
      </w:r>
      <w:bookmarkStart w:id="0" w:name="_Toc393784369"/>
      <w:bookmarkStart w:id="1" w:name="_Toc20955"/>
      <w:r>
        <w:rPr>
          <w:rFonts w:hint="eastAsia" w:ascii="宋体" w:hAnsi="宋体" w:eastAsia="宋体"/>
          <w:color w:val="auto"/>
          <w:sz w:val="36"/>
          <w:highlight w:val="none"/>
        </w:rPr>
        <w:t>第一章</w:t>
      </w:r>
      <w:bookmarkEnd w:id="0"/>
      <w:bookmarkStart w:id="2" w:name="OLE_LINK3"/>
      <w:bookmarkStart w:id="3" w:name="OLE_LINK7"/>
      <w:bookmarkStart w:id="4" w:name="OLE_LINK4"/>
      <w:bookmarkStart w:id="5" w:name="OLE_LINK6"/>
      <w:r>
        <w:rPr>
          <w:rFonts w:hint="eastAsia" w:ascii="宋体" w:hAnsi="宋体" w:eastAsia="宋体"/>
          <w:color w:val="auto"/>
          <w:sz w:val="36"/>
          <w:highlight w:val="none"/>
        </w:rPr>
        <w:t xml:space="preserve"> 公开招标公告</w:t>
      </w:r>
      <w:bookmarkEnd w:id="1"/>
    </w:p>
    <w:tbl>
      <w:tblPr>
        <w:tblStyle w:val="38"/>
        <w:tblW w:w="10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6" w:type="dxa"/>
          </w:tcPr>
          <w:p>
            <w:pPr>
              <w:widowControl/>
              <w:jc w:val="left"/>
              <w:rPr>
                <w:rFonts w:ascii="宋体" w:hAnsi="宋体" w:cs="Arial"/>
                <w:b/>
                <w:bCs/>
                <w:color w:val="auto"/>
                <w:sz w:val="24"/>
                <w:highlight w:val="none"/>
              </w:rPr>
            </w:pPr>
            <w:bookmarkStart w:id="6" w:name="_Toc39750575"/>
            <w:r>
              <w:rPr>
                <w:rFonts w:ascii="宋体" w:hAnsi="宋体" w:cs="Arial"/>
                <w:b/>
                <w:bCs/>
                <w:color w:val="auto"/>
                <w:sz w:val="24"/>
                <w:highlight w:val="none"/>
              </w:rPr>
              <w:t>项目概况</w:t>
            </w:r>
          </w:p>
          <w:p>
            <w:pPr>
              <w:widowControl/>
              <w:tabs>
                <w:tab w:val="left" w:pos="6060"/>
              </w:tabs>
              <w:spacing w:before="100" w:beforeAutospacing="1" w:after="100" w:afterAutospacing="1" w:line="360" w:lineRule="auto"/>
              <w:jc w:val="left"/>
              <w:rPr>
                <w:rFonts w:ascii="宋体" w:hAnsi="宋体" w:cs="宋体"/>
                <w:color w:val="auto"/>
                <w:kern w:val="0"/>
                <w:sz w:val="24"/>
                <w:highlight w:val="none"/>
              </w:rPr>
            </w:pPr>
            <w:r>
              <w:rPr>
                <w:rFonts w:hint="eastAsia" w:ascii="宋体" w:hAnsi="宋体" w:cs="宋体"/>
                <w:color w:val="auto"/>
                <w:kern w:val="0"/>
                <w:szCs w:val="21"/>
                <w:highlight w:val="none"/>
                <w:u w:val="single"/>
                <w:lang w:eastAsia="zh-CN"/>
              </w:rPr>
              <w:t>泸水市第一人民医院医用耗材及试剂配送服务项目（二次）-4包：普通耗材等配送服务</w:t>
            </w:r>
            <w:r>
              <w:rPr>
                <w:rFonts w:hint="eastAsia" w:ascii="宋体" w:hAnsi="宋体" w:cs="宋体"/>
                <w:color w:val="auto"/>
                <w:kern w:val="0"/>
                <w:szCs w:val="21"/>
                <w:highlight w:val="none"/>
              </w:rPr>
              <w:t>招标项目的潜在投标人</w:t>
            </w:r>
            <w:r>
              <w:rPr>
                <w:rFonts w:hint="eastAsia" w:ascii="宋体" w:hAnsi="宋体"/>
                <w:color w:val="auto"/>
                <w:szCs w:val="21"/>
                <w:highlight w:val="none"/>
              </w:rPr>
              <w:t>应在政采云平台（</w:t>
            </w:r>
            <w:r>
              <w:rPr>
                <w:color w:val="auto"/>
                <w:highlight w:val="none"/>
              </w:rPr>
              <w:fldChar w:fldCharType="begin"/>
            </w:r>
            <w:r>
              <w:rPr>
                <w:color w:val="auto"/>
                <w:highlight w:val="none"/>
              </w:rPr>
              <w:instrText xml:space="preserve"> HYPERLINK "https://www.zcygov.cn/）获取招标文件，并于2024年" </w:instrText>
            </w:r>
            <w:r>
              <w:rPr>
                <w:color w:val="auto"/>
                <w:highlight w:val="none"/>
              </w:rPr>
              <w:fldChar w:fldCharType="separate"/>
            </w:r>
            <w:r>
              <w:rPr>
                <w:rStyle w:val="45"/>
                <w:rFonts w:hint="eastAsia" w:ascii="宋体" w:hAnsi="宋体"/>
                <w:color w:val="auto"/>
                <w:szCs w:val="21"/>
                <w:highlight w:val="none"/>
              </w:rPr>
              <w:t>https://www.zcygov.cn/）获取招标文件，并于202</w:t>
            </w:r>
            <w:r>
              <w:rPr>
                <w:rStyle w:val="45"/>
                <w:rFonts w:ascii="宋体" w:hAnsi="宋体"/>
                <w:color w:val="auto"/>
                <w:szCs w:val="21"/>
                <w:highlight w:val="none"/>
              </w:rPr>
              <w:t>4</w:t>
            </w:r>
            <w:r>
              <w:rPr>
                <w:rStyle w:val="45"/>
                <w:rFonts w:hint="eastAsia" w:ascii="宋体" w:hAnsi="宋体"/>
                <w:color w:val="auto"/>
                <w:szCs w:val="21"/>
                <w:highlight w:val="none"/>
              </w:rPr>
              <w:t>年</w:t>
            </w:r>
            <w:r>
              <w:rPr>
                <w:rStyle w:val="45"/>
                <w:rFonts w:hint="eastAsia" w:ascii="宋体" w:hAnsi="宋体"/>
                <w:color w:val="auto"/>
                <w:szCs w:val="21"/>
                <w:highlight w:val="none"/>
              </w:rPr>
              <w:fldChar w:fldCharType="end"/>
            </w:r>
            <w:r>
              <w:rPr>
                <w:rStyle w:val="45"/>
                <w:rFonts w:hint="eastAsia" w:ascii="宋体" w:hAnsi="宋体"/>
                <w:color w:val="auto"/>
                <w:szCs w:val="21"/>
                <w:highlight w:val="none"/>
                <w:lang w:val="en-US" w:eastAsia="zh-CN"/>
              </w:rPr>
              <w:t>07</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23</w:t>
            </w:r>
            <w:r>
              <w:rPr>
                <w:rFonts w:ascii="宋体" w:hAnsi="宋体"/>
                <w:color w:val="auto"/>
                <w:szCs w:val="21"/>
                <w:highlight w:val="none"/>
                <w:u w:val="single"/>
              </w:rPr>
              <w:t>日09</w:t>
            </w:r>
            <w:r>
              <w:rPr>
                <w:rFonts w:hint="eastAsia" w:ascii="宋体" w:hAnsi="宋体"/>
                <w:color w:val="auto"/>
                <w:szCs w:val="21"/>
                <w:highlight w:val="none"/>
                <w:u w:val="single"/>
              </w:rPr>
              <w:t>点</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0分</w:t>
            </w:r>
            <w:r>
              <w:rPr>
                <w:rFonts w:hint="eastAsia" w:ascii="宋体" w:hAnsi="宋体"/>
                <w:color w:val="auto"/>
                <w:szCs w:val="21"/>
                <w:highlight w:val="none"/>
              </w:rPr>
              <w:t>（北京时间）前递交投标文件</w:t>
            </w:r>
            <w:r>
              <w:rPr>
                <w:rFonts w:hint="eastAsia" w:ascii="宋体" w:hAnsi="宋体" w:cs="宋体"/>
                <w:color w:val="auto"/>
                <w:kern w:val="0"/>
                <w:szCs w:val="21"/>
                <w:highlight w:val="none"/>
              </w:rPr>
              <w:t>。</w:t>
            </w:r>
          </w:p>
        </w:tc>
      </w:tr>
    </w:tbl>
    <w:p>
      <w:pPr>
        <w:pStyle w:val="5"/>
        <w:tabs>
          <w:tab w:val="left" w:pos="360"/>
        </w:tabs>
        <w:snapToGrid w:val="0"/>
        <w:spacing w:before="0"/>
        <w:ind w:left="-2" w:leftChars="-1" w:firstLine="0"/>
        <w:rPr>
          <w:rFonts w:ascii="宋体" w:hAnsi="宋体" w:eastAsia="宋体"/>
          <w:color w:val="auto"/>
          <w:sz w:val="21"/>
          <w:szCs w:val="21"/>
          <w:highlight w:val="none"/>
        </w:rPr>
      </w:pPr>
      <w:bookmarkStart w:id="7" w:name="_Toc16154"/>
      <w:r>
        <w:rPr>
          <w:rFonts w:hint="eastAsia" w:ascii="宋体" w:hAnsi="宋体" w:eastAsia="宋体"/>
          <w:color w:val="auto"/>
          <w:sz w:val="21"/>
          <w:szCs w:val="21"/>
          <w:highlight w:val="none"/>
        </w:rPr>
        <w:t>一、</w:t>
      </w:r>
      <w:bookmarkEnd w:id="6"/>
      <w:r>
        <w:rPr>
          <w:rFonts w:hint="eastAsia" w:ascii="宋体" w:hAnsi="宋体" w:eastAsia="宋体"/>
          <w:color w:val="auto"/>
          <w:sz w:val="21"/>
          <w:szCs w:val="21"/>
          <w:highlight w:val="none"/>
        </w:rPr>
        <w:t>项目基本情况</w:t>
      </w:r>
      <w:bookmarkEnd w:id="7"/>
    </w:p>
    <w:p>
      <w:pPr>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NJZC2024-G3-00220-YZGF-0591</w:t>
      </w:r>
    </w:p>
    <w:p>
      <w:pPr>
        <w:spacing w:line="360" w:lineRule="auto"/>
        <w:rPr>
          <w:rFonts w:hint="eastAsia" w:eastAsia="宋体"/>
          <w:color w:val="auto"/>
          <w:highlight w:val="none"/>
          <w:lang w:eastAsia="zh-CN"/>
        </w:rPr>
      </w:pPr>
      <w:r>
        <w:rPr>
          <w:rFonts w:hint="eastAsia"/>
          <w:color w:val="auto"/>
          <w:highlight w:val="none"/>
        </w:rPr>
        <w:t>项目名称：</w:t>
      </w:r>
      <w:r>
        <w:rPr>
          <w:rFonts w:hint="eastAsia"/>
          <w:color w:val="auto"/>
          <w:highlight w:val="none"/>
          <w:lang w:eastAsia="zh-CN"/>
        </w:rPr>
        <w:t>泸水市第一人民医院医用耗材及试剂配送服务项目（二次）-4包：普通耗材等配送服务</w:t>
      </w:r>
    </w:p>
    <w:p>
      <w:pPr>
        <w:spacing w:line="360" w:lineRule="auto"/>
        <w:rPr>
          <w:rFonts w:hint="eastAsia" w:ascii="Times New Roman" w:hAnsi="Times New Roman" w:eastAsia="宋体" w:cs="Times New Roman"/>
          <w:color w:val="auto"/>
          <w:highlight w:val="none"/>
          <w:lang w:eastAsia="zh-CN"/>
        </w:rPr>
      </w:pPr>
      <w:r>
        <w:rPr>
          <w:rFonts w:hint="eastAsia"/>
          <w:color w:val="auto"/>
          <w:highlight w:val="none"/>
        </w:rPr>
        <w:t>预算金额：</w:t>
      </w:r>
      <w:r>
        <w:rPr>
          <w:rFonts w:hint="eastAsia" w:ascii="Times New Roman" w:hAnsi="Times New Roman" w:eastAsia="宋体" w:cs="Times New Roman"/>
          <w:color w:val="auto"/>
          <w:highlight w:val="none"/>
          <w:lang w:eastAsia="zh-CN"/>
        </w:rPr>
        <w:t>¥</w:t>
      </w:r>
      <w:r>
        <w:rPr>
          <w:rFonts w:hint="eastAsia" w:cs="Times New Roman"/>
          <w:color w:val="auto"/>
          <w:highlight w:val="none"/>
          <w:lang w:val="en-US" w:eastAsia="zh-CN"/>
        </w:rPr>
        <w:t>82.756848</w:t>
      </w:r>
      <w:r>
        <w:rPr>
          <w:rFonts w:hint="eastAsia" w:ascii="Times New Roman" w:hAnsi="Times New Roman" w:eastAsia="宋体" w:cs="Times New Roman"/>
          <w:color w:val="auto"/>
          <w:highlight w:val="none"/>
          <w:lang w:eastAsia="zh-CN"/>
        </w:rPr>
        <w:t>万元；</w:t>
      </w:r>
    </w:p>
    <w:p>
      <w:pPr>
        <w:spacing w:line="360" w:lineRule="auto"/>
        <w:rPr>
          <w:color w:val="auto"/>
          <w:highlight w:val="none"/>
        </w:rPr>
      </w:pPr>
      <w:r>
        <w:rPr>
          <w:rFonts w:hint="eastAsia" w:ascii="Times New Roman" w:hAnsi="Times New Roman" w:eastAsia="宋体" w:cs="Times New Roman"/>
          <w:color w:val="auto"/>
          <w:highlight w:val="none"/>
          <w:lang w:eastAsia="zh-CN"/>
        </w:rPr>
        <w:t>最高限价：¥</w:t>
      </w:r>
      <w:r>
        <w:rPr>
          <w:rFonts w:hint="eastAsia" w:cs="Times New Roman"/>
          <w:color w:val="auto"/>
          <w:highlight w:val="none"/>
          <w:lang w:val="en-US" w:eastAsia="zh-CN"/>
        </w:rPr>
        <w:t>82.756848</w:t>
      </w:r>
      <w:r>
        <w:rPr>
          <w:rFonts w:hint="eastAsia" w:ascii="Times New Roman" w:hAnsi="Times New Roman" w:eastAsia="宋体" w:cs="Times New Roman"/>
          <w:color w:val="auto"/>
          <w:highlight w:val="none"/>
          <w:lang w:eastAsia="zh-CN"/>
        </w:rPr>
        <w:t>万元</w:t>
      </w:r>
      <w:r>
        <w:rPr>
          <w:rFonts w:hint="eastAsia"/>
          <w:color w:val="auto"/>
          <w:highlight w:val="none"/>
        </w:rPr>
        <w:t>；</w:t>
      </w:r>
    </w:p>
    <w:p>
      <w:pPr>
        <w:spacing w:line="360" w:lineRule="auto"/>
        <w:rPr>
          <w:color w:val="auto"/>
          <w:highlight w:val="none"/>
        </w:rPr>
      </w:pPr>
      <w:r>
        <w:rPr>
          <w:rFonts w:hint="eastAsia"/>
          <w:color w:val="auto"/>
          <w:highlight w:val="none"/>
        </w:rPr>
        <w:t>采购需求：</w:t>
      </w:r>
      <w:r>
        <w:rPr>
          <w:rFonts w:hint="eastAsia"/>
          <w:color w:val="auto"/>
          <w:highlight w:val="none"/>
          <w:lang w:eastAsia="zh-CN"/>
        </w:rPr>
        <w:t>泸水市第一人民医院需采购普通耗材</w:t>
      </w:r>
      <w:r>
        <w:rPr>
          <w:rFonts w:hint="eastAsia"/>
          <w:color w:val="auto"/>
          <w:highlight w:val="none"/>
          <w:lang w:val="en-US" w:eastAsia="zh-CN"/>
        </w:rPr>
        <w:t>等</w:t>
      </w:r>
      <w:r>
        <w:rPr>
          <w:rFonts w:hint="eastAsia"/>
          <w:color w:val="auto"/>
          <w:highlight w:val="none"/>
          <w:lang w:eastAsia="zh-CN"/>
        </w:rPr>
        <w:t>配送服务</w:t>
      </w:r>
      <w:r>
        <w:rPr>
          <w:rFonts w:hint="eastAsia"/>
          <w:color w:val="auto"/>
          <w:highlight w:val="none"/>
          <w:lang w:val="en-US" w:eastAsia="zh-CN"/>
        </w:rPr>
        <w:t>1项，包括壁式氧气吸入器、墙式氧气吸入器、膨胀海绵（PVA棉）、中心静脉压监测及输液套件、速溶胃肠超声助显剂、一次性使用胸腔引流瓶、浮标式氧气吸入器(氧压表)、手术薄膜(手术巾)、一次性使用无菌注射针、一次性使用避光输液器等1批配送服务，具体详见第五章项目需求及技术要求</w:t>
      </w:r>
      <w:r>
        <w:rPr>
          <w:rFonts w:hint="eastAsia"/>
          <w:color w:val="auto"/>
          <w:highlight w:val="none"/>
        </w:rPr>
        <w:t>。</w:t>
      </w:r>
    </w:p>
    <w:p>
      <w:pPr>
        <w:spacing w:line="360" w:lineRule="auto"/>
        <w:rPr>
          <w:color w:val="auto"/>
          <w:highlight w:val="none"/>
        </w:rPr>
      </w:pPr>
      <w:r>
        <w:rPr>
          <w:rFonts w:hint="eastAsia"/>
          <w:color w:val="auto"/>
          <w:highlight w:val="none"/>
        </w:rPr>
        <w:t>合同履行期限：</w:t>
      </w:r>
      <w:r>
        <w:rPr>
          <w:rFonts w:hint="eastAsia"/>
          <w:color w:val="auto"/>
          <w:highlight w:val="none"/>
          <w:lang w:eastAsia="zh-CN"/>
        </w:rPr>
        <w:t>一采三年，合同一年一签，经采购人考核合格后方可续签下一年合同</w:t>
      </w:r>
      <w:r>
        <w:rPr>
          <w:rFonts w:hint="eastAsia"/>
          <w:color w:val="auto"/>
          <w:highlight w:val="none"/>
        </w:rPr>
        <w:t>。</w:t>
      </w:r>
    </w:p>
    <w:p>
      <w:pPr>
        <w:spacing w:line="360" w:lineRule="auto"/>
        <w:rPr>
          <w:color w:val="auto"/>
          <w:highlight w:val="none"/>
          <w:u w:val="single"/>
        </w:rPr>
      </w:pPr>
      <w:r>
        <w:rPr>
          <w:rFonts w:hint="eastAsia"/>
          <w:color w:val="auto"/>
          <w:highlight w:val="none"/>
        </w:rPr>
        <w:t>本项目（否）接受联合体投标。</w:t>
      </w:r>
    </w:p>
    <w:p>
      <w:pPr>
        <w:pStyle w:val="5"/>
        <w:tabs>
          <w:tab w:val="left" w:pos="360"/>
        </w:tabs>
        <w:snapToGrid w:val="0"/>
        <w:spacing w:before="0"/>
        <w:ind w:left="-2" w:leftChars="-1" w:firstLine="0"/>
        <w:rPr>
          <w:rFonts w:ascii="宋体" w:hAnsi="宋体" w:eastAsia="宋体"/>
          <w:color w:val="auto"/>
          <w:sz w:val="21"/>
          <w:szCs w:val="21"/>
          <w:highlight w:val="none"/>
        </w:rPr>
      </w:pPr>
      <w:bookmarkStart w:id="8" w:name="_Toc39750576"/>
      <w:bookmarkStart w:id="9" w:name="_Toc17492"/>
      <w:r>
        <w:rPr>
          <w:rFonts w:hint="eastAsia" w:ascii="宋体" w:hAnsi="宋体" w:eastAsia="宋体"/>
          <w:color w:val="auto"/>
          <w:sz w:val="21"/>
          <w:szCs w:val="21"/>
          <w:highlight w:val="none"/>
        </w:rPr>
        <w:t>二、</w:t>
      </w:r>
      <w:bookmarkEnd w:id="8"/>
      <w:r>
        <w:rPr>
          <w:rFonts w:hint="eastAsia" w:ascii="宋体" w:hAnsi="宋体" w:eastAsia="宋体"/>
          <w:color w:val="auto"/>
          <w:sz w:val="21"/>
          <w:szCs w:val="21"/>
          <w:highlight w:val="none"/>
        </w:rPr>
        <w:t>申请人的资格要求：</w:t>
      </w:r>
      <w:bookmarkEnd w:id="9"/>
    </w:p>
    <w:p>
      <w:pPr>
        <w:spacing w:line="360" w:lineRule="auto"/>
        <w:ind w:firstLine="424" w:firstLineChars="202"/>
        <w:rPr>
          <w:rFonts w:ascii="宋体" w:hAnsi="宋体"/>
          <w:color w:val="auto"/>
          <w:highlight w:val="none"/>
        </w:rPr>
      </w:pPr>
      <w:r>
        <w:rPr>
          <w:rFonts w:hint="eastAsia" w:ascii="宋体" w:hAnsi="宋体"/>
          <w:color w:val="auto"/>
          <w:highlight w:val="none"/>
        </w:rPr>
        <w:t>1.满足《中华人民共和国政府采购法》第二十二条规定；</w:t>
      </w:r>
    </w:p>
    <w:p>
      <w:pPr>
        <w:spacing w:line="360" w:lineRule="auto"/>
        <w:ind w:firstLine="424" w:firstLineChars="202"/>
        <w:rPr>
          <w:rFonts w:ascii="宋体" w:hAnsi="宋体"/>
          <w:color w:val="auto"/>
          <w:highlight w:val="none"/>
        </w:rPr>
      </w:pPr>
      <w:r>
        <w:rPr>
          <w:rFonts w:hint="eastAsia" w:ascii="宋体" w:hAnsi="宋体"/>
          <w:color w:val="auto"/>
          <w:highlight w:val="none"/>
        </w:rPr>
        <w:t>2.落实政府采购政策需满足的资格要求：无，</w:t>
      </w:r>
      <w:r>
        <w:rPr>
          <w:rFonts w:ascii="宋体" w:hAnsi="宋体"/>
          <w:bCs/>
          <w:color w:val="auto"/>
          <w:szCs w:val="21"/>
          <w:highlight w:val="none"/>
        </w:rPr>
        <w:t>本项目不属于专门面向中小企业采购的项目</w:t>
      </w:r>
      <w:r>
        <w:rPr>
          <w:rFonts w:hint="eastAsia" w:ascii="宋体" w:hAnsi="宋体"/>
          <w:color w:val="auto"/>
          <w:highlight w:val="none"/>
        </w:rPr>
        <w:t>；</w:t>
      </w:r>
    </w:p>
    <w:p>
      <w:pPr>
        <w:spacing w:line="360" w:lineRule="auto"/>
        <w:ind w:firstLine="424" w:firstLineChars="202"/>
        <w:rPr>
          <w:rFonts w:ascii="宋体" w:hAnsi="宋体"/>
          <w:color w:val="auto"/>
          <w:highlight w:val="none"/>
        </w:rPr>
      </w:pPr>
      <w:r>
        <w:rPr>
          <w:rFonts w:hint="eastAsia" w:ascii="宋体" w:hAnsi="宋体"/>
          <w:color w:val="auto"/>
          <w:highlight w:val="none"/>
        </w:rPr>
        <w:t>3.本项目的特定资格要求：</w:t>
      </w:r>
    </w:p>
    <w:p>
      <w:pPr>
        <w:spacing w:line="360" w:lineRule="auto"/>
        <w:ind w:firstLine="424" w:firstLineChars="202"/>
        <w:rPr>
          <w:rFonts w:ascii="宋体" w:hAnsi="宋体"/>
          <w:color w:val="auto"/>
          <w:highlight w:val="none"/>
        </w:rPr>
      </w:pPr>
      <w:r>
        <w:rPr>
          <w:rFonts w:hint="eastAsia" w:ascii="宋体" w:hAnsi="宋体"/>
          <w:color w:val="auto"/>
          <w:highlight w:val="none"/>
        </w:rPr>
        <w:t>3.1投标人未被列入“信用中国”网站（www.creditchina.gov.cn）失信被执行人、重大税收违法失信主体及中国政府采购网（www.ccgp.gov.cn）“政府采购严重违法失信行为信息记录”；</w:t>
      </w:r>
    </w:p>
    <w:p>
      <w:pPr>
        <w:spacing w:line="360" w:lineRule="auto"/>
        <w:ind w:firstLine="424" w:firstLineChars="202"/>
        <w:rPr>
          <w:rFonts w:hint="eastAsia" w:ascii="宋体" w:hAnsi="宋体" w:eastAsia="宋体"/>
          <w:color w:val="auto"/>
          <w:highlight w:val="none"/>
          <w:lang w:eastAsia="zh-CN"/>
        </w:rPr>
      </w:pPr>
      <w:r>
        <w:rPr>
          <w:rFonts w:ascii="宋体" w:hAnsi="宋体"/>
          <w:color w:val="auto"/>
          <w:highlight w:val="none"/>
        </w:rPr>
        <w:t>3.2</w:t>
      </w:r>
      <w:r>
        <w:rPr>
          <w:rFonts w:hint="eastAsia" w:ascii="宋体" w:hAnsi="宋体"/>
          <w:color w:val="auto"/>
          <w:highlight w:val="none"/>
        </w:rPr>
        <w:t>单位负责人为同一人或者存在直接控股、管理关系的不同投标人，不得参加同一招标项目包的政府采购活动</w:t>
      </w:r>
      <w:r>
        <w:rPr>
          <w:rFonts w:hint="eastAsia" w:ascii="宋体" w:hAnsi="宋体"/>
          <w:color w:val="auto"/>
          <w:highlight w:val="none"/>
          <w:lang w:eastAsia="zh-CN"/>
        </w:rPr>
        <w:t>；</w:t>
      </w:r>
    </w:p>
    <w:p>
      <w:pPr>
        <w:spacing w:line="360" w:lineRule="auto"/>
        <w:ind w:firstLine="424" w:firstLineChars="202"/>
        <w:rPr>
          <w:rFonts w:hint="eastAsia" w:ascii="宋体" w:hAnsi="宋体"/>
          <w:color w:val="auto"/>
          <w:highlight w:val="none"/>
          <w:lang w:val="en-US" w:eastAsia="zh-CN"/>
        </w:rPr>
      </w:pPr>
      <w:r>
        <w:rPr>
          <w:rFonts w:hint="eastAsia" w:ascii="宋体" w:hAnsi="宋体"/>
          <w:color w:val="auto"/>
          <w:highlight w:val="none"/>
          <w:lang w:val="en-US" w:eastAsia="zh-CN"/>
        </w:rPr>
        <w:t>3.3投标人须提供医疗器械经营许可证/备案证，医疗器械经营经营许可证/备案证经营范围须覆盖所投第二、三类医疗器械；</w:t>
      </w:r>
    </w:p>
    <w:p>
      <w:pPr>
        <w:spacing w:line="360" w:lineRule="auto"/>
        <w:ind w:firstLine="424" w:firstLineChars="202"/>
        <w:rPr>
          <w:rFonts w:hint="eastAsia" w:ascii="宋体" w:hAnsi="宋体" w:eastAsia="宋体"/>
          <w:color w:val="auto"/>
          <w:highlight w:val="none"/>
          <w:lang w:eastAsia="zh-CN"/>
        </w:rPr>
      </w:pPr>
      <w:r>
        <w:rPr>
          <w:rFonts w:hint="eastAsia" w:ascii="宋体" w:hAnsi="宋体"/>
          <w:color w:val="auto"/>
          <w:highlight w:val="none"/>
          <w:lang w:val="en-US" w:eastAsia="zh-CN"/>
        </w:rPr>
        <w:t>3.4为本项目提供整体设计、规范编制或者项目管理、监理、检测等服务的供应商，不得再参加本项目的采购活动</w:t>
      </w:r>
      <w:r>
        <w:rPr>
          <w:rFonts w:hint="eastAsia" w:ascii="宋体" w:hAnsi="宋体"/>
          <w:color w:val="auto"/>
          <w:highlight w:val="none"/>
          <w:lang w:eastAsia="zh-CN"/>
        </w:rPr>
        <w:t>。</w:t>
      </w:r>
    </w:p>
    <w:p>
      <w:pPr>
        <w:pStyle w:val="5"/>
        <w:tabs>
          <w:tab w:val="left" w:pos="360"/>
        </w:tabs>
        <w:snapToGrid w:val="0"/>
        <w:spacing w:before="0"/>
        <w:ind w:left="-2" w:leftChars="-1" w:firstLine="0"/>
        <w:rPr>
          <w:rFonts w:ascii="宋体" w:hAnsi="宋体" w:eastAsia="宋体"/>
          <w:color w:val="auto"/>
          <w:sz w:val="21"/>
          <w:szCs w:val="21"/>
          <w:highlight w:val="none"/>
        </w:rPr>
      </w:pPr>
      <w:bookmarkStart w:id="10" w:name="_Toc534202177"/>
      <w:bookmarkStart w:id="11" w:name="_Toc39750578"/>
      <w:bookmarkStart w:id="12" w:name="_Toc13682"/>
      <w:r>
        <w:rPr>
          <w:rFonts w:hint="eastAsia" w:ascii="宋体" w:hAnsi="宋体" w:eastAsia="宋体"/>
          <w:color w:val="auto"/>
          <w:sz w:val="21"/>
          <w:szCs w:val="21"/>
          <w:highlight w:val="none"/>
        </w:rPr>
        <w:t>三、</w:t>
      </w:r>
      <w:bookmarkEnd w:id="10"/>
      <w:bookmarkEnd w:id="11"/>
      <w:r>
        <w:rPr>
          <w:rFonts w:hint="eastAsia" w:ascii="宋体" w:hAnsi="宋体" w:eastAsia="宋体"/>
          <w:color w:val="auto"/>
          <w:sz w:val="21"/>
          <w:szCs w:val="21"/>
          <w:highlight w:val="none"/>
        </w:rPr>
        <w:t>获取招标文件</w:t>
      </w:r>
      <w:bookmarkEnd w:id="12"/>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cs="宋体"/>
          <w:color w:val="auto"/>
          <w:szCs w:val="21"/>
          <w:highlight w:val="none"/>
          <w:u w:val="single"/>
        </w:rPr>
        <w:t>2024年</w:t>
      </w:r>
      <w:r>
        <w:rPr>
          <w:rFonts w:hint="eastAsia" w:ascii="宋体" w:hAnsi="宋体" w:cs="宋体"/>
          <w:color w:val="auto"/>
          <w:szCs w:val="21"/>
          <w:highlight w:val="none"/>
          <w:u w:val="single"/>
          <w:lang w:val="en-US" w:eastAsia="zh-CN"/>
        </w:rPr>
        <w:t>07</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02</w:t>
      </w:r>
      <w:r>
        <w:rPr>
          <w:rFonts w:hint="eastAsia" w:ascii="宋体" w:hAnsi="宋体" w:cs="宋体"/>
          <w:color w:val="auto"/>
          <w:szCs w:val="21"/>
          <w:highlight w:val="none"/>
          <w:u w:val="single"/>
        </w:rPr>
        <w:t>日</w:t>
      </w:r>
      <w:r>
        <w:rPr>
          <w:rFonts w:hint="eastAsia" w:ascii="宋体" w:hAnsi="宋体" w:cs="宋体"/>
          <w:color w:val="auto"/>
          <w:szCs w:val="21"/>
          <w:highlight w:val="none"/>
        </w:rPr>
        <w:t>至</w:t>
      </w:r>
      <w:r>
        <w:rPr>
          <w:rFonts w:hint="eastAsia" w:ascii="宋体" w:hAnsi="宋体" w:cs="宋体"/>
          <w:color w:val="auto"/>
          <w:szCs w:val="21"/>
          <w:highlight w:val="none"/>
          <w:u w:val="single"/>
        </w:rPr>
        <w:t>2024年</w:t>
      </w:r>
      <w:r>
        <w:rPr>
          <w:rFonts w:hint="eastAsia" w:ascii="宋体" w:hAnsi="宋体" w:cs="宋体"/>
          <w:color w:val="auto"/>
          <w:szCs w:val="21"/>
          <w:highlight w:val="none"/>
          <w:u w:val="single"/>
          <w:lang w:val="en-US" w:eastAsia="zh-CN"/>
        </w:rPr>
        <w:t>07</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rPr>
        <w:t>日</w:t>
      </w:r>
      <w:r>
        <w:rPr>
          <w:rFonts w:hint="eastAsia" w:ascii="宋体" w:hAnsi="宋体" w:cs="宋体"/>
          <w:color w:val="auto"/>
          <w:szCs w:val="21"/>
          <w:highlight w:val="none"/>
        </w:rPr>
        <w:t>，每天上午</w:t>
      </w:r>
      <w:r>
        <w:rPr>
          <w:rFonts w:hint="eastAsia" w:ascii="宋体" w:hAnsi="宋体" w:cs="宋体"/>
          <w:color w:val="auto"/>
          <w:szCs w:val="21"/>
          <w:highlight w:val="none"/>
          <w:u w:val="single"/>
        </w:rPr>
        <w:t>00:00</w:t>
      </w:r>
      <w:r>
        <w:rPr>
          <w:rFonts w:hint="eastAsia" w:ascii="宋体" w:hAnsi="宋体" w:cs="宋体"/>
          <w:color w:val="auto"/>
          <w:szCs w:val="21"/>
          <w:highlight w:val="none"/>
        </w:rPr>
        <w:t>至</w:t>
      </w:r>
      <w:r>
        <w:rPr>
          <w:rFonts w:hint="eastAsia" w:ascii="宋体" w:hAnsi="宋体" w:cs="宋体"/>
          <w:color w:val="auto"/>
          <w:szCs w:val="21"/>
          <w:highlight w:val="none"/>
          <w:u w:val="single"/>
        </w:rPr>
        <w:t>12</w:t>
      </w:r>
      <w:r>
        <w:rPr>
          <w:rFonts w:ascii="宋体" w:hAnsi="宋体" w:cs="宋体"/>
          <w:color w:val="auto"/>
          <w:szCs w:val="21"/>
          <w:highlight w:val="none"/>
          <w:u w:val="single"/>
        </w:rPr>
        <w:t>:</w:t>
      </w:r>
      <w:r>
        <w:rPr>
          <w:rFonts w:hint="eastAsia" w:ascii="宋体" w:hAnsi="宋体" w:cs="宋体"/>
          <w:color w:val="auto"/>
          <w:szCs w:val="21"/>
          <w:highlight w:val="none"/>
          <w:u w:val="single"/>
        </w:rPr>
        <w:t>00</w:t>
      </w:r>
      <w:r>
        <w:rPr>
          <w:rFonts w:hint="eastAsia" w:ascii="宋体" w:hAnsi="宋体" w:cs="宋体"/>
          <w:color w:val="auto"/>
          <w:szCs w:val="21"/>
          <w:highlight w:val="none"/>
        </w:rPr>
        <w:t>，下午</w:t>
      </w:r>
      <w:r>
        <w:rPr>
          <w:rFonts w:hint="eastAsia" w:ascii="宋体" w:hAnsi="宋体" w:cs="宋体"/>
          <w:color w:val="auto"/>
          <w:szCs w:val="21"/>
          <w:highlight w:val="none"/>
          <w:u w:val="single"/>
        </w:rPr>
        <w:t>12</w:t>
      </w:r>
      <w:r>
        <w:rPr>
          <w:rFonts w:ascii="宋体" w:hAnsi="宋体" w:cs="宋体"/>
          <w:color w:val="auto"/>
          <w:szCs w:val="21"/>
          <w:highlight w:val="none"/>
          <w:u w:val="single"/>
        </w:rPr>
        <w:t>:</w:t>
      </w:r>
      <w:r>
        <w:rPr>
          <w:rFonts w:hint="eastAsia" w:ascii="宋体" w:hAnsi="宋体" w:cs="宋体"/>
          <w:color w:val="auto"/>
          <w:szCs w:val="21"/>
          <w:highlight w:val="none"/>
          <w:u w:val="single"/>
        </w:rPr>
        <w:t>00</w:t>
      </w:r>
      <w:r>
        <w:rPr>
          <w:rFonts w:hint="eastAsia" w:ascii="宋体" w:hAnsi="宋体" w:cs="宋体"/>
          <w:color w:val="auto"/>
          <w:szCs w:val="21"/>
          <w:highlight w:val="none"/>
        </w:rPr>
        <w:t>至</w:t>
      </w:r>
      <w:r>
        <w:rPr>
          <w:rFonts w:hint="eastAsia" w:ascii="宋体" w:hAnsi="宋体" w:cs="宋体"/>
          <w:color w:val="auto"/>
          <w:szCs w:val="21"/>
          <w:highlight w:val="none"/>
          <w:u w:val="single"/>
        </w:rPr>
        <w:t>23</w:t>
      </w:r>
      <w:r>
        <w:rPr>
          <w:rFonts w:ascii="宋体" w:hAnsi="宋体" w:cs="宋体"/>
          <w:color w:val="auto"/>
          <w:szCs w:val="21"/>
          <w:highlight w:val="none"/>
          <w:u w:val="single"/>
        </w:rPr>
        <w:t>:</w:t>
      </w:r>
      <w:r>
        <w:rPr>
          <w:rFonts w:hint="eastAsia" w:ascii="宋体" w:hAnsi="宋体" w:cs="宋体"/>
          <w:color w:val="auto"/>
          <w:szCs w:val="21"/>
          <w:highlight w:val="none"/>
          <w:u w:val="single"/>
        </w:rPr>
        <w:t>59</w:t>
      </w:r>
      <w:r>
        <w:rPr>
          <w:rFonts w:hint="eastAsia" w:ascii="宋体" w:hAnsi="宋体" w:cs="宋体"/>
          <w:color w:val="auto"/>
          <w:szCs w:val="21"/>
          <w:highlight w:val="none"/>
        </w:rPr>
        <w:t>（北京时间，</w:t>
      </w:r>
      <w:r>
        <w:rPr>
          <w:rFonts w:ascii="宋体" w:hAnsi="宋体" w:cs="宋体"/>
          <w:color w:val="auto"/>
          <w:szCs w:val="21"/>
          <w:highlight w:val="none"/>
        </w:rPr>
        <w:t>法定节假日</w:t>
      </w:r>
      <w:r>
        <w:rPr>
          <w:rFonts w:hint="eastAsia" w:ascii="宋体" w:hAnsi="宋体" w:cs="宋体"/>
          <w:color w:val="auto"/>
          <w:szCs w:val="21"/>
          <w:highlight w:val="none"/>
        </w:rPr>
        <w:t>除外）</w:t>
      </w:r>
      <w:r>
        <w:rPr>
          <w:rFonts w:hint="eastAsia" w:ascii="宋体" w:hAnsi="宋体"/>
          <w:color w:val="auto"/>
          <w:szCs w:val="21"/>
          <w:highlight w:val="none"/>
        </w:rPr>
        <w:t>；</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地点：政采云平台（https://www.zcygov.cn/）；</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方式：凡 有 意 参 加 投 标 者 ， 须 在 政 采 云 平 台 办 理 数 字 证 书 （ CA ） ， CA 申 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可直接使用，无需重复办理。按上述要求获取文件的供应商视为合法获取了本项目采购文件，具备本项目的投标资格；</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售价：0元。</w:t>
      </w:r>
    </w:p>
    <w:p>
      <w:pPr>
        <w:pStyle w:val="5"/>
        <w:tabs>
          <w:tab w:val="left" w:pos="360"/>
        </w:tabs>
        <w:snapToGrid w:val="0"/>
        <w:spacing w:before="0"/>
        <w:ind w:left="-2" w:leftChars="-1" w:firstLine="0"/>
        <w:rPr>
          <w:rFonts w:ascii="宋体" w:hAnsi="宋体" w:eastAsia="宋体"/>
          <w:color w:val="auto"/>
          <w:sz w:val="21"/>
          <w:szCs w:val="21"/>
          <w:highlight w:val="none"/>
        </w:rPr>
      </w:pPr>
      <w:bookmarkStart w:id="13" w:name="_Toc534202178"/>
      <w:bookmarkStart w:id="14" w:name="_Toc39750579"/>
      <w:bookmarkStart w:id="15" w:name="_Toc525147788"/>
      <w:bookmarkStart w:id="16" w:name="_Toc26784"/>
      <w:r>
        <w:rPr>
          <w:rFonts w:hint="eastAsia" w:ascii="宋体" w:hAnsi="宋体" w:eastAsia="宋体"/>
          <w:color w:val="auto"/>
          <w:sz w:val="21"/>
          <w:szCs w:val="21"/>
          <w:highlight w:val="none"/>
        </w:rPr>
        <w:t>四、</w:t>
      </w:r>
      <w:bookmarkEnd w:id="13"/>
      <w:bookmarkEnd w:id="14"/>
      <w:bookmarkEnd w:id="15"/>
      <w:r>
        <w:rPr>
          <w:rFonts w:hint="eastAsia" w:ascii="宋体" w:hAnsi="宋体" w:eastAsia="宋体"/>
          <w:color w:val="auto"/>
          <w:sz w:val="21"/>
          <w:szCs w:val="21"/>
          <w:highlight w:val="none"/>
        </w:rPr>
        <w:t>提交投标文件截止时间、开标时间和地点</w:t>
      </w:r>
      <w:bookmarkEnd w:id="16"/>
    </w:p>
    <w:p>
      <w:pPr>
        <w:spacing w:line="360" w:lineRule="auto"/>
        <w:ind w:firstLine="420"/>
        <w:rPr>
          <w:color w:val="auto"/>
          <w:highlight w:val="none"/>
        </w:rPr>
      </w:pPr>
      <w:r>
        <w:rPr>
          <w:rFonts w:hint="eastAsia"/>
          <w:color w:val="auto"/>
          <w:highlight w:val="none"/>
        </w:rPr>
        <w:t>时间：</w:t>
      </w:r>
      <w:r>
        <w:rPr>
          <w:rFonts w:hint="eastAsia" w:ascii="宋体" w:hAnsi="宋体"/>
          <w:color w:val="auto"/>
          <w:szCs w:val="21"/>
          <w:highlight w:val="none"/>
          <w:u w:val="single"/>
        </w:rPr>
        <w:t>202</w:t>
      </w:r>
      <w:r>
        <w:rPr>
          <w:rFonts w:ascii="宋体" w:hAnsi="宋体"/>
          <w:color w:val="auto"/>
          <w:szCs w:val="21"/>
          <w:highlight w:val="none"/>
          <w:u w:val="single"/>
        </w:rPr>
        <w:t>4</w:t>
      </w:r>
      <w:r>
        <w:rPr>
          <w:rFonts w:hint="eastAsia" w:ascii="宋体" w:hAnsi="宋体"/>
          <w:color w:val="auto"/>
          <w:szCs w:val="21"/>
          <w:highlight w:val="none"/>
          <w:u w:val="single"/>
        </w:rPr>
        <w:t>年</w:t>
      </w:r>
      <w:r>
        <w:rPr>
          <w:rFonts w:hint="eastAsia" w:ascii="宋体" w:hAnsi="宋体"/>
          <w:color w:val="auto"/>
          <w:szCs w:val="21"/>
          <w:highlight w:val="none"/>
          <w:u w:val="single"/>
          <w:lang w:val="en-US" w:eastAsia="zh-CN"/>
        </w:rPr>
        <w:t>07</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23</w:t>
      </w:r>
      <w:r>
        <w:rPr>
          <w:rFonts w:ascii="宋体" w:hAnsi="宋体"/>
          <w:color w:val="auto"/>
          <w:szCs w:val="21"/>
          <w:highlight w:val="none"/>
          <w:u w:val="single"/>
        </w:rPr>
        <w:t>日</w:t>
      </w:r>
      <w:r>
        <w:rPr>
          <w:rFonts w:hint="eastAsia" w:ascii="宋体" w:hAnsi="宋体"/>
          <w:color w:val="auto"/>
          <w:szCs w:val="21"/>
          <w:highlight w:val="none"/>
          <w:u w:val="single"/>
        </w:rPr>
        <w:t>09点</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0分</w:t>
      </w:r>
      <w:r>
        <w:rPr>
          <w:rFonts w:hint="eastAsia" w:ascii="宋体" w:hAnsi="宋体"/>
          <w:bCs/>
          <w:color w:val="auto"/>
          <w:szCs w:val="21"/>
          <w:highlight w:val="none"/>
        </w:rPr>
        <w:t>（北京时间）</w:t>
      </w:r>
      <w:r>
        <w:rPr>
          <w:rFonts w:hint="eastAsia"/>
          <w:color w:val="auto"/>
          <w:highlight w:val="none"/>
        </w:rPr>
        <w:t>；</w:t>
      </w:r>
    </w:p>
    <w:p>
      <w:pPr>
        <w:spacing w:line="360" w:lineRule="auto"/>
        <w:ind w:firstLine="420"/>
        <w:rPr>
          <w:color w:val="auto"/>
          <w:highlight w:val="none"/>
        </w:rPr>
      </w:pPr>
      <w:r>
        <w:rPr>
          <w:rFonts w:hint="eastAsia"/>
          <w:color w:val="auto"/>
          <w:highlight w:val="none"/>
        </w:rPr>
        <w:t>地点：</w:t>
      </w:r>
      <w:r>
        <w:rPr>
          <w:rFonts w:hint="eastAsia" w:ascii="宋体" w:hAnsi="宋体"/>
          <w:color w:val="auto"/>
          <w:szCs w:val="21"/>
          <w:highlight w:val="none"/>
        </w:rPr>
        <w:t>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在递交投标文件截止时间后，由采购代理机构在"政采云"平台下达解密投标文件命令，投标人须在规定时间内（60分钟）完成解密，否则视为撤回投标文件</w:t>
      </w:r>
      <w:r>
        <w:rPr>
          <w:rFonts w:hint="eastAsia" w:ascii="宋体" w:hAnsi="宋体" w:cs="Arial"/>
          <w:color w:val="auto"/>
          <w:kern w:val="0"/>
          <w:szCs w:val="21"/>
          <w:highlight w:val="none"/>
        </w:rPr>
        <w:t>；</w:t>
      </w:r>
    </w:p>
    <w:p>
      <w:pPr>
        <w:pStyle w:val="5"/>
        <w:tabs>
          <w:tab w:val="left" w:pos="360"/>
        </w:tabs>
        <w:snapToGrid w:val="0"/>
        <w:spacing w:before="0"/>
        <w:ind w:left="-2" w:leftChars="-1" w:firstLine="0"/>
        <w:rPr>
          <w:rFonts w:ascii="宋体" w:hAnsi="宋体" w:eastAsia="宋体"/>
          <w:color w:val="auto"/>
          <w:sz w:val="21"/>
          <w:szCs w:val="21"/>
          <w:highlight w:val="none"/>
        </w:rPr>
      </w:pPr>
      <w:bookmarkStart w:id="17" w:name="_Toc39750580"/>
      <w:bookmarkStart w:id="18" w:name="_Toc534202179"/>
      <w:bookmarkStart w:id="19" w:name="_Toc24753"/>
      <w:r>
        <w:rPr>
          <w:rFonts w:hint="eastAsia" w:ascii="宋体" w:hAnsi="宋体" w:eastAsia="宋体"/>
          <w:color w:val="auto"/>
          <w:sz w:val="21"/>
          <w:szCs w:val="21"/>
          <w:highlight w:val="none"/>
        </w:rPr>
        <w:t>五、</w:t>
      </w:r>
      <w:bookmarkEnd w:id="17"/>
      <w:bookmarkEnd w:id="18"/>
      <w:r>
        <w:rPr>
          <w:rFonts w:hint="eastAsia" w:ascii="宋体" w:hAnsi="宋体" w:eastAsia="宋体"/>
          <w:color w:val="auto"/>
          <w:sz w:val="21"/>
          <w:szCs w:val="21"/>
          <w:highlight w:val="none"/>
        </w:rPr>
        <w:t>公告期限</w:t>
      </w:r>
      <w:bookmarkEnd w:id="19"/>
    </w:p>
    <w:p>
      <w:pPr>
        <w:spacing w:line="360" w:lineRule="auto"/>
        <w:ind w:firstLine="420"/>
        <w:rPr>
          <w:color w:val="auto"/>
          <w:highlight w:val="none"/>
        </w:rPr>
      </w:pPr>
      <w:r>
        <w:rPr>
          <w:rFonts w:hint="eastAsia"/>
          <w:color w:val="auto"/>
          <w:highlight w:val="none"/>
        </w:rPr>
        <w:t>自本公告发布之日起</w:t>
      </w:r>
      <w:r>
        <w:rPr>
          <w:color w:val="auto"/>
          <w:highlight w:val="none"/>
        </w:rPr>
        <w:t>5</w:t>
      </w:r>
      <w:r>
        <w:rPr>
          <w:rFonts w:hint="eastAsia"/>
          <w:color w:val="auto"/>
          <w:highlight w:val="none"/>
        </w:rPr>
        <w:t>个工作日。</w:t>
      </w:r>
    </w:p>
    <w:p>
      <w:pPr>
        <w:pStyle w:val="5"/>
        <w:tabs>
          <w:tab w:val="left" w:pos="360"/>
        </w:tabs>
        <w:snapToGrid w:val="0"/>
        <w:spacing w:before="0"/>
        <w:ind w:left="-2" w:leftChars="-1" w:firstLine="0"/>
        <w:rPr>
          <w:rFonts w:ascii="宋体" w:hAnsi="宋体" w:eastAsia="宋体"/>
          <w:bCs/>
          <w:color w:val="auto"/>
          <w:sz w:val="21"/>
          <w:szCs w:val="21"/>
          <w:highlight w:val="none"/>
        </w:rPr>
      </w:pPr>
      <w:bookmarkStart w:id="20" w:name="_Toc5154"/>
      <w:r>
        <w:rPr>
          <w:rFonts w:hint="eastAsia" w:ascii="宋体" w:hAnsi="宋体" w:eastAsia="宋体"/>
          <w:color w:val="auto"/>
          <w:sz w:val="21"/>
          <w:szCs w:val="21"/>
          <w:highlight w:val="none"/>
        </w:rPr>
        <w:t>六、</w:t>
      </w:r>
      <w:r>
        <w:rPr>
          <w:rFonts w:hint="eastAsia" w:ascii="宋体" w:hAnsi="宋体" w:eastAsia="宋体"/>
          <w:bCs/>
          <w:color w:val="auto"/>
          <w:sz w:val="21"/>
          <w:szCs w:val="21"/>
          <w:highlight w:val="none"/>
        </w:rPr>
        <w:t>其他补充事宜</w:t>
      </w:r>
      <w:bookmarkEnd w:id="20"/>
    </w:p>
    <w:p>
      <w:pPr>
        <w:snapToGrid w:val="0"/>
        <w:spacing w:line="360" w:lineRule="auto"/>
        <w:ind w:firstLine="472" w:firstLineChars="225"/>
        <w:jc w:val="left"/>
        <w:rPr>
          <w:rFonts w:ascii="宋体" w:hAnsi="宋体"/>
          <w:color w:val="auto"/>
          <w:szCs w:val="21"/>
          <w:highlight w:val="none"/>
        </w:rPr>
      </w:pPr>
      <w:bookmarkStart w:id="21" w:name="_Toc39750581"/>
      <w:r>
        <w:rPr>
          <w:rFonts w:hint="eastAsia" w:ascii="宋体" w:hAnsi="宋体"/>
          <w:color w:val="auto"/>
          <w:szCs w:val="21"/>
          <w:highlight w:val="none"/>
        </w:rPr>
        <w:t>开标方式：网上开标</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是否需要缴纳投标保证金：是</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eastAsia="zh-CN"/>
        </w:rPr>
        <w:t>NJZC2024-G3-00220-YZGF-0591</w:t>
      </w:r>
      <w:r>
        <w:rPr>
          <w:rFonts w:hint="eastAsia" w:ascii="宋体" w:hAnsi="宋体"/>
          <w:color w:val="auto"/>
          <w:szCs w:val="21"/>
          <w:highlight w:val="none"/>
        </w:rPr>
        <w:t>）</w:t>
      </w:r>
      <w:r>
        <w:rPr>
          <w:rFonts w:hint="eastAsia"/>
          <w:color w:val="auto"/>
          <w:highlight w:val="none"/>
          <w:lang w:eastAsia="zh-CN"/>
        </w:rPr>
        <w:t>泸水市第一人民医院医用耗材及试剂配送服务项目（二次）-4包：普通耗材等配送服务</w:t>
      </w:r>
      <w:r>
        <w:rPr>
          <w:rFonts w:hint="eastAsia" w:ascii="宋体" w:hAnsi="宋体"/>
          <w:color w:val="auto"/>
          <w:szCs w:val="21"/>
          <w:highlight w:val="none"/>
        </w:rPr>
        <w:t>；</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保证金金额：¥</w:t>
      </w:r>
      <w:r>
        <w:rPr>
          <w:rFonts w:hint="eastAsia" w:ascii="宋体" w:hAnsi="宋体"/>
          <w:color w:val="auto"/>
          <w:szCs w:val="21"/>
          <w:highlight w:val="none"/>
          <w:u w:val="single"/>
          <w:lang w:val="en-US" w:eastAsia="zh-CN"/>
        </w:rPr>
        <w:t>8000</w:t>
      </w:r>
      <w:r>
        <w:rPr>
          <w:rFonts w:hint="eastAsia" w:ascii="宋体" w:hAnsi="宋体"/>
          <w:color w:val="auto"/>
          <w:szCs w:val="21"/>
          <w:highlight w:val="none"/>
          <w:u w:val="single"/>
        </w:rPr>
        <w:t>.00</w:t>
      </w:r>
      <w:r>
        <w:rPr>
          <w:rFonts w:hint="eastAsia" w:ascii="宋体" w:hAnsi="宋体"/>
          <w:color w:val="auto"/>
          <w:szCs w:val="21"/>
          <w:highlight w:val="none"/>
        </w:rPr>
        <w:t>（元）</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保证金缴纳方式：支票、汇票、本票、保函、</w:t>
      </w:r>
      <w:r>
        <w:rPr>
          <w:rFonts w:hint="eastAsia" w:ascii="宋体" w:hAnsi="宋体"/>
          <w:color w:val="auto"/>
          <w:szCs w:val="21"/>
          <w:highlight w:val="none"/>
          <w:lang w:val="en-US" w:eastAsia="zh-CN"/>
        </w:rPr>
        <w:t>电汇、</w:t>
      </w:r>
      <w:r>
        <w:rPr>
          <w:rFonts w:hint="eastAsia" w:ascii="宋体" w:hAnsi="宋体"/>
          <w:color w:val="auto"/>
          <w:szCs w:val="21"/>
          <w:highlight w:val="none"/>
        </w:rPr>
        <w:t>银行转账、保证保险等非现金形式缴纳或提交保证金；</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保证金缴纳截止时间：</w:t>
      </w:r>
      <w:r>
        <w:rPr>
          <w:rFonts w:hint="eastAsia" w:ascii="宋体" w:hAnsi="宋体" w:cs="宋体"/>
          <w:color w:val="auto"/>
          <w:szCs w:val="21"/>
          <w:highlight w:val="none"/>
        </w:rPr>
        <w:t>202</w:t>
      </w:r>
      <w:r>
        <w:rPr>
          <w:rFonts w:ascii="宋体" w:hAnsi="宋体" w:cs="宋体"/>
          <w:color w:val="auto"/>
          <w:szCs w:val="21"/>
          <w:highlight w:val="none"/>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23</w:t>
      </w:r>
      <w:r>
        <w:rPr>
          <w:rFonts w:ascii="宋体" w:hAnsi="宋体" w:cs="宋体"/>
          <w:color w:val="auto"/>
          <w:szCs w:val="21"/>
          <w:highlight w:val="none"/>
        </w:rPr>
        <w:t>日09时</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其他：</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1.本项目公告发布媒体：本次招标公告在《云南省政府采购网》上发布，采购人及采购代理机构对其他网站发布或转载的公告内容不承担任何责任；</w:t>
      </w:r>
    </w:p>
    <w:p>
      <w:pPr>
        <w:snapToGrid w:val="0"/>
        <w:spacing w:line="360" w:lineRule="auto"/>
        <w:ind w:firstLine="472" w:firstLineChars="225"/>
        <w:jc w:val="left"/>
        <w:rPr>
          <w:rFonts w:ascii="宋体" w:hAnsi="宋体"/>
          <w:b/>
          <w:bCs/>
          <w:color w:val="auto"/>
          <w:szCs w:val="21"/>
          <w:highlight w:val="none"/>
        </w:rPr>
      </w:pPr>
      <w:r>
        <w:rPr>
          <w:rFonts w:hint="eastAsia" w:ascii="宋体" w:hAnsi="宋体"/>
          <w:b w:val="0"/>
          <w:bCs w:val="0"/>
          <w:color w:val="auto"/>
          <w:szCs w:val="21"/>
          <w:highlight w:val="none"/>
        </w:rPr>
        <w:t>2.质量要求：</w:t>
      </w:r>
      <w:r>
        <w:rPr>
          <w:rFonts w:hint="eastAsia" w:ascii="宋体" w:hAnsi="宋体" w:cs="Times New Roman"/>
          <w:color w:val="auto"/>
          <w:kern w:val="2"/>
          <w:szCs w:val="21"/>
          <w:highlight w:val="none"/>
          <w:lang w:val="en-US" w:eastAsia="zh-CN"/>
        </w:rPr>
        <w:t>符合国家现行行业及招标文件中的标准和规范，满足采购人的要求</w:t>
      </w:r>
      <w:r>
        <w:rPr>
          <w:rFonts w:hint="eastAsia" w:ascii="宋体" w:hAnsi="宋体"/>
          <w:b w:val="0"/>
          <w:bCs w:val="0"/>
          <w:color w:val="auto"/>
          <w:szCs w:val="21"/>
          <w:highlight w:val="none"/>
        </w:rPr>
        <w:t>；</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3.交货地点</w:t>
      </w:r>
      <w:r>
        <w:rPr>
          <w:rFonts w:hint="eastAsia" w:hAnsi="宋体"/>
          <w:color w:val="auto"/>
          <w:szCs w:val="21"/>
          <w:highlight w:val="none"/>
        </w:rPr>
        <w:t>：</w:t>
      </w:r>
      <w:r>
        <w:rPr>
          <w:rFonts w:hint="eastAsia" w:hAnsi="宋体"/>
          <w:color w:val="auto"/>
          <w:szCs w:val="21"/>
          <w:highlight w:val="none"/>
          <w:lang w:eastAsia="zh-CN"/>
        </w:rPr>
        <w:t>泸水市第一人民医院</w:t>
      </w:r>
      <w:r>
        <w:rPr>
          <w:rFonts w:hint="eastAsia" w:ascii="宋体" w:hAnsi="宋体"/>
          <w:color w:val="auto"/>
          <w:szCs w:val="21"/>
          <w:highlight w:val="none"/>
        </w:rPr>
        <w:t>；</w:t>
      </w:r>
    </w:p>
    <w:p>
      <w:pPr>
        <w:snapToGrid w:val="0"/>
        <w:spacing w:line="360" w:lineRule="auto"/>
        <w:ind w:firstLine="472" w:firstLineChars="225"/>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、注意事项：</w:t>
      </w:r>
    </w:p>
    <w:p>
      <w:pPr>
        <w:snapToGrid w:val="0"/>
        <w:spacing w:line="360" w:lineRule="auto"/>
        <w:ind w:firstLine="472" w:firstLineChars="225"/>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.1本项目为不见面开标，投标单位无需到达现场；</w:t>
      </w:r>
    </w:p>
    <w:p>
      <w:pPr>
        <w:snapToGrid w:val="0"/>
        <w:spacing w:line="360" w:lineRule="auto"/>
        <w:ind w:firstLine="472" w:firstLineChars="225"/>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.2本项目实行网上投标，采用电子投标文件；</w:t>
      </w:r>
    </w:p>
    <w:p>
      <w:pPr>
        <w:snapToGrid w:val="0"/>
        <w:spacing w:line="360" w:lineRule="auto"/>
        <w:ind w:firstLine="472" w:firstLineChars="225"/>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pPr>
        <w:snapToGrid w:val="0"/>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 云南CA紧急联系方式：15288315056。如因供应商自身原因导致在规定时间内无法正常解密的（如：浏览器故障、未安装相关驱动、网络故障、加密CA与解密CA不一致等），代理机构不予异常处理，视为供应商自动弃标。</w:t>
      </w:r>
    </w:p>
    <w:p>
      <w:pPr>
        <w:pStyle w:val="5"/>
        <w:tabs>
          <w:tab w:val="left" w:pos="360"/>
        </w:tabs>
        <w:snapToGrid w:val="0"/>
        <w:spacing w:before="0"/>
        <w:ind w:left="-2" w:leftChars="-1" w:firstLine="0"/>
        <w:rPr>
          <w:rFonts w:ascii="宋体" w:hAnsi="宋体" w:eastAsia="宋体"/>
          <w:color w:val="auto"/>
          <w:sz w:val="21"/>
          <w:szCs w:val="21"/>
          <w:highlight w:val="none"/>
        </w:rPr>
      </w:pPr>
      <w:bookmarkStart w:id="22" w:name="_Toc30099"/>
      <w:r>
        <w:rPr>
          <w:rFonts w:hint="eastAsia" w:ascii="宋体" w:hAnsi="宋体" w:eastAsia="宋体"/>
          <w:color w:val="auto"/>
          <w:sz w:val="21"/>
          <w:szCs w:val="21"/>
          <w:highlight w:val="none"/>
        </w:rPr>
        <w:t>七、</w:t>
      </w:r>
      <w:bookmarkEnd w:id="21"/>
      <w:r>
        <w:rPr>
          <w:rFonts w:hint="eastAsia" w:ascii="宋体" w:hAnsi="宋体" w:eastAsia="宋体"/>
          <w:color w:val="auto"/>
          <w:sz w:val="21"/>
          <w:szCs w:val="21"/>
          <w:highlight w:val="none"/>
        </w:rPr>
        <w:t>对本次招标提出询问，请按以下方式联系</w:t>
      </w:r>
      <w:bookmarkEnd w:id="22"/>
    </w:p>
    <w:p>
      <w:pPr>
        <w:spacing w:line="360" w:lineRule="auto"/>
        <w:ind w:firstLine="420"/>
        <w:rPr>
          <w:color w:val="auto"/>
          <w:highlight w:val="none"/>
        </w:rPr>
      </w:pPr>
      <w:r>
        <w:rPr>
          <w:rFonts w:hint="eastAsia"/>
          <w:color w:val="auto"/>
          <w:highlight w:val="none"/>
        </w:rPr>
        <w:t>1.采购人信息</w:t>
      </w:r>
    </w:p>
    <w:p>
      <w:pPr>
        <w:spacing w:line="360" w:lineRule="auto"/>
        <w:ind w:firstLine="420"/>
        <w:rPr>
          <w:rFonts w:hint="eastAsia" w:eastAsia="宋体"/>
          <w:color w:val="auto"/>
          <w:highlight w:val="none"/>
          <w:lang w:eastAsia="zh-CN"/>
        </w:rPr>
      </w:pPr>
      <w:r>
        <w:rPr>
          <w:rFonts w:hint="eastAsia"/>
          <w:color w:val="auto"/>
          <w:highlight w:val="none"/>
        </w:rPr>
        <w:t>名 称：</w:t>
      </w:r>
      <w:r>
        <w:rPr>
          <w:rFonts w:hint="eastAsia"/>
          <w:color w:val="auto"/>
          <w:highlight w:val="none"/>
          <w:lang w:eastAsia="zh-CN"/>
        </w:rPr>
        <w:t>泸水市第一人民医院</w:t>
      </w:r>
    </w:p>
    <w:p>
      <w:pPr>
        <w:spacing w:line="360" w:lineRule="auto"/>
        <w:ind w:firstLine="420"/>
        <w:rPr>
          <w:rFonts w:hint="eastAsia" w:eastAsia="宋体"/>
          <w:color w:val="auto"/>
          <w:highlight w:val="none"/>
          <w:lang w:eastAsia="zh-CN"/>
        </w:rPr>
      </w:pPr>
      <w:r>
        <w:rPr>
          <w:rFonts w:hint="eastAsia"/>
          <w:color w:val="auto"/>
          <w:highlight w:val="none"/>
        </w:rPr>
        <w:t>地址：</w:t>
      </w:r>
      <w:r>
        <w:rPr>
          <w:rFonts w:hint="eastAsia"/>
          <w:color w:val="auto"/>
          <w:highlight w:val="none"/>
          <w:lang w:eastAsia="zh-CN"/>
        </w:rPr>
        <w:t>泸水市六库镇赖茂河北侧</w:t>
      </w:r>
    </w:p>
    <w:p>
      <w:pPr>
        <w:spacing w:line="360" w:lineRule="auto"/>
        <w:ind w:firstLine="420"/>
        <w:rPr>
          <w:rFonts w:hint="default" w:eastAsia="宋体"/>
          <w:color w:val="auto"/>
          <w:highlight w:val="none"/>
          <w:lang w:val="en-US" w:eastAsia="zh-CN"/>
        </w:rPr>
      </w:pPr>
      <w:r>
        <w:rPr>
          <w:rFonts w:hint="eastAsia"/>
          <w:color w:val="auto"/>
          <w:highlight w:val="none"/>
        </w:rPr>
        <w:t>联系方式：</w:t>
      </w:r>
      <w:r>
        <w:rPr>
          <w:rFonts w:hint="eastAsia"/>
          <w:color w:val="auto"/>
          <w:highlight w:val="none"/>
          <w:lang w:eastAsia="zh-CN"/>
        </w:rPr>
        <w:t>0886-3636008</w:t>
      </w:r>
    </w:p>
    <w:p>
      <w:pPr>
        <w:spacing w:line="360" w:lineRule="auto"/>
        <w:ind w:firstLine="420"/>
        <w:rPr>
          <w:color w:val="auto"/>
          <w:highlight w:val="none"/>
        </w:rPr>
      </w:pPr>
      <w:r>
        <w:rPr>
          <w:rFonts w:hint="eastAsia"/>
          <w:color w:val="auto"/>
          <w:highlight w:val="none"/>
        </w:rPr>
        <w:t>2.采购代理机构信息</w:t>
      </w:r>
    </w:p>
    <w:p>
      <w:pPr>
        <w:spacing w:line="360" w:lineRule="auto"/>
        <w:ind w:firstLine="420"/>
        <w:rPr>
          <w:color w:val="auto"/>
          <w:highlight w:val="none"/>
        </w:rPr>
      </w:pPr>
      <w:r>
        <w:rPr>
          <w:rFonts w:hint="eastAsia"/>
          <w:color w:val="auto"/>
          <w:highlight w:val="none"/>
        </w:rPr>
        <w:t>名 称：云南招标股份有限公司</w:t>
      </w:r>
    </w:p>
    <w:p>
      <w:pPr>
        <w:spacing w:line="360" w:lineRule="auto"/>
        <w:ind w:firstLine="420"/>
        <w:rPr>
          <w:color w:val="auto"/>
          <w:highlight w:val="none"/>
        </w:rPr>
      </w:pPr>
      <w:r>
        <w:rPr>
          <w:rFonts w:hint="eastAsia"/>
          <w:color w:val="auto"/>
          <w:highlight w:val="none"/>
        </w:rPr>
        <w:t>地址：云南省昆明市人民西路328号</w:t>
      </w:r>
    </w:p>
    <w:p>
      <w:pPr>
        <w:spacing w:line="360" w:lineRule="auto"/>
        <w:ind w:firstLine="420"/>
        <w:rPr>
          <w:color w:val="auto"/>
          <w:highlight w:val="none"/>
        </w:rPr>
      </w:pPr>
      <w:r>
        <w:rPr>
          <w:rFonts w:hint="eastAsia"/>
          <w:color w:val="auto"/>
          <w:highlight w:val="none"/>
        </w:rPr>
        <w:t>联系方式：0871-65425389</w:t>
      </w:r>
    </w:p>
    <w:p>
      <w:pPr>
        <w:spacing w:line="360" w:lineRule="auto"/>
        <w:ind w:firstLine="420"/>
        <w:rPr>
          <w:color w:val="auto"/>
          <w:highlight w:val="none"/>
        </w:rPr>
      </w:pPr>
      <w:r>
        <w:rPr>
          <w:rFonts w:hint="eastAsia"/>
          <w:color w:val="auto"/>
          <w:highlight w:val="none"/>
        </w:rPr>
        <w:t>3.项目联系方式</w:t>
      </w:r>
    </w:p>
    <w:p>
      <w:pPr>
        <w:spacing w:line="360" w:lineRule="auto"/>
        <w:ind w:firstLine="420"/>
        <w:rPr>
          <w:color w:val="auto"/>
          <w:highlight w:val="none"/>
        </w:rPr>
      </w:pPr>
      <w:r>
        <w:rPr>
          <w:rFonts w:hint="eastAsia"/>
          <w:color w:val="auto"/>
          <w:highlight w:val="none"/>
        </w:rPr>
        <w:t>项目联系人：王彬宇、戴士程、刘阳、邓昭帅</w:t>
      </w:r>
    </w:p>
    <w:p>
      <w:pPr>
        <w:widowControl/>
        <w:spacing w:line="360" w:lineRule="auto"/>
        <w:ind w:firstLine="420"/>
        <w:jc w:val="left"/>
        <w:rPr>
          <w:rFonts w:ascii="宋体" w:hAnsi="宋体"/>
          <w:b/>
          <w:bCs/>
          <w:color w:val="auto"/>
          <w:sz w:val="32"/>
          <w:szCs w:val="20"/>
          <w:highlight w:val="none"/>
        </w:rPr>
      </w:pPr>
      <w:r>
        <w:rPr>
          <w:rFonts w:hint="eastAsia"/>
          <w:color w:val="auto"/>
          <w:highlight w:val="none"/>
        </w:rPr>
        <w:t>电　话：0871-65425389</w:t>
      </w:r>
      <w:bookmarkEnd w:id="2"/>
      <w:bookmarkEnd w:id="3"/>
      <w:bookmarkEnd w:id="4"/>
      <w:bookmarkEnd w:id="5"/>
    </w:p>
    <w:p>
      <w:pPr>
        <w:widowControl/>
        <w:jc w:val="left"/>
        <w:rPr>
          <w:rFonts w:ascii="宋体" w:hAnsi="宋体"/>
          <w:b/>
          <w:bCs/>
          <w:color w:val="auto"/>
          <w:sz w:val="32"/>
          <w:szCs w:val="20"/>
          <w:highlight w:val="none"/>
        </w:rPr>
      </w:pPr>
    </w:p>
    <w:p>
      <w:pPr>
        <w:pStyle w:val="35"/>
        <w:rPr>
          <w:rFonts w:ascii="宋体" w:hAnsi="宋体"/>
          <w:color w:val="auto"/>
          <w:highlight w:val="none"/>
        </w:rPr>
      </w:pPr>
      <w:r>
        <w:rPr>
          <w:rFonts w:hint="eastAsia" w:ascii="宋体" w:hAnsi="宋体"/>
          <w:color w:val="auto"/>
          <w:szCs w:val="20"/>
          <w:highlight w:val="none"/>
        </w:rPr>
        <w:br w:type="page"/>
      </w:r>
      <w:bookmarkStart w:id="23" w:name="_Toc12773"/>
      <w:r>
        <w:rPr>
          <w:rFonts w:hint="eastAsia" w:ascii="宋体" w:hAnsi="宋体"/>
          <w:color w:val="auto"/>
          <w:szCs w:val="20"/>
          <w:highlight w:val="none"/>
        </w:rPr>
        <w:t>第二章投标人须知</w:t>
      </w:r>
      <w:bookmarkEnd w:id="23"/>
    </w:p>
    <w:p>
      <w:pPr>
        <w:pStyle w:val="5"/>
        <w:tabs>
          <w:tab w:val="left" w:pos="360"/>
        </w:tabs>
        <w:spacing w:before="0" w:line="240" w:lineRule="auto"/>
        <w:ind w:left="425" w:firstLine="0"/>
        <w:jc w:val="center"/>
        <w:rPr>
          <w:rFonts w:ascii="宋体" w:hAnsi="宋体" w:eastAsia="宋体"/>
          <w:b w:val="0"/>
          <w:color w:val="auto"/>
          <w:sz w:val="32"/>
          <w:szCs w:val="32"/>
          <w:highlight w:val="none"/>
        </w:rPr>
      </w:pPr>
      <w:bookmarkStart w:id="24" w:name="_Toc34163770"/>
      <w:bookmarkStart w:id="25" w:name="_Toc7988"/>
      <w:r>
        <w:rPr>
          <w:rFonts w:hint="eastAsia" w:ascii="宋体" w:hAnsi="宋体" w:eastAsia="宋体"/>
          <w:b w:val="0"/>
          <w:color w:val="auto"/>
          <w:sz w:val="32"/>
          <w:szCs w:val="32"/>
          <w:highlight w:val="none"/>
        </w:rPr>
        <w:t>投标人须知前附表</w:t>
      </w:r>
      <w:bookmarkEnd w:id="24"/>
      <w:bookmarkEnd w:id="25"/>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pPr>
              <w:pStyle w:val="20"/>
              <w:spacing w:line="300" w:lineRule="exact"/>
              <w:jc w:val="center"/>
              <w:rPr>
                <w:rFonts w:hAnsi="宋体"/>
                <w:b/>
                <w:color w:val="auto"/>
                <w:szCs w:val="21"/>
                <w:highlight w:val="none"/>
              </w:rPr>
            </w:pPr>
            <w:r>
              <w:rPr>
                <w:rFonts w:hint="eastAsia" w:hAnsi="宋体"/>
                <w:b/>
                <w:color w:val="auto"/>
                <w:szCs w:val="21"/>
                <w:highlight w:val="none"/>
              </w:rPr>
              <w:t>条款号</w:t>
            </w:r>
          </w:p>
        </w:tc>
        <w:tc>
          <w:tcPr>
            <w:tcW w:w="2432" w:type="dxa"/>
            <w:vAlign w:val="center"/>
          </w:tcPr>
          <w:p>
            <w:pPr>
              <w:pStyle w:val="20"/>
              <w:spacing w:line="300" w:lineRule="exact"/>
              <w:jc w:val="center"/>
              <w:rPr>
                <w:rFonts w:hAnsi="宋体"/>
                <w:b/>
                <w:color w:val="auto"/>
                <w:szCs w:val="21"/>
                <w:highlight w:val="none"/>
              </w:rPr>
            </w:pPr>
            <w:r>
              <w:rPr>
                <w:rFonts w:hint="eastAsia" w:hAnsi="宋体"/>
                <w:b/>
                <w:color w:val="auto"/>
                <w:szCs w:val="21"/>
                <w:highlight w:val="none"/>
              </w:rPr>
              <w:t>条款名称</w:t>
            </w:r>
          </w:p>
        </w:tc>
        <w:tc>
          <w:tcPr>
            <w:tcW w:w="5908" w:type="dxa"/>
            <w:vAlign w:val="center"/>
          </w:tcPr>
          <w:p>
            <w:pPr>
              <w:pStyle w:val="20"/>
              <w:spacing w:line="300" w:lineRule="exact"/>
              <w:jc w:val="center"/>
              <w:rPr>
                <w:rFonts w:hAnsi="宋体"/>
                <w:b/>
                <w:color w:val="auto"/>
                <w:szCs w:val="21"/>
                <w:highlight w:val="none"/>
              </w:rPr>
            </w:pPr>
            <w:r>
              <w:rPr>
                <w:rFonts w:hint="eastAsia" w:hAnsi="宋体"/>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480" w:type="dxa"/>
            <w:vMerge w:val="restart"/>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1</w:t>
            </w:r>
          </w:p>
        </w:tc>
        <w:tc>
          <w:tcPr>
            <w:tcW w:w="2432" w:type="dxa"/>
            <w:vAlign w:val="center"/>
          </w:tcPr>
          <w:p>
            <w:pPr>
              <w:pStyle w:val="20"/>
              <w:spacing w:line="300" w:lineRule="exact"/>
              <w:rPr>
                <w:rFonts w:hAnsi="宋体"/>
                <w:color w:val="auto"/>
                <w:szCs w:val="21"/>
                <w:highlight w:val="none"/>
                <w:u w:val="single"/>
              </w:rPr>
            </w:pPr>
            <w:r>
              <w:rPr>
                <w:rFonts w:hint="eastAsia" w:hAnsi="宋体"/>
                <w:bCs/>
                <w:color w:val="auto"/>
                <w:szCs w:val="21"/>
                <w:highlight w:val="none"/>
              </w:rPr>
              <w:t>采购人</w:t>
            </w:r>
          </w:p>
        </w:tc>
        <w:tc>
          <w:tcPr>
            <w:tcW w:w="5908" w:type="dxa"/>
            <w:vAlign w:val="center"/>
          </w:tcPr>
          <w:p>
            <w:pPr>
              <w:pStyle w:val="20"/>
              <w:spacing w:line="300" w:lineRule="exact"/>
              <w:rPr>
                <w:rFonts w:hint="eastAsia" w:hAnsi="宋体" w:eastAsia="宋体"/>
                <w:color w:val="auto"/>
                <w:szCs w:val="21"/>
                <w:highlight w:val="none"/>
                <w:u w:val="single"/>
                <w:lang w:eastAsia="zh-CN"/>
              </w:rPr>
            </w:pPr>
            <w:r>
              <w:rPr>
                <w:rFonts w:hint="eastAsia" w:hAnsi="宋体"/>
                <w:color w:val="auto"/>
                <w:szCs w:val="21"/>
                <w:highlight w:val="none"/>
                <w:u w:val="single"/>
                <w:lang w:eastAsia="zh-CN"/>
              </w:rPr>
              <w:t>泸水市第一人民医院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continue"/>
            <w:vAlign w:val="center"/>
          </w:tcPr>
          <w:p>
            <w:pPr>
              <w:spacing w:line="300" w:lineRule="exact"/>
              <w:rPr>
                <w:rFonts w:ascii="宋体" w:hAnsi="宋体"/>
                <w:color w:val="auto"/>
                <w:szCs w:val="21"/>
                <w:highlight w:val="none"/>
              </w:rPr>
            </w:pPr>
          </w:p>
        </w:tc>
        <w:tc>
          <w:tcPr>
            <w:tcW w:w="2432" w:type="dxa"/>
            <w:vAlign w:val="center"/>
          </w:tcPr>
          <w:p>
            <w:pPr>
              <w:pStyle w:val="20"/>
              <w:spacing w:line="300" w:lineRule="exact"/>
              <w:rPr>
                <w:rFonts w:hAnsi="宋体"/>
                <w:bCs/>
                <w:color w:val="auto"/>
                <w:szCs w:val="21"/>
                <w:highlight w:val="none"/>
              </w:rPr>
            </w:pPr>
            <w:r>
              <w:rPr>
                <w:rFonts w:hint="eastAsia" w:hAnsi="宋体"/>
                <w:bCs/>
                <w:color w:val="auto"/>
                <w:szCs w:val="21"/>
                <w:highlight w:val="none"/>
              </w:rPr>
              <w:t>采购代理机构</w:t>
            </w:r>
          </w:p>
        </w:tc>
        <w:tc>
          <w:tcPr>
            <w:tcW w:w="5908" w:type="dxa"/>
            <w:vAlign w:val="center"/>
          </w:tcPr>
          <w:p>
            <w:pPr>
              <w:pStyle w:val="20"/>
              <w:spacing w:line="300" w:lineRule="exact"/>
              <w:rPr>
                <w:rFonts w:hAnsi="宋体"/>
                <w:color w:val="auto"/>
                <w:szCs w:val="21"/>
                <w:highlight w:val="none"/>
              </w:rPr>
            </w:pPr>
            <w:r>
              <w:rPr>
                <w:rFonts w:hint="eastAsia" w:hAnsi="宋体"/>
                <w:color w:val="auto"/>
                <w:szCs w:val="21"/>
                <w:highlight w:val="none"/>
              </w:rPr>
              <w:t>云南招标股份有限公司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pPr>
              <w:spacing w:line="300" w:lineRule="exact"/>
              <w:rPr>
                <w:rFonts w:ascii="宋体" w:hAnsi="宋体"/>
                <w:color w:val="auto"/>
                <w:szCs w:val="21"/>
                <w:highlight w:val="none"/>
              </w:rPr>
            </w:pP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项目名称及项目编号</w:t>
            </w:r>
          </w:p>
        </w:tc>
        <w:tc>
          <w:tcPr>
            <w:tcW w:w="5908" w:type="dxa"/>
            <w:vAlign w:val="center"/>
          </w:tcPr>
          <w:p>
            <w:pPr>
              <w:pStyle w:val="20"/>
              <w:spacing w:line="300" w:lineRule="exact"/>
              <w:rPr>
                <w:rFonts w:hAnsi="宋体"/>
                <w:color w:val="auto"/>
                <w:szCs w:val="21"/>
                <w:highlight w:val="none"/>
                <w:u w:val="single"/>
              </w:rPr>
            </w:pPr>
            <w:r>
              <w:rPr>
                <w:rFonts w:hint="eastAsia" w:hAnsi="宋体"/>
                <w:color w:val="auto"/>
                <w:szCs w:val="21"/>
                <w:highlight w:val="none"/>
              </w:rPr>
              <w:t>项目名称：</w:t>
            </w:r>
            <w:r>
              <w:rPr>
                <w:rFonts w:hint="eastAsia" w:hAnsi="宋体"/>
                <w:color w:val="auto"/>
                <w:szCs w:val="21"/>
                <w:highlight w:val="none"/>
                <w:u w:val="single"/>
                <w:lang w:eastAsia="zh-CN"/>
              </w:rPr>
              <w:t>泸水市第一人民医院医用耗材及试剂配送服务项目（二次）-4包：普通耗材等配送服务</w:t>
            </w:r>
            <w:r>
              <w:rPr>
                <w:rFonts w:hint="eastAsia" w:hAnsi="宋体"/>
                <w:color w:val="auto"/>
                <w:szCs w:val="21"/>
                <w:highlight w:val="none"/>
                <w:u w:val="single"/>
              </w:rPr>
              <w:t xml:space="preserve"> </w:t>
            </w:r>
          </w:p>
          <w:p>
            <w:pPr>
              <w:pStyle w:val="20"/>
              <w:spacing w:line="300" w:lineRule="exact"/>
              <w:rPr>
                <w:rFonts w:hint="eastAsia" w:hAnsi="宋体" w:eastAsia="宋体"/>
                <w:color w:val="auto"/>
                <w:szCs w:val="21"/>
                <w:highlight w:val="none"/>
                <w:u w:val="single"/>
                <w:lang w:eastAsia="zh-CN"/>
              </w:rPr>
            </w:pPr>
            <w:r>
              <w:rPr>
                <w:rFonts w:hint="eastAsia" w:hAnsi="宋体"/>
                <w:color w:val="auto"/>
                <w:szCs w:val="21"/>
                <w:highlight w:val="none"/>
              </w:rPr>
              <w:t>项目编号：</w:t>
            </w:r>
            <w:r>
              <w:rPr>
                <w:rFonts w:hint="eastAsia" w:hAnsi="宋体"/>
                <w:color w:val="auto"/>
                <w:szCs w:val="21"/>
                <w:highlight w:val="none"/>
                <w:u w:val="single"/>
                <w:lang w:eastAsia="zh-CN"/>
              </w:rPr>
              <w:t>NJZC2024-G3-00220-YZGF-0591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3.1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招标范围</w:t>
            </w:r>
          </w:p>
        </w:tc>
        <w:tc>
          <w:tcPr>
            <w:tcW w:w="5908" w:type="dxa"/>
            <w:vAlign w:val="center"/>
          </w:tcPr>
          <w:p>
            <w:pPr>
              <w:pStyle w:val="20"/>
              <w:spacing w:line="300" w:lineRule="exact"/>
              <w:jc w:val="left"/>
              <w:rPr>
                <w:rFonts w:hint="eastAsia" w:hAnsi="宋体" w:eastAsia="宋体"/>
                <w:color w:val="auto"/>
                <w:szCs w:val="21"/>
                <w:highlight w:val="none"/>
                <w:lang w:eastAsia="zh-CN"/>
              </w:rPr>
            </w:pPr>
            <w:r>
              <w:rPr>
                <w:rFonts w:hint="eastAsia" w:hAnsi="宋体" w:eastAsia="宋体"/>
                <w:color w:val="auto"/>
                <w:szCs w:val="21"/>
                <w:highlight w:val="none"/>
                <w:lang w:eastAsia="zh-CN"/>
              </w:rPr>
              <w:t>泸水市第一人民医院需采购普通耗材等配送服务1项，包括壁式氧气吸入器、墙式氧气吸入器、膨胀海绵（PVA棉）、中心静脉压监测及输液套件、速溶胃肠超声助显剂、一次性使用胸腔引流瓶、浮标式氧气吸入器(氧压表)、手术薄膜(手术巾)、一次性使用无菌注射针、一次性使用避光输液器等1批配送服务，具体详见第五章项目需求及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3.2</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lang w:eastAsia="zh-CN"/>
              </w:rPr>
              <w:t>服务期限</w:t>
            </w:r>
            <w:r>
              <w:rPr>
                <w:rFonts w:hint="eastAsia" w:hAnsi="宋体"/>
                <w:color w:val="auto"/>
                <w:szCs w:val="21"/>
                <w:highlight w:val="none"/>
              </w:rPr>
              <w:t>、质量要求及</w:t>
            </w:r>
            <w:r>
              <w:rPr>
                <w:rFonts w:hint="eastAsia" w:hAnsi="宋体"/>
                <w:color w:val="auto"/>
                <w:szCs w:val="21"/>
                <w:highlight w:val="none"/>
                <w:lang w:val="en-US" w:eastAsia="zh-CN"/>
              </w:rPr>
              <w:t>交货地点</w:t>
            </w:r>
          </w:p>
        </w:tc>
        <w:tc>
          <w:tcPr>
            <w:tcW w:w="5908" w:type="dxa"/>
            <w:vAlign w:val="center"/>
          </w:tcPr>
          <w:p>
            <w:pPr>
              <w:autoSpaceDE w:val="0"/>
              <w:autoSpaceDN w:val="0"/>
              <w:snapToGrid w:val="0"/>
              <w:spacing w:line="300" w:lineRule="exact"/>
              <w:jc w:val="left"/>
              <w:textAlignment w:val="bottom"/>
              <w:rPr>
                <w:rFonts w:hint="eastAsia" w:ascii="宋体" w:hAnsi="宋体" w:cs="Times New Roman"/>
                <w:b w:val="0"/>
                <w:bCs w:val="0"/>
                <w:color w:val="auto"/>
                <w:kern w:val="2"/>
                <w:szCs w:val="21"/>
                <w:highlight w:val="none"/>
                <w:lang w:eastAsia="zh-CN"/>
              </w:rPr>
            </w:pPr>
            <w:r>
              <w:rPr>
                <w:rFonts w:hint="eastAsia" w:ascii="宋体" w:hAnsi="宋体" w:cs="Times New Roman"/>
                <w:b w:val="0"/>
                <w:bCs w:val="0"/>
                <w:color w:val="auto"/>
                <w:kern w:val="2"/>
                <w:szCs w:val="21"/>
                <w:highlight w:val="none"/>
                <w:lang w:val="en-US" w:eastAsia="zh-CN"/>
              </w:rPr>
              <w:t>服务期限</w:t>
            </w:r>
            <w:r>
              <w:rPr>
                <w:rFonts w:hint="eastAsia" w:ascii="宋体" w:hAnsi="宋体" w:cs="Times New Roman"/>
                <w:b w:val="0"/>
                <w:bCs w:val="0"/>
                <w:color w:val="auto"/>
                <w:kern w:val="2"/>
                <w:szCs w:val="21"/>
                <w:highlight w:val="none"/>
              </w:rPr>
              <w:t>：</w:t>
            </w:r>
            <w:r>
              <w:rPr>
                <w:rFonts w:hint="eastAsia" w:ascii="宋体" w:hAnsi="宋体" w:cs="Times New Roman"/>
                <w:b w:val="0"/>
                <w:bCs w:val="0"/>
                <w:color w:val="auto"/>
                <w:kern w:val="2"/>
                <w:szCs w:val="21"/>
                <w:highlight w:val="none"/>
                <w:lang w:eastAsia="zh-CN"/>
              </w:rPr>
              <w:t>一采三年，合同一年一签，经采购人考核合格后方可续签下一年合同。</w:t>
            </w:r>
          </w:p>
          <w:p>
            <w:pPr>
              <w:autoSpaceDE w:val="0"/>
              <w:autoSpaceDN w:val="0"/>
              <w:snapToGrid w:val="0"/>
              <w:spacing w:line="300" w:lineRule="exact"/>
              <w:textAlignment w:val="bottom"/>
              <w:rPr>
                <w:rFonts w:hint="eastAsia" w:ascii="宋体" w:hAnsi="宋体" w:cs="Times New Roman"/>
                <w:color w:val="auto"/>
                <w:kern w:val="2"/>
                <w:szCs w:val="21"/>
                <w:highlight w:val="none"/>
              </w:rPr>
            </w:pPr>
            <w:r>
              <w:rPr>
                <w:rFonts w:hint="eastAsia" w:ascii="宋体" w:hAnsi="宋体" w:cs="Times New Roman"/>
                <w:color w:val="auto"/>
                <w:kern w:val="2"/>
                <w:szCs w:val="21"/>
                <w:highlight w:val="none"/>
              </w:rPr>
              <w:t>质量要求：</w:t>
            </w:r>
            <w:r>
              <w:rPr>
                <w:rFonts w:hint="eastAsia" w:ascii="宋体" w:hAnsi="宋体" w:cs="Times New Roman"/>
                <w:color w:val="auto"/>
                <w:kern w:val="2"/>
                <w:szCs w:val="21"/>
                <w:highlight w:val="none"/>
                <w:lang w:val="en-US" w:eastAsia="zh-CN"/>
              </w:rPr>
              <w:t>符合国家现行行业及招标文件中的标准和规范，满足采购人的要求</w:t>
            </w:r>
            <w:r>
              <w:rPr>
                <w:rFonts w:hint="eastAsia" w:ascii="宋体" w:hAnsi="宋体" w:cs="Times New Roman"/>
                <w:color w:val="auto"/>
                <w:kern w:val="2"/>
                <w:szCs w:val="21"/>
                <w:highlight w:val="none"/>
              </w:rPr>
              <w:t>。</w:t>
            </w:r>
          </w:p>
          <w:p>
            <w:pPr>
              <w:autoSpaceDE w:val="0"/>
              <w:autoSpaceDN w:val="0"/>
              <w:snapToGrid w:val="0"/>
              <w:spacing w:line="300" w:lineRule="exact"/>
              <w:textAlignment w:val="bottom"/>
              <w:rPr>
                <w:rFonts w:hAnsi="宋体"/>
                <w:color w:val="auto"/>
                <w:szCs w:val="21"/>
                <w:highlight w:val="none"/>
              </w:rPr>
            </w:pPr>
            <w:r>
              <w:rPr>
                <w:rFonts w:hint="eastAsia" w:ascii="宋体" w:hAnsi="宋体" w:cs="Times New Roman"/>
                <w:color w:val="auto"/>
                <w:kern w:val="2"/>
                <w:szCs w:val="21"/>
                <w:highlight w:val="none"/>
                <w:lang w:eastAsia="zh-CN"/>
              </w:rPr>
              <w:t>交货地点</w:t>
            </w:r>
            <w:r>
              <w:rPr>
                <w:rFonts w:hint="eastAsia" w:ascii="宋体" w:hAnsi="宋体" w:cs="Times New Roman"/>
                <w:color w:val="auto"/>
                <w:kern w:val="2"/>
                <w:szCs w:val="21"/>
                <w:highlight w:val="none"/>
              </w:rPr>
              <w:t>：</w:t>
            </w:r>
            <w:r>
              <w:rPr>
                <w:rFonts w:hint="eastAsia" w:ascii="宋体" w:hAnsi="宋体" w:cs="Times New Roman"/>
                <w:color w:val="auto"/>
                <w:kern w:val="2"/>
                <w:szCs w:val="21"/>
                <w:highlight w:val="none"/>
                <w:lang w:eastAsia="zh-CN"/>
              </w:rPr>
              <w:t>泸水市第一人民医院</w:t>
            </w:r>
            <w:r>
              <w:rPr>
                <w:rFonts w:hint="eastAsia" w:ascii="宋体" w:hAnsi="宋体" w:cs="Times New Roman"/>
                <w:color w:val="auto"/>
                <w:kern w:val="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★4.1</w:t>
            </w:r>
          </w:p>
        </w:tc>
        <w:tc>
          <w:tcPr>
            <w:tcW w:w="2432" w:type="dxa"/>
            <w:vAlign w:val="center"/>
          </w:tcPr>
          <w:p>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投标人应具备《中华人民共和国政府采购法》第二十二条规定的条件</w:t>
            </w:r>
          </w:p>
        </w:tc>
        <w:tc>
          <w:tcPr>
            <w:tcW w:w="5908" w:type="dxa"/>
            <w:vAlign w:val="center"/>
          </w:tcPr>
          <w:p>
            <w:pPr>
              <w:autoSpaceDE w:val="0"/>
              <w:autoSpaceDN w:val="0"/>
              <w:snapToGrid w:val="0"/>
              <w:spacing w:line="300" w:lineRule="exact"/>
              <w:textAlignment w:val="bottom"/>
              <w:rPr>
                <w:rFonts w:ascii="宋体" w:hAnsi="宋体"/>
                <w:color w:val="auto"/>
                <w:szCs w:val="21"/>
                <w:highlight w:val="none"/>
              </w:rPr>
            </w:pPr>
            <w:r>
              <w:rPr>
                <w:rFonts w:ascii="宋体" w:hAnsi="宋体"/>
                <w:color w:val="auto"/>
                <w:szCs w:val="21"/>
                <w:highlight w:val="none"/>
              </w:rPr>
              <w:t>1.</w:t>
            </w:r>
            <w:r>
              <w:rPr>
                <w:rFonts w:hint="eastAsia"/>
                <w:color w:val="auto"/>
                <w:highlight w:val="none"/>
              </w:rPr>
              <w:t>投标人</w:t>
            </w:r>
            <w:r>
              <w:rPr>
                <w:rFonts w:hint="eastAsia" w:ascii="宋体" w:hAnsi="宋体"/>
                <w:color w:val="auto"/>
                <w:szCs w:val="21"/>
                <w:highlight w:val="none"/>
              </w:rPr>
              <w:t>在中华人民共和国境内注册能够独立承担民事责任，持有工商行政管理部门核发的营业执照的法人或其他组织</w:t>
            </w:r>
            <w:r>
              <w:rPr>
                <w:rFonts w:hint="eastAsia"/>
                <w:color w:val="auto"/>
                <w:highlight w:val="none"/>
              </w:rPr>
              <w:t>或自然人</w:t>
            </w:r>
            <w:r>
              <w:rPr>
                <w:rFonts w:hint="eastAsia" w:ascii="宋体" w:hAnsi="宋体"/>
                <w:color w:val="auto"/>
                <w:szCs w:val="21"/>
                <w:highlight w:val="none"/>
              </w:rPr>
              <w:t>，提供营业执照</w:t>
            </w:r>
            <w:r>
              <w:rPr>
                <w:rFonts w:hint="eastAsia"/>
                <w:color w:val="auto"/>
                <w:highlight w:val="none"/>
              </w:rPr>
              <w:t>或其他组织证明文件或自然人身份证</w:t>
            </w:r>
            <w:r>
              <w:rPr>
                <w:rFonts w:hint="eastAsia" w:ascii="宋体" w:hAnsi="宋体"/>
                <w:color w:val="auto"/>
                <w:szCs w:val="21"/>
                <w:highlight w:val="none"/>
              </w:rPr>
              <w:t>（扫描件）；</w:t>
            </w:r>
          </w:p>
          <w:p>
            <w:pPr>
              <w:autoSpaceDE w:val="0"/>
              <w:autoSpaceDN w:val="0"/>
              <w:snapToGrid w:val="0"/>
              <w:spacing w:line="300" w:lineRule="exact"/>
              <w:textAlignment w:val="bottom"/>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投标人具有良好的商业信誉和健全的财务会计制度，须提供近三个月内开户银行出具的资信证明或资金存款证明（扫描件）或</w:t>
            </w:r>
            <w:r>
              <w:rPr>
                <w:rFonts w:ascii="宋体" w:hAnsi="宋体"/>
                <w:color w:val="auto"/>
                <w:szCs w:val="21"/>
                <w:highlight w:val="none"/>
              </w:rPr>
              <w:t>20</w:t>
            </w:r>
            <w:r>
              <w:rPr>
                <w:rFonts w:hint="eastAsia" w:ascii="宋体" w:hAnsi="宋体"/>
                <w:color w:val="auto"/>
                <w:szCs w:val="21"/>
                <w:highlight w:val="none"/>
                <w:lang w:val="en-US" w:eastAsia="zh-CN"/>
              </w:rPr>
              <w:t>20</w:t>
            </w:r>
            <w:r>
              <w:rPr>
                <w:rFonts w:ascii="宋体" w:hAnsi="宋体"/>
                <w:color w:val="auto"/>
                <w:szCs w:val="21"/>
                <w:highlight w:val="none"/>
              </w:rPr>
              <w:t>年度至今任意一年</w:t>
            </w:r>
            <w:r>
              <w:rPr>
                <w:rFonts w:hint="eastAsia" w:ascii="宋体" w:hAnsi="宋体"/>
                <w:color w:val="auto"/>
                <w:szCs w:val="21"/>
                <w:highlight w:val="none"/>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1、投标人根据自身情况提供以上任意一种证明材料即可；2、若投标人是事业单位无财务状况报告或财务状况报告不齐全的须在投标文件中提供说明并加盖单位公章。</w:t>
            </w:r>
          </w:p>
          <w:p>
            <w:pPr>
              <w:autoSpaceDE w:val="0"/>
              <w:autoSpaceDN w:val="0"/>
              <w:snapToGrid w:val="0"/>
              <w:spacing w:line="300" w:lineRule="exact"/>
              <w:textAlignment w:val="bottom"/>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纳税证明材料的时间范围：缴税所属时间在202</w:t>
            </w:r>
            <w:r>
              <w:rPr>
                <w:rFonts w:hint="eastAsia" w:ascii="宋体" w:hAnsi="宋体"/>
                <w:color w:val="auto"/>
                <w:szCs w:val="21"/>
                <w:highlight w:val="none"/>
                <w:lang w:val="en-US" w:eastAsia="zh-CN"/>
              </w:rPr>
              <w:t>3</w:t>
            </w:r>
            <w:r>
              <w:rPr>
                <w:rFonts w:hint="eastAsia" w:ascii="宋体" w:hAnsi="宋体"/>
                <w:color w:val="auto"/>
                <w:szCs w:val="21"/>
                <w:highlight w:val="none"/>
              </w:rPr>
              <w:t>年1月至投标截止日期前任意3个月的税务局税收通用缴款书扫描件或银行电子缴税（费）凭证扫描件或税务局出具纳税情况的相关证明扫描件（成立不满</w:t>
            </w:r>
            <w:r>
              <w:rPr>
                <w:rFonts w:hint="eastAsia" w:ascii="宋体" w:hAnsi="宋体"/>
                <w:color w:val="auto"/>
                <w:szCs w:val="21"/>
                <w:highlight w:val="none"/>
                <w:lang w:val="en-US" w:eastAsia="zh-CN"/>
              </w:rPr>
              <w:t>6</w:t>
            </w:r>
            <w:r>
              <w:rPr>
                <w:rFonts w:hint="eastAsia" w:ascii="宋体" w:hAnsi="宋体"/>
                <w:color w:val="auto"/>
                <w:szCs w:val="21"/>
                <w:highlight w:val="none"/>
              </w:rPr>
              <w:t>个月，提供成立以来的相关证明或相关情况说明），依法免税的投标人，应提供相应文件证明其依法免税；</w:t>
            </w:r>
          </w:p>
          <w:p>
            <w:pPr>
              <w:autoSpaceDE w:val="0"/>
              <w:autoSpaceDN w:val="0"/>
              <w:snapToGrid w:val="0"/>
              <w:spacing w:line="300" w:lineRule="exact"/>
              <w:textAlignment w:val="bottom"/>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缴纳社会保险证明材料的时间范围：缴费所属时间在202</w:t>
            </w:r>
            <w:r>
              <w:rPr>
                <w:rFonts w:hint="eastAsia" w:ascii="宋体" w:hAnsi="宋体"/>
                <w:color w:val="auto"/>
                <w:szCs w:val="21"/>
                <w:highlight w:val="none"/>
                <w:lang w:val="en-US" w:eastAsia="zh-CN"/>
              </w:rPr>
              <w:t>3</w:t>
            </w:r>
            <w:r>
              <w:rPr>
                <w:rFonts w:hint="eastAsia" w:ascii="宋体" w:hAnsi="宋体"/>
                <w:color w:val="auto"/>
                <w:szCs w:val="21"/>
                <w:highlight w:val="none"/>
              </w:rPr>
              <w:t>年1月至投标截止日期前任意3个月的社会保险费缴款书扫描件或银行电子缴税（费）凭证扫描件或社保管理部门出具的有效的缴款证明扫描件（成立未满</w:t>
            </w:r>
            <w:r>
              <w:rPr>
                <w:rFonts w:hint="eastAsia" w:ascii="宋体" w:hAnsi="宋体"/>
                <w:color w:val="auto"/>
                <w:szCs w:val="21"/>
                <w:highlight w:val="none"/>
                <w:lang w:val="en-US" w:eastAsia="zh-CN"/>
              </w:rPr>
              <w:t>6</w:t>
            </w:r>
            <w:r>
              <w:rPr>
                <w:rFonts w:hint="eastAsia" w:ascii="宋体" w:hAnsi="宋体"/>
                <w:color w:val="auto"/>
                <w:szCs w:val="21"/>
                <w:highlight w:val="none"/>
              </w:rPr>
              <w:t>个月的提供成立以来的相关证明或相关情况说明），依法不需要缴纳社会保障资金的投标人，应提供相应文件证明其依法不需要缴纳社会保障资金；</w:t>
            </w:r>
          </w:p>
          <w:p>
            <w:pPr>
              <w:autoSpaceDE w:val="0"/>
              <w:autoSpaceDN w:val="0"/>
              <w:snapToGrid w:val="0"/>
              <w:spacing w:line="300" w:lineRule="exact"/>
              <w:textAlignment w:val="bottom"/>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投标人须提供具备履行合同所必需的设备和专业技术能力的证明材料（提供承诺函或证明材料）；</w:t>
            </w:r>
          </w:p>
          <w:p>
            <w:pPr>
              <w:autoSpaceDE w:val="0"/>
              <w:autoSpaceDN w:val="0"/>
              <w:snapToGrid w:val="0"/>
              <w:spacing w:line="300" w:lineRule="exact"/>
              <w:textAlignment w:val="bottom"/>
              <w:rPr>
                <w:rFonts w:ascii="宋体" w:hAnsi="宋体"/>
                <w:b/>
                <w:color w:val="auto"/>
                <w:szCs w:val="21"/>
                <w:highlight w:val="none"/>
              </w:rPr>
            </w:pPr>
            <w:r>
              <w:rPr>
                <w:rFonts w:ascii="宋体" w:hAnsi="宋体"/>
                <w:color w:val="auto"/>
                <w:szCs w:val="21"/>
                <w:highlight w:val="none"/>
              </w:rPr>
              <w:t>6.</w:t>
            </w:r>
            <w:r>
              <w:rPr>
                <w:rFonts w:hint="eastAsia" w:ascii="宋体" w:hAnsi="宋体"/>
                <w:color w:val="auto"/>
                <w:szCs w:val="21"/>
                <w:highlight w:val="none"/>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 xml:space="preserve"> 4.2</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采购人根据采购项目的特殊要求规定的特定条件</w:t>
            </w:r>
          </w:p>
        </w:tc>
        <w:tc>
          <w:tcPr>
            <w:tcW w:w="5908" w:type="dxa"/>
            <w:vAlign w:val="center"/>
          </w:tcPr>
          <w:p>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见第一章“招标公告”二、申请人的资格要求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★4.</w:t>
            </w:r>
            <w:r>
              <w:rPr>
                <w:rFonts w:hAnsi="宋体"/>
                <w:color w:val="auto"/>
                <w:szCs w:val="21"/>
                <w:highlight w:val="none"/>
              </w:rPr>
              <w:t>4</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是否接受联合体投标</w:t>
            </w:r>
          </w:p>
        </w:tc>
        <w:tc>
          <w:tcPr>
            <w:tcW w:w="5908" w:type="dxa"/>
            <w:vAlign w:val="center"/>
          </w:tcPr>
          <w:p>
            <w:pPr>
              <w:pStyle w:val="20"/>
              <w:spacing w:line="300" w:lineRule="exact"/>
              <w:jc w:val="left"/>
              <w:rPr>
                <w:rFonts w:hAnsi="宋体"/>
                <w:color w:val="auto"/>
                <w:szCs w:val="21"/>
                <w:highlight w:val="none"/>
              </w:rPr>
            </w:pPr>
            <w:r>
              <w:rPr>
                <w:rFonts w:hint="eastAsia" w:hAnsi="宋体"/>
                <w:color w:val="auto"/>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9.1</w:t>
            </w:r>
          </w:p>
        </w:tc>
        <w:tc>
          <w:tcPr>
            <w:tcW w:w="2432" w:type="dxa"/>
            <w:vAlign w:val="center"/>
          </w:tcPr>
          <w:p>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招标文件澄清截止时间</w:t>
            </w:r>
          </w:p>
        </w:tc>
        <w:tc>
          <w:tcPr>
            <w:tcW w:w="5908" w:type="dxa"/>
            <w:vAlign w:val="center"/>
          </w:tcPr>
          <w:p>
            <w:pPr>
              <w:pStyle w:val="20"/>
              <w:spacing w:line="300" w:lineRule="exact"/>
              <w:jc w:val="left"/>
              <w:rPr>
                <w:rFonts w:hAnsi="宋体"/>
                <w:bCs/>
                <w:color w:val="auto"/>
                <w:szCs w:val="21"/>
                <w:highlight w:val="none"/>
              </w:rPr>
            </w:pPr>
            <w:r>
              <w:rPr>
                <w:rFonts w:hint="eastAsia" w:hAnsi="宋体"/>
                <w:color w:val="auto"/>
                <w:szCs w:val="21"/>
                <w:highlight w:val="none"/>
              </w:rPr>
              <w:t>提交投标文件截止时间十五日前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pPr>
              <w:pStyle w:val="20"/>
              <w:spacing w:line="300" w:lineRule="exact"/>
              <w:jc w:val="center"/>
              <w:rPr>
                <w:rFonts w:hAnsi="宋体"/>
                <w:color w:val="auto"/>
                <w:szCs w:val="21"/>
                <w:highlight w:val="none"/>
              </w:rPr>
            </w:pPr>
            <w:r>
              <w:rPr>
                <w:rFonts w:hAnsi="宋体"/>
                <w:color w:val="auto"/>
                <w:szCs w:val="21"/>
                <w:highlight w:val="none"/>
              </w:rPr>
              <w:t>13.1</w:t>
            </w:r>
            <w:r>
              <w:rPr>
                <w:rFonts w:hint="eastAsia" w:hAnsi="宋体"/>
                <w:color w:val="auto"/>
                <w:szCs w:val="21"/>
                <w:highlight w:val="none"/>
              </w:rPr>
              <w:t>.</w:t>
            </w:r>
            <w:r>
              <w:rPr>
                <w:rFonts w:hAnsi="宋体"/>
                <w:color w:val="auto"/>
                <w:szCs w:val="21"/>
                <w:highlight w:val="none"/>
              </w:rPr>
              <w:t>3</w:t>
            </w:r>
          </w:p>
        </w:tc>
        <w:tc>
          <w:tcPr>
            <w:tcW w:w="2432" w:type="dxa"/>
            <w:vAlign w:val="center"/>
          </w:tcPr>
          <w:p>
            <w:pPr>
              <w:pStyle w:val="20"/>
              <w:spacing w:line="300" w:lineRule="exact"/>
              <w:rPr>
                <w:rFonts w:hAnsi="宋体"/>
                <w:color w:val="auto"/>
                <w:szCs w:val="21"/>
                <w:highlight w:val="none"/>
              </w:rPr>
            </w:pPr>
            <w:r>
              <w:rPr>
                <w:rFonts w:hAnsi="宋体"/>
                <w:color w:val="auto"/>
                <w:szCs w:val="21"/>
                <w:highlight w:val="none"/>
              </w:rPr>
              <w:t>构成投标文件</w:t>
            </w:r>
            <w:r>
              <w:rPr>
                <w:rFonts w:hint="eastAsia" w:hAnsi="宋体"/>
                <w:color w:val="auto"/>
                <w:szCs w:val="21"/>
                <w:highlight w:val="none"/>
              </w:rPr>
              <w:t>商务部分</w:t>
            </w:r>
            <w:r>
              <w:rPr>
                <w:rFonts w:hAnsi="宋体"/>
                <w:color w:val="auto"/>
                <w:szCs w:val="21"/>
                <w:highlight w:val="none"/>
              </w:rPr>
              <w:t>的其他资料</w:t>
            </w:r>
          </w:p>
        </w:tc>
        <w:tc>
          <w:tcPr>
            <w:tcW w:w="5908" w:type="dxa"/>
            <w:vAlign w:val="center"/>
          </w:tcPr>
          <w:p>
            <w:pPr>
              <w:autoSpaceDE w:val="0"/>
              <w:autoSpaceDN w:val="0"/>
              <w:snapToGrid w:val="0"/>
              <w:spacing w:line="300" w:lineRule="exact"/>
              <w:textAlignment w:val="bottom"/>
              <w:rPr>
                <w:rFonts w:ascii="宋体" w:hAnsi="宋体"/>
                <w:bCs/>
                <w:color w:val="auto"/>
                <w:szCs w:val="21"/>
                <w:highlight w:val="none"/>
              </w:rPr>
            </w:pPr>
            <w:r>
              <w:rPr>
                <w:rFonts w:ascii="宋体" w:hAnsi="宋体"/>
                <w:color w:val="auto"/>
                <w:szCs w:val="21"/>
                <w:highlight w:val="none"/>
              </w:rPr>
              <w:t>1</w:t>
            </w:r>
            <w:r>
              <w:rPr>
                <w:rFonts w:hint="eastAsia" w:ascii="宋体" w:hAnsi="宋体"/>
                <w:color w:val="auto"/>
                <w:szCs w:val="21"/>
                <w:highlight w:val="none"/>
              </w:rPr>
              <w:t>、售后服务机构技术力量说明</w:t>
            </w:r>
            <w:r>
              <w:rPr>
                <w:rFonts w:ascii="宋体" w:hAnsi="宋体"/>
                <w:bCs/>
                <w:color w:val="auto"/>
                <w:szCs w:val="21"/>
                <w:highlight w:val="none"/>
              </w:rPr>
              <w:t>；</w:t>
            </w:r>
          </w:p>
          <w:p>
            <w:pPr>
              <w:autoSpaceDE w:val="0"/>
              <w:autoSpaceDN w:val="0"/>
              <w:snapToGrid w:val="0"/>
              <w:spacing w:line="300" w:lineRule="exact"/>
              <w:textAlignment w:val="bottom"/>
              <w:rPr>
                <w:color w:val="auto"/>
                <w:highlight w:val="none"/>
              </w:rPr>
            </w:pPr>
            <w:r>
              <w:rPr>
                <w:rFonts w:ascii="宋体" w:hAnsi="宋体"/>
                <w:bCs/>
                <w:color w:val="auto"/>
                <w:szCs w:val="21"/>
                <w:highlight w:val="none"/>
              </w:rPr>
              <w:t>2</w:t>
            </w:r>
            <w:r>
              <w:rPr>
                <w:rFonts w:hint="eastAsia" w:ascii="宋体" w:hAnsi="宋体"/>
                <w:bCs/>
                <w:color w:val="auto"/>
                <w:szCs w:val="21"/>
                <w:highlight w:val="none"/>
              </w:rPr>
              <w:t>、</w:t>
            </w:r>
            <w:r>
              <w:rPr>
                <w:rFonts w:ascii="宋体" w:hAnsi="宋体"/>
                <w:bCs/>
                <w:color w:val="auto"/>
                <w:szCs w:val="21"/>
                <w:highlight w:val="none"/>
              </w:rPr>
              <w:t>招标文件中所涉及到的相关资料及证明文件或投标人认为必须提供的其他相关资料</w:t>
            </w:r>
            <w:r>
              <w:rPr>
                <w:rFonts w:hint="eastAsia" w:ascii="宋体" w:hAnsi="宋体"/>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pPr>
              <w:pStyle w:val="20"/>
              <w:spacing w:line="300" w:lineRule="exact"/>
              <w:jc w:val="center"/>
              <w:rPr>
                <w:rFonts w:hAnsi="宋体"/>
                <w:color w:val="auto"/>
                <w:szCs w:val="21"/>
                <w:highlight w:val="none"/>
              </w:rPr>
            </w:pPr>
            <w:r>
              <w:rPr>
                <w:rFonts w:hAnsi="宋体"/>
                <w:color w:val="auto"/>
                <w:szCs w:val="21"/>
                <w:highlight w:val="none"/>
              </w:rPr>
              <w:t>13.1</w:t>
            </w:r>
            <w:r>
              <w:rPr>
                <w:rFonts w:hint="eastAsia" w:hAnsi="宋体"/>
                <w:color w:val="auto"/>
                <w:szCs w:val="21"/>
                <w:highlight w:val="none"/>
              </w:rPr>
              <w:t>.</w:t>
            </w:r>
            <w:r>
              <w:rPr>
                <w:rFonts w:hAnsi="宋体"/>
                <w:color w:val="auto"/>
                <w:szCs w:val="21"/>
                <w:highlight w:val="none"/>
              </w:rPr>
              <w:t>4</w:t>
            </w:r>
          </w:p>
        </w:tc>
        <w:tc>
          <w:tcPr>
            <w:tcW w:w="2432" w:type="dxa"/>
            <w:vAlign w:val="center"/>
          </w:tcPr>
          <w:p>
            <w:pPr>
              <w:pStyle w:val="20"/>
              <w:spacing w:line="300" w:lineRule="exact"/>
              <w:rPr>
                <w:rFonts w:hAnsi="宋体"/>
                <w:color w:val="auto"/>
                <w:szCs w:val="21"/>
                <w:highlight w:val="none"/>
              </w:rPr>
            </w:pPr>
            <w:r>
              <w:rPr>
                <w:rFonts w:hAnsi="宋体"/>
                <w:color w:val="auto"/>
                <w:szCs w:val="21"/>
                <w:highlight w:val="none"/>
              </w:rPr>
              <w:t>构成投标文件技术部分的其他资料</w:t>
            </w:r>
          </w:p>
        </w:tc>
        <w:tc>
          <w:tcPr>
            <w:tcW w:w="5908" w:type="dxa"/>
            <w:vAlign w:val="center"/>
          </w:tcPr>
          <w:p>
            <w:pPr>
              <w:autoSpaceDE w:val="0"/>
              <w:autoSpaceDN w:val="0"/>
              <w:snapToGrid w:val="0"/>
              <w:spacing w:line="300" w:lineRule="exact"/>
              <w:textAlignment w:val="bottom"/>
              <w:rPr>
                <w:rFonts w:ascii="宋体" w:hAnsi="宋体"/>
                <w:bCs/>
                <w:color w:val="auto"/>
                <w:szCs w:val="21"/>
                <w:highlight w:val="none"/>
              </w:rPr>
            </w:pPr>
            <w:r>
              <w:rPr>
                <w:rFonts w:hint="eastAsia" w:ascii="宋体" w:hAnsi="宋体"/>
                <w:bCs/>
                <w:color w:val="auto"/>
                <w:szCs w:val="21"/>
                <w:highlight w:val="none"/>
              </w:rPr>
              <w:t>1、第五章“项目需求及技术要求”中要求提供的其他资料；</w:t>
            </w:r>
          </w:p>
          <w:p>
            <w:pPr>
              <w:autoSpaceDE w:val="0"/>
              <w:autoSpaceDN w:val="0"/>
              <w:snapToGrid w:val="0"/>
              <w:spacing w:line="300" w:lineRule="exact"/>
              <w:textAlignment w:val="bottom"/>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w:t>
            </w:r>
            <w:r>
              <w:rPr>
                <w:rFonts w:ascii="宋体" w:hAnsi="宋体"/>
                <w:bCs/>
                <w:color w:val="auto"/>
                <w:szCs w:val="21"/>
                <w:highlight w:val="none"/>
              </w:rPr>
              <w:t>招标文件中所涉及到的相关资料及证明文件或投标人认为必须提供的其他相关资料。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★15.1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本项目预算金额及最高限价</w:t>
            </w:r>
          </w:p>
        </w:tc>
        <w:tc>
          <w:tcPr>
            <w:tcW w:w="5908" w:type="dxa"/>
            <w:vAlign w:val="center"/>
          </w:tcPr>
          <w:p>
            <w:pPr>
              <w:autoSpaceDE w:val="0"/>
              <w:autoSpaceDN w:val="0"/>
              <w:snapToGrid w:val="0"/>
              <w:spacing w:line="300" w:lineRule="exact"/>
              <w:textAlignment w:val="bottom"/>
              <w:rPr>
                <w:rFonts w:ascii="宋体" w:hAnsi="宋体"/>
                <w:bCs/>
                <w:color w:val="auto"/>
                <w:szCs w:val="21"/>
                <w:highlight w:val="none"/>
              </w:rPr>
            </w:pPr>
            <w:r>
              <w:rPr>
                <w:rFonts w:hint="eastAsia" w:ascii="宋体" w:hAnsi="宋体"/>
                <w:bCs/>
                <w:color w:val="auto"/>
                <w:szCs w:val="21"/>
                <w:highlight w:val="none"/>
              </w:rPr>
              <w:t>预算金额：</w:t>
            </w:r>
            <w:r>
              <w:rPr>
                <w:rFonts w:hint="eastAsia" w:ascii="宋体" w:hAnsi="宋体"/>
                <w:bCs/>
                <w:color w:val="auto"/>
                <w:szCs w:val="21"/>
                <w:highlight w:val="none"/>
                <w:lang w:eastAsia="zh-CN"/>
              </w:rPr>
              <w:t>¥82.756848万元</w:t>
            </w:r>
            <w:r>
              <w:rPr>
                <w:rFonts w:hint="eastAsia" w:ascii="宋体" w:hAnsi="宋体"/>
                <w:bCs/>
                <w:color w:val="auto"/>
                <w:szCs w:val="21"/>
                <w:highlight w:val="none"/>
              </w:rPr>
              <w:t>；</w:t>
            </w:r>
          </w:p>
          <w:p>
            <w:pPr>
              <w:autoSpaceDE w:val="0"/>
              <w:autoSpaceDN w:val="0"/>
              <w:snapToGrid w:val="0"/>
              <w:spacing w:line="300" w:lineRule="exact"/>
              <w:textAlignment w:val="bottom"/>
              <w:rPr>
                <w:rFonts w:hint="eastAsia" w:ascii="宋体" w:hAnsi="宋体"/>
                <w:bCs/>
                <w:color w:val="auto"/>
                <w:szCs w:val="21"/>
                <w:highlight w:val="none"/>
              </w:rPr>
            </w:pPr>
            <w:r>
              <w:rPr>
                <w:rFonts w:hint="eastAsia" w:ascii="宋体" w:hAnsi="宋体"/>
                <w:bCs/>
                <w:color w:val="auto"/>
                <w:szCs w:val="21"/>
                <w:highlight w:val="none"/>
              </w:rPr>
              <w:t>最高限价：</w:t>
            </w:r>
            <w:r>
              <w:rPr>
                <w:rFonts w:hint="eastAsia" w:ascii="宋体" w:hAnsi="宋体"/>
                <w:bCs/>
                <w:color w:val="auto"/>
                <w:szCs w:val="21"/>
                <w:highlight w:val="none"/>
                <w:lang w:eastAsia="zh-CN"/>
              </w:rPr>
              <w:t>¥82.756848万元</w:t>
            </w:r>
            <w:r>
              <w:rPr>
                <w:rFonts w:hint="eastAsia" w:ascii="宋体" w:hAnsi="宋体"/>
                <w:bCs/>
                <w:color w:val="auto"/>
                <w:szCs w:val="21"/>
                <w:highlight w:val="none"/>
              </w:rPr>
              <w:t>；</w:t>
            </w:r>
          </w:p>
          <w:p>
            <w:pPr>
              <w:autoSpaceDE w:val="0"/>
              <w:autoSpaceDN w:val="0"/>
              <w:snapToGrid w:val="0"/>
              <w:spacing w:line="300" w:lineRule="exact"/>
              <w:textAlignment w:val="bottom"/>
              <w:rPr>
                <w:rFonts w:hint="eastAsia" w:ascii="宋体" w:hAnsi="宋体"/>
                <w:bCs/>
                <w:color w:val="auto"/>
                <w:szCs w:val="21"/>
                <w:highlight w:val="none"/>
              </w:rPr>
            </w:pPr>
            <w:r>
              <w:rPr>
                <w:rFonts w:hint="eastAsia" w:ascii="宋体" w:hAnsi="宋体"/>
                <w:b/>
                <w:bCs w:val="0"/>
                <w:color w:val="auto"/>
                <w:szCs w:val="21"/>
                <w:highlight w:val="none"/>
                <w:lang w:val="en-US" w:eastAsia="zh-CN"/>
              </w:rPr>
              <w:t>注：本项目为</w:t>
            </w:r>
            <w:r>
              <w:rPr>
                <w:rFonts w:hint="eastAsia"/>
                <w:b/>
                <w:bCs w:val="0"/>
                <w:color w:val="auto"/>
                <w:highlight w:val="none"/>
              </w:rPr>
              <w:t>一采三年</w:t>
            </w:r>
            <w:r>
              <w:rPr>
                <w:rFonts w:hint="eastAsia"/>
                <w:b/>
                <w:bCs w:val="0"/>
                <w:color w:val="auto"/>
                <w:highlight w:val="none"/>
                <w:lang w:eastAsia="zh-CN"/>
              </w:rPr>
              <w:t>，</w:t>
            </w:r>
            <w:r>
              <w:rPr>
                <w:rFonts w:hint="eastAsia"/>
                <w:b/>
                <w:bCs w:val="0"/>
                <w:color w:val="auto"/>
                <w:highlight w:val="none"/>
                <w:lang w:val="en-US" w:eastAsia="zh-CN"/>
              </w:rPr>
              <w:t>该</w:t>
            </w:r>
            <w:r>
              <w:rPr>
                <w:rFonts w:hint="eastAsia" w:ascii="宋体" w:hAnsi="宋体"/>
                <w:b/>
                <w:bCs w:val="0"/>
                <w:color w:val="auto"/>
                <w:szCs w:val="21"/>
                <w:highlight w:val="none"/>
                <w:lang w:val="en-US" w:eastAsia="zh-CN"/>
              </w:rPr>
              <w:t>采购预算金额为1年度金额。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★17.1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投标文件有效期</w:t>
            </w:r>
          </w:p>
        </w:tc>
        <w:tc>
          <w:tcPr>
            <w:tcW w:w="5908" w:type="dxa"/>
            <w:vAlign w:val="center"/>
          </w:tcPr>
          <w:p>
            <w:pPr>
              <w:pStyle w:val="20"/>
              <w:spacing w:line="300" w:lineRule="exact"/>
              <w:rPr>
                <w:rFonts w:hAnsi="宋体"/>
                <w:color w:val="auto"/>
                <w:szCs w:val="21"/>
                <w:highlight w:val="none"/>
              </w:rPr>
            </w:pPr>
            <w:r>
              <w:rPr>
                <w:rFonts w:hint="eastAsia" w:hAnsi="宋体"/>
                <w:color w:val="auto"/>
                <w:szCs w:val="21"/>
                <w:highlight w:val="none"/>
              </w:rPr>
              <w:t>从提交投标文件截止之日起</w:t>
            </w:r>
            <w:r>
              <w:rPr>
                <w:rFonts w:hint="eastAsia" w:hAnsi="宋体"/>
                <w:color w:val="auto"/>
                <w:szCs w:val="21"/>
                <w:highlight w:val="none"/>
                <w:u w:val="single"/>
              </w:rPr>
              <w:t>90</w:t>
            </w:r>
            <w:r>
              <w:rPr>
                <w:rFonts w:hint="eastAsia" w:hAnsi="宋体"/>
                <w:color w:val="auto"/>
                <w:szCs w:val="21"/>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18.1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分包</w:t>
            </w:r>
          </w:p>
        </w:tc>
        <w:tc>
          <w:tcPr>
            <w:tcW w:w="5908" w:type="dxa"/>
            <w:vAlign w:val="center"/>
          </w:tcPr>
          <w:p>
            <w:pPr>
              <w:pStyle w:val="20"/>
              <w:spacing w:line="300" w:lineRule="exact"/>
              <w:rPr>
                <w:rFonts w:hAnsi="宋体"/>
                <w:color w:val="auto"/>
                <w:szCs w:val="21"/>
                <w:highlight w:val="none"/>
              </w:rPr>
            </w:pPr>
            <w:r>
              <w:rPr>
                <w:rFonts w:hint="eastAsia" w:hAnsi="宋体"/>
                <w:color w:val="auto"/>
                <w:highlight w:val="none"/>
              </w:rPr>
              <w:t>■</w:t>
            </w:r>
            <w:r>
              <w:rPr>
                <w:rFonts w:hint="eastAsia" w:hAnsi="宋体"/>
                <w:color w:val="auto"/>
                <w:szCs w:val="21"/>
                <w:highlight w:val="none"/>
              </w:rPr>
              <w:t>本项目不得分包。</w:t>
            </w:r>
          </w:p>
          <w:p>
            <w:pPr>
              <w:pStyle w:val="20"/>
              <w:spacing w:line="300" w:lineRule="exact"/>
              <w:rPr>
                <w:rFonts w:hAnsi="宋体"/>
                <w:color w:val="auto"/>
                <w:szCs w:val="21"/>
                <w:highlight w:val="none"/>
              </w:rPr>
            </w:pPr>
            <w:r>
              <w:rPr>
                <w:rFonts w:hAnsi="宋体"/>
                <w:color w:val="auto"/>
                <w:highlight w:val="none"/>
              </w:rPr>
              <w:t>□本项目中</w:t>
            </w:r>
            <w:r>
              <w:rPr>
                <w:rFonts w:hint="eastAsia" w:hAnsi="宋体"/>
                <w:color w:val="auto"/>
                <w:highlight w:val="none"/>
              </w:rPr>
              <w:t>，可以分包。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w:t>
            </w:r>
            <w:r>
              <w:rPr>
                <w:rFonts w:hAnsi="宋体"/>
                <w:color w:val="auto"/>
                <w:szCs w:val="21"/>
                <w:highlight w:val="none"/>
              </w:rPr>
              <w:t>21.1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投标保证金</w:t>
            </w:r>
          </w:p>
        </w:tc>
        <w:tc>
          <w:tcPr>
            <w:tcW w:w="5908" w:type="dxa"/>
            <w:vAlign w:val="center"/>
          </w:tcPr>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缴纳方式：支票、汇票、本票、保函、</w:t>
            </w:r>
            <w:r>
              <w:rPr>
                <w:rFonts w:hint="eastAsia" w:ascii="宋体" w:hAnsi="宋体" w:cs="宋体"/>
                <w:color w:val="auto"/>
                <w:kern w:val="0"/>
                <w:szCs w:val="21"/>
                <w:highlight w:val="none"/>
                <w:lang w:val="en-US" w:eastAsia="zh-CN"/>
              </w:rPr>
              <w:t>电汇、</w:t>
            </w:r>
            <w:r>
              <w:rPr>
                <w:rFonts w:hint="eastAsia" w:ascii="宋体" w:hAnsi="宋体" w:cs="宋体"/>
                <w:color w:val="auto"/>
                <w:kern w:val="0"/>
                <w:szCs w:val="21"/>
                <w:highlight w:val="none"/>
              </w:rPr>
              <w:t>银行转账、保证保险等非现金方式；</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保证金金额：¥</w:t>
            </w:r>
            <w:r>
              <w:rPr>
                <w:rFonts w:hint="eastAsia" w:ascii="宋体" w:hAnsi="宋体" w:cs="宋体"/>
                <w:color w:val="auto"/>
                <w:kern w:val="0"/>
                <w:szCs w:val="21"/>
                <w:highlight w:val="none"/>
                <w:lang w:val="en-US" w:eastAsia="zh-CN"/>
              </w:rPr>
              <w:t>8000</w:t>
            </w:r>
            <w:r>
              <w:rPr>
                <w:rFonts w:hint="eastAsia" w:ascii="宋体" w:hAnsi="宋体" w:cs="宋体"/>
                <w:color w:val="auto"/>
                <w:kern w:val="0"/>
                <w:szCs w:val="21"/>
                <w:highlight w:val="none"/>
              </w:rPr>
              <w:t>.00元（人民币</w:t>
            </w:r>
            <w:r>
              <w:rPr>
                <w:rFonts w:hint="eastAsia" w:ascii="宋体" w:hAnsi="宋体" w:cs="宋体"/>
                <w:color w:val="auto"/>
                <w:kern w:val="0"/>
                <w:szCs w:val="21"/>
                <w:highlight w:val="none"/>
                <w:lang w:val="en-US" w:eastAsia="zh-CN"/>
              </w:rPr>
              <w:t>捌仟</w:t>
            </w:r>
            <w:r>
              <w:rPr>
                <w:rFonts w:hint="eastAsia" w:ascii="宋体" w:hAnsi="宋体" w:cs="宋体"/>
                <w:color w:val="auto"/>
                <w:kern w:val="0"/>
                <w:szCs w:val="21"/>
                <w:highlight w:val="none"/>
              </w:rPr>
              <w:t>元整）</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缴纳时间：到账截止时间为投标文件（响应文件）递交截止时间，到账时间以项目专项账户实际到账时间为准，未按时到账的保证金视为未提交。</w:t>
            </w:r>
          </w:p>
          <w:p>
            <w:pPr>
              <w:adjustRightInd w:val="0"/>
              <w:snapToGrid w:val="0"/>
              <w:spacing w:line="360" w:lineRule="auto"/>
              <w:ind w:firstLine="420" w:firstLineChars="200"/>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rPr>
              <w:t>开户名称：云南招标股份有限公司</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开户银行：富滇银行股份有限公司昆明科技支行；</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开户账号：021000192099；</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注：</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1、保证金应从对公账户中转出。</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2、保证金可缴纳至上述银行账户中。</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3、每项目、每标段的投标保证金均不相同，请缴纳保证金时注意，财务电话：</w:t>
            </w:r>
            <w:r>
              <w:rPr>
                <w:rFonts w:hint="eastAsia" w:ascii="宋体" w:hAnsi="宋体" w:cs="宋体"/>
                <w:color w:val="auto"/>
                <w:kern w:val="0"/>
                <w:szCs w:val="21"/>
                <w:highlight w:val="none"/>
                <w:lang w:val="en-US" w:eastAsia="zh-CN"/>
              </w:rPr>
              <w:t>0871-65310700</w:t>
            </w:r>
            <w:r>
              <w:rPr>
                <w:rFonts w:hint="eastAsia" w:ascii="宋体" w:hAnsi="宋体" w:cs="宋体"/>
                <w:color w:val="auto"/>
                <w:kern w:val="0"/>
                <w:szCs w:val="21"/>
                <w:highlight w:val="none"/>
              </w:rPr>
              <w:t>。</w:t>
            </w:r>
          </w:p>
          <w:p>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4、请在汇款时按完整的银行账号进行汇款。</w:t>
            </w:r>
          </w:p>
          <w:p>
            <w:pPr>
              <w:adjustRightInd w:val="0"/>
              <w:snapToGrid w:val="0"/>
              <w:spacing w:line="360" w:lineRule="auto"/>
              <w:ind w:firstLine="420" w:firstLineChars="200"/>
              <w:rPr>
                <w:rFonts w:ascii="宋体" w:hAnsi="宋体" w:cs="Arial"/>
                <w:color w:val="auto"/>
                <w:kern w:val="0"/>
                <w:szCs w:val="21"/>
                <w:highlight w:val="none"/>
              </w:rPr>
            </w:pPr>
            <w:r>
              <w:rPr>
                <w:rFonts w:hint="eastAsia" w:ascii="宋体" w:hAnsi="宋体" w:cs="宋体"/>
                <w:color w:val="auto"/>
                <w:kern w:val="0"/>
                <w:szCs w:val="21"/>
                <w:highlight w:val="none"/>
              </w:rPr>
              <w:t>5、根据《云南省发展和改革委员会等部门关于鼓励减免政府投资项目投标保证金的通知》（云发改交易管理〔2023〕397号）文的规定，本项目减免投标保证金，本项目应收取保证金金额为</w:t>
            </w:r>
            <w:r>
              <w:rPr>
                <w:rFonts w:hint="eastAsia" w:ascii="宋体" w:hAnsi="宋体" w:cs="宋体"/>
                <w:color w:val="auto"/>
                <w:kern w:val="0"/>
                <w:szCs w:val="21"/>
                <w:highlight w:val="none"/>
                <w:lang w:val="en-US" w:eastAsia="zh-CN"/>
              </w:rPr>
              <w:t>16000</w:t>
            </w:r>
            <w:r>
              <w:rPr>
                <w:rFonts w:hint="eastAsia" w:ascii="宋体" w:hAnsi="宋体" w:cs="宋体"/>
                <w:color w:val="auto"/>
                <w:kern w:val="0"/>
                <w:szCs w:val="21"/>
                <w:highlight w:val="none"/>
              </w:rPr>
              <w:t>元，减免后实际收取保证金金额为</w:t>
            </w:r>
            <w:r>
              <w:rPr>
                <w:rFonts w:hint="eastAsia" w:ascii="宋体" w:hAnsi="宋体" w:cs="宋体"/>
                <w:color w:val="auto"/>
                <w:kern w:val="0"/>
                <w:szCs w:val="21"/>
                <w:highlight w:val="none"/>
                <w:lang w:val="en-US" w:eastAsia="zh-CN"/>
              </w:rPr>
              <w:t>8000</w:t>
            </w:r>
            <w:r>
              <w:rPr>
                <w:rFonts w:hint="eastAsia" w:ascii="宋体" w:hAnsi="宋体" w:cs="宋体"/>
                <w:color w:val="auto"/>
                <w:kern w:val="0"/>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22</w:t>
            </w:r>
          </w:p>
        </w:tc>
        <w:tc>
          <w:tcPr>
            <w:tcW w:w="2432" w:type="dxa"/>
            <w:vAlign w:val="center"/>
          </w:tcPr>
          <w:p>
            <w:pPr>
              <w:pStyle w:val="20"/>
              <w:spacing w:line="300" w:lineRule="exact"/>
              <w:rPr>
                <w:rFonts w:hint="default" w:hAnsi="宋体" w:eastAsia="宋体"/>
                <w:color w:val="auto"/>
                <w:szCs w:val="21"/>
                <w:highlight w:val="none"/>
                <w:lang w:val="en-US" w:eastAsia="zh-CN"/>
              </w:rPr>
            </w:pPr>
            <w:r>
              <w:rPr>
                <w:rFonts w:hint="eastAsia"/>
                <w:color w:val="auto"/>
                <w:szCs w:val="21"/>
                <w:highlight w:val="none"/>
              </w:rPr>
              <w:t>投标文件</w:t>
            </w:r>
            <w:r>
              <w:rPr>
                <w:rFonts w:hint="eastAsia"/>
                <w:color w:val="auto"/>
                <w:szCs w:val="21"/>
                <w:highlight w:val="none"/>
                <w:lang w:val="en-US" w:eastAsia="zh-CN"/>
              </w:rPr>
              <w:t>的密封与标记</w:t>
            </w:r>
          </w:p>
        </w:tc>
        <w:tc>
          <w:tcPr>
            <w:tcW w:w="5908" w:type="dxa"/>
            <w:vAlign w:val="center"/>
          </w:tcPr>
          <w:p>
            <w:pPr>
              <w:pStyle w:val="20"/>
              <w:spacing w:line="300" w:lineRule="exact"/>
              <w:rPr>
                <w:rFonts w:hAnsi="宋体"/>
                <w:b/>
                <w:color w:val="auto"/>
                <w:szCs w:val="21"/>
                <w:highlight w:val="none"/>
              </w:rPr>
            </w:pPr>
            <w:r>
              <w:rPr>
                <w:rFonts w:hint="eastAsia" w:hAnsi="宋体"/>
                <w:color w:val="auto"/>
                <w:szCs w:val="21"/>
                <w:highlight w:val="none"/>
              </w:rPr>
              <w:t>投标文件全部采用电子文档，供应商应安装客户端软件—“政采云电子交易客户端”，并按照招标文件和政采云电子交易平台的要求编制，编制后应进行电子签名及加密。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提交投标文件截止时间</w:t>
            </w:r>
          </w:p>
        </w:tc>
        <w:tc>
          <w:tcPr>
            <w:tcW w:w="5908" w:type="dxa"/>
            <w:vAlign w:val="center"/>
          </w:tcPr>
          <w:p>
            <w:pPr>
              <w:pStyle w:val="20"/>
              <w:spacing w:line="300" w:lineRule="exact"/>
              <w:rPr>
                <w:rFonts w:hAnsi="宋体"/>
                <w:b/>
                <w:color w:val="auto"/>
                <w:szCs w:val="21"/>
                <w:highlight w:val="none"/>
              </w:rPr>
            </w:pPr>
            <w:r>
              <w:rPr>
                <w:rFonts w:hint="eastAsia" w:hAnsi="宋体"/>
                <w:color w:val="auto"/>
                <w:szCs w:val="21"/>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.2</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提交投标文件的地点</w:t>
            </w:r>
          </w:p>
        </w:tc>
        <w:tc>
          <w:tcPr>
            <w:tcW w:w="5908" w:type="dxa"/>
            <w:vAlign w:val="center"/>
          </w:tcPr>
          <w:p>
            <w:pPr>
              <w:pStyle w:val="20"/>
              <w:spacing w:line="300" w:lineRule="exact"/>
              <w:ind w:left="695" w:hanging="695" w:hangingChars="331"/>
              <w:rPr>
                <w:rFonts w:hAnsi="宋体"/>
                <w:b/>
                <w:color w:val="auto"/>
                <w:szCs w:val="21"/>
                <w:highlight w:val="none"/>
                <w:u w:val="single"/>
              </w:rPr>
            </w:pPr>
            <w:r>
              <w:rPr>
                <w:rFonts w:hint="eastAsia" w:hAnsi="宋体"/>
                <w:color w:val="auto"/>
                <w:szCs w:val="21"/>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.3</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投标文件的退还</w:t>
            </w:r>
          </w:p>
        </w:tc>
        <w:tc>
          <w:tcPr>
            <w:tcW w:w="5908" w:type="dxa"/>
            <w:vAlign w:val="center"/>
          </w:tcPr>
          <w:p>
            <w:pPr>
              <w:pStyle w:val="20"/>
              <w:spacing w:line="300" w:lineRule="exact"/>
              <w:rPr>
                <w:rFonts w:hAnsi="宋体"/>
                <w:color w:val="auto"/>
                <w:szCs w:val="21"/>
                <w:highlight w:val="none"/>
              </w:rPr>
            </w:pPr>
            <w:r>
              <w:rPr>
                <w:rFonts w:hint="eastAsia" w:hAnsi="宋体"/>
                <w:color w:val="auto"/>
                <w:szCs w:val="21"/>
                <w:highlight w:val="none"/>
              </w:rPr>
              <w:t>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25.1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开标时间和地点</w:t>
            </w:r>
          </w:p>
        </w:tc>
        <w:tc>
          <w:tcPr>
            <w:tcW w:w="5908" w:type="dxa"/>
            <w:vAlign w:val="center"/>
          </w:tcPr>
          <w:p>
            <w:pPr>
              <w:pStyle w:val="20"/>
              <w:tabs>
                <w:tab w:val="left" w:pos="1670"/>
              </w:tabs>
              <w:spacing w:line="300" w:lineRule="exact"/>
              <w:rPr>
                <w:rFonts w:hAnsi="宋体"/>
                <w:color w:val="auto"/>
                <w:szCs w:val="21"/>
                <w:highlight w:val="none"/>
              </w:rPr>
            </w:pPr>
            <w:r>
              <w:rPr>
                <w:rFonts w:hint="eastAsia" w:hAnsi="宋体"/>
                <w:color w:val="auto"/>
                <w:szCs w:val="21"/>
                <w:highlight w:val="none"/>
              </w:rPr>
              <w:t>同提交投标文件截止时间和地点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27.3</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评标方法</w:t>
            </w:r>
          </w:p>
        </w:tc>
        <w:tc>
          <w:tcPr>
            <w:tcW w:w="5908" w:type="dxa"/>
            <w:vAlign w:val="center"/>
          </w:tcPr>
          <w:p>
            <w:pPr>
              <w:spacing w:line="300" w:lineRule="exact"/>
              <w:rPr>
                <w:rFonts w:ascii="宋体" w:hAnsi="宋体"/>
                <w:color w:val="auto"/>
                <w:szCs w:val="21"/>
                <w:highlight w:val="none"/>
              </w:rPr>
            </w:pPr>
            <w:r>
              <w:rPr>
                <w:rFonts w:hint="eastAsia" w:ascii="宋体" w:hAnsi="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pPr>
              <w:pStyle w:val="20"/>
              <w:spacing w:line="300" w:lineRule="exact"/>
              <w:jc w:val="center"/>
              <w:rPr>
                <w:rFonts w:hAnsi="宋体"/>
                <w:color w:val="auto"/>
                <w:szCs w:val="21"/>
                <w:highlight w:val="none"/>
              </w:rPr>
            </w:pPr>
            <w:r>
              <w:rPr>
                <w:rFonts w:hAnsi="宋体"/>
                <w:color w:val="auto"/>
                <w:szCs w:val="21"/>
                <w:highlight w:val="none"/>
              </w:rPr>
              <w:t>3</w:t>
            </w:r>
            <w:r>
              <w:rPr>
                <w:rFonts w:hint="eastAsia" w:hAnsi="宋体"/>
                <w:color w:val="auto"/>
                <w:szCs w:val="21"/>
                <w:highlight w:val="none"/>
              </w:rPr>
              <w:t>2.1</w:t>
            </w:r>
          </w:p>
        </w:tc>
        <w:tc>
          <w:tcPr>
            <w:tcW w:w="2432" w:type="dxa"/>
            <w:vAlign w:val="center"/>
          </w:tcPr>
          <w:p>
            <w:pPr>
              <w:pStyle w:val="20"/>
              <w:spacing w:line="300" w:lineRule="exact"/>
              <w:rPr>
                <w:rFonts w:hAnsi="宋体"/>
                <w:color w:val="auto"/>
                <w:szCs w:val="21"/>
                <w:highlight w:val="none"/>
              </w:rPr>
            </w:pPr>
            <w:r>
              <w:rPr>
                <w:rFonts w:hAnsi="宋体"/>
                <w:bCs/>
                <w:color w:val="auto"/>
                <w:szCs w:val="21"/>
                <w:highlight w:val="none"/>
              </w:rPr>
              <w:t>履约</w:t>
            </w:r>
            <w:r>
              <w:rPr>
                <w:rFonts w:hint="eastAsia" w:hAnsi="宋体"/>
                <w:bCs/>
                <w:color w:val="auto"/>
                <w:szCs w:val="21"/>
                <w:highlight w:val="none"/>
              </w:rPr>
              <w:t>担保</w:t>
            </w:r>
          </w:p>
        </w:tc>
        <w:tc>
          <w:tcPr>
            <w:tcW w:w="5908" w:type="dxa"/>
            <w:vAlign w:val="center"/>
          </w:tcPr>
          <w:p>
            <w:pPr>
              <w:pStyle w:val="20"/>
              <w:spacing w:line="300" w:lineRule="exact"/>
              <w:rPr>
                <w:rFonts w:hAnsi="宋体"/>
                <w:color w:val="auto"/>
                <w:szCs w:val="21"/>
                <w:highlight w:val="none"/>
              </w:rPr>
            </w:pPr>
            <w:r>
              <w:rPr>
                <w:rFonts w:hint="eastAsia" w:hAnsi="宋体"/>
                <w:color w:val="auto"/>
                <w:szCs w:val="21"/>
                <w:highlight w:val="none"/>
              </w:rPr>
              <w:t>不要求</w:t>
            </w:r>
          </w:p>
        </w:tc>
      </w:tr>
      <w:tr>
        <w:tblPrEx>
          <w:tblCellMar>
            <w:top w:w="0" w:type="dxa"/>
            <w:left w:w="108" w:type="dxa"/>
            <w:bottom w:w="0" w:type="dxa"/>
            <w:right w:w="108" w:type="dxa"/>
          </w:tblCellMar>
        </w:tblPrEx>
        <w:trPr>
          <w:trHeight w:val="520"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35.1</w:t>
            </w:r>
          </w:p>
        </w:tc>
        <w:tc>
          <w:tcPr>
            <w:tcW w:w="2432" w:type="dxa"/>
            <w:vAlign w:val="center"/>
          </w:tcPr>
          <w:p>
            <w:pPr>
              <w:pStyle w:val="20"/>
              <w:spacing w:line="300" w:lineRule="exact"/>
              <w:rPr>
                <w:rFonts w:hAnsi="宋体"/>
                <w:color w:val="auto"/>
                <w:szCs w:val="21"/>
                <w:highlight w:val="none"/>
              </w:rPr>
            </w:pPr>
            <w:r>
              <w:rPr>
                <w:rFonts w:hint="eastAsia" w:hAnsi="宋体"/>
                <w:color w:val="auto"/>
                <w:szCs w:val="21"/>
                <w:highlight w:val="none"/>
              </w:rPr>
              <w:t>备选方案</w:t>
            </w:r>
          </w:p>
        </w:tc>
        <w:tc>
          <w:tcPr>
            <w:tcW w:w="5908" w:type="dxa"/>
            <w:vAlign w:val="center"/>
          </w:tcPr>
          <w:p>
            <w:pPr>
              <w:pStyle w:val="20"/>
              <w:spacing w:line="300" w:lineRule="exact"/>
              <w:rPr>
                <w:rFonts w:hAnsi="宋体"/>
                <w:b/>
                <w:color w:val="auto"/>
                <w:szCs w:val="21"/>
                <w:highlight w:val="none"/>
              </w:rPr>
            </w:pPr>
            <w:r>
              <w:rPr>
                <w:rFonts w:hint="eastAsia" w:hAnsi="宋体"/>
                <w:b/>
                <w:color w:val="auto"/>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20"/>
              <w:spacing w:line="300" w:lineRule="exact"/>
              <w:jc w:val="center"/>
              <w:rPr>
                <w:rFonts w:hAnsi="宋体"/>
                <w:color w:val="auto"/>
                <w:szCs w:val="21"/>
                <w:highlight w:val="none"/>
              </w:rPr>
            </w:pPr>
            <w:r>
              <w:rPr>
                <w:rFonts w:hint="eastAsia" w:hAnsi="宋体"/>
                <w:color w:val="auto"/>
                <w:szCs w:val="21"/>
                <w:highlight w:val="none"/>
              </w:rPr>
              <w:t>35.2</w:t>
            </w:r>
          </w:p>
        </w:tc>
        <w:tc>
          <w:tcPr>
            <w:tcW w:w="8340" w:type="dxa"/>
            <w:gridSpan w:val="2"/>
            <w:vAlign w:val="center"/>
          </w:tcPr>
          <w:p>
            <w:pPr>
              <w:pStyle w:val="20"/>
              <w:spacing w:line="300" w:lineRule="exact"/>
              <w:jc w:val="left"/>
              <w:rPr>
                <w:rFonts w:hAnsi="宋体"/>
                <w:color w:val="auto"/>
                <w:szCs w:val="21"/>
                <w:highlight w:val="none"/>
              </w:rPr>
            </w:pPr>
            <w:r>
              <w:rPr>
                <w:rFonts w:hint="eastAsia" w:hAnsi="宋体"/>
                <w:color w:val="auto"/>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20"/>
              <w:spacing w:line="300" w:lineRule="exact"/>
              <w:jc w:val="center"/>
              <w:rPr>
                <w:rFonts w:hAnsi="宋体"/>
                <w:color w:val="auto"/>
                <w:szCs w:val="21"/>
                <w:highlight w:val="none"/>
              </w:rPr>
            </w:pPr>
            <w:r>
              <w:rPr>
                <w:rFonts w:hAnsi="宋体"/>
                <w:color w:val="auto"/>
                <w:szCs w:val="21"/>
                <w:highlight w:val="none"/>
              </w:rPr>
              <w:t>1</w:t>
            </w:r>
            <w:r>
              <w:rPr>
                <w:rFonts w:hint="eastAsia" w:hAnsi="宋体"/>
                <w:color w:val="auto"/>
                <w:szCs w:val="21"/>
                <w:highlight w:val="none"/>
              </w:rPr>
              <w:t>）</w:t>
            </w:r>
          </w:p>
        </w:tc>
        <w:tc>
          <w:tcPr>
            <w:tcW w:w="8340" w:type="dxa"/>
            <w:gridSpan w:val="2"/>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增值税专用发票开具说明：</w:t>
            </w:r>
          </w:p>
          <w:p>
            <w:pPr>
              <w:spacing w:line="360" w:lineRule="auto"/>
              <w:rPr>
                <w:rFonts w:hAnsi="宋体"/>
                <w:color w:val="auto"/>
                <w:szCs w:val="21"/>
                <w:highlight w:val="none"/>
              </w:rPr>
            </w:pPr>
            <w:r>
              <w:rPr>
                <w:rFonts w:hint="eastAsia" w:ascii="宋体" w:hAnsi="宋体"/>
                <w:color w:val="auto"/>
                <w:szCs w:val="21"/>
                <w:highlight w:val="none"/>
                <w:lang w:val="en-US" w:eastAsia="zh-CN"/>
              </w:rPr>
              <w:t>需要开具增值税专用发票的投标人，除具备增值税一般纳税人资格外，还须带上：1、本企业营业执照或“三证合一”的证照原件或清晰的扫描件；2、增值税一般纳税人的相关证明资料（如：加盖“增值税一般纳税人”戳记的《税务登记证》副本原件或清晰的扫描件；税务部门发放的《增值税一般纳税人资格证书》）；税务部门审批并盖章的《增值税一般纳税人申请认定表》或《增值税一般纳税人资格登记表》；3、增值税专用发票的开票信息（在税务机关登记的单位名称，税务登记号，地址和电话，开户银行和账号）并加盖该公司财务专用章，到云南招标股份有限公司财务部现场办理发票开具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pPr>
              <w:pStyle w:val="20"/>
              <w:ind w:firstLine="149"/>
              <w:jc w:val="center"/>
              <w:rPr>
                <w:rFonts w:hAnsi="宋体"/>
                <w:color w:val="auto"/>
                <w:szCs w:val="21"/>
                <w:highlight w:val="none"/>
              </w:rPr>
            </w:pPr>
            <w:r>
              <w:rPr>
                <w:rFonts w:hint="eastAsia" w:hAnsi="宋体"/>
                <w:color w:val="auto"/>
                <w:szCs w:val="21"/>
                <w:highlight w:val="none"/>
              </w:rPr>
              <w:t>2）</w:t>
            </w:r>
          </w:p>
        </w:tc>
        <w:tc>
          <w:tcPr>
            <w:tcW w:w="8340" w:type="dxa"/>
            <w:gridSpan w:val="2"/>
            <w:vAlign w:val="center"/>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省级政府采购中标人须知：</w:t>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中标人在《云南省政府采购网》查询到中标公示后，需办理以下事宜：</w:t>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1、缴纳招标代理服务费。</w:t>
            </w:r>
          </w:p>
          <w:p>
            <w:pPr>
              <w:spacing w:line="360" w:lineRule="auto"/>
              <w:rPr>
                <w:rFonts w:hAnsi="宋体"/>
                <w:color w:val="auto"/>
                <w:szCs w:val="21"/>
                <w:highlight w:val="none"/>
              </w:rPr>
            </w:pPr>
            <w:r>
              <w:rPr>
                <w:rFonts w:hint="eastAsia" w:ascii="宋体" w:hAnsi="宋体"/>
                <w:color w:val="auto"/>
                <w:szCs w:val="21"/>
                <w:highlight w:val="none"/>
                <w:lang w:val="en-US" w:eastAsia="zh-CN"/>
              </w:rPr>
              <w:t>2、领取中标通知书，并与采购人联系、洽谈采购合同。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80" w:type="dxa"/>
            <w:vAlign w:val="center"/>
          </w:tcPr>
          <w:p>
            <w:pPr>
              <w:pStyle w:val="20"/>
              <w:ind w:firstLine="149"/>
              <w:jc w:val="center"/>
              <w:rPr>
                <w:rFonts w:hAnsi="宋体"/>
                <w:color w:val="auto"/>
                <w:szCs w:val="21"/>
                <w:highlight w:val="none"/>
              </w:rPr>
            </w:pPr>
            <w:r>
              <w:rPr>
                <w:rFonts w:hint="eastAsia" w:hAnsi="宋体"/>
                <w:color w:val="auto"/>
                <w:szCs w:val="21"/>
                <w:highlight w:val="none"/>
              </w:rPr>
              <w:t>3）</w:t>
            </w:r>
          </w:p>
        </w:tc>
        <w:tc>
          <w:tcPr>
            <w:tcW w:w="8340" w:type="dxa"/>
            <w:gridSpan w:val="2"/>
            <w:vAlign w:val="center"/>
          </w:tcPr>
          <w:p>
            <w:pPr>
              <w:spacing w:line="360" w:lineRule="auto"/>
              <w:rPr>
                <w:rFonts w:hint="eastAsia" w:ascii="宋体" w:hAnsi="宋体"/>
                <w:b w:val="0"/>
                <w:color w:val="auto"/>
                <w:szCs w:val="21"/>
                <w:highlight w:val="none"/>
              </w:rPr>
            </w:pPr>
            <w:r>
              <w:rPr>
                <w:rFonts w:hint="eastAsia" w:ascii="宋体" w:hAnsi="宋体"/>
                <w:color w:val="auto"/>
                <w:szCs w:val="21"/>
                <w:highlight w:val="none"/>
              </w:rPr>
              <w:t>本项目</w:t>
            </w:r>
            <w:r>
              <w:rPr>
                <w:rFonts w:hint="eastAsia" w:ascii="宋体" w:hAnsi="宋体"/>
                <w:color w:val="auto"/>
                <w:szCs w:val="21"/>
                <w:highlight w:val="none"/>
                <w:lang w:val="en-US" w:eastAsia="zh-CN"/>
              </w:rPr>
              <w:t>不组织</w:t>
            </w:r>
            <w:r>
              <w:rPr>
                <w:rFonts w:hint="eastAsia" w:ascii="宋体" w:hAnsi="宋体"/>
                <w:color w:val="auto"/>
                <w:szCs w:val="21"/>
                <w:highlight w:val="none"/>
              </w:rPr>
              <w:t>统一现场踏勘</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投标人可自行踏勘</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80" w:type="dxa"/>
            <w:vAlign w:val="center"/>
          </w:tcPr>
          <w:p>
            <w:pPr>
              <w:pStyle w:val="20"/>
              <w:ind w:firstLine="149"/>
              <w:jc w:val="center"/>
              <w:rPr>
                <w:rFonts w:hint="eastAsia" w:hAnsi="宋体" w:eastAsia="宋体"/>
                <w:color w:val="auto"/>
                <w:szCs w:val="21"/>
                <w:highlight w:val="none"/>
                <w:lang w:val="en-US" w:eastAsia="zh-CN"/>
              </w:rPr>
            </w:pPr>
            <w:r>
              <w:rPr>
                <w:rFonts w:hint="eastAsia" w:hAnsi="宋体"/>
                <w:color w:val="auto"/>
                <w:szCs w:val="21"/>
                <w:highlight w:val="none"/>
                <w:lang w:val="en-US" w:eastAsia="zh-CN"/>
              </w:rPr>
              <w:t>4）</w:t>
            </w:r>
          </w:p>
        </w:tc>
        <w:tc>
          <w:tcPr>
            <w:tcW w:w="8340" w:type="dxa"/>
            <w:gridSpan w:val="2"/>
            <w:vAlign w:val="center"/>
          </w:tcPr>
          <w:p>
            <w:pPr>
              <w:spacing w:line="360" w:lineRule="auto"/>
              <w:rPr>
                <w:rFonts w:hint="eastAsia" w:ascii="宋体" w:hAnsi="宋体" w:eastAsia="宋体"/>
                <w:color w:val="auto"/>
                <w:szCs w:val="21"/>
                <w:highlight w:val="none"/>
                <w:lang w:eastAsia="zh-CN"/>
              </w:rPr>
            </w:pPr>
            <w:r>
              <w:rPr>
                <w:rFonts w:hint="eastAsia" w:hAnsi="宋体"/>
                <w:b/>
                <w:color w:val="auto"/>
                <w:szCs w:val="21"/>
                <w:highlight w:val="none"/>
                <w:lang w:eastAsia="zh-CN"/>
              </w:rPr>
              <w:t>在供货期间，如遇到国家、省市出台新的医保带量采购政策、进行集采</w:t>
            </w:r>
            <w:r>
              <w:rPr>
                <w:rFonts w:hint="eastAsia" w:hAnsi="宋体"/>
                <w:b/>
                <w:color w:val="auto"/>
                <w:szCs w:val="21"/>
                <w:highlight w:val="none"/>
                <w:lang w:val="en-US" w:eastAsia="zh-CN"/>
              </w:rPr>
              <w:t>或阳光平台价格及禁用启用状态变动</w:t>
            </w:r>
            <w:r>
              <w:rPr>
                <w:rFonts w:hint="eastAsia" w:hAnsi="宋体"/>
                <w:b/>
                <w:color w:val="auto"/>
                <w:szCs w:val="21"/>
                <w:highlight w:val="none"/>
                <w:lang w:eastAsia="zh-CN"/>
              </w:rPr>
              <w:t>，与本次采购结果相冲突的，执行国家、省市最新医保带量采购政策或带量</w:t>
            </w:r>
            <w:r>
              <w:rPr>
                <w:rFonts w:hint="eastAsia" w:hAnsi="宋体"/>
                <w:b/>
                <w:color w:val="auto"/>
                <w:szCs w:val="21"/>
                <w:highlight w:val="none"/>
                <w:lang w:val="en-US" w:eastAsia="zh-CN"/>
              </w:rPr>
              <w:t>及阳光</w:t>
            </w:r>
            <w:r>
              <w:rPr>
                <w:rFonts w:hint="eastAsia" w:hAnsi="宋体"/>
                <w:b/>
                <w:color w:val="auto"/>
                <w:szCs w:val="21"/>
                <w:highlight w:val="none"/>
                <w:lang w:eastAsia="zh-CN"/>
              </w:rPr>
              <w:t>采购价格。</w:t>
            </w:r>
          </w:p>
        </w:tc>
      </w:tr>
    </w:tbl>
    <w:p>
      <w:pPr>
        <w:pStyle w:val="5"/>
        <w:tabs>
          <w:tab w:val="left" w:pos="360"/>
        </w:tabs>
        <w:ind w:left="425" w:firstLine="0"/>
        <w:jc w:val="center"/>
        <w:rPr>
          <w:rFonts w:ascii="宋体" w:hAnsi="宋体" w:eastAsia="宋体"/>
          <w:b w:val="0"/>
          <w:color w:val="auto"/>
          <w:kern w:val="44"/>
          <w:sz w:val="36"/>
          <w:highlight w:val="none"/>
        </w:rPr>
      </w:pPr>
      <w:r>
        <w:rPr>
          <w:rFonts w:ascii="宋体" w:hAnsi="宋体" w:eastAsia="宋体"/>
          <w:color w:val="auto"/>
          <w:highlight w:val="none"/>
        </w:rPr>
        <w:br w:type="page"/>
      </w:r>
      <w:bookmarkStart w:id="26" w:name="_Toc34163771"/>
      <w:bookmarkStart w:id="27" w:name="_Toc25572"/>
      <w:r>
        <w:rPr>
          <w:rFonts w:hint="eastAsia" w:ascii="宋体" w:hAnsi="宋体" w:eastAsia="宋体"/>
          <w:color w:val="auto"/>
          <w:sz w:val="30"/>
          <w:szCs w:val="30"/>
          <w:highlight w:val="none"/>
        </w:rPr>
        <w:t>一</w:t>
      </w:r>
      <w:r>
        <w:rPr>
          <w:rFonts w:hint="eastAsia" w:ascii="宋体" w:hAnsi="宋体" w:eastAsia="宋体"/>
          <w:b w:val="0"/>
          <w:color w:val="auto"/>
          <w:kern w:val="44"/>
          <w:sz w:val="36"/>
          <w:highlight w:val="none"/>
        </w:rPr>
        <w:t>、总则</w:t>
      </w:r>
      <w:bookmarkEnd w:id="26"/>
      <w:bookmarkEnd w:id="27"/>
    </w:p>
    <w:p>
      <w:pPr>
        <w:pStyle w:val="20"/>
        <w:spacing w:line="360" w:lineRule="auto"/>
        <w:ind w:left="242" w:hanging="242" w:hangingChars="101"/>
        <w:jc w:val="left"/>
        <w:rPr>
          <w:rFonts w:hAnsi="宋体"/>
          <w:color w:val="auto"/>
          <w:sz w:val="24"/>
          <w:szCs w:val="24"/>
          <w:highlight w:val="none"/>
        </w:rPr>
      </w:pPr>
      <w:r>
        <w:rPr>
          <w:rFonts w:hint="eastAsia" w:hAnsi="宋体"/>
          <w:bCs/>
          <w:color w:val="auto"/>
          <w:sz w:val="24"/>
          <w:szCs w:val="24"/>
          <w:highlight w:val="none"/>
        </w:rPr>
        <w:t>1. 采购人、采购代理机构、</w:t>
      </w:r>
      <w:r>
        <w:rPr>
          <w:rFonts w:hint="eastAsia" w:hAnsi="宋体"/>
          <w:color w:val="auto"/>
          <w:sz w:val="24"/>
          <w:szCs w:val="24"/>
          <w:highlight w:val="none"/>
        </w:rPr>
        <w:t>项目名称及项目编号，详见招标文件“</w:t>
      </w:r>
      <w:r>
        <w:rPr>
          <w:rFonts w:hint="eastAsia" w:hAnsi="宋体"/>
          <w:b/>
          <w:color w:val="auto"/>
          <w:sz w:val="24"/>
          <w:szCs w:val="24"/>
          <w:highlight w:val="none"/>
        </w:rPr>
        <w:t>投标人须知前附表</w:t>
      </w:r>
      <w:r>
        <w:rPr>
          <w:rFonts w:hint="eastAsia" w:hAnsi="宋体"/>
          <w:color w:val="auto"/>
          <w:sz w:val="24"/>
          <w:szCs w:val="24"/>
          <w:highlight w:val="none"/>
        </w:rPr>
        <w:t>”。</w:t>
      </w:r>
    </w:p>
    <w:p>
      <w:pPr>
        <w:spacing w:line="360" w:lineRule="auto"/>
        <w:jc w:val="left"/>
        <w:rPr>
          <w:rFonts w:ascii="宋体" w:hAnsi="宋体"/>
          <w:b/>
          <w:color w:val="auto"/>
          <w:sz w:val="24"/>
          <w:highlight w:val="none"/>
        </w:rPr>
      </w:pPr>
      <w:r>
        <w:rPr>
          <w:rFonts w:hint="eastAsia" w:ascii="宋体" w:hAnsi="宋体"/>
          <w:b/>
          <w:color w:val="auto"/>
          <w:sz w:val="24"/>
          <w:highlight w:val="none"/>
        </w:rPr>
        <w:t>2. 资金来源</w:t>
      </w:r>
    </w:p>
    <w:p>
      <w:pPr>
        <w:spacing w:line="360" w:lineRule="auto"/>
        <w:jc w:val="left"/>
        <w:rPr>
          <w:rFonts w:ascii="宋体" w:hAnsi="宋体"/>
          <w:color w:val="auto"/>
          <w:sz w:val="24"/>
          <w:highlight w:val="none"/>
        </w:rPr>
      </w:pPr>
      <w:r>
        <w:rPr>
          <w:rFonts w:hint="eastAsia" w:ascii="宋体" w:hAnsi="宋体"/>
          <w:color w:val="auto"/>
          <w:sz w:val="24"/>
          <w:highlight w:val="none"/>
        </w:rPr>
        <w:t>2.1本项目资金为财政资金，已落实。用于采购“</w:t>
      </w:r>
      <w:r>
        <w:rPr>
          <w:rFonts w:hint="eastAsia" w:ascii="宋体" w:hAnsi="宋体"/>
          <w:b/>
          <w:color w:val="auto"/>
          <w:sz w:val="24"/>
          <w:highlight w:val="none"/>
        </w:rPr>
        <w:t>项目需求及技术要求</w:t>
      </w:r>
      <w:r>
        <w:rPr>
          <w:rFonts w:hint="eastAsia" w:ascii="宋体" w:hAnsi="宋体"/>
          <w:color w:val="auto"/>
          <w:sz w:val="24"/>
          <w:highlight w:val="none"/>
        </w:rPr>
        <w:t>”所列货物或服务。</w:t>
      </w:r>
    </w:p>
    <w:p>
      <w:pPr>
        <w:spacing w:line="360" w:lineRule="auto"/>
        <w:jc w:val="left"/>
        <w:rPr>
          <w:rFonts w:ascii="宋体" w:hAnsi="宋体"/>
          <w:b/>
          <w:color w:val="auto"/>
          <w:sz w:val="24"/>
          <w:highlight w:val="none"/>
        </w:rPr>
      </w:pPr>
      <w:r>
        <w:rPr>
          <w:rFonts w:hint="eastAsia" w:ascii="宋体" w:hAnsi="宋体"/>
          <w:b/>
          <w:color w:val="auto"/>
          <w:sz w:val="24"/>
          <w:highlight w:val="none"/>
        </w:rPr>
        <w:t>3. 招标范围</w:t>
      </w:r>
    </w:p>
    <w:p>
      <w:pPr>
        <w:spacing w:line="360" w:lineRule="auto"/>
        <w:jc w:val="left"/>
        <w:rPr>
          <w:rFonts w:ascii="宋体" w:hAnsi="宋体"/>
          <w:color w:val="auto"/>
          <w:sz w:val="24"/>
          <w:highlight w:val="none"/>
        </w:rPr>
      </w:pPr>
      <w:r>
        <w:rPr>
          <w:rFonts w:hint="eastAsia" w:ascii="宋体" w:hAnsi="宋体"/>
          <w:color w:val="auto"/>
          <w:sz w:val="24"/>
          <w:highlight w:val="none"/>
        </w:rPr>
        <w:t>3.1 本项目招标范围：见“</w:t>
      </w:r>
      <w:r>
        <w:rPr>
          <w:rFonts w:hint="eastAsia" w:ascii="宋体" w:hAnsi="宋体"/>
          <w:b/>
          <w:color w:val="auto"/>
          <w:sz w:val="24"/>
          <w:highlight w:val="none"/>
        </w:rPr>
        <w:t>投标人须知前附表</w:t>
      </w:r>
      <w:r>
        <w:rPr>
          <w:rFonts w:hint="eastAsia" w:ascii="宋体" w:hAnsi="宋体"/>
          <w:color w:val="auto"/>
          <w:sz w:val="24"/>
          <w:highlight w:val="none"/>
        </w:rPr>
        <w:t>”。</w:t>
      </w:r>
    </w:p>
    <w:p>
      <w:pPr>
        <w:spacing w:line="360" w:lineRule="auto"/>
        <w:jc w:val="left"/>
        <w:rPr>
          <w:rFonts w:ascii="宋体" w:hAnsi="宋体"/>
          <w:color w:val="auto"/>
          <w:sz w:val="24"/>
          <w:highlight w:val="none"/>
        </w:rPr>
      </w:pPr>
      <w:r>
        <w:rPr>
          <w:rFonts w:hint="eastAsia" w:ascii="宋体" w:hAnsi="宋体"/>
          <w:color w:val="auto"/>
          <w:sz w:val="24"/>
          <w:highlight w:val="none"/>
        </w:rPr>
        <w:t>3.2 本项目</w:t>
      </w:r>
      <w:r>
        <w:rPr>
          <w:rFonts w:hint="eastAsia" w:ascii="宋体" w:hAnsi="宋体"/>
          <w:color w:val="auto"/>
          <w:sz w:val="24"/>
          <w:highlight w:val="none"/>
          <w:lang w:eastAsia="zh-CN"/>
        </w:rPr>
        <w:t>服务期限</w:t>
      </w:r>
      <w:r>
        <w:rPr>
          <w:rFonts w:hint="eastAsia" w:ascii="宋体" w:hAnsi="宋体"/>
          <w:color w:val="auto"/>
          <w:sz w:val="24"/>
          <w:highlight w:val="none"/>
        </w:rPr>
        <w:t>、质量要求及</w:t>
      </w:r>
      <w:r>
        <w:rPr>
          <w:rFonts w:hint="eastAsia" w:ascii="宋体" w:hAnsi="宋体"/>
          <w:color w:val="auto"/>
          <w:sz w:val="24"/>
          <w:highlight w:val="none"/>
          <w:lang w:eastAsia="zh-CN"/>
        </w:rPr>
        <w:t>交货地点</w:t>
      </w:r>
      <w:r>
        <w:rPr>
          <w:rFonts w:hint="eastAsia" w:ascii="宋体" w:hAnsi="宋体"/>
          <w:color w:val="auto"/>
          <w:sz w:val="24"/>
          <w:highlight w:val="none"/>
        </w:rPr>
        <w:t>：见“</w:t>
      </w:r>
      <w:r>
        <w:rPr>
          <w:rFonts w:hint="eastAsia" w:ascii="宋体" w:hAnsi="宋体"/>
          <w:b/>
          <w:color w:val="auto"/>
          <w:sz w:val="24"/>
          <w:highlight w:val="none"/>
        </w:rPr>
        <w:t>投标人须知前附表</w:t>
      </w:r>
      <w:r>
        <w:rPr>
          <w:rFonts w:hint="eastAsia" w:ascii="宋体" w:hAnsi="宋体"/>
          <w:color w:val="auto"/>
          <w:sz w:val="24"/>
          <w:highlight w:val="none"/>
        </w:rPr>
        <w:t>”。</w:t>
      </w:r>
    </w:p>
    <w:p>
      <w:pPr>
        <w:spacing w:line="360" w:lineRule="auto"/>
        <w:ind w:firstLine="118" w:firstLineChars="49"/>
        <w:jc w:val="left"/>
        <w:rPr>
          <w:rFonts w:ascii="宋体" w:hAnsi="宋体"/>
          <w:b/>
          <w:color w:val="auto"/>
          <w:sz w:val="24"/>
          <w:highlight w:val="none"/>
        </w:rPr>
      </w:pPr>
      <w:r>
        <w:rPr>
          <w:rFonts w:hint="eastAsia" w:ascii="宋体" w:hAnsi="宋体"/>
          <w:b/>
          <w:color w:val="auto"/>
          <w:sz w:val="24"/>
          <w:highlight w:val="none"/>
        </w:rPr>
        <w:t>4. 合格的投标人</w:t>
      </w:r>
    </w:p>
    <w:p>
      <w:pPr>
        <w:spacing w:line="360" w:lineRule="auto"/>
        <w:jc w:val="left"/>
        <w:rPr>
          <w:rFonts w:ascii="宋体" w:hAnsi="宋体"/>
          <w:color w:val="auto"/>
          <w:sz w:val="24"/>
          <w:highlight w:val="none"/>
        </w:rPr>
      </w:pPr>
      <w:r>
        <w:rPr>
          <w:rFonts w:hint="eastAsia" w:ascii="宋体" w:hAnsi="宋体"/>
          <w:color w:val="auto"/>
          <w:sz w:val="24"/>
          <w:highlight w:val="none"/>
        </w:rPr>
        <w:t>4.1投标人应具备《中华人民共和国政府采购法》第二十二条规定的条件，并提供相关证明材料，具体材料详见投标人须知前附表；</w:t>
      </w:r>
    </w:p>
    <w:p>
      <w:pPr>
        <w:spacing w:line="360" w:lineRule="auto"/>
        <w:jc w:val="left"/>
        <w:rPr>
          <w:rFonts w:ascii="宋体" w:hAnsi="宋体"/>
          <w:color w:val="auto"/>
          <w:sz w:val="24"/>
          <w:highlight w:val="none"/>
        </w:rPr>
      </w:pPr>
      <w:r>
        <w:rPr>
          <w:rFonts w:hint="eastAsia" w:ascii="宋体" w:hAnsi="宋体"/>
          <w:color w:val="auto"/>
          <w:sz w:val="24"/>
          <w:highlight w:val="none"/>
        </w:rPr>
        <w:t>4.2 投标人应符合采购人根据采购项目的特殊要求规定的特定条件。特定条件见“投标人须知前附表”。</w:t>
      </w:r>
    </w:p>
    <w:p>
      <w:pPr>
        <w:spacing w:line="360" w:lineRule="auto"/>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3信用记录查询及使用</w:t>
      </w:r>
      <w:r>
        <w:rPr>
          <w:rFonts w:hint="eastAsia" w:ascii="宋体" w:hAnsi="宋体"/>
          <w:color w:val="auto"/>
          <w:sz w:val="24"/>
          <w:highlight w:val="none"/>
        </w:rPr>
        <w:t>。根据《财政部关于在政府采购活动中查询及使用信用记录有关问题的通知》的规定，对列入失信被执行人、重大税收违法失信主体及其他不符合《中华人民共和国政府采购法》第二十二条规定条件的供应商，应当拒绝其参与政府采购活动。本项目信用记录查询及使用作如下规定：</w:t>
      </w:r>
    </w:p>
    <w:p>
      <w:pPr>
        <w:spacing w:line="360" w:lineRule="auto"/>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.3.1</w:t>
      </w:r>
      <w:r>
        <w:rPr>
          <w:rFonts w:hint="eastAsia" w:ascii="宋体" w:hAnsi="宋体"/>
          <w:color w:val="auto"/>
          <w:sz w:val="24"/>
          <w:highlight w:val="none"/>
        </w:rPr>
        <w:t>信用信息查询的查询渠道：“信用中国”网站（www.creditchina.gov.cn）及中国政府采购网（www.ccgp.gov.cn）。</w:t>
      </w:r>
    </w:p>
    <w:p>
      <w:pPr>
        <w:spacing w:line="360" w:lineRule="auto"/>
        <w:jc w:val="left"/>
        <w:rPr>
          <w:rFonts w:ascii="宋体" w:hAnsi="宋体"/>
          <w:color w:val="auto"/>
          <w:sz w:val="24"/>
          <w:highlight w:val="none"/>
        </w:rPr>
      </w:pPr>
      <w:r>
        <w:rPr>
          <w:rFonts w:ascii="宋体" w:hAnsi="宋体"/>
          <w:color w:val="auto"/>
          <w:sz w:val="24"/>
          <w:highlight w:val="none"/>
        </w:rPr>
        <w:t>4.3.2</w:t>
      </w:r>
      <w:r>
        <w:rPr>
          <w:rFonts w:hint="eastAsia" w:ascii="宋体" w:hAnsi="宋体"/>
          <w:color w:val="auto"/>
          <w:sz w:val="24"/>
          <w:highlight w:val="none"/>
        </w:rPr>
        <w:t>信用信息查询的截止时点：评标前。</w:t>
      </w:r>
    </w:p>
    <w:p>
      <w:pPr>
        <w:spacing w:line="360" w:lineRule="auto"/>
        <w:jc w:val="left"/>
        <w:rPr>
          <w:rFonts w:ascii="宋体" w:hAnsi="宋体"/>
          <w:color w:val="auto"/>
          <w:sz w:val="24"/>
          <w:highlight w:val="none"/>
        </w:rPr>
      </w:pPr>
      <w:r>
        <w:rPr>
          <w:rFonts w:ascii="宋体" w:hAnsi="宋体"/>
          <w:color w:val="auto"/>
          <w:sz w:val="24"/>
          <w:highlight w:val="none"/>
        </w:rPr>
        <w:t>4.3.3</w:t>
      </w:r>
      <w:r>
        <w:rPr>
          <w:rFonts w:hint="eastAsia" w:ascii="宋体" w:hAnsi="宋体"/>
          <w:color w:val="auto"/>
          <w:sz w:val="24"/>
          <w:highlight w:val="none"/>
        </w:rPr>
        <w:t>信用信息查询记录和证据留存的具体方式：采购代理机构将于评标前在“信用中国”网站（www.creditchina.gov.cn）失信被执行人、重大税收违法失信主体及中国政府采购网（www.ccgp.gov.cn）“政府采购严重违法失信行为信息记录”对投标人进行信用信息查询。上述网站信用信息查询结果的网页截图或网页打印稿作为证据留存。</w:t>
      </w:r>
    </w:p>
    <w:p>
      <w:pPr>
        <w:spacing w:line="360" w:lineRule="auto"/>
        <w:jc w:val="left"/>
        <w:rPr>
          <w:color w:val="auto"/>
          <w:sz w:val="24"/>
          <w:highlight w:val="none"/>
        </w:rPr>
      </w:pPr>
      <w:r>
        <w:rPr>
          <w:rFonts w:hint="eastAsia" w:ascii="宋体" w:hAnsi="宋体"/>
          <w:color w:val="auto"/>
          <w:sz w:val="24"/>
          <w:highlight w:val="none"/>
        </w:rPr>
        <w:t>4</w:t>
      </w:r>
      <w:r>
        <w:rPr>
          <w:rFonts w:ascii="宋体" w:hAnsi="宋体"/>
          <w:color w:val="auto"/>
          <w:sz w:val="24"/>
          <w:highlight w:val="none"/>
        </w:rPr>
        <w:t>.3.4</w:t>
      </w:r>
      <w:r>
        <w:rPr>
          <w:rFonts w:hint="eastAsia" w:ascii="宋体" w:hAnsi="宋体"/>
          <w:color w:val="auto"/>
          <w:sz w:val="24"/>
          <w:highlight w:val="none"/>
        </w:rPr>
        <w:t>信用信息的使用规则：投标人若被列入“信用中国”网站（www.creditchina.gov.cn）失信被执行人、重大税收违法失信主体及中国政府采购网（www.ccgp.gov.cn）“政府采购严重违法失信行为信息记录”之一的，资格审查不合格，不得参与政府采购活动。</w:t>
      </w:r>
    </w:p>
    <w:p>
      <w:pPr>
        <w:spacing w:line="360" w:lineRule="auto"/>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4</w:t>
      </w:r>
      <w:r>
        <w:rPr>
          <w:rFonts w:hint="eastAsia" w:ascii="宋体" w:hAnsi="宋体"/>
          <w:color w:val="auto"/>
          <w:sz w:val="24"/>
          <w:highlight w:val="none"/>
        </w:rPr>
        <w:t>“</w:t>
      </w:r>
      <w:r>
        <w:rPr>
          <w:rFonts w:hint="eastAsia" w:ascii="宋体" w:hAnsi="宋体"/>
          <w:b/>
          <w:color w:val="auto"/>
          <w:sz w:val="24"/>
          <w:highlight w:val="none"/>
        </w:rPr>
        <w:t>投标人须知前附表</w:t>
      </w:r>
      <w:r>
        <w:rPr>
          <w:rFonts w:hint="eastAsia" w:ascii="宋体" w:hAnsi="宋体"/>
          <w:color w:val="auto"/>
          <w:sz w:val="24"/>
          <w:highlight w:val="none"/>
        </w:rPr>
        <w:t>”规定接受联合体投标的，除应符合本章第4.1-4.</w:t>
      </w:r>
      <w:r>
        <w:rPr>
          <w:rFonts w:ascii="宋体" w:hAnsi="宋体"/>
          <w:color w:val="auto"/>
          <w:sz w:val="24"/>
          <w:highlight w:val="none"/>
        </w:rPr>
        <w:t>3</w:t>
      </w:r>
      <w:r>
        <w:rPr>
          <w:rFonts w:hint="eastAsia" w:ascii="宋体" w:hAnsi="宋体"/>
          <w:color w:val="auto"/>
          <w:sz w:val="24"/>
          <w:highlight w:val="none"/>
        </w:rPr>
        <w:t>项和“</w:t>
      </w:r>
      <w:r>
        <w:rPr>
          <w:rFonts w:hint="eastAsia" w:ascii="宋体" w:hAnsi="宋体"/>
          <w:b/>
          <w:color w:val="auto"/>
          <w:sz w:val="24"/>
          <w:highlight w:val="none"/>
        </w:rPr>
        <w:t>投标人须知前附表</w:t>
      </w:r>
      <w:r>
        <w:rPr>
          <w:rFonts w:hint="eastAsia" w:ascii="宋体" w:hAnsi="宋体"/>
          <w:color w:val="auto"/>
          <w:sz w:val="24"/>
          <w:highlight w:val="none"/>
        </w:rPr>
        <w:t>”的要求外，还应遵守以下规定：</w:t>
      </w:r>
    </w:p>
    <w:p>
      <w:pPr>
        <w:spacing w:line="360" w:lineRule="auto"/>
        <w:ind w:firstLine="435"/>
        <w:jc w:val="left"/>
        <w:rPr>
          <w:rFonts w:ascii="宋体" w:hAnsi="宋体"/>
          <w:color w:val="auto"/>
          <w:sz w:val="24"/>
          <w:highlight w:val="none"/>
        </w:rPr>
      </w:pPr>
      <w:r>
        <w:rPr>
          <w:rFonts w:hint="eastAsia" w:ascii="宋体" w:hAnsi="宋体"/>
          <w:color w:val="auto"/>
          <w:sz w:val="24"/>
          <w:highlight w:val="none"/>
        </w:rPr>
        <w:t>(1)联合体中有同类资质的投标人按照联合体分工承担相同工作的，应当按照资质等级较低的投标人确定资质等级；</w:t>
      </w:r>
    </w:p>
    <w:p>
      <w:pPr>
        <w:spacing w:line="360" w:lineRule="auto"/>
        <w:ind w:firstLine="435"/>
        <w:jc w:val="left"/>
        <w:rPr>
          <w:rFonts w:ascii="宋体" w:hAnsi="宋体"/>
          <w:color w:val="auto"/>
          <w:sz w:val="24"/>
          <w:highlight w:val="none"/>
        </w:rPr>
      </w:pPr>
      <w:r>
        <w:rPr>
          <w:rFonts w:hint="eastAsia" w:ascii="宋体" w:hAnsi="宋体"/>
          <w:color w:val="auto"/>
          <w:sz w:val="24"/>
          <w:highlight w:val="none"/>
        </w:rPr>
        <w:t>(2)联合体各方之间应当签订共同投标协议，明确约定联合体各方承担的工作和相应的责任；</w:t>
      </w:r>
    </w:p>
    <w:p>
      <w:pPr>
        <w:spacing w:line="360" w:lineRule="auto"/>
        <w:ind w:firstLine="435"/>
        <w:jc w:val="left"/>
        <w:rPr>
          <w:rFonts w:ascii="宋体" w:hAnsi="宋体"/>
          <w:color w:val="auto"/>
          <w:sz w:val="24"/>
          <w:highlight w:val="none"/>
        </w:rPr>
      </w:pPr>
      <w:r>
        <w:rPr>
          <w:rFonts w:hint="eastAsia" w:ascii="宋体" w:hAnsi="宋体"/>
          <w:color w:val="auto"/>
          <w:sz w:val="24"/>
          <w:highlight w:val="none"/>
        </w:rPr>
        <w:t>(3)以联合体形式参加政府采购活动的，联合体各方不得再单独参加或者与其他投标人另外组成联合体参加同一项目包下的政府采购活动。</w:t>
      </w:r>
    </w:p>
    <w:p>
      <w:pPr>
        <w:spacing w:line="360" w:lineRule="auto"/>
        <w:jc w:val="left"/>
        <w:rPr>
          <w:rFonts w:ascii="宋体" w:hAnsi="宋体"/>
          <w:b/>
          <w:color w:val="auto"/>
          <w:sz w:val="24"/>
          <w:highlight w:val="none"/>
        </w:rPr>
      </w:pPr>
      <w:r>
        <w:rPr>
          <w:rFonts w:hint="eastAsia" w:ascii="宋体" w:hAnsi="宋体"/>
          <w:color w:val="auto"/>
          <w:sz w:val="24"/>
          <w:highlight w:val="none"/>
        </w:rPr>
        <w:t>4.</w:t>
      </w:r>
      <w:r>
        <w:rPr>
          <w:rFonts w:ascii="宋体" w:hAnsi="宋体"/>
          <w:color w:val="auto"/>
          <w:sz w:val="24"/>
          <w:highlight w:val="none"/>
        </w:rPr>
        <w:t xml:space="preserve">5 </w:t>
      </w:r>
      <w:r>
        <w:rPr>
          <w:rFonts w:hint="eastAsia" w:ascii="宋体" w:hAnsi="宋体"/>
          <w:color w:val="auto"/>
          <w:sz w:val="24"/>
          <w:highlight w:val="none"/>
        </w:rPr>
        <w:t>符合上述条件的投标人应承担投标及履约中应承担的全部责任与义务。</w:t>
      </w:r>
      <w:r>
        <w:rPr>
          <w:rFonts w:hint="eastAsia" w:ascii="宋体" w:hAnsi="宋体"/>
          <w:color w:val="auto"/>
          <w:sz w:val="24"/>
          <w:highlight w:val="none"/>
        </w:rPr>
        <w:cr/>
      </w:r>
      <w:r>
        <w:rPr>
          <w:rFonts w:hint="eastAsia" w:ascii="宋体" w:hAnsi="宋体"/>
          <w:b/>
          <w:color w:val="auto"/>
          <w:sz w:val="24"/>
          <w:highlight w:val="none"/>
        </w:rPr>
        <w:t>5. 投标费用</w:t>
      </w:r>
    </w:p>
    <w:p>
      <w:pPr>
        <w:pStyle w:val="20"/>
        <w:spacing w:line="360" w:lineRule="auto"/>
        <w:rPr>
          <w:rFonts w:hAnsi="宋体"/>
          <w:color w:val="auto"/>
          <w:sz w:val="24"/>
          <w:szCs w:val="24"/>
          <w:highlight w:val="none"/>
        </w:rPr>
      </w:pPr>
      <w:r>
        <w:rPr>
          <w:rFonts w:hint="eastAsia" w:hAnsi="宋体"/>
          <w:color w:val="auto"/>
          <w:sz w:val="24"/>
          <w:szCs w:val="24"/>
          <w:highlight w:val="none"/>
        </w:rPr>
        <w:t>5.1不论投标结果如何，投标人均应自行承担</w:t>
      </w:r>
      <w:r>
        <w:rPr>
          <w:rFonts w:hAnsi="宋体"/>
          <w:color w:val="auto"/>
          <w:sz w:val="24"/>
          <w:szCs w:val="24"/>
          <w:highlight w:val="none"/>
        </w:rPr>
        <w:t>所有与准备和参加投标活动有关的全部费用</w:t>
      </w:r>
      <w:r>
        <w:rPr>
          <w:rFonts w:hint="eastAsia" w:hAnsi="宋体"/>
          <w:color w:val="auto"/>
          <w:sz w:val="24"/>
          <w:szCs w:val="24"/>
          <w:highlight w:val="none"/>
        </w:rPr>
        <w:t>。</w:t>
      </w:r>
    </w:p>
    <w:p>
      <w:pPr>
        <w:pStyle w:val="6"/>
        <w:tabs>
          <w:tab w:val="left" w:pos="426"/>
          <w:tab w:val="clear" w:pos="900"/>
        </w:tabs>
        <w:spacing w:before="0"/>
        <w:ind w:left="0" w:firstLine="0"/>
        <w:rPr>
          <w:rFonts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质疑</w:t>
      </w:r>
    </w:p>
    <w:p>
      <w:pPr>
        <w:spacing w:line="360" w:lineRule="auto"/>
        <w:jc w:val="left"/>
        <w:rPr>
          <w:rFonts w:ascii="宋体" w:hAnsi="宋体"/>
          <w:color w:val="auto"/>
          <w:sz w:val="24"/>
          <w:highlight w:val="none"/>
        </w:rPr>
      </w:pPr>
      <w:r>
        <w:rPr>
          <w:rFonts w:ascii="宋体" w:hAnsi="宋体"/>
          <w:color w:val="auto"/>
          <w:sz w:val="24"/>
          <w:highlight w:val="none"/>
        </w:rPr>
        <w:t xml:space="preserve">6.1 </w:t>
      </w:r>
      <w:r>
        <w:rPr>
          <w:rFonts w:hint="eastAsia" w:ascii="宋体" w:hAnsi="宋体"/>
          <w:color w:val="auto"/>
          <w:sz w:val="24"/>
          <w:highlight w:val="none"/>
        </w:rPr>
        <w:t>投标人</w:t>
      </w:r>
      <w:r>
        <w:rPr>
          <w:rFonts w:ascii="宋体" w:hAnsi="宋体"/>
          <w:color w:val="auto"/>
          <w:sz w:val="24"/>
          <w:highlight w:val="none"/>
        </w:rPr>
        <w:t>认为招标文件、招标过程和中标结果使自己的权益受到损害的，应当在知道或者应知其权益受到损害之日起</w:t>
      </w:r>
      <w:r>
        <w:rPr>
          <w:rFonts w:hint="eastAsia" w:ascii="宋体" w:hAnsi="宋体"/>
          <w:color w:val="auto"/>
          <w:sz w:val="24"/>
          <w:highlight w:val="none"/>
        </w:rPr>
        <w:t>7</w:t>
      </w:r>
      <w:r>
        <w:rPr>
          <w:rFonts w:ascii="宋体" w:hAnsi="宋体"/>
          <w:color w:val="auto"/>
          <w:sz w:val="24"/>
          <w:highlight w:val="none"/>
        </w:rPr>
        <w:t>个工作日内，以书面形式向</w:t>
      </w:r>
      <w:r>
        <w:rPr>
          <w:rFonts w:hint="eastAsia" w:ascii="宋体" w:hAnsi="宋体"/>
          <w:color w:val="auto"/>
          <w:sz w:val="24"/>
          <w:highlight w:val="none"/>
        </w:rPr>
        <w:t>采购代理机构</w:t>
      </w:r>
      <w:r>
        <w:rPr>
          <w:rFonts w:ascii="宋体" w:hAnsi="宋体"/>
          <w:color w:val="auto"/>
          <w:sz w:val="24"/>
          <w:highlight w:val="none"/>
        </w:rPr>
        <w:t>一次性提出针对同一采购程序环节的质疑。质疑内容不得含有虚假、恶意成分。当事人对自己提出的主张，有责任提供证据，提出质疑时</w:t>
      </w:r>
      <w:r>
        <w:rPr>
          <w:rFonts w:hint="eastAsia" w:ascii="宋体" w:hAnsi="宋体"/>
          <w:color w:val="auto"/>
          <w:sz w:val="24"/>
          <w:highlight w:val="none"/>
        </w:rPr>
        <w:t>应</w:t>
      </w:r>
      <w:r>
        <w:rPr>
          <w:rFonts w:ascii="宋体" w:hAnsi="宋体"/>
          <w:color w:val="auto"/>
          <w:sz w:val="24"/>
          <w:highlight w:val="none"/>
        </w:rPr>
        <w:t>同时提交相关证据材料和注明事实的确切来源。</w:t>
      </w:r>
    </w:p>
    <w:p>
      <w:pPr>
        <w:spacing w:line="360" w:lineRule="auto"/>
        <w:jc w:val="left"/>
        <w:rPr>
          <w:rFonts w:ascii="宋体" w:hAnsi="宋体"/>
          <w:color w:val="auto"/>
          <w:sz w:val="24"/>
          <w:highlight w:val="none"/>
        </w:rPr>
      </w:pPr>
      <w:r>
        <w:rPr>
          <w:rFonts w:hint="eastAsia" w:ascii="宋体" w:hAnsi="宋体"/>
          <w:color w:val="auto"/>
          <w:sz w:val="24"/>
          <w:highlight w:val="none"/>
        </w:rPr>
        <w:t>6.2供应商应知其权益受到损害之日，是指：</w:t>
      </w:r>
    </w:p>
    <w:p>
      <w:pPr>
        <w:spacing w:line="360" w:lineRule="auto"/>
        <w:jc w:val="left"/>
        <w:rPr>
          <w:rFonts w:ascii="宋体" w:hAnsi="宋体"/>
          <w:color w:val="auto"/>
          <w:sz w:val="24"/>
          <w:highlight w:val="none"/>
        </w:rPr>
      </w:pPr>
      <w:r>
        <w:rPr>
          <w:rFonts w:hint="eastAsia" w:ascii="宋体" w:hAnsi="宋体"/>
          <w:color w:val="auto"/>
          <w:sz w:val="24"/>
          <w:highlight w:val="none"/>
        </w:rPr>
        <w:t>（1）对可以质疑的招标文件提出质疑的，为</w:t>
      </w:r>
      <w:r>
        <w:rPr>
          <w:rFonts w:ascii="宋体" w:hAnsi="宋体"/>
          <w:color w:val="auto"/>
          <w:sz w:val="24"/>
          <w:highlight w:val="none"/>
        </w:rPr>
        <w:t>公告期限届满之日</w:t>
      </w:r>
      <w:r>
        <w:rPr>
          <w:rFonts w:hint="eastAsia" w:ascii="宋体" w:hAnsi="宋体"/>
          <w:color w:val="auto"/>
          <w:sz w:val="24"/>
          <w:highlight w:val="none"/>
        </w:rPr>
        <w:t>；</w:t>
      </w:r>
    </w:p>
    <w:p>
      <w:pPr>
        <w:spacing w:line="360" w:lineRule="auto"/>
        <w:jc w:val="left"/>
        <w:rPr>
          <w:rFonts w:ascii="宋体" w:hAnsi="宋体"/>
          <w:color w:val="auto"/>
          <w:sz w:val="24"/>
          <w:highlight w:val="none"/>
        </w:rPr>
      </w:pPr>
      <w:r>
        <w:rPr>
          <w:rFonts w:hint="eastAsia" w:ascii="宋体" w:hAnsi="宋体"/>
          <w:color w:val="auto"/>
          <w:sz w:val="24"/>
          <w:highlight w:val="none"/>
        </w:rPr>
        <w:t>（2）对采购过程提出质疑的，为各采购程序环节结束之日；</w:t>
      </w:r>
    </w:p>
    <w:p>
      <w:pPr>
        <w:spacing w:line="360" w:lineRule="auto"/>
        <w:jc w:val="left"/>
        <w:rPr>
          <w:rFonts w:ascii="宋体" w:hAnsi="宋体"/>
          <w:color w:val="auto"/>
          <w:sz w:val="24"/>
          <w:highlight w:val="none"/>
        </w:rPr>
      </w:pPr>
      <w:r>
        <w:rPr>
          <w:rFonts w:hint="eastAsia" w:ascii="宋体" w:hAnsi="宋体"/>
          <w:color w:val="auto"/>
          <w:sz w:val="24"/>
          <w:highlight w:val="none"/>
        </w:rPr>
        <w:t>（3）对中标结果提出质疑的，为中标结果公告期限届满之日。</w:t>
      </w:r>
    </w:p>
    <w:p>
      <w:pPr>
        <w:spacing w:line="360" w:lineRule="auto"/>
        <w:jc w:val="left"/>
        <w:rPr>
          <w:rFonts w:ascii="宋体" w:hAnsi="宋体"/>
          <w:color w:val="auto"/>
          <w:sz w:val="24"/>
          <w:highlight w:val="none"/>
        </w:rPr>
      </w:pPr>
      <w:r>
        <w:rPr>
          <w:rFonts w:hint="eastAsia" w:ascii="宋体" w:hAnsi="宋体"/>
          <w:b/>
          <w:bCs/>
          <w:color w:val="auto"/>
          <w:sz w:val="24"/>
          <w:highlight w:val="none"/>
          <w:u w:val="single"/>
        </w:rPr>
        <w:t>6.</w:t>
      </w:r>
      <w:r>
        <w:rPr>
          <w:rFonts w:ascii="宋体" w:hAnsi="宋体"/>
          <w:b/>
          <w:bCs/>
          <w:color w:val="auto"/>
          <w:sz w:val="24"/>
          <w:highlight w:val="none"/>
          <w:u w:val="single"/>
        </w:rPr>
        <w:t>3</w:t>
      </w:r>
      <w:r>
        <w:rPr>
          <w:rFonts w:hint="eastAsia" w:ascii="宋体" w:hAnsi="宋体"/>
          <w:b/>
          <w:bCs/>
          <w:color w:val="auto"/>
          <w:sz w:val="24"/>
          <w:highlight w:val="none"/>
          <w:u w:val="single"/>
        </w:rPr>
        <w:t>投标人提出质疑应符合</w:t>
      </w:r>
      <w:r>
        <w:rPr>
          <w:rFonts w:ascii="宋体" w:hAnsi="宋体"/>
          <w:b/>
          <w:bCs/>
          <w:color w:val="auto"/>
          <w:sz w:val="24"/>
          <w:highlight w:val="none"/>
          <w:u w:val="single"/>
        </w:rPr>
        <w:t>中华人民共和国财政部第94号令</w:t>
      </w:r>
      <w:r>
        <w:rPr>
          <w:rFonts w:hint="eastAsia" w:ascii="宋体" w:hAnsi="宋体"/>
          <w:b/>
          <w:bCs/>
          <w:color w:val="auto"/>
          <w:sz w:val="24"/>
          <w:highlight w:val="none"/>
          <w:u w:val="single"/>
        </w:rPr>
        <w:t>《政府采购质疑和投诉办法》的规定。提出质疑应当提交质疑函和必要的证明材料。质疑函应当包括下列内容：</w:t>
      </w:r>
    </w:p>
    <w:p>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（一）投标人名称、地址、邮编、联系人及联系电话；</w:t>
      </w:r>
    </w:p>
    <w:p>
      <w:pPr>
        <w:spacing w:line="360" w:lineRule="auto"/>
        <w:jc w:val="left"/>
        <w:rPr>
          <w:rFonts w:ascii="宋体" w:hAnsi="宋体"/>
          <w:color w:val="auto"/>
          <w:sz w:val="24"/>
          <w:highlight w:val="none"/>
        </w:rPr>
      </w:pPr>
      <w:r>
        <w:rPr>
          <w:rFonts w:hint="eastAsia" w:ascii="宋体" w:hAnsi="宋体"/>
          <w:color w:val="auto"/>
          <w:sz w:val="24"/>
          <w:highlight w:val="none"/>
        </w:rPr>
        <w:t>　　（二）质疑项目的名称、编号；</w:t>
      </w:r>
    </w:p>
    <w:p>
      <w:pPr>
        <w:spacing w:line="360" w:lineRule="auto"/>
        <w:jc w:val="left"/>
        <w:rPr>
          <w:rFonts w:ascii="宋体" w:hAnsi="宋体"/>
          <w:color w:val="auto"/>
          <w:sz w:val="24"/>
          <w:highlight w:val="none"/>
        </w:rPr>
      </w:pPr>
      <w:r>
        <w:rPr>
          <w:rFonts w:hint="eastAsia" w:ascii="宋体" w:hAnsi="宋体"/>
          <w:color w:val="auto"/>
          <w:sz w:val="24"/>
          <w:highlight w:val="none"/>
        </w:rPr>
        <w:t>　　（三）具体、明确的质疑事项和与质疑事项相关的请求；</w:t>
      </w:r>
    </w:p>
    <w:p>
      <w:pPr>
        <w:spacing w:line="360" w:lineRule="auto"/>
        <w:jc w:val="left"/>
        <w:rPr>
          <w:rFonts w:ascii="宋体" w:hAnsi="宋体"/>
          <w:color w:val="auto"/>
          <w:sz w:val="24"/>
          <w:highlight w:val="none"/>
        </w:rPr>
      </w:pPr>
      <w:r>
        <w:rPr>
          <w:rFonts w:hint="eastAsia" w:ascii="宋体" w:hAnsi="宋体"/>
          <w:color w:val="auto"/>
          <w:sz w:val="24"/>
          <w:highlight w:val="none"/>
        </w:rPr>
        <w:t>　　（四）事实依据；</w:t>
      </w:r>
    </w:p>
    <w:p>
      <w:pPr>
        <w:spacing w:line="360" w:lineRule="auto"/>
        <w:jc w:val="left"/>
        <w:rPr>
          <w:rFonts w:ascii="宋体" w:hAnsi="宋体"/>
          <w:color w:val="auto"/>
          <w:sz w:val="24"/>
          <w:highlight w:val="none"/>
        </w:rPr>
      </w:pPr>
      <w:r>
        <w:rPr>
          <w:rFonts w:hint="eastAsia" w:ascii="宋体" w:hAnsi="宋体"/>
          <w:color w:val="auto"/>
          <w:sz w:val="24"/>
          <w:highlight w:val="none"/>
        </w:rPr>
        <w:t>　　（五）必要的法律依据；</w:t>
      </w:r>
    </w:p>
    <w:p>
      <w:pPr>
        <w:spacing w:line="360" w:lineRule="auto"/>
        <w:ind w:firstLine="480"/>
        <w:jc w:val="left"/>
        <w:rPr>
          <w:rFonts w:ascii="宋体" w:hAnsi="宋体"/>
          <w:color w:val="auto"/>
          <w:sz w:val="24"/>
          <w:highlight w:val="none"/>
        </w:rPr>
      </w:pPr>
      <w:r>
        <w:rPr>
          <w:rFonts w:hint="eastAsia" w:ascii="宋体" w:hAnsi="宋体"/>
          <w:color w:val="auto"/>
          <w:sz w:val="24"/>
          <w:highlight w:val="none"/>
        </w:rPr>
        <w:t>（六）提出质疑的日期。</w:t>
      </w:r>
    </w:p>
    <w:p>
      <w:pPr>
        <w:spacing w:line="360" w:lineRule="auto"/>
        <w:jc w:val="left"/>
        <w:rPr>
          <w:rFonts w:ascii="宋体" w:hAnsi="宋体"/>
          <w:color w:val="auto"/>
          <w:sz w:val="24"/>
          <w:highlight w:val="none"/>
        </w:rPr>
      </w:pPr>
      <w:r>
        <w:rPr>
          <w:rFonts w:hint="eastAsia" w:ascii="宋体" w:hAnsi="宋体"/>
          <w:color w:val="auto"/>
          <w:sz w:val="24"/>
          <w:highlight w:val="none"/>
        </w:rPr>
        <w:t>6.4</w:t>
      </w:r>
      <w:r>
        <w:rPr>
          <w:rFonts w:ascii="宋体" w:hAnsi="宋体"/>
          <w:color w:val="auto"/>
          <w:sz w:val="24"/>
          <w:highlight w:val="none"/>
        </w:rPr>
        <w:t>质疑函应当由投标人的法定代表人、主要负责人，或者其授权代表签字或者盖章，并加盖公章</w:t>
      </w:r>
      <w:r>
        <w:rPr>
          <w:rFonts w:hint="eastAsia" w:ascii="宋体" w:hAnsi="宋体"/>
          <w:color w:val="auto"/>
          <w:sz w:val="24"/>
          <w:highlight w:val="none"/>
        </w:rPr>
        <w:t>。</w:t>
      </w:r>
      <w:r>
        <w:rPr>
          <w:rFonts w:ascii="宋体" w:hAnsi="宋体"/>
          <w:color w:val="auto"/>
          <w:sz w:val="24"/>
          <w:highlight w:val="none"/>
        </w:rPr>
        <w:t>委托代理人进行质疑</w:t>
      </w:r>
      <w:r>
        <w:rPr>
          <w:rFonts w:hint="eastAsia" w:ascii="宋体" w:hAnsi="宋体"/>
          <w:color w:val="auto"/>
          <w:sz w:val="24"/>
          <w:highlight w:val="none"/>
        </w:rPr>
        <w:t>的，</w:t>
      </w:r>
      <w:r>
        <w:rPr>
          <w:rFonts w:ascii="宋体" w:hAnsi="宋体"/>
          <w:color w:val="auto"/>
          <w:sz w:val="24"/>
          <w:highlight w:val="none"/>
        </w:rPr>
        <w:t>应当提交</w:t>
      </w:r>
      <w:r>
        <w:rPr>
          <w:rFonts w:hint="eastAsia" w:ascii="宋体" w:hAnsi="宋体"/>
          <w:color w:val="auto"/>
          <w:sz w:val="24"/>
          <w:highlight w:val="none"/>
        </w:rPr>
        <w:t>投标人</w:t>
      </w:r>
      <w:r>
        <w:rPr>
          <w:rFonts w:ascii="宋体" w:hAnsi="宋体"/>
          <w:color w:val="auto"/>
          <w:sz w:val="24"/>
          <w:highlight w:val="none"/>
        </w:rPr>
        <w:t>的授权委托书。授权委托书应当载明代理人的姓名或者名称、代理事项、具体权限、期限和相关事项。</w:t>
      </w:r>
      <w:r>
        <w:rPr>
          <w:rFonts w:hint="eastAsia" w:ascii="宋体" w:hAnsi="宋体"/>
          <w:color w:val="auto"/>
          <w:sz w:val="24"/>
          <w:highlight w:val="none"/>
        </w:rPr>
        <w:t>授权委托书</w:t>
      </w:r>
      <w:r>
        <w:rPr>
          <w:rFonts w:ascii="宋体" w:hAnsi="宋体"/>
          <w:color w:val="auto"/>
          <w:sz w:val="24"/>
          <w:highlight w:val="none"/>
        </w:rPr>
        <w:t>应当由法定代表人、主要负责人签字或者盖章，并加盖公章。</w:t>
      </w:r>
    </w:p>
    <w:p>
      <w:pPr>
        <w:spacing w:line="360" w:lineRule="auto"/>
        <w:jc w:val="left"/>
        <w:rPr>
          <w:rFonts w:ascii="宋体" w:hAnsi="宋体"/>
          <w:color w:val="auto"/>
          <w:sz w:val="24"/>
          <w:highlight w:val="none"/>
        </w:rPr>
      </w:pPr>
      <w:r>
        <w:rPr>
          <w:rFonts w:ascii="宋体" w:hAnsi="宋体"/>
          <w:color w:val="auto"/>
          <w:sz w:val="24"/>
          <w:highlight w:val="none"/>
        </w:rPr>
        <w:t>接收质疑函的方式</w:t>
      </w:r>
      <w:r>
        <w:rPr>
          <w:rFonts w:hint="eastAsia" w:ascii="宋体" w:hAnsi="宋体"/>
          <w:color w:val="auto"/>
          <w:sz w:val="24"/>
          <w:highlight w:val="none"/>
        </w:rPr>
        <w:t>：以书面形式递交</w:t>
      </w:r>
      <w:r>
        <w:rPr>
          <w:rFonts w:ascii="宋体" w:hAnsi="宋体"/>
          <w:color w:val="auto"/>
          <w:sz w:val="24"/>
          <w:highlight w:val="none"/>
        </w:rPr>
        <w:t>由法定代表人、主要负责人签字或者盖章，并加盖公章的质疑函</w:t>
      </w:r>
      <w:r>
        <w:rPr>
          <w:rFonts w:hint="eastAsia" w:ascii="宋体" w:hAnsi="宋体"/>
          <w:color w:val="auto"/>
          <w:sz w:val="24"/>
          <w:highlight w:val="none"/>
        </w:rPr>
        <w:t>原件</w:t>
      </w:r>
      <w:r>
        <w:rPr>
          <w:rFonts w:ascii="宋体" w:hAnsi="宋体"/>
          <w:color w:val="auto"/>
          <w:sz w:val="24"/>
          <w:highlight w:val="none"/>
        </w:rPr>
        <w:t>和</w:t>
      </w:r>
      <w:r>
        <w:rPr>
          <w:rFonts w:hint="eastAsia" w:ascii="宋体" w:hAnsi="宋体"/>
          <w:color w:val="auto"/>
          <w:sz w:val="24"/>
          <w:highlight w:val="none"/>
        </w:rPr>
        <w:t>必要的证明材料；邮寄送达的以邮件交邮日期为准。</w:t>
      </w:r>
    </w:p>
    <w:p>
      <w:pPr>
        <w:spacing w:line="360" w:lineRule="auto"/>
        <w:jc w:val="left"/>
        <w:rPr>
          <w:rFonts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rPr>
        <w:t>：招标九部</w:t>
      </w:r>
    </w:p>
    <w:p>
      <w:pPr>
        <w:spacing w:line="360" w:lineRule="auto"/>
        <w:jc w:val="left"/>
        <w:rPr>
          <w:rFonts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rPr>
        <w:t>：0871-65425389</w:t>
      </w:r>
    </w:p>
    <w:p>
      <w:pPr>
        <w:spacing w:line="360" w:lineRule="auto"/>
        <w:jc w:val="left"/>
        <w:rPr>
          <w:rFonts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rPr>
        <w:t>：云南省昆明市人民西路328号</w:t>
      </w:r>
    </w:p>
    <w:p>
      <w:pPr>
        <w:spacing w:line="360" w:lineRule="auto"/>
        <w:jc w:val="left"/>
        <w:rPr>
          <w:rFonts w:ascii="宋体" w:hAnsi="宋体"/>
          <w:bCs/>
          <w:color w:val="auto"/>
          <w:sz w:val="24"/>
          <w:highlight w:val="none"/>
        </w:rPr>
      </w:pPr>
      <w:r>
        <w:rPr>
          <w:rFonts w:hint="eastAsia" w:ascii="宋体" w:hAnsi="宋体"/>
          <w:color w:val="auto"/>
          <w:sz w:val="24"/>
          <w:highlight w:val="none"/>
        </w:rPr>
        <w:t>6.</w:t>
      </w:r>
      <w:r>
        <w:rPr>
          <w:rFonts w:ascii="宋体" w:hAnsi="宋体"/>
          <w:color w:val="auto"/>
          <w:sz w:val="24"/>
          <w:highlight w:val="none"/>
        </w:rPr>
        <w:t>5采购代理机构将在收到</w:t>
      </w:r>
      <w:r>
        <w:rPr>
          <w:rFonts w:hint="eastAsia" w:ascii="宋体" w:hAnsi="宋体"/>
          <w:color w:val="auto"/>
          <w:sz w:val="24"/>
          <w:highlight w:val="none"/>
        </w:rPr>
        <w:t>投标人</w:t>
      </w:r>
      <w:r>
        <w:rPr>
          <w:rFonts w:ascii="宋体" w:hAnsi="宋体"/>
          <w:color w:val="auto"/>
          <w:sz w:val="24"/>
          <w:highlight w:val="none"/>
        </w:rPr>
        <w:t>的质疑函后</w:t>
      </w:r>
      <w:r>
        <w:rPr>
          <w:rFonts w:hint="eastAsia" w:ascii="宋体" w:hAnsi="宋体"/>
          <w:color w:val="auto"/>
          <w:sz w:val="24"/>
          <w:highlight w:val="none"/>
        </w:rPr>
        <w:t>7</w:t>
      </w:r>
      <w:r>
        <w:rPr>
          <w:rFonts w:ascii="宋体" w:hAnsi="宋体"/>
          <w:color w:val="auto"/>
          <w:sz w:val="24"/>
          <w:highlight w:val="none"/>
        </w:rPr>
        <w:t>个工作日内</w:t>
      </w:r>
      <w:r>
        <w:rPr>
          <w:rFonts w:hint="eastAsia" w:ascii="宋体" w:hAnsi="宋体"/>
          <w:color w:val="auto"/>
          <w:sz w:val="24"/>
          <w:highlight w:val="none"/>
        </w:rPr>
        <w:t>作</w:t>
      </w:r>
      <w:r>
        <w:rPr>
          <w:rFonts w:ascii="宋体" w:hAnsi="宋体"/>
          <w:color w:val="auto"/>
          <w:sz w:val="24"/>
          <w:highlight w:val="none"/>
        </w:rPr>
        <w:t>出答复，</w:t>
      </w:r>
      <w:r>
        <w:rPr>
          <w:rFonts w:hint="eastAsia" w:ascii="宋体" w:hAnsi="宋体"/>
          <w:color w:val="auto"/>
          <w:sz w:val="24"/>
          <w:highlight w:val="none"/>
        </w:rPr>
        <w:t>并以书面形式通知质疑供应商和其他有关供应商。</w:t>
      </w:r>
    </w:p>
    <w:p>
      <w:pPr>
        <w:pStyle w:val="6"/>
        <w:spacing w:before="0"/>
        <w:ind w:left="0" w:firstLine="0"/>
        <w:rPr>
          <w:rFonts w:ascii="宋体" w:hAnsi="宋体" w:eastAsia="宋体"/>
          <w:color w:val="auto"/>
          <w:sz w:val="24"/>
          <w:szCs w:val="24"/>
          <w:highlight w:val="none"/>
        </w:rPr>
      </w:pPr>
      <w:bookmarkStart w:id="28" w:name="_Toc321836357"/>
      <w:r>
        <w:rPr>
          <w:rFonts w:hint="eastAsia" w:ascii="宋体" w:hAnsi="宋体" w:eastAsia="宋体"/>
          <w:color w:val="auto"/>
          <w:sz w:val="24"/>
          <w:szCs w:val="24"/>
          <w:highlight w:val="none"/>
        </w:rPr>
        <w:t>7.</w:t>
      </w:r>
      <w:r>
        <w:rPr>
          <w:rFonts w:ascii="宋体" w:hAnsi="宋体" w:eastAsia="宋体"/>
          <w:color w:val="auto"/>
          <w:sz w:val="24"/>
          <w:szCs w:val="24"/>
          <w:highlight w:val="none"/>
        </w:rPr>
        <w:t>投诉</w:t>
      </w:r>
      <w:bookmarkEnd w:id="28"/>
    </w:p>
    <w:p>
      <w:pPr>
        <w:pStyle w:val="20"/>
        <w:spacing w:line="360" w:lineRule="auto"/>
        <w:rPr>
          <w:rFonts w:hAnsi="宋体"/>
          <w:color w:val="auto"/>
          <w:sz w:val="24"/>
          <w:szCs w:val="24"/>
          <w:highlight w:val="none"/>
        </w:rPr>
      </w:pPr>
      <w:r>
        <w:rPr>
          <w:rFonts w:hint="eastAsia" w:hAnsi="宋体"/>
          <w:color w:val="auto"/>
          <w:sz w:val="24"/>
          <w:szCs w:val="24"/>
          <w:highlight w:val="none"/>
        </w:rPr>
        <w:t>7.1</w:t>
      </w:r>
      <w:r>
        <w:rPr>
          <w:rFonts w:hAnsi="宋体"/>
          <w:color w:val="auto"/>
          <w:sz w:val="24"/>
          <w:szCs w:val="24"/>
          <w:highlight w:val="none"/>
        </w:rPr>
        <w:t>投诉必须首先经过质疑程序。</w:t>
      </w:r>
      <w:r>
        <w:rPr>
          <w:rFonts w:hint="eastAsia" w:hAnsi="宋体"/>
          <w:color w:val="auto"/>
          <w:sz w:val="24"/>
          <w:szCs w:val="24"/>
          <w:highlight w:val="none"/>
        </w:rPr>
        <w:t>质疑人对采购代理机构的答复不满意，或者采购代理机构未在规定时间内作出答复的，可以在答复期满后15个工作日向本级财政部门提起投诉</w:t>
      </w:r>
      <w:r>
        <w:rPr>
          <w:rFonts w:hAnsi="宋体"/>
          <w:color w:val="auto"/>
          <w:sz w:val="24"/>
          <w:szCs w:val="24"/>
          <w:highlight w:val="none"/>
        </w:rPr>
        <w:t>。</w:t>
      </w:r>
    </w:p>
    <w:p>
      <w:pPr>
        <w:pStyle w:val="5"/>
        <w:tabs>
          <w:tab w:val="left" w:pos="360"/>
        </w:tabs>
        <w:ind w:left="425" w:firstLine="0"/>
        <w:jc w:val="center"/>
        <w:rPr>
          <w:rFonts w:ascii="宋体" w:hAnsi="宋体" w:eastAsia="宋体"/>
          <w:color w:val="auto"/>
          <w:sz w:val="30"/>
          <w:szCs w:val="30"/>
          <w:highlight w:val="none"/>
        </w:rPr>
      </w:pPr>
      <w:bookmarkStart w:id="29" w:name="_Toc21932"/>
      <w:bookmarkStart w:id="30" w:name="_Toc34163772"/>
      <w:r>
        <w:rPr>
          <w:rFonts w:hint="eastAsia" w:ascii="宋体" w:hAnsi="宋体" w:eastAsia="宋体"/>
          <w:color w:val="auto"/>
          <w:sz w:val="30"/>
          <w:szCs w:val="30"/>
          <w:highlight w:val="none"/>
        </w:rPr>
        <w:t>二、招标文件</w:t>
      </w:r>
      <w:bookmarkEnd w:id="29"/>
      <w:bookmarkEnd w:id="30"/>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8. 招标文件构成</w:t>
      </w:r>
    </w:p>
    <w:p>
      <w:pPr>
        <w:spacing w:line="360" w:lineRule="auto"/>
        <w:jc w:val="left"/>
        <w:rPr>
          <w:rFonts w:ascii="宋体" w:hAnsi="宋体"/>
          <w:color w:val="auto"/>
          <w:sz w:val="24"/>
          <w:highlight w:val="none"/>
        </w:rPr>
      </w:pPr>
      <w:r>
        <w:rPr>
          <w:rFonts w:hint="eastAsia" w:ascii="宋体" w:hAnsi="宋体"/>
          <w:color w:val="auto"/>
          <w:sz w:val="24"/>
          <w:highlight w:val="none"/>
        </w:rPr>
        <w:t>8.1要求提供的货物、采购过程及合同条款在招标文件中均有说明，招标文件共七章，各章的内容如下：</w:t>
      </w:r>
    </w:p>
    <w:p>
      <w:pPr>
        <w:spacing w:line="360" w:lineRule="auto"/>
        <w:jc w:val="left"/>
        <w:rPr>
          <w:rFonts w:ascii="宋体" w:hAnsi="宋体"/>
          <w:color w:val="auto"/>
          <w:sz w:val="24"/>
          <w:highlight w:val="none"/>
        </w:rPr>
      </w:pPr>
      <w:r>
        <w:rPr>
          <w:rFonts w:hint="eastAsia" w:ascii="宋体" w:hAnsi="宋体"/>
          <w:color w:val="auto"/>
          <w:sz w:val="24"/>
          <w:highlight w:val="none"/>
        </w:rPr>
        <w:t>第一章招标公告</w:t>
      </w:r>
    </w:p>
    <w:p>
      <w:pPr>
        <w:pStyle w:val="20"/>
        <w:spacing w:line="360" w:lineRule="auto"/>
        <w:rPr>
          <w:rFonts w:hAnsi="宋体"/>
          <w:color w:val="auto"/>
          <w:sz w:val="24"/>
          <w:szCs w:val="24"/>
          <w:highlight w:val="none"/>
        </w:rPr>
      </w:pPr>
      <w:r>
        <w:rPr>
          <w:rFonts w:hint="eastAsia" w:hAnsi="宋体"/>
          <w:color w:val="auto"/>
          <w:sz w:val="24"/>
          <w:szCs w:val="24"/>
          <w:highlight w:val="none"/>
        </w:rPr>
        <w:t>第二章投标人须知</w:t>
      </w:r>
    </w:p>
    <w:p>
      <w:pPr>
        <w:pStyle w:val="20"/>
        <w:spacing w:line="360" w:lineRule="auto"/>
        <w:rPr>
          <w:rFonts w:hAnsi="宋体"/>
          <w:color w:val="auto"/>
          <w:sz w:val="24"/>
          <w:szCs w:val="24"/>
          <w:highlight w:val="none"/>
        </w:rPr>
      </w:pPr>
      <w:r>
        <w:rPr>
          <w:rFonts w:hint="eastAsia" w:hAnsi="宋体"/>
          <w:color w:val="auto"/>
          <w:sz w:val="24"/>
          <w:szCs w:val="24"/>
          <w:highlight w:val="none"/>
        </w:rPr>
        <w:t>第三章合同书样式及主要条款</w:t>
      </w:r>
    </w:p>
    <w:p>
      <w:pPr>
        <w:pStyle w:val="20"/>
        <w:spacing w:line="360" w:lineRule="auto"/>
        <w:rPr>
          <w:rFonts w:hAnsi="宋体"/>
          <w:color w:val="auto"/>
          <w:sz w:val="24"/>
          <w:szCs w:val="24"/>
          <w:highlight w:val="none"/>
        </w:rPr>
      </w:pPr>
      <w:r>
        <w:rPr>
          <w:rFonts w:hint="eastAsia" w:hAnsi="宋体"/>
          <w:color w:val="auto"/>
          <w:sz w:val="24"/>
          <w:szCs w:val="24"/>
          <w:highlight w:val="none"/>
        </w:rPr>
        <w:t>第四章投标文件格式</w:t>
      </w:r>
    </w:p>
    <w:p>
      <w:pPr>
        <w:pStyle w:val="20"/>
        <w:spacing w:line="360" w:lineRule="auto"/>
        <w:rPr>
          <w:rFonts w:hAnsi="宋体"/>
          <w:color w:val="auto"/>
          <w:sz w:val="24"/>
          <w:szCs w:val="24"/>
          <w:highlight w:val="none"/>
        </w:rPr>
      </w:pPr>
      <w:r>
        <w:rPr>
          <w:rFonts w:hint="eastAsia" w:hAnsi="宋体"/>
          <w:color w:val="auto"/>
          <w:sz w:val="24"/>
          <w:szCs w:val="24"/>
          <w:highlight w:val="none"/>
        </w:rPr>
        <w:t>第五章项目需求及技术要求</w:t>
      </w:r>
    </w:p>
    <w:p>
      <w:pPr>
        <w:pStyle w:val="20"/>
        <w:spacing w:line="360" w:lineRule="auto"/>
        <w:rPr>
          <w:rFonts w:hAnsi="宋体"/>
          <w:color w:val="auto"/>
          <w:sz w:val="24"/>
          <w:szCs w:val="24"/>
          <w:highlight w:val="none"/>
        </w:rPr>
      </w:pPr>
      <w:r>
        <w:rPr>
          <w:rFonts w:hint="eastAsia" w:hAnsi="宋体"/>
          <w:color w:val="auto"/>
          <w:sz w:val="24"/>
          <w:szCs w:val="24"/>
          <w:highlight w:val="none"/>
        </w:rPr>
        <w:t>第六章资格评审标准</w:t>
      </w:r>
    </w:p>
    <w:p>
      <w:pPr>
        <w:pStyle w:val="20"/>
        <w:spacing w:line="360" w:lineRule="auto"/>
        <w:rPr>
          <w:rFonts w:hAnsi="宋体"/>
          <w:color w:val="auto"/>
          <w:sz w:val="24"/>
          <w:szCs w:val="24"/>
          <w:highlight w:val="none"/>
        </w:rPr>
      </w:pPr>
      <w:r>
        <w:rPr>
          <w:rFonts w:hint="eastAsia" w:hAnsi="宋体"/>
          <w:color w:val="auto"/>
          <w:sz w:val="24"/>
          <w:szCs w:val="24"/>
          <w:highlight w:val="none"/>
        </w:rPr>
        <w:t>第七章评标方法</w:t>
      </w:r>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9. 招标文件的澄清</w:t>
      </w:r>
    </w:p>
    <w:p>
      <w:pPr>
        <w:spacing w:line="360" w:lineRule="auto"/>
        <w:jc w:val="left"/>
        <w:rPr>
          <w:rFonts w:ascii="宋体" w:hAnsi="宋体"/>
          <w:color w:val="auto"/>
          <w:sz w:val="24"/>
          <w:highlight w:val="none"/>
        </w:rPr>
      </w:pPr>
      <w:r>
        <w:rPr>
          <w:rFonts w:hint="eastAsia" w:ascii="宋体" w:hAnsi="宋体"/>
          <w:color w:val="auto"/>
          <w:sz w:val="24"/>
          <w:highlight w:val="none"/>
        </w:rPr>
        <w:t>9.1投标人应认真核查招标文件，如有疑问的，投标人可以在 “</w:t>
      </w:r>
      <w:r>
        <w:rPr>
          <w:rFonts w:hint="eastAsia" w:ascii="宋体" w:hAnsi="宋体"/>
          <w:b/>
          <w:bCs/>
          <w:color w:val="auto"/>
          <w:sz w:val="24"/>
          <w:highlight w:val="none"/>
        </w:rPr>
        <w:t>投标人须知前附表</w:t>
      </w:r>
      <w:r>
        <w:rPr>
          <w:rFonts w:hint="eastAsia" w:ascii="宋体" w:hAnsi="宋体"/>
          <w:color w:val="auto"/>
          <w:sz w:val="24"/>
          <w:highlight w:val="none"/>
        </w:rPr>
        <w:t>”规定截止时间前以在线不署名形式要求采购代理机构澄清，截止时间后送达的澄清要求概不接受。所有获取了采购文件的潜在供应商凭企业数字证书（CA）登录“政采云”平台，通过在线方式进行不署名提问</w:t>
      </w:r>
      <w:r>
        <w:rPr>
          <w:rFonts w:hint="eastAsia" w:ascii="宋体" w:hAnsi="宋体"/>
          <w:color w:val="auto"/>
          <w:sz w:val="24"/>
          <w:highlight w:val="none"/>
          <w:lang w:eastAsia="zh-CN"/>
        </w:rPr>
        <w:t>，</w:t>
      </w:r>
      <w:r>
        <w:rPr>
          <w:rFonts w:hint="eastAsia" w:ascii="宋体" w:hAnsi="宋体"/>
          <w:color w:val="auto"/>
          <w:sz w:val="24"/>
          <w:highlight w:val="none"/>
        </w:rPr>
        <w:t>采购代理机构将在收到询问后3个工作日内作出答复。</w:t>
      </w:r>
    </w:p>
    <w:p>
      <w:pPr>
        <w:spacing w:line="360" w:lineRule="auto"/>
        <w:jc w:val="left"/>
        <w:rPr>
          <w:rFonts w:ascii="宋体" w:hAnsi="宋体"/>
          <w:color w:val="auto"/>
          <w:sz w:val="24"/>
          <w:highlight w:val="none"/>
        </w:rPr>
      </w:pPr>
      <w:r>
        <w:rPr>
          <w:rFonts w:hint="eastAsia" w:ascii="宋体" w:hAnsi="宋体"/>
          <w:color w:val="auto"/>
          <w:sz w:val="24"/>
          <w:highlight w:val="none"/>
        </w:rPr>
        <w:t>9.2采购代理机构将在政采云平台答复所有获取招标文件的投标人（答复中不包含问题的来源）要求澄清的问题，其他澄清方式为无效。</w:t>
      </w:r>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10. 招标文件的澄清或者修改</w:t>
      </w:r>
    </w:p>
    <w:p>
      <w:pPr>
        <w:spacing w:line="360" w:lineRule="auto"/>
        <w:jc w:val="left"/>
        <w:rPr>
          <w:rFonts w:ascii="宋体" w:hAnsi="宋体"/>
          <w:color w:val="auto"/>
          <w:sz w:val="24"/>
          <w:highlight w:val="none"/>
        </w:rPr>
      </w:pPr>
      <w:r>
        <w:rPr>
          <w:rFonts w:hint="eastAsia" w:ascii="宋体" w:hAnsi="宋体"/>
          <w:color w:val="auto"/>
          <w:sz w:val="24"/>
          <w:highlight w:val="none"/>
        </w:rPr>
        <w:t>10.1采购代理机构可以在投标截止时间至少15日前，对已发出的招标文件进行必要澄清或者修改的。发出必要澄清或者修改的，将在财政部门指定的政府采购信息发布媒体上发布更正公告，该澄清或者修改的内容为招标文件的组成部分。澄清或者修改的内容可能影响投标文件编制的，且距投标截止时间不足15日的，采购代理机构将顺延提交投标文件的截止时间。</w:t>
      </w:r>
    </w:p>
    <w:p>
      <w:pPr>
        <w:spacing w:line="360" w:lineRule="auto"/>
        <w:jc w:val="left"/>
        <w:rPr>
          <w:rFonts w:ascii="宋体" w:hAnsi="宋体"/>
          <w:color w:val="auto"/>
          <w:sz w:val="24"/>
          <w:highlight w:val="none"/>
        </w:rPr>
      </w:pPr>
      <w:r>
        <w:rPr>
          <w:rFonts w:hint="eastAsia" w:ascii="宋体" w:hAnsi="宋体"/>
          <w:color w:val="auto"/>
          <w:sz w:val="24"/>
          <w:highlight w:val="none"/>
        </w:rPr>
        <w:t>10.</w:t>
      </w:r>
      <w:r>
        <w:rPr>
          <w:rFonts w:ascii="宋体" w:hAnsi="宋体"/>
          <w:color w:val="auto"/>
          <w:sz w:val="24"/>
          <w:highlight w:val="none"/>
        </w:rPr>
        <w:t>2</w:t>
      </w:r>
      <w:r>
        <w:rPr>
          <w:rFonts w:hint="eastAsia" w:ascii="宋体" w:hAnsi="宋体"/>
          <w:color w:val="auto"/>
          <w:sz w:val="24"/>
          <w:highlight w:val="none"/>
        </w:rPr>
        <w:t>采购代理机构和采购单位可以视项目具体情况，延长投标截止时间和推迟开标时间，但至少在招标文件要求提交投标文件的截止时间前，通过在财政部门指定的政府采购信息发布媒体上发布变更公告的形式，通知获取招标文件的潜在投标人。</w:t>
      </w:r>
    </w:p>
    <w:p>
      <w:pPr>
        <w:spacing w:line="360" w:lineRule="auto"/>
        <w:jc w:val="left"/>
        <w:rPr>
          <w:rFonts w:ascii="宋体" w:hAnsi="宋体"/>
          <w:color w:val="auto"/>
          <w:sz w:val="24"/>
          <w:highlight w:val="none"/>
        </w:rPr>
      </w:pPr>
      <w:r>
        <w:rPr>
          <w:rFonts w:hint="eastAsia" w:ascii="宋体" w:hAnsi="宋体"/>
          <w:color w:val="auto"/>
          <w:sz w:val="24"/>
          <w:highlight w:val="none"/>
        </w:rPr>
        <w:t>10.3采购人对采购文件中的涉及评标办法、评审项目等重要评审内容做出变更，将同时发布补遗文件进行说明以保证各投标人都能重新下载并用于编制电子投标文件。</w:t>
      </w:r>
    </w:p>
    <w:p>
      <w:pPr>
        <w:spacing w:line="360" w:lineRule="auto"/>
        <w:jc w:val="left"/>
        <w:rPr>
          <w:rFonts w:ascii="宋体" w:hAnsi="宋体"/>
          <w:color w:val="auto"/>
          <w:sz w:val="24"/>
          <w:highlight w:val="none"/>
        </w:rPr>
      </w:pPr>
      <w:r>
        <w:rPr>
          <w:rFonts w:hint="eastAsia" w:ascii="宋体" w:hAnsi="宋体"/>
          <w:color w:val="auto"/>
          <w:sz w:val="24"/>
          <w:highlight w:val="none"/>
        </w:rPr>
        <w:t>10.4投标人应在投标截止时间前及时登录政府采购云平台（https://www.zcygov.cn/）中查看有关招标文件的答疑、补遗内容。否则，后果自负。</w:t>
      </w:r>
    </w:p>
    <w:p>
      <w:pPr>
        <w:spacing w:line="360" w:lineRule="auto"/>
        <w:jc w:val="left"/>
        <w:rPr>
          <w:rFonts w:ascii="宋体" w:hAnsi="宋体"/>
          <w:color w:val="auto"/>
          <w:sz w:val="24"/>
          <w:highlight w:val="none"/>
        </w:rPr>
      </w:pPr>
      <w:r>
        <w:rPr>
          <w:rFonts w:hint="eastAsia" w:ascii="宋体" w:hAnsi="宋体"/>
          <w:color w:val="auto"/>
          <w:sz w:val="24"/>
          <w:highlight w:val="none"/>
        </w:rPr>
        <w:t>10.5招标文件澄清、招标文件修改文件内容均以网上电子文件为准，当招标文件、招标文件澄清、招标文件修改文件内容后前相互矛盾时，以最后发出的为准。</w:t>
      </w:r>
    </w:p>
    <w:p>
      <w:pPr>
        <w:pStyle w:val="5"/>
        <w:tabs>
          <w:tab w:val="left" w:pos="360"/>
        </w:tabs>
        <w:ind w:left="425" w:firstLine="0"/>
        <w:jc w:val="center"/>
        <w:rPr>
          <w:rFonts w:ascii="宋体" w:hAnsi="宋体" w:eastAsia="宋体"/>
          <w:color w:val="auto"/>
          <w:sz w:val="30"/>
          <w:szCs w:val="30"/>
          <w:highlight w:val="none"/>
        </w:rPr>
      </w:pPr>
      <w:bookmarkStart w:id="31" w:name="_Toc34163773"/>
      <w:bookmarkStart w:id="32" w:name="_Toc20415"/>
      <w:r>
        <w:rPr>
          <w:rFonts w:hint="eastAsia" w:ascii="宋体" w:hAnsi="宋体" w:eastAsia="宋体"/>
          <w:color w:val="auto"/>
          <w:sz w:val="30"/>
          <w:szCs w:val="30"/>
          <w:highlight w:val="none"/>
        </w:rPr>
        <w:t>三、投标文件</w:t>
      </w:r>
      <w:bookmarkEnd w:id="31"/>
      <w:bookmarkEnd w:id="32"/>
    </w:p>
    <w:p>
      <w:pPr>
        <w:spacing w:line="360" w:lineRule="auto"/>
        <w:jc w:val="left"/>
        <w:rPr>
          <w:rFonts w:ascii="宋体" w:hAnsi="宋体"/>
          <w:b/>
          <w:color w:val="auto"/>
          <w:sz w:val="24"/>
          <w:highlight w:val="none"/>
        </w:rPr>
      </w:pPr>
      <w:r>
        <w:rPr>
          <w:rFonts w:hint="eastAsia" w:ascii="宋体" w:hAnsi="宋体"/>
          <w:b/>
          <w:color w:val="auto"/>
          <w:sz w:val="24"/>
          <w:highlight w:val="none"/>
        </w:rPr>
        <w:t>11. 投标文件编写注意事项</w:t>
      </w:r>
    </w:p>
    <w:p>
      <w:pPr>
        <w:spacing w:line="360" w:lineRule="auto"/>
        <w:jc w:val="left"/>
        <w:rPr>
          <w:rFonts w:ascii="宋体" w:hAnsi="宋体"/>
          <w:color w:val="auto"/>
          <w:sz w:val="24"/>
          <w:highlight w:val="none"/>
        </w:rPr>
      </w:pPr>
      <w:r>
        <w:rPr>
          <w:rFonts w:hint="eastAsia" w:ascii="宋体" w:hAnsi="宋体"/>
          <w:color w:val="auto"/>
          <w:sz w:val="24"/>
          <w:highlight w:val="none"/>
        </w:rPr>
        <w:t>11.1投标人应仔细阅读招标文件，在完全了解采购的内容、技术性能要求(详见“</w:t>
      </w:r>
      <w:r>
        <w:rPr>
          <w:rFonts w:hint="eastAsia" w:ascii="宋体" w:hAnsi="宋体"/>
          <w:b/>
          <w:color w:val="auto"/>
          <w:sz w:val="24"/>
          <w:highlight w:val="none"/>
        </w:rPr>
        <w:t>项目需求及技术要求”</w:t>
      </w:r>
      <w:r>
        <w:rPr>
          <w:rFonts w:hint="eastAsia" w:ascii="宋体" w:hAnsi="宋体"/>
          <w:color w:val="auto"/>
          <w:sz w:val="24"/>
          <w:highlight w:val="none"/>
        </w:rPr>
        <w:t>)和商务条件后，编写投标文件。招标文件中标注★号的条款为实质性要求和条件，投标文件必须响应招标文件的实质性要求和条件，不满足其中任何一条将导致投标无效。</w:t>
      </w:r>
    </w:p>
    <w:p>
      <w:pPr>
        <w:spacing w:line="360" w:lineRule="auto"/>
        <w:jc w:val="left"/>
        <w:rPr>
          <w:rFonts w:ascii="宋体" w:hAnsi="宋体"/>
          <w:color w:val="auto"/>
          <w:sz w:val="24"/>
          <w:highlight w:val="none"/>
        </w:rPr>
      </w:pPr>
      <w:r>
        <w:rPr>
          <w:rFonts w:hint="eastAsia" w:ascii="宋体" w:hAnsi="宋体"/>
          <w:color w:val="auto"/>
          <w:sz w:val="24"/>
          <w:highlight w:val="none"/>
        </w:rPr>
        <w:t>11.2 对招标文件提出的实质性要求和条件作出响应是指：投标人必须对招标文件中的实质性要求和条件的内容作出满足或者优于原要求和条件的承诺，并提供相应的证明材料。</w:t>
      </w:r>
    </w:p>
    <w:p>
      <w:pPr>
        <w:spacing w:line="360" w:lineRule="auto"/>
        <w:jc w:val="left"/>
        <w:rPr>
          <w:rFonts w:ascii="宋体" w:hAnsi="宋体"/>
          <w:b/>
          <w:color w:val="auto"/>
          <w:sz w:val="24"/>
          <w:highlight w:val="none"/>
        </w:rPr>
      </w:pPr>
      <w:r>
        <w:rPr>
          <w:rFonts w:hint="eastAsia" w:ascii="宋体" w:hAnsi="宋体"/>
          <w:b/>
          <w:color w:val="auto"/>
          <w:sz w:val="24"/>
          <w:highlight w:val="none"/>
        </w:rPr>
        <w:t>12. 投标的语言及计量单位</w:t>
      </w:r>
    </w:p>
    <w:p>
      <w:pPr>
        <w:spacing w:line="360" w:lineRule="auto"/>
        <w:jc w:val="left"/>
        <w:rPr>
          <w:rFonts w:ascii="宋体" w:hAnsi="宋体"/>
          <w:color w:val="auto"/>
          <w:sz w:val="24"/>
          <w:highlight w:val="none"/>
        </w:rPr>
      </w:pPr>
      <w:r>
        <w:rPr>
          <w:rFonts w:hint="eastAsia" w:ascii="宋体" w:hAnsi="宋体"/>
          <w:color w:val="auto"/>
          <w:sz w:val="24"/>
          <w:highlight w:val="none"/>
        </w:rPr>
        <w:t>12.1投标人的投标文件以及投标人与采购代理机构就有关投标的所有来往函电统一使用中文（特别规定除外）。</w:t>
      </w:r>
    </w:p>
    <w:p>
      <w:pPr>
        <w:spacing w:line="360" w:lineRule="auto"/>
        <w:jc w:val="left"/>
        <w:rPr>
          <w:rFonts w:ascii="宋体" w:hAnsi="宋体"/>
          <w:color w:val="auto"/>
          <w:sz w:val="24"/>
          <w:highlight w:val="none"/>
        </w:rPr>
      </w:pPr>
      <w:r>
        <w:rPr>
          <w:rFonts w:hint="eastAsia" w:ascii="宋体" w:hAnsi="宋体"/>
          <w:color w:val="auto"/>
          <w:sz w:val="24"/>
          <w:highlight w:val="none"/>
        </w:rPr>
        <w:t>12.2投标文件中使用的计量单位除招标文件中有特殊规定外，一律使用中国法定计量单位。</w:t>
      </w:r>
    </w:p>
    <w:p>
      <w:pPr>
        <w:spacing w:line="360" w:lineRule="auto"/>
        <w:jc w:val="left"/>
        <w:rPr>
          <w:rFonts w:ascii="宋体" w:hAnsi="宋体"/>
          <w:b/>
          <w:color w:val="auto"/>
          <w:sz w:val="24"/>
          <w:highlight w:val="none"/>
        </w:rPr>
      </w:pPr>
      <w:r>
        <w:rPr>
          <w:rFonts w:hint="eastAsia" w:ascii="宋体" w:hAnsi="宋体"/>
          <w:b/>
          <w:color w:val="auto"/>
          <w:sz w:val="24"/>
          <w:highlight w:val="none"/>
        </w:rPr>
        <w:t>13. 投标文件构成</w:t>
      </w:r>
    </w:p>
    <w:p>
      <w:pPr>
        <w:spacing w:line="360" w:lineRule="auto"/>
        <w:jc w:val="left"/>
        <w:rPr>
          <w:rFonts w:ascii="宋体" w:hAnsi="宋体"/>
          <w:color w:val="auto"/>
          <w:sz w:val="24"/>
          <w:highlight w:val="none"/>
        </w:rPr>
      </w:pPr>
      <w:r>
        <w:rPr>
          <w:rFonts w:hint="eastAsia" w:ascii="宋体" w:hAnsi="宋体"/>
          <w:color w:val="auto"/>
          <w:sz w:val="24"/>
          <w:highlight w:val="none"/>
        </w:rPr>
        <w:t>13.1投标人编写的投标文件应由下列部分构成，并按第四章“投标文件格式”要求填写。</w:t>
      </w:r>
    </w:p>
    <w:p>
      <w:pPr>
        <w:spacing w:line="360" w:lineRule="auto"/>
        <w:ind w:firstLine="410" w:firstLineChars="171"/>
        <w:jc w:val="left"/>
        <w:rPr>
          <w:rFonts w:ascii="宋体" w:hAnsi="宋体"/>
          <w:color w:val="auto"/>
          <w:sz w:val="24"/>
          <w:highlight w:val="none"/>
        </w:rPr>
      </w:pPr>
      <w:r>
        <w:rPr>
          <w:rFonts w:hint="eastAsia" w:ascii="宋体" w:hAnsi="宋体"/>
          <w:color w:val="auto"/>
          <w:sz w:val="24"/>
          <w:highlight w:val="none"/>
        </w:rPr>
        <w:t>13.1.1</w:t>
      </w:r>
      <w:r>
        <w:rPr>
          <w:rFonts w:ascii="宋体" w:hAnsi="宋体"/>
          <w:color w:val="auto"/>
          <w:sz w:val="24"/>
          <w:highlight w:val="none"/>
        </w:rPr>
        <w:t>开标一览表</w:t>
      </w:r>
      <w:r>
        <w:rPr>
          <w:rFonts w:hint="eastAsia" w:ascii="宋体" w:hAnsi="宋体"/>
          <w:color w:val="auto"/>
          <w:sz w:val="24"/>
          <w:highlight w:val="none"/>
        </w:rPr>
        <w:t>；</w:t>
      </w:r>
    </w:p>
    <w:p>
      <w:pPr>
        <w:spacing w:line="360" w:lineRule="auto"/>
        <w:ind w:firstLine="410" w:firstLineChars="171"/>
        <w:jc w:val="left"/>
        <w:rPr>
          <w:rFonts w:ascii="宋体" w:hAnsi="宋体"/>
          <w:color w:val="auto"/>
          <w:sz w:val="24"/>
          <w:highlight w:val="none"/>
        </w:rPr>
      </w:pPr>
      <w:r>
        <w:rPr>
          <w:rFonts w:hint="eastAsia" w:ascii="宋体" w:hAnsi="宋体"/>
          <w:color w:val="auto"/>
          <w:sz w:val="24"/>
          <w:highlight w:val="none"/>
        </w:rPr>
        <w:t>13.1.</w:t>
      </w:r>
      <w:r>
        <w:rPr>
          <w:rFonts w:ascii="宋体" w:hAnsi="宋体"/>
          <w:color w:val="auto"/>
          <w:sz w:val="24"/>
          <w:highlight w:val="none"/>
        </w:rPr>
        <w:t>2</w:t>
      </w:r>
      <w:r>
        <w:rPr>
          <w:rFonts w:hint="eastAsia" w:ascii="宋体" w:hAnsi="宋体"/>
          <w:color w:val="auto"/>
          <w:sz w:val="24"/>
          <w:highlight w:val="none"/>
        </w:rPr>
        <w:t>资格证明文件；</w:t>
      </w:r>
    </w:p>
    <w:p>
      <w:pPr>
        <w:spacing w:line="360" w:lineRule="auto"/>
        <w:ind w:firstLine="410" w:firstLineChars="171"/>
        <w:jc w:val="left"/>
        <w:rPr>
          <w:rFonts w:ascii="宋体" w:hAnsi="宋体"/>
          <w:color w:val="auto"/>
          <w:sz w:val="24"/>
          <w:highlight w:val="none"/>
        </w:rPr>
      </w:pPr>
      <w:r>
        <w:rPr>
          <w:rFonts w:hint="eastAsia" w:ascii="宋体" w:hAnsi="宋体"/>
          <w:color w:val="auto"/>
          <w:sz w:val="24"/>
          <w:highlight w:val="none"/>
        </w:rPr>
        <w:t>（1）本章第</w:t>
      </w:r>
      <w:r>
        <w:rPr>
          <w:rFonts w:hint="eastAsia" w:ascii="宋体" w:hAnsi="宋体"/>
          <w:b/>
          <w:color w:val="auto"/>
          <w:sz w:val="24"/>
          <w:highlight w:val="none"/>
        </w:rPr>
        <w:t>4款“合格的投标人”</w:t>
      </w:r>
      <w:r>
        <w:rPr>
          <w:rFonts w:hint="eastAsia" w:ascii="宋体" w:hAnsi="宋体"/>
          <w:color w:val="auto"/>
          <w:sz w:val="24"/>
          <w:highlight w:val="none"/>
        </w:rPr>
        <w:t>中要求提供的资格证明文件。</w:t>
      </w:r>
    </w:p>
    <w:p>
      <w:pPr>
        <w:spacing w:line="360" w:lineRule="auto"/>
        <w:ind w:firstLine="410" w:firstLineChars="171"/>
        <w:jc w:val="left"/>
        <w:rPr>
          <w:rFonts w:ascii="宋体" w:hAnsi="宋体"/>
          <w:color w:val="auto"/>
          <w:sz w:val="24"/>
          <w:highlight w:val="none"/>
        </w:rPr>
      </w:pPr>
      <w:r>
        <w:rPr>
          <w:rFonts w:hint="eastAsia" w:ascii="宋体" w:hAnsi="宋体"/>
          <w:color w:val="auto"/>
          <w:sz w:val="24"/>
          <w:highlight w:val="none"/>
        </w:rPr>
        <w:t>13.1.</w:t>
      </w:r>
      <w:r>
        <w:rPr>
          <w:rFonts w:ascii="宋体" w:hAnsi="宋体"/>
          <w:color w:val="auto"/>
          <w:sz w:val="24"/>
          <w:highlight w:val="none"/>
        </w:rPr>
        <w:t>3</w:t>
      </w:r>
      <w:r>
        <w:rPr>
          <w:rFonts w:hint="eastAsia" w:ascii="宋体" w:hAnsi="宋体"/>
          <w:color w:val="auto"/>
          <w:sz w:val="24"/>
          <w:highlight w:val="none"/>
        </w:rPr>
        <w:t>投标文件商务部分</w:t>
      </w:r>
    </w:p>
    <w:p>
      <w:pPr>
        <w:spacing w:line="360" w:lineRule="auto"/>
        <w:ind w:firstLine="410" w:firstLineChars="171"/>
        <w:jc w:val="left"/>
        <w:rPr>
          <w:rFonts w:ascii="宋体" w:hAnsi="宋体"/>
          <w:color w:val="auto"/>
          <w:sz w:val="24"/>
          <w:highlight w:val="none"/>
        </w:rPr>
      </w:pPr>
      <w:r>
        <w:rPr>
          <w:rFonts w:hint="eastAsia" w:ascii="宋体" w:hAnsi="宋体"/>
          <w:color w:val="auto"/>
          <w:sz w:val="24"/>
          <w:highlight w:val="none"/>
        </w:rPr>
        <w:t>13.1.</w:t>
      </w:r>
      <w:r>
        <w:rPr>
          <w:rFonts w:ascii="宋体" w:hAnsi="宋体"/>
          <w:color w:val="auto"/>
          <w:sz w:val="24"/>
          <w:highlight w:val="none"/>
        </w:rPr>
        <w:t>4</w:t>
      </w:r>
      <w:r>
        <w:rPr>
          <w:rFonts w:hint="eastAsia" w:ascii="宋体" w:hAnsi="宋体"/>
          <w:color w:val="auto"/>
          <w:sz w:val="24"/>
          <w:highlight w:val="none"/>
        </w:rPr>
        <w:t>投标文件技术部分</w:t>
      </w:r>
    </w:p>
    <w:p>
      <w:pPr>
        <w:spacing w:line="360" w:lineRule="auto"/>
        <w:jc w:val="left"/>
        <w:rPr>
          <w:rFonts w:ascii="宋体" w:hAnsi="宋体"/>
          <w:color w:val="auto"/>
          <w:sz w:val="24"/>
          <w:highlight w:val="none"/>
        </w:rPr>
      </w:pPr>
      <w:r>
        <w:rPr>
          <w:rFonts w:hint="eastAsia" w:ascii="宋体" w:hAnsi="宋体"/>
          <w:color w:val="auto"/>
          <w:sz w:val="24"/>
          <w:highlight w:val="none"/>
        </w:rPr>
        <w:t>13.2投标人同时投多个包（</w:t>
      </w:r>
      <w:r>
        <w:rPr>
          <w:rFonts w:hint="eastAsia" w:ascii="宋体" w:hAnsi="宋体"/>
          <w:b/>
          <w:color w:val="auto"/>
          <w:sz w:val="24"/>
          <w:highlight w:val="none"/>
        </w:rPr>
        <w:t>若分包时</w:t>
      </w:r>
      <w:r>
        <w:rPr>
          <w:rFonts w:hint="eastAsia" w:ascii="宋体" w:hAnsi="宋体"/>
          <w:color w:val="auto"/>
          <w:sz w:val="24"/>
          <w:highlight w:val="none"/>
        </w:rPr>
        <w:t>）的，投标文件应按包分别编制，单独成册。</w:t>
      </w:r>
    </w:p>
    <w:p>
      <w:pPr>
        <w:spacing w:line="360" w:lineRule="auto"/>
        <w:jc w:val="left"/>
        <w:rPr>
          <w:rFonts w:ascii="宋体" w:hAnsi="宋体"/>
          <w:b/>
          <w:color w:val="auto"/>
          <w:sz w:val="24"/>
          <w:highlight w:val="none"/>
        </w:rPr>
      </w:pPr>
      <w:r>
        <w:rPr>
          <w:rFonts w:hint="eastAsia" w:ascii="宋体" w:hAnsi="宋体"/>
          <w:b/>
          <w:color w:val="auto"/>
          <w:sz w:val="24"/>
          <w:highlight w:val="none"/>
        </w:rPr>
        <w:t>14. 投标文件的格式要求</w:t>
      </w:r>
    </w:p>
    <w:p>
      <w:pPr>
        <w:pStyle w:val="20"/>
        <w:tabs>
          <w:tab w:val="left" w:pos="3030"/>
        </w:tabs>
        <w:spacing w:line="360" w:lineRule="auto"/>
        <w:rPr>
          <w:rFonts w:hAnsi="宋体"/>
          <w:bCs/>
          <w:color w:val="auto"/>
          <w:sz w:val="24"/>
          <w:szCs w:val="24"/>
          <w:highlight w:val="none"/>
        </w:rPr>
      </w:pPr>
      <w:r>
        <w:rPr>
          <w:rFonts w:hint="eastAsia" w:hAnsi="宋体"/>
          <w:color w:val="auto"/>
          <w:sz w:val="24"/>
          <w:szCs w:val="24"/>
          <w:highlight w:val="none"/>
        </w:rPr>
        <w:t>14.1投标人应按第四章</w:t>
      </w:r>
      <w:r>
        <w:rPr>
          <w:rFonts w:hint="eastAsia" w:hAnsi="宋体"/>
          <w:color w:val="auto"/>
          <w:sz w:val="24"/>
          <w:highlight w:val="none"/>
        </w:rPr>
        <w:t>“</w:t>
      </w:r>
      <w:r>
        <w:rPr>
          <w:rFonts w:hint="eastAsia" w:hAnsi="宋体"/>
          <w:b/>
          <w:color w:val="auto"/>
          <w:sz w:val="24"/>
          <w:highlight w:val="none"/>
        </w:rPr>
        <w:t>投标文件格式</w:t>
      </w:r>
      <w:r>
        <w:rPr>
          <w:rFonts w:hint="eastAsia" w:hAnsi="宋体"/>
          <w:color w:val="auto"/>
          <w:sz w:val="24"/>
          <w:highlight w:val="none"/>
        </w:rPr>
        <w:t>”</w:t>
      </w:r>
      <w:r>
        <w:rPr>
          <w:rFonts w:hint="eastAsia" w:hAnsi="宋体"/>
          <w:color w:val="auto"/>
          <w:sz w:val="24"/>
          <w:szCs w:val="24"/>
          <w:highlight w:val="none"/>
        </w:rPr>
        <w:t>提供的格式完整地填写。</w:t>
      </w:r>
    </w:p>
    <w:p>
      <w:pPr>
        <w:spacing w:line="360" w:lineRule="auto"/>
        <w:jc w:val="left"/>
        <w:rPr>
          <w:rFonts w:ascii="宋体" w:hAnsi="宋体"/>
          <w:b/>
          <w:color w:val="auto"/>
          <w:sz w:val="24"/>
          <w:highlight w:val="none"/>
        </w:rPr>
      </w:pPr>
      <w:r>
        <w:rPr>
          <w:rFonts w:hint="eastAsia" w:ascii="宋体" w:hAnsi="宋体"/>
          <w:b/>
          <w:color w:val="auto"/>
          <w:sz w:val="24"/>
          <w:highlight w:val="none"/>
        </w:rPr>
        <w:t>15. 投标报价</w:t>
      </w:r>
    </w:p>
    <w:p>
      <w:pPr>
        <w:pStyle w:val="20"/>
        <w:spacing w:line="360" w:lineRule="auto"/>
        <w:rPr>
          <w:rFonts w:hAnsi="宋体"/>
          <w:color w:val="auto"/>
          <w:sz w:val="24"/>
          <w:szCs w:val="24"/>
          <w:highlight w:val="none"/>
        </w:rPr>
      </w:pPr>
      <w:r>
        <w:rPr>
          <w:rFonts w:hint="eastAsia" w:hAnsi="宋体"/>
          <w:b/>
          <w:color w:val="auto"/>
          <w:sz w:val="24"/>
          <w:highlight w:val="none"/>
        </w:rPr>
        <w:t>★</w:t>
      </w:r>
      <w:r>
        <w:rPr>
          <w:rFonts w:hint="eastAsia" w:hAnsi="宋体"/>
          <w:color w:val="auto"/>
          <w:sz w:val="24"/>
          <w:szCs w:val="24"/>
          <w:highlight w:val="none"/>
        </w:rPr>
        <w:t>15.1本项目预算金额及最高限价见</w:t>
      </w:r>
      <w:r>
        <w:rPr>
          <w:rFonts w:hint="eastAsia" w:hAnsi="宋体"/>
          <w:color w:val="auto"/>
          <w:sz w:val="24"/>
          <w:highlight w:val="none"/>
        </w:rPr>
        <w:t>“</w:t>
      </w:r>
      <w:r>
        <w:rPr>
          <w:rFonts w:hint="eastAsia" w:hAnsi="宋体"/>
          <w:b/>
          <w:bCs/>
          <w:color w:val="auto"/>
          <w:sz w:val="24"/>
          <w:highlight w:val="none"/>
        </w:rPr>
        <w:t>投标人须知前附表</w:t>
      </w:r>
      <w:r>
        <w:rPr>
          <w:rFonts w:hint="eastAsia" w:hAnsi="宋体"/>
          <w:color w:val="auto"/>
          <w:sz w:val="24"/>
          <w:highlight w:val="none"/>
        </w:rPr>
        <w:t>”，若投标人的投标报价超过最高限价或预算单价的，</w:t>
      </w:r>
      <w:r>
        <w:rPr>
          <w:rFonts w:hint="eastAsia" w:hAnsi="宋体"/>
          <w:bCs/>
          <w:color w:val="auto"/>
          <w:sz w:val="24"/>
          <w:highlight w:val="none"/>
        </w:rPr>
        <w:t>按不实质性响应招标文件要求处理</w:t>
      </w:r>
      <w:r>
        <w:rPr>
          <w:rFonts w:hint="eastAsia" w:hAnsi="宋体"/>
          <w:color w:val="auto"/>
          <w:sz w:val="24"/>
          <w:highlight w:val="none"/>
        </w:rPr>
        <w:t>。</w:t>
      </w:r>
    </w:p>
    <w:p>
      <w:pPr>
        <w:pStyle w:val="20"/>
        <w:spacing w:line="360" w:lineRule="auto"/>
        <w:rPr>
          <w:rFonts w:hAnsi="宋体"/>
          <w:color w:val="auto"/>
          <w:sz w:val="24"/>
          <w:szCs w:val="24"/>
          <w:highlight w:val="none"/>
        </w:rPr>
      </w:pPr>
      <w:r>
        <w:rPr>
          <w:rFonts w:hint="eastAsia" w:hAnsi="宋体"/>
          <w:color w:val="auto"/>
          <w:sz w:val="24"/>
          <w:szCs w:val="24"/>
          <w:highlight w:val="none"/>
        </w:rPr>
        <w:t>15.2投标人须就“</w:t>
      </w:r>
      <w:r>
        <w:rPr>
          <w:rFonts w:hint="eastAsia" w:hAnsi="宋体"/>
          <w:b/>
          <w:color w:val="auto"/>
          <w:sz w:val="24"/>
          <w:szCs w:val="24"/>
          <w:highlight w:val="none"/>
        </w:rPr>
        <w:t>项目需求及技术要求</w:t>
      </w:r>
      <w:r>
        <w:rPr>
          <w:rFonts w:hint="eastAsia" w:hAnsi="宋体"/>
          <w:color w:val="auto"/>
          <w:sz w:val="24"/>
          <w:szCs w:val="24"/>
          <w:highlight w:val="none"/>
        </w:rPr>
        <w:t>”中的</w:t>
      </w:r>
      <w:r>
        <w:rPr>
          <w:rFonts w:hint="eastAsia" w:hAnsi="宋体"/>
          <w:b/>
          <w:bCs/>
          <w:color w:val="auto"/>
          <w:sz w:val="24"/>
          <w:szCs w:val="24"/>
          <w:highlight w:val="none"/>
        </w:rPr>
        <w:t>所投包货物或服务内容作完整唯一报价</w:t>
      </w:r>
      <w:r>
        <w:rPr>
          <w:rFonts w:hint="eastAsia" w:hAnsi="宋体"/>
          <w:color w:val="auto"/>
          <w:sz w:val="24"/>
          <w:szCs w:val="24"/>
          <w:highlight w:val="none"/>
        </w:rPr>
        <w:t>。</w:t>
      </w:r>
    </w:p>
    <w:p>
      <w:pPr>
        <w:pStyle w:val="20"/>
        <w:spacing w:line="360" w:lineRule="auto"/>
        <w:rPr>
          <w:rFonts w:hAnsi="宋体"/>
          <w:b/>
          <w:color w:val="auto"/>
          <w:sz w:val="24"/>
          <w:highlight w:val="none"/>
        </w:rPr>
      </w:pPr>
      <w:r>
        <w:rPr>
          <w:rFonts w:hint="eastAsia" w:hAnsi="宋体"/>
          <w:color w:val="auto"/>
          <w:sz w:val="24"/>
          <w:szCs w:val="24"/>
          <w:highlight w:val="none"/>
        </w:rPr>
        <w:t>15.3</w:t>
      </w:r>
      <w:r>
        <w:rPr>
          <w:rFonts w:hAnsi="宋体"/>
          <w:color w:val="auto"/>
          <w:sz w:val="24"/>
          <w:highlight w:val="none"/>
        </w:rPr>
        <w:t>投标人应依据招标文件的要求及有关资料，按国家或</w:t>
      </w:r>
      <w:r>
        <w:rPr>
          <w:rFonts w:hint="eastAsia" w:hAnsi="宋体"/>
          <w:color w:val="auto"/>
          <w:sz w:val="24"/>
          <w:highlight w:val="none"/>
        </w:rPr>
        <w:t>医疗卫生</w:t>
      </w:r>
      <w:r>
        <w:rPr>
          <w:rFonts w:hAnsi="宋体"/>
          <w:color w:val="auto"/>
          <w:sz w:val="24"/>
          <w:highlight w:val="none"/>
        </w:rPr>
        <w:t>行业现行</w:t>
      </w:r>
      <w:r>
        <w:rPr>
          <w:rFonts w:hint="eastAsia" w:hAnsi="宋体"/>
          <w:color w:val="auto"/>
          <w:sz w:val="24"/>
          <w:highlight w:val="none"/>
        </w:rPr>
        <w:t>政策，</w:t>
      </w:r>
      <w:r>
        <w:rPr>
          <w:rFonts w:hAnsi="宋体"/>
          <w:color w:val="auto"/>
          <w:sz w:val="24"/>
          <w:highlight w:val="none"/>
        </w:rPr>
        <w:t>自行测算出满足招标要求的投标货物的竞争性报价。</w:t>
      </w:r>
      <w:r>
        <w:rPr>
          <w:rFonts w:hint="eastAsia" w:hAnsi="宋体"/>
          <w:color w:val="auto"/>
          <w:sz w:val="24"/>
          <w:highlight w:val="none"/>
        </w:rPr>
        <w:t>投标报价</w:t>
      </w:r>
      <w:r>
        <w:rPr>
          <w:rFonts w:hint="eastAsia" w:hAnsi="宋体"/>
          <w:color w:val="auto"/>
          <w:sz w:val="24"/>
          <w:highlight w:val="none"/>
          <w:lang w:val="en-US" w:eastAsia="zh-CN"/>
        </w:rPr>
        <w:t>为包干单价</w:t>
      </w:r>
      <w:r>
        <w:rPr>
          <w:rFonts w:hAnsi="宋体"/>
          <w:color w:val="auto"/>
          <w:sz w:val="24"/>
          <w:highlight w:val="none"/>
        </w:rPr>
        <w:t>，</w:t>
      </w:r>
      <w:r>
        <w:rPr>
          <w:rFonts w:hint="eastAsia" w:hAnsi="宋体"/>
          <w:color w:val="auto"/>
          <w:sz w:val="24"/>
          <w:szCs w:val="24"/>
          <w:highlight w:val="none"/>
        </w:rPr>
        <w:t>投标报价</w:t>
      </w:r>
      <w:r>
        <w:rPr>
          <w:rFonts w:hAnsi="宋体"/>
          <w:color w:val="auto"/>
          <w:sz w:val="24"/>
          <w:highlight w:val="none"/>
        </w:rPr>
        <w:t>包括但不仅限于</w:t>
      </w:r>
      <w:r>
        <w:rPr>
          <w:rFonts w:hint="eastAsia" w:hAnsi="宋体"/>
          <w:color w:val="auto"/>
          <w:sz w:val="24"/>
          <w:highlight w:val="none"/>
        </w:rPr>
        <w:t>产品出厂价、仓储费、运输费</w:t>
      </w:r>
      <w:r>
        <w:rPr>
          <w:rFonts w:hint="eastAsia" w:hAnsi="宋体"/>
          <w:color w:val="auto"/>
          <w:sz w:val="24"/>
          <w:highlight w:val="none"/>
          <w:lang w:eastAsia="zh-CN"/>
        </w:rPr>
        <w:t>、</w:t>
      </w:r>
      <w:r>
        <w:rPr>
          <w:rFonts w:hint="eastAsia" w:hAnsi="宋体"/>
          <w:color w:val="auto"/>
          <w:sz w:val="24"/>
          <w:highlight w:val="none"/>
          <w:lang w:val="en-US" w:eastAsia="zh-CN"/>
        </w:rPr>
        <w:t>代理服务费、</w:t>
      </w:r>
      <w:r>
        <w:rPr>
          <w:rFonts w:hAnsi="宋体"/>
          <w:color w:val="auto"/>
          <w:sz w:val="24"/>
          <w:highlight w:val="none"/>
        </w:rPr>
        <w:t>投标人技术服务费</w:t>
      </w:r>
      <w:r>
        <w:rPr>
          <w:rFonts w:hint="eastAsia" w:hAnsi="宋体"/>
          <w:color w:val="auto"/>
          <w:sz w:val="24"/>
          <w:highlight w:val="none"/>
          <w:lang w:eastAsia="zh-CN"/>
        </w:rPr>
        <w:t>、</w:t>
      </w:r>
      <w:r>
        <w:rPr>
          <w:rFonts w:hAnsi="宋体"/>
          <w:color w:val="auto"/>
          <w:sz w:val="24"/>
          <w:highlight w:val="none"/>
        </w:rPr>
        <w:t>质保期内缺陷的修复补救费用，市场价格变化的风险费用、利润、税金等的总和，该报价应</w:t>
      </w:r>
      <w:r>
        <w:rPr>
          <w:rFonts w:hint="eastAsia" w:hAnsi="宋体"/>
          <w:color w:val="auto"/>
          <w:sz w:val="24"/>
          <w:highlight w:val="none"/>
        </w:rPr>
        <w:t>考虑市场风险、政策性风险、汇率风险等因素，</w:t>
      </w:r>
      <w:r>
        <w:rPr>
          <w:rFonts w:hAnsi="宋体"/>
          <w:color w:val="auto"/>
          <w:sz w:val="24"/>
          <w:highlight w:val="none"/>
        </w:rPr>
        <w:t>并能保证投标人完成履行合同所需的</w:t>
      </w:r>
      <w:r>
        <w:rPr>
          <w:rFonts w:hint="eastAsia" w:hAnsi="宋体"/>
          <w:color w:val="auto"/>
          <w:sz w:val="24"/>
          <w:highlight w:val="none"/>
        </w:rPr>
        <w:t>全部</w:t>
      </w:r>
      <w:r>
        <w:rPr>
          <w:rFonts w:hAnsi="宋体"/>
          <w:color w:val="auto"/>
          <w:sz w:val="24"/>
          <w:highlight w:val="none"/>
        </w:rPr>
        <w:t>工作</w:t>
      </w:r>
      <w:r>
        <w:rPr>
          <w:rFonts w:hint="eastAsia" w:hAnsi="宋体"/>
          <w:color w:val="auto"/>
          <w:sz w:val="24"/>
          <w:highlight w:val="none"/>
        </w:rPr>
        <w:t>，</w:t>
      </w:r>
      <w:r>
        <w:rPr>
          <w:rFonts w:hAnsi="宋体"/>
          <w:color w:val="auto"/>
          <w:sz w:val="24"/>
          <w:highlight w:val="none"/>
        </w:rPr>
        <w:t>此</w:t>
      </w:r>
      <w:r>
        <w:rPr>
          <w:rFonts w:hint="eastAsia" w:hAnsi="宋体"/>
          <w:color w:val="auto"/>
          <w:sz w:val="24"/>
          <w:highlight w:val="none"/>
        </w:rPr>
        <w:t>价格</w:t>
      </w:r>
      <w:r>
        <w:rPr>
          <w:rFonts w:hAnsi="宋体"/>
          <w:color w:val="auto"/>
          <w:sz w:val="24"/>
          <w:highlight w:val="none"/>
        </w:rPr>
        <w:t>在合同</w:t>
      </w:r>
      <w:r>
        <w:rPr>
          <w:rFonts w:hint="eastAsia" w:hAnsi="宋体"/>
          <w:color w:val="auto"/>
          <w:sz w:val="24"/>
          <w:highlight w:val="none"/>
        </w:rPr>
        <w:t>签订后</w:t>
      </w:r>
      <w:r>
        <w:rPr>
          <w:rFonts w:hAnsi="宋体"/>
          <w:color w:val="auto"/>
          <w:sz w:val="24"/>
          <w:highlight w:val="none"/>
        </w:rPr>
        <w:t>将不</w:t>
      </w:r>
      <w:r>
        <w:rPr>
          <w:rFonts w:hint="eastAsia" w:hAnsi="宋体"/>
          <w:color w:val="auto"/>
          <w:sz w:val="24"/>
          <w:highlight w:val="none"/>
        </w:rPr>
        <w:t>作</w:t>
      </w:r>
      <w:r>
        <w:rPr>
          <w:rFonts w:hAnsi="宋体"/>
          <w:color w:val="auto"/>
          <w:sz w:val="24"/>
          <w:highlight w:val="none"/>
        </w:rPr>
        <w:t>调整</w:t>
      </w:r>
      <w:r>
        <w:rPr>
          <w:rFonts w:hint="eastAsia" w:hAnsi="宋体"/>
          <w:b/>
          <w:color w:val="auto"/>
          <w:sz w:val="24"/>
          <w:highlight w:val="none"/>
        </w:rPr>
        <w:t>（</w:t>
      </w:r>
      <w:r>
        <w:rPr>
          <w:rFonts w:hint="eastAsia" w:hAnsi="宋体"/>
          <w:b/>
          <w:color w:val="auto"/>
          <w:sz w:val="24"/>
          <w:highlight w:val="none"/>
          <w:lang w:eastAsia="zh-CN"/>
        </w:rPr>
        <w:t>在供货期间，如遇到国家、省市出台新的医保带量采购政策、进行集采</w:t>
      </w:r>
      <w:r>
        <w:rPr>
          <w:rFonts w:hint="eastAsia" w:hAnsi="宋体"/>
          <w:b/>
          <w:color w:val="auto"/>
          <w:sz w:val="24"/>
          <w:highlight w:val="none"/>
          <w:lang w:val="en-US" w:eastAsia="zh-CN"/>
        </w:rPr>
        <w:t>或阳光平台价格及禁用启用状态变动</w:t>
      </w:r>
      <w:r>
        <w:rPr>
          <w:rFonts w:hint="eastAsia" w:hAnsi="宋体"/>
          <w:b/>
          <w:color w:val="auto"/>
          <w:sz w:val="24"/>
          <w:highlight w:val="none"/>
          <w:lang w:eastAsia="zh-CN"/>
        </w:rPr>
        <w:t>，与本次采购结果相冲突的，执行国家、省市最新医保带量采购政策或带量</w:t>
      </w:r>
      <w:r>
        <w:rPr>
          <w:rFonts w:hint="eastAsia" w:hAnsi="宋体"/>
          <w:b/>
          <w:color w:val="auto"/>
          <w:sz w:val="24"/>
          <w:highlight w:val="none"/>
          <w:lang w:val="en-US" w:eastAsia="zh-CN"/>
        </w:rPr>
        <w:t>及阳光</w:t>
      </w:r>
      <w:r>
        <w:rPr>
          <w:rFonts w:hint="eastAsia" w:hAnsi="宋体"/>
          <w:b/>
          <w:color w:val="auto"/>
          <w:sz w:val="24"/>
          <w:highlight w:val="none"/>
          <w:lang w:eastAsia="zh-CN"/>
        </w:rPr>
        <w:t>采购价格</w:t>
      </w:r>
      <w:r>
        <w:rPr>
          <w:rFonts w:hint="eastAsia" w:hAnsi="宋体"/>
          <w:b/>
          <w:color w:val="auto"/>
          <w:sz w:val="24"/>
          <w:highlight w:val="none"/>
        </w:rPr>
        <w:t>）</w:t>
      </w:r>
      <w:r>
        <w:rPr>
          <w:rFonts w:hAnsi="宋体"/>
          <w:b/>
          <w:color w:val="auto"/>
          <w:sz w:val="24"/>
          <w:highlight w:val="none"/>
        </w:rPr>
        <w:t>。</w:t>
      </w:r>
    </w:p>
    <w:p>
      <w:pPr>
        <w:pStyle w:val="20"/>
        <w:spacing w:line="360" w:lineRule="auto"/>
        <w:rPr>
          <w:rFonts w:hAnsi="宋体"/>
          <w:color w:val="auto"/>
          <w:sz w:val="24"/>
          <w:highlight w:val="none"/>
        </w:rPr>
      </w:pPr>
      <w:r>
        <w:rPr>
          <w:rFonts w:hAnsi="宋体"/>
          <w:color w:val="auto"/>
          <w:sz w:val="24"/>
          <w:highlight w:val="none"/>
        </w:rPr>
        <w:t>1</w:t>
      </w:r>
      <w:r>
        <w:rPr>
          <w:rFonts w:hint="eastAsia" w:hAnsi="宋体"/>
          <w:color w:val="auto"/>
          <w:sz w:val="24"/>
          <w:highlight w:val="none"/>
        </w:rPr>
        <w:t>5</w:t>
      </w:r>
      <w:r>
        <w:rPr>
          <w:rFonts w:hAnsi="宋体"/>
          <w:color w:val="auto"/>
          <w:sz w:val="24"/>
          <w:highlight w:val="none"/>
        </w:rPr>
        <w:t>.</w:t>
      </w:r>
      <w:r>
        <w:rPr>
          <w:rFonts w:hint="eastAsia" w:hAnsi="宋体"/>
          <w:bCs/>
          <w:color w:val="auto"/>
          <w:sz w:val="24"/>
          <w:highlight w:val="none"/>
        </w:rPr>
        <w:t>4</w:t>
      </w:r>
      <w:r>
        <w:rPr>
          <w:rFonts w:hAnsi="宋体"/>
          <w:color w:val="auto"/>
          <w:sz w:val="24"/>
          <w:highlight w:val="none"/>
        </w:rPr>
        <w:t>货物的</w:t>
      </w:r>
      <w:r>
        <w:rPr>
          <w:rFonts w:hAnsi="宋体"/>
          <w:b/>
          <w:color w:val="auto"/>
          <w:sz w:val="24"/>
          <w:highlight w:val="none"/>
        </w:rPr>
        <w:t>出厂价</w:t>
      </w:r>
      <w:r>
        <w:rPr>
          <w:rFonts w:hAnsi="宋体"/>
          <w:color w:val="auto"/>
          <w:sz w:val="24"/>
          <w:highlight w:val="none"/>
        </w:rPr>
        <w:t>指</w:t>
      </w:r>
      <w:r>
        <w:rPr>
          <w:rFonts w:hint="eastAsia" w:hAnsi="宋体"/>
          <w:color w:val="auto"/>
          <w:sz w:val="24"/>
          <w:highlight w:val="none"/>
        </w:rPr>
        <w:t>生产</w:t>
      </w:r>
      <w:r>
        <w:rPr>
          <w:rFonts w:hAnsi="宋体"/>
          <w:color w:val="auto"/>
          <w:sz w:val="24"/>
          <w:highlight w:val="none"/>
        </w:rPr>
        <w:t>厂</w:t>
      </w:r>
      <w:r>
        <w:rPr>
          <w:rFonts w:hint="eastAsia" w:hAnsi="宋体"/>
          <w:color w:val="auto"/>
          <w:sz w:val="24"/>
          <w:highlight w:val="none"/>
        </w:rPr>
        <w:t>商</w:t>
      </w:r>
      <w:r>
        <w:rPr>
          <w:rFonts w:hAnsi="宋体"/>
          <w:color w:val="auto"/>
          <w:sz w:val="24"/>
          <w:highlight w:val="none"/>
        </w:rPr>
        <w:t>生产的，满足招标要求及符合国家</w:t>
      </w:r>
      <w:r>
        <w:rPr>
          <w:rFonts w:hint="eastAsia" w:hAnsi="宋体"/>
          <w:color w:val="auto"/>
          <w:sz w:val="24"/>
          <w:highlight w:val="none"/>
        </w:rPr>
        <w:t>医疗卫生</w:t>
      </w:r>
      <w:r>
        <w:rPr>
          <w:rFonts w:hAnsi="宋体"/>
          <w:color w:val="auto"/>
          <w:sz w:val="24"/>
          <w:highlight w:val="none"/>
        </w:rPr>
        <w:t>质量检测标准的货物的价格。包括但不仅限于产品的</w:t>
      </w:r>
      <w:r>
        <w:rPr>
          <w:rFonts w:hint="eastAsia" w:hAnsi="宋体"/>
          <w:color w:val="auto"/>
          <w:sz w:val="24"/>
          <w:highlight w:val="none"/>
        </w:rPr>
        <w:t>研发费用</w:t>
      </w:r>
      <w:r>
        <w:rPr>
          <w:rFonts w:hAnsi="宋体"/>
          <w:color w:val="auto"/>
          <w:sz w:val="24"/>
          <w:highlight w:val="none"/>
        </w:rPr>
        <w:t>用、生产所需的材料费、加工费、辅助材料费、专用工具费、废品损失费、包装费、利润和税金等费用</w:t>
      </w:r>
    </w:p>
    <w:p>
      <w:pPr>
        <w:pStyle w:val="20"/>
        <w:spacing w:line="360" w:lineRule="auto"/>
        <w:rPr>
          <w:rFonts w:hint="eastAsia" w:hAnsi="宋体" w:eastAsia="宋体"/>
          <w:color w:val="auto"/>
          <w:sz w:val="24"/>
          <w:highlight w:val="none"/>
          <w:lang w:val="en-US" w:eastAsia="zh-CN"/>
        </w:rPr>
      </w:pPr>
      <w:r>
        <w:rPr>
          <w:rFonts w:hint="eastAsia" w:hAnsi="宋体"/>
          <w:color w:val="auto"/>
          <w:sz w:val="24"/>
          <w:highlight w:val="none"/>
          <w:lang w:val="en-US" w:eastAsia="zh-CN"/>
        </w:rPr>
        <w:t>15.5</w:t>
      </w:r>
      <w:r>
        <w:rPr>
          <w:rFonts w:hAnsi="宋体"/>
          <w:b/>
          <w:color w:val="auto"/>
          <w:sz w:val="24"/>
          <w:highlight w:val="none"/>
        </w:rPr>
        <w:t>运杂费用</w:t>
      </w:r>
      <w:r>
        <w:rPr>
          <w:rFonts w:hAnsi="宋体"/>
          <w:color w:val="auto"/>
          <w:sz w:val="24"/>
          <w:highlight w:val="none"/>
        </w:rPr>
        <w:t>：即投标货物到交货地点前的所有费用，包括铁路或公路运费、提货及转运费用、短途运费、包装费、装卸费用、保险费等</w:t>
      </w:r>
      <w:r>
        <w:rPr>
          <w:rFonts w:hint="eastAsia" w:hAnsi="宋体"/>
          <w:color w:val="auto"/>
          <w:sz w:val="24"/>
          <w:highlight w:val="none"/>
          <w:lang w:eastAsia="zh-CN"/>
        </w:rPr>
        <w:t>。</w:t>
      </w:r>
    </w:p>
    <w:p>
      <w:pPr>
        <w:pStyle w:val="20"/>
        <w:spacing w:line="360" w:lineRule="auto"/>
        <w:rPr>
          <w:rFonts w:hint="default" w:hAnsi="宋体"/>
          <w:b/>
          <w:bCs/>
          <w:color w:val="auto"/>
          <w:sz w:val="24"/>
          <w:highlight w:val="none"/>
          <w:lang w:val="en-US" w:eastAsia="zh-CN"/>
        </w:rPr>
      </w:pPr>
      <w:r>
        <w:rPr>
          <w:rFonts w:hint="eastAsia" w:hAnsi="宋体"/>
          <w:color w:val="auto"/>
          <w:sz w:val="24"/>
          <w:highlight w:val="none"/>
          <w:lang w:val="en-US" w:eastAsia="zh-CN"/>
        </w:rPr>
        <w:t>15.6</w:t>
      </w:r>
      <w:r>
        <w:rPr>
          <w:rFonts w:hint="eastAsia" w:hAnsi="宋体"/>
          <w:b/>
          <w:bCs/>
          <w:color w:val="auto"/>
          <w:sz w:val="24"/>
          <w:highlight w:val="none"/>
        </w:rPr>
        <w:t>结算方式：在合同履行过程中，</w:t>
      </w:r>
      <w:r>
        <w:rPr>
          <w:rFonts w:hint="eastAsia" w:hAnsi="宋体"/>
          <w:b/>
          <w:bCs/>
          <w:color w:val="auto"/>
          <w:sz w:val="24"/>
          <w:highlight w:val="none"/>
          <w:lang w:val="en-US" w:eastAsia="zh-CN"/>
        </w:rPr>
        <w:t>招标人</w:t>
      </w:r>
      <w:r>
        <w:rPr>
          <w:rFonts w:hint="eastAsia" w:hAnsi="宋体"/>
          <w:b/>
          <w:bCs/>
          <w:color w:val="auto"/>
          <w:sz w:val="24"/>
          <w:highlight w:val="none"/>
        </w:rPr>
        <w:t>按实际发生数量与</w:t>
      </w:r>
      <w:r>
        <w:rPr>
          <w:rFonts w:hint="eastAsia" w:hAnsi="宋体"/>
          <w:b/>
          <w:bCs/>
          <w:color w:val="auto"/>
          <w:sz w:val="24"/>
          <w:highlight w:val="none"/>
          <w:lang w:val="en-US" w:eastAsia="zh-CN"/>
        </w:rPr>
        <w:t>中标人</w:t>
      </w:r>
      <w:r>
        <w:rPr>
          <w:rFonts w:hint="eastAsia" w:hAnsi="宋体"/>
          <w:b/>
          <w:bCs/>
          <w:color w:val="auto"/>
          <w:sz w:val="24"/>
          <w:highlight w:val="none"/>
        </w:rPr>
        <w:t>据实结算</w:t>
      </w:r>
      <w:r>
        <w:rPr>
          <w:rFonts w:hint="eastAsia" w:hAnsi="宋体"/>
          <w:b/>
          <w:bCs/>
          <w:color w:val="auto"/>
          <w:sz w:val="24"/>
          <w:highlight w:val="none"/>
          <w:lang w:eastAsia="zh-CN"/>
        </w:rPr>
        <w:t>，</w:t>
      </w:r>
      <w:r>
        <w:rPr>
          <w:rFonts w:hint="eastAsia" w:hAnsi="宋体"/>
          <w:b/>
          <w:bCs/>
          <w:color w:val="auto"/>
          <w:sz w:val="24"/>
          <w:highlight w:val="none"/>
          <w:lang w:val="en-US" w:eastAsia="zh-CN"/>
        </w:rPr>
        <w:t>结算单价为合同约定价，但不得超过云南省医药耗材集中采购平台中的单价。</w:t>
      </w:r>
    </w:p>
    <w:p>
      <w:pPr>
        <w:pStyle w:val="20"/>
        <w:spacing w:line="360" w:lineRule="auto"/>
        <w:rPr>
          <w:rFonts w:hAnsi="宋体"/>
          <w:color w:val="auto"/>
          <w:sz w:val="24"/>
          <w:highlight w:val="none"/>
        </w:rPr>
      </w:pPr>
      <w:r>
        <w:rPr>
          <w:rFonts w:hint="eastAsia" w:hAnsi="宋体"/>
          <w:b/>
          <w:bCs/>
          <w:color w:val="auto"/>
          <w:sz w:val="24"/>
          <w:highlight w:val="none"/>
          <w:lang w:val="en-US" w:eastAsia="zh-CN"/>
        </w:rPr>
        <w:t>15.7</w:t>
      </w:r>
      <w:r>
        <w:rPr>
          <w:rFonts w:hint="default" w:hAnsi="宋体"/>
          <w:color w:val="auto"/>
          <w:sz w:val="24"/>
          <w:highlight w:val="none"/>
          <w:lang w:val="en-US" w:eastAsia="zh-CN"/>
        </w:rPr>
        <w:t>在合同的履行过程中，若因中标耗材、试剂不能满足招标方使用需求或中标方因不可抗力需要更换的，申请方需要提供书面证明并得到对方认可，但金额</w:t>
      </w:r>
      <w:r>
        <w:rPr>
          <w:rFonts w:hint="eastAsia" w:hAnsi="宋体"/>
          <w:b/>
          <w:bCs/>
          <w:color w:val="auto"/>
          <w:sz w:val="24"/>
          <w:highlight w:val="none"/>
          <w:lang w:val="en-US" w:eastAsia="zh-CN"/>
        </w:rPr>
        <w:t>不得超过云南省医药耗材集中采购平台中的单价</w:t>
      </w:r>
      <w:r>
        <w:rPr>
          <w:rFonts w:hint="eastAsia" w:hAnsi="宋体"/>
          <w:color w:val="auto"/>
          <w:sz w:val="24"/>
          <w:highlight w:val="none"/>
        </w:rPr>
        <w:t>。</w:t>
      </w:r>
    </w:p>
    <w:p>
      <w:pPr>
        <w:spacing w:line="360" w:lineRule="auto"/>
        <w:jc w:val="left"/>
        <w:rPr>
          <w:rFonts w:ascii="宋体" w:hAnsi="宋体"/>
          <w:b/>
          <w:color w:val="auto"/>
          <w:sz w:val="24"/>
          <w:highlight w:val="none"/>
        </w:rPr>
      </w:pPr>
      <w:r>
        <w:rPr>
          <w:rFonts w:hint="eastAsia" w:ascii="宋体" w:hAnsi="宋体"/>
          <w:b/>
          <w:color w:val="auto"/>
          <w:sz w:val="24"/>
          <w:highlight w:val="none"/>
        </w:rPr>
        <w:t>16. 投标货币</w:t>
      </w:r>
    </w:p>
    <w:p>
      <w:pPr>
        <w:pStyle w:val="20"/>
        <w:spacing w:line="360" w:lineRule="auto"/>
        <w:rPr>
          <w:rFonts w:hAnsi="宋体"/>
          <w:bCs/>
          <w:color w:val="auto"/>
          <w:sz w:val="24"/>
          <w:szCs w:val="24"/>
          <w:highlight w:val="none"/>
        </w:rPr>
      </w:pPr>
      <w:r>
        <w:rPr>
          <w:rFonts w:hint="eastAsia" w:hAnsi="宋体"/>
          <w:color w:val="auto"/>
          <w:sz w:val="24"/>
          <w:szCs w:val="24"/>
          <w:highlight w:val="none"/>
        </w:rPr>
        <w:t>16.1投标以人民币报价。</w:t>
      </w:r>
    </w:p>
    <w:p>
      <w:pPr>
        <w:spacing w:line="360" w:lineRule="auto"/>
        <w:jc w:val="left"/>
        <w:rPr>
          <w:rFonts w:ascii="宋体" w:hAnsi="宋体"/>
          <w:b/>
          <w:color w:val="auto"/>
          <w:sz w:val="24"/>
          <w:highlight w:val="none"/>
        </w:rPr>
      </w:pPr>
      <w:r>
        <w:rPr>
          <w:rFonts w:hint="eastAsia" w:ascii="宋体" w:hAnsi="宋体"/>
          <w:b/>
          <w:color w:val="auto"/>
          <w:sz w:val="24"/>
          <w:highlight w:val="none"/>
        </w:rPr>
        <w:t>17. 投标文件有效期</w:t>
      </w:r>
    </w:p>
    <w:p>
      <w:pPr>
        <w:pStyle w:val="20"/>
        <w:spacing w:line="360" w:lineRule="auto"/>
        <w:ind w:left="720" w:hanging="720" w:hangingChars="300"/>
        <w:rPr>
          <w:rFonts w:hAnsi="宋体"/>
          <w:color w:val="auto"/>
          <w:sz w:val="24"/>
          <w:szCs w:val="24"/>
          <w:highlight w:val="none"/>
        </w:rPr>
      </w:pPr>
      <w:r>
        <w:rPr>
          <w:rFonts w:hint="eastAsia" w:hAnsi="宋体"/>
          <w:color w:val="auto"/>
          <w:sz w:val="24"/>
          <w:szCs w:val="24"/>
          <w:highlight w:val="none"/>
        </w:rPr>
        <w:t>17.1</w:t>
      </w:r>
      <w:r>
        <w:rPr>
          <w:rFonts w:hAnsi="宋体"/>
          <w:color w:val="auto"/>
          <w:sz w:val="24"/>
          <w:szCs w:val="24"/>
          <w:highlight w:val="none"/>
        </w:rPr>
        <w:t>在“</w:t>
      </w:r>
      <w:r>
        <w:rPr>
          <w:rFonts w:hAnsi="宋体"/>
          <w:b/>
          <w:bCs/>
          <w:color w:val="auto"/>
          <w:sz w:val="24"/>
          <w:szCs w:val="24"/>
          <w:highlight w:val="none"/>
        </w:rPr>
        <w:t>投标人须知前附表</w:t>
      </w:r>
      <w:r>
        <w:rPr>
          <w:rFonts w:hAnsi="宋体"/>
          <w:color w:val="auto"/>
          <w:sz w:val="24"/>
          <w:szCs w:val="24"/>
          <w:highlight w:val="none"/>
        </w:rPr>
        <w:t>”规定的投标有效期内，投标人不得要求撤销或修改其投标文件。</w:t>
      </w:r>
    </w:p>
    <w:p>
      <w:pPr>
        <w:spacing w:line="360" w:lineRule="auto"/>
        <w:jc w:val="left"/>
        <w:rPr>
          <w:rFonts w:ascii="宋体" w:hAnsi="宋体"/>
          <w:color w:val="auto"/>
          <w:sz w:val="24"/>
          <w:highlight w:val="none"/>
        </w:rPr>
      </w:pPr>
      <w:r>
        <w:rPr>
          <w:rFonts w:hint="eastAsia" w:hAnsi="宋体"/>
          <w:b/>
          <w:color w:val="auto"/>
          <w:sz w:val="24"/>
          <w:highlight w:val="none"/>
        </w:rPr>
        <w:t>★</w:t>
      </w:r>
      <w:r>
        <w:rPr>
          <w:rFonts w:hint="eastAsia" w:ascii="宋体" w:hAnsi="宋体"/>
          <w:color w:val="auto"/>
          <w:sz w:val="24"/>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pPr>
        <w:spacing w:line="360" w:lineRule="auto"/>
        <w:jc w:val="left"/>
        <w:rPr>
          <w:rFonts w:ascii="宋体" w:hAnsi="宋体"/>
          <w:color w:val="auto"/>
          <w:sz w:val="24"/>
          <w:highlight w:val="none"/>
        </w:rPr>
      </w:pPr>
      <w:r>
        <w:rPr>
          <w:rFonts w:ascii="宋体" w:hAnsi="宋体"/>
          <w:color w:val="auto"/>
          <w:sz w:val="24"/>
          <w:highlight w:val="none"/>
        </w:rPr>
        <w:t>17.3</w:t>
      </w:r>
      <w:r>
        <w:rPr>
          <w:rFonts w:hint="eastAsia" w:ascii="宋体" w:hAnsi="宋体"/>
          <w:color w:val="auto"/>
          <w:sz w:val="24"/>
          <w:highlight w:val="none"/>
        </w:rPr>
        <w:t>在</w:t>
      </w:r>
      <w:r>
        <w:rPr>
          <w:rFonts w:ascii="宋体" w:hAnsi="宋体"/>
          <w:color w:val="auto"/>
          <w:sz w:val="24"/>
          <w:highlight w:val="none"/>
        </w:rPr>
        <w:t>特殊情况需要延长投标有效期的，</w:t>
      </w:r>
      <w:r>
        <w:rPr>
          <w:rFonts w:hint="eastAsia" w:ascii="宋体" w:hAnsi="宋体"/>
          <w:color w:val="auto"/>
          <w:sz w:val="24"/>
          <w:highlight w:val="none"/>
        </w:rPr>
        <w:t>采购人</w:t>
      </w:r>
      <w:r>
        <w:rPr>
          <w:rFonts w:ascii="宋体" w:hAnsi="宋体"/>
          <w:color w:val="auto"/>
          <w:sz w:val="24"/>
          <w:highlight w:val="none"/>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color w:val="auto"/>
          <w:sz w:val="24"/>
          <w:highlight w:val="none"/>
        </w:rPr>
        <w:t>文件</w:t>
      </w:r>
      <w:r>
        <w:rPr>
          <w:rFonts w:ascii="宋体" w:hAnsi="宋体"/>
          <w:color w:val="auto"/>
          <w:sz w:val="24"/>
          <w:highlight w:val="none"/>
        </w:rPr>
        <w:t>失效，但投标人有权收回其投标保证金。</w:t>
      </w:r>
    </w:p>
    <w:p>
      <w:pPr>
        <w:spacing w:line="360" w:lineRule="auto"/>
        <w:jc w:val="left"/>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8</w:t>
      </w:r>
      <w:r>
        <w:rPr>
          <w:rFonts w:hint="eastAsia" w:ascii="宋体" w:hAnsi="宋体"/>
          <w:b/>
          <w:color w:val="auto"/>
          <w:sz w:val="24"/>
          <w:highlight w:val="none"/>
        </w:rPr>
        <w:t>.分包</w:t>
      </w:r>
    </w:p>
    <w:p>
      <w:pPr>
        <w:spacing w:line="360" w:lineRule="auto"/>
        <w:jc w:val="left"/>
        <w:rPr>
          <w:rFonts w:ascii="inherit" w:hAnsi="inherit" w:cs="宋体"/>
          <w:color w:val="auto"/>
          <w:kern w:val="0"/>
          <w:sz w:val="24"/>
          <w:highlight w:val="none"/>
        </w:rPr>
      </w:pPr>
      <w:r>
        <w:rPr>
          <w:rFonts w:hint="eastAsia" w:hAnsi="宋体"/>
          <w:color w:val="auto"/>
          <w:sz w:val="24"/>
          <w:highlight w:val="none"/>
        </w:rPr>
        <w:t>1</w:t>
      </w:r>
      <w:r>
        <w:rPr>
          <w:rFonts w:hAnsi="宋体"/>
          <w:color w:val="auto"/>
          <w:sz w:val="24"/>
          <w:highlight w:val="none"/>
        </w:rPr>
        <w:t>8</w:t>
      </w:r>
      <w:r>
        <w:rPr>
          <w:rFonts w:hint="eastAsia" w:hAnsi="宋体"/>
          <w:color w:val="auto"/>
          <w:sz w:val="24"/>
          <w:highlight w:val="none"/>
        </w:rPr>
        <w:t>.1</w:t>
      </w:r>
      <w:r>
        <w:rPr>
          <w:rFonts w:hAnsi="宋体"/>
          <w:color w:val="auto"/>
          <w:sz w:val="24"/>
          <w:highlight w:val="none"/>
        </w:rPr>
        <w:t>“</w:t>
      </w:r>
      <w:r>
        <w:rPr>
          <w:rFonts w:hAnsi="宋体"/>
          <w:b/>
          <w:color w:val="auto"/>
          <w:sz w:val="24"/>
          <w:highlight w:val="none"/>
        </w:rPr>
        <w:t>投标人须知前附表</w:t>
      </w:r>
      <w:r>
        <w:rPr>
          <w:rFonts w:hAnsi="宋体"/>
          <w:color w:val="auto"/>
          <w:sz w:val="24"/>
          <w:highlight w:val="none"/>
        </w:rPr>
        <w:t>”规定</w:t>
      </w:r>
      <w:r>
        <w:rPr>
          <w:rFonts w:hint="eastAsia" w:hAnsi="宋体"/>
          <w:color w:val="auto"/>
          <w:sz w:val="24"/>
          <w:highlight w:val="none"/>
        </w:rPr>
        <w:t>允许分包的项目，投标人在中标后只能将项目的非主体、</w:t>
      </w:r>
      <w:r>
        <w:rPr>
          <w:rFonts w:ascii="inherit" w:hAnsi="inherit" w:cs="宋体"/>
          <w:color w:val="auto"/>
          <w:kern w:val="0"/>
          <w:sz w:val="24"/>
          <w:highlight w:val="none"/>
        </w:rPr>
        <w:t>非关键性工作分包</w:t>
      </w:r>
      <w:r>
        <w:rPr>
          <w:rFonts w:hint="eastAsia" w:ascii="inherit" w:hAnsi="inherit" w:cs="宋体"/>
          <w:color w:val="auto"/>
          <w:kern w:val="0"/>
          <w:sz w:val="24"/>
          <w:highlight w:val="none"/>
        </w:rPr>
        <w:t>。投标人</w:t>
      </w:r>
      <w:r>
        <w:rPr>
          <w:rFonts w:ascii="inherit" w:hAnsi="inherit" w:cs="宋体"/>
          <w:color w:val="auto"/>
          <w:kern w:val="0"/>
          <w:sz w:val="24"/>
          <w:highlight w:val="none"/>
        </w:rPr>
        <w:t>应当在投标文件中载明分包承担主体，分包承担主体应当具备相应资质条件且不得再次分包。</w:t>
      </w:r>
    </w:p>
    <w:p>
      <w:pPr>
        <w:spacing w:line="360" w:lineRule="auto"/>
        <w:jc w:val="left"/>
        <w:rPr>
          <w:rFonts w:hAnsi="宋体"/>
          <w:color w:val="auto"/>
          <w:sz w:val="24"/>
          <w:highlight w:val="none"/>
        </w:rPr>
      </w:pPr>
      <w:r>
        <w:rPr>
          <w:rFonts w:hint="eastAsia" w:ascii="宋体" w:hAnsi="宋体"/>
          <w:b/>
          <w:color w:val="auto"/>
          <w:sz w:val="24"/>
          <w:highlight w:val="none"/>
        </w:rPr>
        <w:t>★</w:t>
      </w:r>
      <w:r>
        <w:rPr>
          <w:rFonts w:hint="eastAsia" w:ascii="inherit" w:hAnsi="inherit" w:cs="宋体"/>
          <w:b/>
          <w:color w:val="auto"/>
          <w:kern w:val="0"/>
          <w:sz w:val="24"/>
          <w:highlight w:val="none"/>
        </w:rPr>
        <w:t xml:space="preserve">19. </w:t>
      </w:r>
      <w:r>
        <w:rPr>
          <w:rFonts w:ascii="inherit" w:hAnsi="inherit" w:cs="宋体"/>
          <w:b/>
          <w:color w:val="auto"/>
          <w:kern w:val="0"/>
          <w:sz w:val="24"/>
          <w:highlight w:val="none"/>
        </w:rPr>
        <w:t>投标人应当遵循公平竞争的原则，不得恶意串通，不得妨碍其他投标人的竞争行为，不得损害采购人或者其他投标人的合法权益</w:t>
      </w:r>
      <w:r>
        <w:rPr>
          <w:rFonts w:ascii="inherit" w:hAnsi="inherit" w:cs="宋体"/>
          <w:color w:val="auto"/>
          <w:kern w:val="0"/>
          <w:sz w:val="24"/>
          <w:highlight w:val="none"/>
        </w:rPr>
        <w:t>。</w:t>
      </w:r>
    </w:p>
    <w:p>
      <w:pPr>
        <w:spacing w:line="360" w:lineRule="auto"/>
        <w:jc w:val="left"/>
        <w:rPr>
          <w:rFonts w:ascii="宋体" w:hAnsi="宋体"/>
          <w:b/>
          <w:color w:val="auto"/>
          <w:sz w:val="24"/>
          <w:highlight w:val="none"/>
        </w:rPr>
      </w:pPr>
      <w:r>
        <w:rPr>
          <w:rFonts w:ascii="宋体" w:hAnsi="宋体"/>
          <w:b/>
          <w:color w:val="auto"/>
          <w:sz w:val="24"/>
          <w:highlight w:val="none"/>
        </w:rPr>
        <w:t>20</w:t>
      </w:r>
      <w:r>
        <w:rPr>
          <w:rFonts w:hint="eastAsia" w:ascii="宋体" w:hAnsi="宋体"/>
          <w:b/>
          <w:color w:val="auto"/>
          <w:sz w:val="24"/>
          <w:highlight w:val="none"/>
        </w:rPr>
        <w:t>. 投标文件的编制</w:t>
      </w:r>
    </w:p>
    <w:p>
      <w:pPr>
        <w:pStyle w:val="20"/>
        <w:spacing w:line="360" w:lineRule="auto"/>
        <w:rPr>
          <w:rFonts w:hAnsi="宋体"/>
          <w:color w:val="auto"/>
          <w:sz w:val="24"/>
          <w:szCs w:val="24"/>
          <w:highlight w:val="none"/>
        </w:rPr>
      </w:pPr>
      <w:r>
        <w:rPr>
          <w:rFonts w:hint="eastAsia" w:hAnsi="宋体"/>
          <w:color w:val="auto"/>
          <w:sz w:val="24"/>
          <w:szCs w:val="24"/>
          <w:highlight w:val="none"/>
        </w:rPr>
        <w:t>20.1投标文件全部采用电子文档，投标人应安装客户端软件—“政采云电子交易客户端”，并按照招标文件和政采云电子交易平台的要求编制，编制后应进行电子签名及加密。</w:t>
      </w:r>
    </w:p>
    <w:p>
      <w:pPr>
        <w:pStyle w:val="20"/>
        <w:spacing w:line="360" w:lineRule="auto"/>
        <w:rPr>
          <w:rFonts w:hAnsi="宋体"/>
          <w:color w:val="auto"/>
          <w:sz w:val="24"/>
          <w:szCs w:val="24"/>
          <w:highlight w:val="none"/>
        </w:rPr>
      </w:pPr>
      <w:r>
        <w:rPr>
          <w:rFonts w:hint="eastAsia" w:hAnsi="宋体"/>
          <w:color w:val="auto"/>
          <w:sz w:val="24"/>
          <w:szCs w:val="24"/>
          <w:highlight w:val="none"/>
        </w:rPr>
        <w:t>★20.2如投标人提交的电子标书不符合20.1要求或开标时无法读取导入或解密，其投标文件将不予受理。</w:t>
      </w:r>
    </w:p>
    <w:p>
      <w:pPr>
        <w:pStyle w:val="20"/>
        <w:spacing w:line="360" w:lineRule="auto"/>
        <w:rPr>
          <w:rFonts w:hAnsi="宋体"/>
          <w:color w:val="auto"/>
          <w:sz w:val="24"/>
          <w:szCs w:val="24"/>
          <w:highlight w:val="none"/>
        </w:rPr>
      </w:pPr>
      <w:r>
        <w:rPr>
          <w:rFonts w:hint="eastAsia" w:hAnsi="宋体"/>
          <w:color w:val="auto"/>
          <w:sz w:val="24"/>
          <w:szCs w:val="24"/>
          <w:highlight w:val="none"/>
        </w:rPr>
        <w:t>20.3投标文件应尽量避免涂改、行间插字或删除。如果出现上述情况，改动之处应加盖单位章或由投标人的法定代表人/单位负责人（签名或盖章）确认。</w:t>
      </w:r>
    </w:p>
    <w:p>
      <w:pPr>
        <w:spacing w:line="360" w:lineRule="auto"/>
        <w:jc w:val="left"/>
        <w:rPr>
          <w:rFonts w:ascii="宋体" w:hAnsi="宋体"/>
          <w:color w:val="auto"/>
          <w:sz w:val="24"/>
          <w:highlight w:val="none"/>
        </w:rPr>
      </w:pPr>
      <w:r>
        <w:rPr>
          <w:rFonts w:hint="eastAsia" w:ascii="宋体" w:hAnsi="宋体"/>
          <w:b/>
          <w:color w:val="auto"/>
          <w:sz w:val="24"/>
          <w:highlight w:val="none"/>
        </w:rPr>
        <w:t>★</w:t>
      </w:r>
      <w:r>
        <w:rPr>
          <w:rFonts w:ascii="宋体" w:hAnsi="宋体"/>
          <w:color w:val="auto"/>
          <w:sz w:val="24"/>
          <w:highlight w:val="none"/>
        </w:rPr>
        <w:t>20</w:t>
      </w:r>
      <w:r>
        <w:rPr>
          <w:rFonts w:hint="eastAsia" w:ascii="宋体" w:hAnsi="宋体"/>
          <w:color w:val="auto"/>
          <w:sz w:val="24"/>
          <w:highlight w:val="none"/>
        </w:rPr>
        <w:t>.4关键内容字迹潦草、表达不清、未按要求填写而导致非唯一理解，视为未实质性响应招标文件的投标文件。</w:t>
      </w:r>
    </w:p>
    <w:p>
      <w:pPr>
        <w:spacing w:line="360" w:lineRule="auto"/>
        <w:jc w:val="left"/>
        <w:rPr>
          <w:rFonts w:ascii="宋体" w:hAnsi="宋体"/>
          <w:bCs/>
          <w:color w:val="auto"/>
          <w:sz w:val="24"/>
          <w:highlight w:val="none"/>
        </w:rPr>
      </w:pPr>
      <w:r>
        <w:rPr>
          <w:rFonts w:ascii="宋体" w:hAnsi="宋体"/>
          <w:color w:val="auto"/>
          <w:sz w:val="24"/>
          <w:highlight w:val="none"/>
        </w:rPr>
        <w:t>20</w:t>
      </w:r>
      <w:r>
        <w:rPr>
          <w:rFonts w:hint="eastAsia" w:ascii="宋体" w:hAnsi="宋体"/>
          <w:color w:val="auto"/>
          <w:sz w:val="24"/>
          <w:highlight w:val="none"/>
        </w:rPr>
        <w:t>.5投标文件中提</w:t>
      </w:r>
      <w:r>
        <w:rPr>
          <w:rFonts w:hint="eastAsia" w:ascii="宋体" w:hAnsi="宋体"/>
          <w:bCs/>
          <w:color w:val="auto"/>
          <w:sz w:val="24"/>
          <w:highlight w:val="none"/>
        </w:rPr>
        <w:t>供的资料（扫描件），内容必须清晰可辨，若内容模糊，无法辨识，均视为未提供。</w:t>
      </w:r>
    </w:p>
    <w:p>
      <w:pPr>
        <w:spacing w:line="360" w:lineRule="auto"/>
        <w:jc w:val="left"/>
        <w:rPr>
          <w:rFonts w:ascii="宋体" w:hAnsi="宋体"/>
          <w:bCs/>
          <w:color w:val="auto"/>
          <w:sz w:val="24"/>
          <w:highlight w:val="none"/>
        </w:rPr>
      </w:pPr>
      <w:r>
        <w:rPr>
          <w:rFonts w:hAnsi="宋体"/>
          <w:color w:val="auto"/>
          <w:sz w:val="24"/>
          <w:szCs w:val="24"/>
          <w:highlight w:val="none"/>
        </w:rPr>
        <w:t>20</w:t>
      </w: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投标文件应由法定代表人/单位负责人在凡规定（电子签名）处逐一电子签名（电子签名或电子签章），要求盖章处应盖单位章（电子签章）</w:t>
      </w:r>
      <w:r>
        <w:rPr>
          <w:rFonts w:hint="eastAsia" w:ascii="宋体" w:hAnsi="宋体"/>
          <w:bCs/>
          <w:color w:val="auto"/>
          <w:sz w:val="24"/>
          <w:highlight w:val="none"/>
        </w:rPr>
        <w:t>。</w:t>
      </w:r>
    </w:p>
    <w:p>
      <w:pPr>
        <w:spacing w:line="360" w:lineRule="auto"/>
        <w:jc w:val="left"/>
        <w:rPr>
          <w:rFonts w:ascii="宋体" w:hAnsi="宋体"/>
          <w:b/>
          <w:color w:val="auto"/>
          <w:sz w:val="24"/>
          <w:highlight w:val="none"/>
        </w:rPr>
      </w:pPr>
      <w:r>
        <w:rPr>
          <w:rFonts w:ascii="宋体" w:hAnsi="宋体"/>
          <w:b/>
          <w:color w:val="auto"/>
          <w:sz w:val="24"/>
          <w:highlight w:val="none"/>
        </w:rPr>
        <w:t>21</w:t>
      </w:r>
      <w:r>
        <w:rPr>
          <w:rFonts w:hint="eastAsia" w:ascii="宋体" w:hAnsi="宋体"/>
          <w:b/>
          <w:color w:val="auto"/>
          <w:sz w:val="24"/>
          <w:highlight w:val="none"/>
        </w:rPr>
        <w:t>. 投标保证金</w:t>
      </w:r>
    </w:p>
    <w:p>
      <w:pPr>
        <w:pStyle w:val="20"/>
        <w:tabs>
          <w:tab w:val="left" w:pos="710"/>
        </w:tabs>
        <w:spacing w:line="360" w:lineRule="auto"/>
        <w:rPr>
          <w:rFonts w:hAnsi="宋体"/>
          <w:color w:val="auto"/>
          <w:sz w:val="24"/>
          <w:szCs w:val="24"/>
          <w:highlight w:val="none"/>
        </w:rPr>
      </w:pPr>
      <w:r>
        <w:rPr>
          <w:rFonts w:hAnsi="宋体"/>
          <w:color w:val="auto"/>
          <w:sz w:val="24"/>
          <w:szCs w:val="24"/>
          <w:highlight w:val="none"/>
        </w:rPr>
        <w:t>21</w:t>
      </w:r>
      <w:r>
        <w:rPr>
          <w:rFonts w:hint="eastAsia" w:hAnsi="宋体"/>
          <w:color w:val="auto"/>
          <w:sz w:val="24"/>
          <w:szCs w:val="24"/>
          <w:highlight w:val="none"/>
        </w:rPr>
        <w:t>.1投标保证金为人民币。投标人应在提交投标文件截止时间以前按“</w:t>
      </w:r>
      <w:r>
        <w:rPr>
          <w:rFonts w:hint="eastAsia" w:hAnsi="宋体"/>
          <w:b/>
          <w:color w:val="auto"/>
          <w:sz w:val="24"/>
          <w:szCs w:val="24"/>
          <w:highlight w:val="none"/>
        </w:rPr>
        <w:t>投标人须知前附表</w:t>
      </w:r>
      <w:r>
        <w:rPr>
          <w:rFonts w:hint="eastAsia" w:hAnsi="宋体"/>
          <w:color w:val="auto"/>
          <w:sz w:val="24"/>
          <w:szCs w:val="24"/>
          <w:highlight w:val="none"/>
        </w:rPr>
        <w:t>”规定的金额及形式提交，并在规定的时间内保持有效。</w:t>
      </w:r>
    </w:p>
    <w:p>
      <w:pPr>
        <w:pStyle w:val="20"/>
        <w:tabs>
          <w:tab w:val="left" w:pos="710"/>
        </w:tabs>
        <w:spacing w:line="360" w:lineRule="auto"/>
        <w:rPr>
          <w:rFonts w:hAnsi="宋体"/>
          <w:color w:val="auto"/>
          <w:sz w:val="24"/>
          <w:szCs w:val="24"/>
          <w:highlight w:val="none"/>
        </w:rPr>
      </w:pPr>
      <w:r>
        <w:rPr>
          <w:rFonts w:hAnsi="宋体"/>
          <w:color w:val="auto"/>
          <w:sz w:val="24"/>
          <w:szCs w:val="24"/>
          <w:highlight w:val="none"/>
        </w:rPr>
        <w:t>21</w:t>
      </w:r>
      <w:r>
        <w:rPr>
          <w:rFonts w:hint="eastAsia" w:hAnsi="宋体"/>
          <w:color w:val="auto"/>
          <w:sz w:val="24"/>
          <w:szCs w:val="24"/>
          <w:highlight w:val="none"/>
        </w:rPr>
        <w:t>.2</w:t>
      </w:r>
      <w:r>
        <w:rPr>
          <w:rFonts w:hAnsi="宋体" w:cs="宋体"/>
          <w:color w:val="auto"/>
          <w:kern w:val="0"/>
          <w:sz w:val="24"/>
          <w:szCs w:val="24"/>
          <w:highlight w:val="none"/>
        </w:rPr>
        <w:t>投标人在投标截止时间前撤回已提交的投标文件的，采购代理机构</w:t>
      </w:r>
      <w:r>
        <w:rPr>
          <w:rFonts w:hint="eastAsia" w:hAnsi="宋体" w:cs="宋体"/>
          <w:color w:val="auto"/>
          <w:kern w:val="0"/>
          <w:sz w:val="24"/>
          <w:szCs w:val="24"/>
          <w:highlight w:val="none"/>
        </w:rPr>
        <w:t>将</w:t>
      </w:r>
      <w:r>
        <w:rPr>
          <w:rFonts w:hAnsi="宋体" w:cs="宋体"/>
          <w:color w:val="auto"/>
          <w:kern w:val="0"/>
          <w:sz w:val="24"/>
          <w:szCs w:val="24"/>
          <w:highlight w:val="none"/>
        </w:rPr>
        <w:t>在自收到投标人书面撤回通知之日起</w:t>
      </w:r>
      <w:r>
        <w:rPr>
          <w:rFonts w:hint="eastAsia" w:hAnsi="宋体" w:cs="宋体"/>
          <w:color w:val="auto"/>
          <w:kern w:val="0"/>
          <w:sz w:val="24"/>
          <w:szCs w:val="24"/>
          <w:highlight w:val="none"/>
        </w:rPr>
        <w:t>5</w:t>
      </w:r>
      <w:r>
        <w:rPr>
          <w:rFonts w:hAnsi="宋体" w:cs="宋体"/>
          <w:color w:val="auto"/>
          <w:kern w:val="0"/>
          <w:sz w:val="24"/>
          <w:szCs w:val="24"/>
          <w:highlight w:val="none"/>
        </w:rPr>
        <w:t>个工作日内，退还已收取的投标保证金，但因投标人自身原因导致无法及时退还的除外</w:t>
      </w:r>
      <w:r>
        <w:rPr>
          <w:rFonts w:hint="eastAsia" w:hAnsi="宋体"/>
          <w:color w:val="auto"/>
          <w:sz w:val="24"/>
          <w:szCs w:val="24"/>
          <w:highlight w:val="none"/>
        </w:rPr>
        <w:t>。</w:t>
      </w:r>
    </w:p>
    <w:p>
      <w:pPr>
        <w:pStyle w:val="20"/>
        <w:spacing w:line="360" w:lineRule="auto"/>
        <w:rPr>
          <w:rFonts w:hAnsi="宋体"/>
          <w:color w:val="auto"/>
          <w:sz w:val="24"/>
          <w:szCs w:val="24"/>
          <w:highlight w:val="none"/>
        </w:rPr>
      </w:pPr>
      <w:r>
        <w:rPr>
          <w:rFonts w:hAnsi="宋体"/>
          <w:color w:val="auto"/>
          <w:sz w:val="24"/>
          <w:szCs w:val="24"/>
          <w:highlight w:val="none"/>
        </w:rPr>
        <w:t>21</w:t>
      </w: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未中标人的投标保证金将在中标公告发出后5个工作日退还；中标人的投标保证金将在</w:t>
      </w:r>
      <w:r>
        <w:rPr>
          <w:rFonts w:hAnsi="宋体" w:cs="宋体"/>
          <w:color w:val="auto"/>
          <w:kern w:val="0"/>
          <w:sz w:val="24"/>
          <w:szCs w:val="24"/>
          <w:highlight w:val="none"/>
        </w:rPr>
        <w:t>采购合同签订之日起5个工作日内退还</w:t>
      </w:r>
      <w:r>
        <w:rPr>
          <w:rFonts w:hint="eastAsia" w:hAnsi="宋体"/>
          <w:color w:val="auto"/>
          <w:sz w:val="24"/>
          <w:szCs w:val="24"/>
          <w:highlight w:val="none"/>
        </w:rPr>
        <w:t>。</w:t>
      </w:r>
    </w:p>
    <w:p>
      <w:pPr>
        <w:pStyle w:val="20"/>
        <w:spacing w:line="360" w:lineRule="auto"/>
        <w:rPr>
          <w:rFonts w:hAnsi="宋体"/>
          <w:color w:val="auto"/>
          <w:sz w:val="24"/>
          <w:szCs w:val="24"/>
          <w:highlight w:val="none"/>
        </w:rPr>
      </w:pPr>
      <w:r>
        <w:rPr>
          <w:rFonts w:hAnsi="宋体"/>
          <w:color w:val="auto"/>
          <w:sz w:val="24"/>
          <w:szCs w:val="24"/>
          <w:highlight w:val="none"/>
        </w:rPr>
        <w:t>21</w:t>
      </w: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投标保证金的退回只以网上银行转账的方式进行。</w:t>
      </w:r>
    </w:p>
    <w:p>
      <w:pPr>
        <w:pStyle w:val="20"/>
        <w:spacing w:line="360" w:lineRule="auto"/>
        <w:rPr>
          <w:rFonts w:hAnsi="宋体"/>
          <w:color w:val="auto"/>
          <w:sz w:val="24"/>
          <w:szCs w:val="24"/>
          <w:highlight w:val="none"/>
        </w:rPr>
      </w:pPr>
      <w:r>
        <w:rPr>
          <w:rFonts w:hAnsi="宋体"/>
          <w:color w:val="auto"/>
          <w:sz w:val="24"/>
          <w:szCs w:val="24"/>
          <w:highlight w:val="none"/>
        </w:rPr>
        <w:t>21.5保证金交至</w:t>
      </w:r>
      <w:r>
        <w:rPr>
          <w:rFonts w:ascii="inherit" w:hAnsi="inherit" w:cs="宋体"/>
          <w:color w:val="auto"/>
          <w:kern w:val="0"/>
          <w:sz w:val="24"/>
          <w:szCs w:val="24"/>
          <w:highlight w:val="none"/>
        </w:rPr>
        <w:t>采购代理机构的</w:t>
      </w:r>
      <w:r>
        <w:rPr>
          <w:rFonts w:hint="eastAsia" w:ascii="inherit" w:hAnsi="inherit" w:cs="宋体"/>
          <w:color w:val="auto"/>
          <w:kern w:val="0"/>
          <w:sz w:val="24"/>
          <w:szCs w:val="24"/>
          <w:highlight w:val="none"/>
        </w:rPr>
        <w:t>，</w:t>
      </w:r>
      <w:r>
        <w:rPr>
          <w:rFonts w:ascii="inherit" w:hAnsi="inherit" w:cs="宋体"/>
          <w:color w:val="auto"/>
          <w:kern w:val="0"/>
          <w:sz w:val="24"/>
          <w:szCs w:val="24"/>
          <w:highlight w:val="none"/>
        </w:rPr>
        <w:t>逾期退还投标保证金的，除退还投标保证金本金外，采购代理机构还</w:t>
      </w:r>
      <w:r>
        <w:rPr>
          <w:rFonts w:hint="eastAsia" w:ascii="inherit" w:hAnsi="inherit" w:cs="宋体"/>
          <w:color w:val="auto"/>
          <w:kern w:val="0"/>
          <w:sz w:val="24"/>
          <w:szCs w:val="24"/>
          <w:highlight w:val="none"/>
        </w:rPr>
        <w:t>将</w:t>
      </w:r>
      <w:r>
        <w:rPr>
          <w:rFonts w:ascii="inherit" w:hAnsi="inherit" w:cs="宋体"/>
          <w:color w:val="auto"/>
          <w:kern w:val="0"/>
          <w:sz w:val="24"/>
          <w:szCs w:val="24"/>
          <w:highlight w:val="none"/>
        </w:rPr>
        <w:t>按中国人民银行同期贷款基准利率上浮20％后的利率支付超期资金占用费，但因投标人自身原因导致无法及时退还的除外。</w:t>
      </w:r>
    </w:p>
    <w:p>
      <w:pPr>
        <w:pStyle w:val="20"/>
        <w:spacing w:line="360" w:lineRule="auto"/>
        <w:rPr>
          <w:rFonts w:hAnsi="宋体"/>
          <w:color w:val="auto"/>
          <w:sz w:val="24"/>
          <w:szCs w:val="24"/>
          <w:highlight w:val="none"/>
        </w:rPr>
      </w:pPr>
      <w:r>
        <w:rPr>
          <w:rFonts w:hAnsi="宋体"/>
          <w:color w:val="auto"/>
          <w:sz w:val="24"/>
          <w:szCs w:val="24"/>
          <w:highlight w:val="none"/>
        </w:rPr>
        <w:t>21</w:t>
      </w: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下列情况发生时，投标保证金将不予退还</w:t>
      </w:r>
    </w:p>
    <w:p>
      <w:pPr>
        <w:pStyle w:val="20"/>
        <w:spacing w:line="360" w:lineRule="auto"/>
        <w:ind w:left="359" w:leftChars="171"/>
        <w:rPr>
          <w:rFonts w:hAnsi="宋体"/>
          <w:color w:val="auto"/>
          <w:sz w:val="24"/>
          <w:szCs w:val="24"/>
          <w:highlight w:val="none"/>
        </w:rPr>
      </w:pPr>
      <w:r>
        <w:rPr>
          <w:rFonts w:hint="eastAsia" w:hAnsi="宋体"/>
          <w:color w:val="auto"/>
          <w:sz w:val="24"/>
          <w:szCs w:val="24"/>
          <w:highlight w:val="none"/>
        </w:rPr>
        <w:t>（1）投标人在投标有效期内要求撤回投标的；</w:t>
      </w:r>
    </w:p>
    <w:p>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（2）中标人在收到中标通知书后，无不正当理由不与采购人签订合同。在签订合同时向采购人提出附加条件，或者不按照招标文件要求提交履约保证金；</w:t>
      </w:r>
      <w:r>
        <w:rPr>
          <w:rFonts w:ascii="宋体" w:hAnsi="宋体"/>
          <w:color w:val="auto"/>
          <w:sz w:val="24"/>
          <w:highlight w:val="none"/>
        </w:rPr>
        <w:t xml:space="preserve"> </w:t>
      </w:r>
    </w:p>
    <w:p>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（3）中标人将中标项目转让给他人，或者在投标文件中未说明，且未经采购人同意，将中标项目分包给他人的；</w:t>
      </w:r>
    </w:p>
    <w:p>
      <w:pPr>
        <w:pStyle w:val="20"/>
        <w:spacing w:line="360" w:lineRule="auto"/>
        <w:ind w:left="359" w:leftChars="171"/>
        <w:rPr>
          <w:rFonts w:hAnsi="宋体"/>
          <w:color w:val="auto"/>
          <w:sz w:val="24"/>
          <w:szCs w:val="24"/>
          <w:highlight w:val="none"/>
        </w:rPr>
      </w:pPr>
      <w:r>
        <w:rPr>
          <w:rFonts w:hint="eastAsia" w:hAnsi="宋体"/>
          <w:color w:val="auto"/>
          <w:sz w:val="24"/>
          <w:szCs w:val="24"/>
          <w:highlight w:val="none"/>
        </w:rPr>
        <w:t>（4）其他法律法规要求不予退还保证金的情形。</w:t>
      </w:r>
    </w:p>
    <w:p>
      <w:pPr>
        <w:pStyle w:val="5"/>
        <w:tabs>
          <w:tab w:val="left" w:pos="360"/>
        </w:tabs>
        <w:ind w:left="425" w:firstLine="0"/>
        <w:jc w:val="center"/>
        <w:rPr>
          <w:rFonts w:ascii="宋体" w:hAnsi="宋体" w:eastAsia="宋体"/>
          <w:color w:val="auto"/>
          <w:sz w:val="30"/>
          <w:szCs w:val="30"/>
          <w:highlight w:val="none"/>
        </w:rPr>
      </w:pPr>
      <w:bookmarkStart w:id="33" w:name="_Toc34163774"/>
      <w:bookmarkStart w:id="34" w:name="_Toc1652"/>
      <w:r>
        <w:rPr>
          <w:rFonts w:hint="eastAsia" w:ascii="宋体" w:hAnsi="宋体" w:eastAsia="宋体"/>
          <w:color w:val="auto"/>
          <w:sz w:val="30"/>
          <w:szCs w:val="30"/>
          <w:highlight w:val="none"/>
        </w:rPr>
        <w:t>四、投标文件的提交</w:t>
      </w:r>
      <w:bookmarkEnd w:id="33"/>
      <w:bookmarkEnd w:id="34"/>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2</w:t>
      </w:r>
      <w:r>
        <w:rPr>
          <w:rFonts w:hAnsi="宋体"/>
          <w:b/>
          <w:bCs/>
          <w:color w:val="auto"/>
          <w:sz w:val="24"/>
          <w:szCs w:val="24"/>
          <w:highlight w:val="none"/>
        </w:rPr>
        <w:t>2</w:t>
      </w:r>
      <w:r>
        <w:rPr>
          <w:rFonts w:hint="eastAsia" w:hAnsi="宋体"/>
          <w:b/>
          <w:bCs/>
          <w:color w:val="auto"/>
          <w:sz w:val="24"/>
          <w:szCs w:val="24"/>
          <w:highlight w:val="none"/>
        </w:rPr>
        <w:t>. 投标文件的密封与标记</w:t>
      </w:r>
    </w:p>
    <w:p>
      <w:pPr>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22.1投标人进行电子交易应安装客户端软件—“政采云电子交易客户端”，并按照招标文件和电子交易平台的要求编制并加密投标文件。招标人未按规定加密的投标文件，电子交易平台将拒收并提示。</w:t>
      </w:r>
    </w:p>
    <w:p>
      <w:pPr>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22.2使用“政采云电子交易客户端”需要提前申领 CA 数字证书，申领流程见该项目招标公告。</w:t>
      </w:r>
    </w:p>
    <w:p>
      <w:pPr>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22.3为确保网上操作合法、有效和安全，供应商应当在投标文件提交截止时间前完成在 “政府采购云平台”的身份认证，确保在电子交易过程中能够对相关数据电文进行加密和使用电子签名。</w:t>
      </w:r>
    </w:p>
    <w:p>
      <w:pPr>
        <w:pStyle w:val="20"/>
        <w:spacing w:line="360" w:lineRule="auto"/>
        <w:rPr>
          <w:rFonts w:hAnsi="宋体"/>
          <w:b/>
          <w:bCs/>
          <w:color w:val="auto"/>
          <w:sz w:val="24"/>
          <w:szCs w:val="24"/>
          <w:highlight w:val="none"/>
        </w:rPr>
      </w:pPr>
      <w:bookmarkStart w:id="35" w:name="_Toc482610903"/>
      <w:r>
        <w:rPr>
          <w:rFonts w:hint="eastAsia" w:hAnsi="宋体"/>
          <w:b/>
          <w:bCs/>
          <w:color w:val="auto"/>
          <w:sz w:val="24"/>
          <w:szCs w:val="24"/>
          <w:highlight w:val="none"/>
        </w:rPr>
        <w:t>23、提交投标文件的截止时间和地点</w:t>
      </w:r>
      <w:bookmarkEnd w:id="35"/>
    </w:p>
    <w:p>
      <w:pPr>
        <w:pStyle w:val="20"/>
        <w:spacing w:line="360" w:lineRule="auto"/>
        <w:ind w:leftChars="-5" w:hanging="9" w:hangingChars="4"/>
        <w:rPr>
          <w:rFonts w:hAnsi="宋体"/>
          <w:b/>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3</w:t>
      </w:r>
      <w:r>
        <w:rPr>
          <w:rFonts w:hint="eastAsia" w:hAnsi="宋体"/>
          <w:color w:val="auto"/>
          <w:sz w:val="24"/>
          <w:szCs w:val="24"/>
          <w:highlight w:val="none"/>
        </w:rPr>
        <w:t>.1投标文件的递交/上传不得迟于“投标人须知前附表”规定的递交投标文件截止时间。逾期送达/上传的投标文件，采购人不予接收。</w:t>
      </w:r>
    </w:p>
    <w:p>
      <w:pPr>
        <w:pStyle w:val="20"/>
        <w:spacing w:line="360" w:lineRule="auto"/>
        <w:ind w:left="720" w:hanging="720" w:hangingChars="300"/>
        <w:rPr>
          <w:rFonts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3</w:t>
      </w:r>
      <w:r>
        <w:rPr>
          <w:rFonts w:hint="eastAsia" w:hAnsi="宋体"/>
          <w:color w:val="auto"/>
          <w:sz w:val="24"/>
          <w:szCs w:val="24"/>
          <w:highlight w:val="none"/>
        </w:rPr>
        <w:t>.2投标人必须在规定时间内将投标文件递交/上传到“投标人须知前附表”规定的地点。</w:t>
      </w:r>
    </w:p>
    <w:p>
      <w:pPr>
        <w:spacing w:line="360" w:lineRule="auto"/>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3.3</w:t>
      </w:r>
      <w:r>
        <w:rPr>
          <w:rFonts w:hint="eastAsia" w:ascii="宋体" w:hAnsi="宋体"/>
          <w:color w:val="auto"/>
          <w:sz w:val="24"/>
          <w:highlight w:val="none"/>
        </w:rPr>
        <w:t>除“</w:t>
      </w:r>
      <w:r>
        <w:rPr>
          <w:rFonts w:hint="eastAsia" w:hAnsi="宋体"/>
          <w:color w:val="auto"/>
          <w:sz w:val="24"/>
          <w:highlight w:val="none"/>
        </w:rPr>
        <w:t>投标人</w:t>
      </w:r>
      <w:r>
        <w:rPr>
          <w:rFonts w:hint="eastAsia" w:ascii="宋体" w:hAnsi="宋体"/>
          <w:color w:val="auto"/>
          <w:sz w:val="24"/>
          <w:highlight w:val="none"/>
        </w:rPr>
        <w:t>须知前附表”另有规定外，投标人所递交的投标文件不予退还。</w:t>
      </w:r>
    </w:p>
    <w:p>
      <w:pPr>
        <w:spacing w:line="360" w:lineRule="auto"/>
        <w:jc w:val="left"/>
        <w:rPr>
          <w:rFonts w:ascii="宋体" w:hAnsi="宋体"/>
          <w:color w:val="auto"/>
          <w:sz w:val="24"/>
          <w:highlight w:val="none"/>
        </w:rPr>
      </w:pPr>
      <w:r>
        <w:rPr>
          <w:rFonts w:hint="eastAsia" w:ascii="宋体" w:hAnsi="宋体"/>
          <w:color w:val="auto"/>
          <w:sz w:val="24"/>
          <w:highlight w:val="none"/>
        </w:rPr>
        <w:t>23.4在投标截止时间前，投标人可以撤回在网上已递交的投标文件，修改后重新上传，无须书面形式通知采购人。</w:t>
      </w:r>
    </w:p>
    <w:p>
      <w:pPr>
        <w:pStyle w:val="20"/>
        <w:spacing w:line="360" w:lineRule="auto"/>
        <w:rPr>
          <w:rFonts w:hAnsi="宋体"/>
          <w:color w:val="auto"/>
          <w:szCs w:val="21"/>
          <w:highlight w:val="none"/>
        </w:rPr>
      </w:pPr>
      <w:r>
        <w:rPr>
          <w:rFonts w:hint="eastAsia" w:hAnsi="宋体"/>
          <w:b/>
          <w:bCs/>
          <w:color w:val="auto"/>
          <w:sz w:val="24"/>
          <w:szCs w:val="24"/>
          <w:highlight w:val="none"/>
        </w:rPr>
        <w:t>24、电子投标文件的修改与撤回</w:t>
      </w:r>
    </w:p>
    <w:p>
      <w:pPr>
        <w:spacing w:line="360" w:lineRule="auto"/>
        <w:ind w:firstLine="480" w:firstLineChars="200"/>
        <w:jc w:val="left"/>
        <w:rPr>
          <w:rFonts w:ascii="宋体"/>
          <w:color w:val="auto"/>
          <w:sz w:val="24"/>
          <w:highlight w:val="none"/>
        </w:rPr>
      </w:pPr>
      <w:r>
        <w:rPr>
          <w:rFonts w:hint="eastAsia" w:ascii="宋体"/>
          <w:color w:val="auto"/>
          <w:sz w:val="24"/>
          <w:highlight w:val="none"/>
        </w:rPr>
        <w:t>24.1在投标截止时间前，投标人可以撤回在网上已递交的投标文件，修改后重新上传，无须书面形式通知采购人。</w:t>
      </w:r>
    </w:p>
    <w:p>
      <w:pPr>
        <w:spacing w:line="360" w:lineRule="auto"/>
        <w:ind w:firstLine="480" w:firstLineChars="200"/>
        <w:jc w:val="left"/>
        <w:rPr>
          <w:rFonts w:ascii="宋体"/>
          <w:color w:val="auto"/>
          <w:sz w:val="24"/>
          <w:highlight w:val="none"/>
        </w:rPr>
      </w:pPr>
      <w:r>
        <w:rPr>
          <w:rFonts w:hint="eastAsia" w:ascii="宋体"/>
          <w:color w:val="auto"/>
          <w:sz w:val="24"/>
          <w:highlight w:val="none"/>
        </w:rPr>
        <w:t>24.2修改的投标文件应按照本章第20款、第22款的要求进行重新编制、加密和递交。</w:t>
      </w:r>
    </w:p>
    <w:p>
      <w:pPr>
        <w:pStyle w:val="5"/>
        <w:tabs>
          <w:tab w:val="left" w:pos="360"/>
        </w:tabs>
        <w:ind w:left="425" w:firstLine="0"/>
        <w:jc w:val="center"/>
        <w:rPr>
          <w:rFonts w:ascii="宋体" w:hAnsi="宋体" w:eastAsia="宋体"/>
          <w:color w:val="auto"/>
          <w:sz w:val="30"/>
          <w:szCs w:val="30"/>
          <w:highlight w:val="none"/>
        </w:rPr>
      </w:pPr>
      <w:bookmarkStart w:id="36" w:name="_Toc34163775"/>
      <w:bookmarkStart w:id="37" w:name="_Toc31225"/>
      <w:r>
        <w:rPr>
          <w:rFonts w:hint="eastAsia" w:ascii="宋体" w:hAnsi="宋体" w:eastAsia="宋体"/>
          <w:color w:val="auto"/>
          <w:sz w:val="30"/>
          <w:szCs w:val="30"/>
          <w:highlight w:val="none"/>
        </w:rPr>
        <w:t>五、开标与评标</w:t>
      </w:r>
      <w:bookmarkEnd w:id="36"/>
      <w:bookmarkEnd w:id="37"/>
    </w:p>
    <w:p>
      <w:pPr>
        <w:spacing w:line="360" w:lineRule="auto"/>
        <w:jc w:val="left"/>
        <w:rPr>
          <w:rFonts w:ascii="宋体" w:hAnsi="宋体"/>
          <w:b/>
          <w:color w:val="auto"/>
          <w:sz w:val="24"/>
          <w:highlight w:val="none"/>
        </w:rPr>
      </w:pPr>
      <w:r>
        <w:rPr>
          <w:rFonts w:hint="eastAsia" w:ascii="宋体" w:hAnsi="宋体"/>
          <w:b/>
          <w:color w:val="auto"/>
          <w:sz w:val="24"/>
          <w:highlight w:val="none"/>
        </w:rPr>
        <w:t>25. 开标</w:t>
      </w:r>
    </w:p>
    <w:p>
      <w:pPr>
        <w:pStyle w:val="20"/>
        <w:spacing w:line="360" w:lineRule="auto"/>
        <w:rPr>
          <w:rFonts w:hAnsi="宋体"/>
          <w:color w:val="auto"/>
          <w:sz w:val="24"/>
          <w:szCs w:val="24"/>
          <w:highlight w:val="none"/>
        </w:rPr>
      </w:pPr>
      <w:r>
        <w:rPr>
          <w:rFonts w:hint="eastAsia" w:hAnsi="宋体"/>
          <w:color w:val="auto"/>
          <w:sz w:val="24"/>
          <w:szCs w:val="24"/>
          <w:highlight w:val="none"/>
        </w:rPr>
        <w:t>25.1采购代理机构将在“</w:t>
      </w:r>
      <w:r>
        <w:rPr>
          <w:rFonts w:hint="eastAsia" w:hAnsi="宋体"/>
          <w:b/>
          <w:bCs/>
          <w:color w:val="auto"/>
          <w:sz w:val="24"/>
          <w:szCs w:val="24"/>
          <w:highlight w:val="none"/>
        </w:rPr>
        <w:t>投标人须知前附表</w:t>
      </w:r>
      <w:r>
        <w:rPr>
          <w:rFonts w:hint="eastAsia" w:hAnsi="宋体"/>
          <w:color w:val="auto"/>
          <w:sz w:val="24"/>
          <w:szCs w:val="24"/>
          <w:highlight w:val="none"/>
        </w:rPr>
        <w:t>”规定的时间和地点进行开标，邀请各投标人的法定代表人或其委托代理人参加开标会。</w:t>
      </w:r>
    </w:p>
    <w:p>
      <w:pPr>
        <w:spacing w:line="360" w:lineRule="auto"/>
        <w:jc w:val="left"/>
        <w:rPr>
          <w:rFonts w:ascii="宋体" w:hAnsi="宋体"/>
          <w:color w:val="auto"/>
          <w:sz w:val="24"/>
          <w:highlight w:val="none"/>
        </w:rPr>
      </w:pPr>
      <w:r>
        <w:rPr>
          <w:rFonts w:hint="eastAsia" w:ascii="宋体" w:hAnsi="宋体"/>
          <w:color w:val="auto"/>
          <w:sz w:val="24"/>
          <w:highlight w:val="none"/>
        </w:rPr>
        <w:t>25.2投标截止后投标人不足3家的，不得开标。</w:t>
      </w:r>
    </w:p>
    <w:p>
      <w:pPr>
        <w:pStyle w:val="20"/>
        <w:spacing w:line="360" w:lineRule="auto"/>
        <w:ind w:left="2"/>
        <w:jc w:val="left"/>
        <w:rPr>
          <w:rFonts w:hAnsi="宋体"/>
          <w:color w:val="auto"/>
          <w:sz w:val="24"/>
          <w:szCs w:val="24"/>
          <w:highlight w:val="none"/>
        </w:rPr>
      </w:pPr>
      <w:r>
        <w:rPr>
          <w:rFonts w:hint="eastAsia" w:hAnsi="宋体"/>
          <w:color w:val="auto"/>
          <w:sz w:val="24"/>
          <w:szCs w:val="24"/>
          <w:highlight w:val="none"/>
        </w:rPr>
        <w:t>25.</w:t>
      </w:r>
      <w:r>
        <w:rPr>
          <w:rFonts w:hAnsi="宋体"/>
          <w:color w:val="auto"/>
          <w:sz w:val="24"/>
          <w:szCs w:val="24"/>
          <w:highlight w:val="none"/>
        </w:rPr>
        <w:t>3</w:t>
      </w:r>
      <w:r>
        <w:rPr>
          <w:rFonts w:hint="eastAsia" w:hAnsi="宋体"/>
          <w:color w:val="auto"/>
          <w:sz w:val="24"/>
          <w:szCs w:val="24"/>
          <w:highlight w:val="none"/>
        </w:rPr>
        <w:t>开标会：开标会由采购代理机构主持，具体流程如下：</w:t>
      </w:r>
    </w:p>
    <w:p>
      <w:pPr>
        <w:pStyle w:val="20"/>
        <w:spacing w:line="360" w:lineRule="auto"/>
        <w:ind w:left="2" w:firstLine="480" w:firstLineChars="200"/>
        <w:jc w:val="left"/>
        <w:rPr>
          <w:rFonts w:hAnsi="宋体"/>
          <w:color w:val="auto"/>
          <w:sz w:val="24"/>
          <w:szCs w:val="24"/>
          <w:highlight w:val="none"/>
        </w:rPr>
      </w:pPr>
      <w:r>
        <w:rPr>
          <w:rFonts w:hint="eastAsia" w:hAnsi="宋体"/>
          <w:color w:val="auto"/>
          <w:sz w:val="24"/>
          <w:szCs w:val="24"/>
          <w:highlight w:val="none"/>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pPr>
        <w:pStyle w:val="20"/>
        <w:spacing w:line="360" w:lineRule="auto"/>
        <w:ind w:left="2" w:firstLine="480" w:firstLineChars="200"/>
        <w:jc w:val="left"/>
        <w:rPr>
          <w:rFonts w:hAnsi="宋体"/>
          <w:color w:val="auto"/>
          <w:sz w:val="24"/>
          <w:szCs w:val="24"/>
          <w:highlight w:val="none"/>
        </w:rPr>
      </w:pPr>
      <w:r>
        <w:rPr>
          <w:rFonts w:hint="eastAsia" w:hAnsi="宋体"/>
          <w:color w:val="auto"/>
          <w:sz w:val="24"/>
          <w:szCs w:val="24"/>
          <w:highlight w:val="none"/>
        </w:rPr>
        <w:t>（2）发起解密指令之时起 5 分钟内投标人还未进行解密的，代理机构可通知投标人，投标人未预留联系方式或预留联系方式无效，导致代理机构无法联系到投标人进行解密的，视为撤回投标文件。</w:t>
      </w:r>
    </w:p>
    <w:p>
      <w:pPr>
        <w:pStyle w:val="20"/>
        <w:spacing w:line="360" w:lineRule="auto"/>
        <w:ind w:left="2" w:firstLine="480" w:firstLineChars="200"/>
        <w:jc w:val="left"/>
        <w:rPr>
          <w:rFonts w:hAnsi="宋体"/>
          <w:color w:val="auto"/>
          <w:sz w:val="24"/>
          <w:szCs w:val="24"/>
          <w:highlight w:val="none"/>
        </w:rPr>
      </w:pPr>
      <w:r>
        <w:rPr>
          <w:rFonts w:hint="eastAsia" w:hAnsi="宋体"/>
          <w:color w:val="auto"/>
          <w:sz w:val="24"/>
          <w:szCs w:val="24"/>
          <w:highlight w:val="none"/>
        </w:rPr>
        <w:t>（解密异常情况处理：详见本章 27.2电子交易活动的中止） 如投标人成功解密投标文件，但未在“政采云”电子开标大厅参加开标的，视同认可开标过程和结果，由此产生的后果由投标人自行负责。</w:t>
      </w:r>
    </w:p>
    <w:p>
      <w:pPr>
        <w:pStyle w:val="20"/>
        <w:spacing w:line="360" w:lineRule="auto"/>
        <w:ind w:left="2"/>
        <w:jc w:val="left"/>
        <w:rPr>
          <w:rFonts w:hAnsi="宋体"/>
          <w:color w:val="auto"/>
          <w:sz w:val="24"/>
          <w:szCs w:val="24"/>
          <w:highlight w:val="none"/>
        </w:rPr>
      </w:pPr>
      <w:r>
        <w:rPr>
          <w:rFonts w:hint="eastAsia" w:hAnsi="宋体"/>
          <w:color w:val="auto"/>
          <w:sz w:val="24"/>
          <w:szCs w:val="24"/>
          <w:highlight w:val="none"/>
        </w:rPr>
        <w:t>2</w:t>
      </w:r>
      <w:r>
        <w:rPr>
          <w:rFonts w:hint="eastAsia" w:hAnsi="宋体"/>
          <w:color w:val="auto"/>
          <w:sz w:val="24"/>
          <w:szCs w:val="24"/>
          <w:highlight w:val="none"/>
          <w:lang w:val="en-US" w:eastAsia="zh-CN"/>
        </w:rPr>
        <w:t>5</w:t>
      </w:r>
      <w:r>
        <w:rPr>
          <w:rFonts w:hint="eastAsia" w:hAnsi="宋体"/>
          <w:color w:val="auto"/>
          <w:sz w:val="24"/>
          <w:szCs w:val="24"/>
          <w:highlight w:val="none"/>
        </w:rPr>
        <w:t>.4 开标工作人员将做开标记录。</w:t>
      </w:r>
    </w:p>
    <w:p>
      <w:pPr>
        <w:pStyle w:val="20"/>
        <w:spacing w:line="360" w:lineRule="auto"/>
        <w:ind w:left="2"/>
        <w:jc w:val="left"/>
        <w:rPr>
          <w:rFonts w:hAnsi="宋体"/>
          <w:color w:val="auto"/>
          <w:sz w:val="24"/>
          <w:szCs w:val="24"/>
          <w:highlight w:val="none"/>
        </w:rPr>
      </w:pPr>
      <w:r>
        <w:rPr>
          <w:rFonts w:hint="eastAsia" w:hAnsi="宋体"/>
          <w:color w:val="auto"/>
          <w:sz w:val="24"/>
          <w:szCs w:val="24"/>
          <w:highlight w:val="none"/>
        </w:rPr>
        <w:t>2</w:t>
      </w:r>
      <w:r>
        <w:rPr>
          <w:rFonts w:hint="eastAsia" w:hAnsi="宋体"/>
          <w:color w:val="auto"/>
          <w:sz w:val="24"/>
          <w:szCs w:val="24"/>
          <w:highlight w:val="none"/>
          <w:lang w:val="en-US" w:eastAsia="zh-CN"/>
        </w:rPr>
        <w:t>5</w:t>
      </w:r>
      <w:r>
        <w:rPr>
          <w:rFonts w:hint="eastAsia" w:hAnsi="宋体"/>
          <w:color w:val="auto"/>
          <w:sz w:val="24"/>
          <w:szCs w:val="24"/>
          <w:highlight w:val="none"/>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pPr>
        <w:pStyle w:val="20"/>
        <w:spacing w:line="360" w:lineRule="auto"/>
        <w:ind w:left="2"/>
        <w:jc w:val="left"/>
        <w:rPr>
          <w:rFonts w:hAnsi="宋体"/>
          <w:b/>
          <w:color w:val="auto"/>
          <w:sz w:val="24"/>
          <w:szCs w:val="24"/>
          <w:highlight w:val="none"/>
        </w:rPr>
      </w:pPr>
      <w:r>
        <w:rPr>
          <w:rFonts w:hint="eastAsia" w:hAnsi="宋体"/>
          <w:b/>
          <w:color w:val="auto"/>
          <w:sz w:val="24"/>
          <w:szCs w:val="24"/>
          <w:highlight w:val="none"/>
        </w:rPr>
        <w:t>26.资格审查</w:t>
      </w:r>
    </w:p>
    <w:p>
      <w:pPr>
        <w:pStyle w:val="20"/>
        <w:spacing w:line="360" w:lineRule="auto"/>
        <w:ind w:left="2"/>
        <w:jc w:val="left"/>
        <w:rPr>
          <w:rFonts w:hAnsi="宋体"/>
          <w:color w:val="auto"/>
          <w:sz w:val="24"/>
          <w:szCs w:val="24"/>
          <w:highlight w:val="none"/>
        </w:rPr>
      </w:pPr>
      <w:r>
        <w:rPr>
          <w:rFonts w:hint="eastAsia" w:hAnsi="宋体"/>
          <w:color w:val="auto"/>
          <w:sz w:val="24"/>
          <w:szCs w:val="24"/>
          <w:highlight w:val="none"/>
        </w:rPr>
        <w:t>26.1开标结束后，采购人或者采购代理机构应当按照“第六章资格评审标准”依法对投标人的资格进行审查，合格投标人不足3家的，不得评标。</w:t>
      </w:r>
    </w:p>
    <w:p>
      <w:pPr>
        <w:spacing w:line="360" w:lineRule="auto"/>
        <w:jc w:val="left"/>
        <w:rPr>
          <w:rFonts w:ascii="宋体" w:hAnsi="宋体"/>
          <w:b/>
          <w:color w:val="auto"/>
          <w:sz w:val="24"/>
          <w:highlight w:val="none"/>
        </w:rPr>
      </w:pPr>
      <w:r>
        <w:rPr>
          <w:rFonts w:hint="eastAsia" w:ascii="宋体" w:hAnsi="宋体"/>
          <w:b/>
          <w:color w:val="auto"/>
          <w:sz w:val="24"/>
          <w:highlight w:val="none"/>
        </w:rPr>
        <w:t>27. 评标</w:t>
      </w:r>
    </w:p>
    <w:p>
      <w:pPr>
        <w:spacing w:line="360" w:lineRule="auto"/>
        <w:jc w:val="left"/>
        <w:rPr>
          <w:rFonts w:ascii="宋体" w:hAnsi="宋体"/>
          <w:color w:val="auto"/>
          <w:sz w:val="24"/>
          <w:highlight w:val="none"/>
        </w:rPr>
      </w:pPr>
      <w:r>
        <w:rPr>
          <w:rFonts w:hint="eastAsia" w:ascii="宋体" w:hAnsi="宋体"/>
          <w:color w:val="auto"/>
          <w:sz w:val="24"/>
          <w:highlight w:val="none"/>
        </w:rPr>
        <w:t>27.1评标由采购人依法组建的评标委员会负责。评标委员会由采购人代表和有关技术、经济等方面的专家组成，成员人数应当为5人或以上单数。其中，技术、经济等方面的专家不得少于成员总数的三分之二。评标委员会应当推选组长，但采购人代表不得担任组长。</w:t>
      </w:r>
    </w:p>
    <w:p>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采购人委派代表参加评标委员会的，要向采购代理机构出具授权函。</w:t>
      </w:r>
    </w:p>
    <w:p>
      <w:pPr>
        <w:pStyle w:val="20"/>
        <w:spacing w:line="360" w:lineRule="auto"/>
        <w:rPr>
          <w:rFonts w:hAnsi="宋体"/>
          <w:bCs/>
          <w:color w:val="auto"/>
          <w:sz w:val="24"/>
          <w:szCs w:val="24"/>
          <w:highlight w:val="none"/>
        </w:rPr>
      </w:pPr>
      <w:bookmarkStart w:id="38" w:name="_Toc191374422"/>
      <w:r>
        <w:rPr>
          <w:rFonts w:hint="eastAsia" w:hAnsi="宋体"/>
          <w:bCs/>
          <w:color w:val="auto"/>
          <w:sz w:val="24"/>
          <w:szCs w:val="24"/>
          <w:highlight w:val="none"/>
        </w:rPr>
        <w:t>27.2评标原则</w:t>
      </w:r>
      <w:bookmarkEnd w:id="38"/>
      <w:r>
        <w:rPr>
          <w:rFonts w:hint="eastAsia" w:hAnsi="宋体"/>
          <w:bCs/>
          <w:color w:val="auto"/>
          <w:sz w:val="24"/>
          <w:szCs w:val="24"/>
          <w:highlight w:val="none"/>
        </w:rPr>
        <w:t>及方法</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评标活动遵循公平、公正、科学和择优的原则。</w:t>
      </w:r>
    </w:p>
    <w:p>
      <w:pPr>
        <w:pStyle w:val="20"/>
        <w:spacing w:line="360" w:lineRule="auto"/>
        <w:ind w:left="720" w:hanging="720" w:hangingChars="300"/>
        <w:rPr>
          <w:rFonts w:hAnsi="宋体"/>
          <w:bCs/>
          <w:color w:val="auto"/>
          <w:sz w:val="24"/>
          <w:szCs w:val="24"/>
          <w:highlight w:val="none"/>
        </w:rPr>
      </w:pPr>
      <w:r>
        <w:rPr>
          <w:rFonts w:hint="eastAsia" w:hAnsi="宋体"/>
          <w:color w:val="auto"/>
          <w:sz w:val="24"/>
          <w:szCs w:val="24"/>
          <w:highlight w:val="none"/>
        </w:rPr>
        <w:t>27.3</w:t>
      </w:r>
      <w:r>
        <w:rPr>
          <w:rFonts w:hint="eastAsia" w:hAnsi="宋体"/>
          <w:bCs/>
          <w:color w:val="auto"/>
          <w:sz w:val="24"/>
          <w:szCs w:val="24"/>
          <w:highlight w:val="none"/>
        </w:rPr>
        <w:t>评标方法</w:t>
      </w:r>
    </w:p>
    <w:p>
      <w:pPr>
        <w:spacing w:line="360" w:lineRule="auto"/>
        <w:ind w:firstLine="540" w:firstLineChars="225"/>
        <w:jc w:val="left"/>
        <w:rPr>
          <w:rFonts w:ascii="宋体" w:hAnsi="宋体"/>
          <w:color w:val="auto"/>
          <w:sz w:val="24"/>
          <w:highlight w:val="none"/>
        </w:rPr>
      </w:pPr>
      <w:r>
        <w:rPr>
          <w:rFonts w:hint="eastAsia" w:ascii="宋体" w:hAnsi="宋体"/>
          <w:color w:val="auto"/>
          <w:sz w:val="24"/>
          <w:highlight w:val="none"/>
        </w:rPr>
        <w:t>本项目按“</w:t>
      </w:r>
      <w:r>
        <w:rPr>
          <w:rFonts w:hint="eastAsia" w:ascii="宋体" w:hAnsi="宋体"/>
          <w:b/>
          <w:bCs/>
          <w:color w:val="auto"/>
          <w:sz w:val="24"/>
          <w:highlight w:val="none"/>
        </w:rPr>
        <w:t>投标人须知前附表</w:t>
      </w:r>
      <w:r>
        <w:rPr>
          <w:rFonts w:hint="eastAsia" w:ascii="宋体" w:hAnsi="宋体"/>
          <w:color w:val="auto"/>
          <w:sz w:val="24"/>
          <w:highlight w:val="none"/>
        </w:rPr>
        <w:t>”规定的评标方法评标。在评标中，不得改变招标文件中规定的评标标准、方法和中标条件。第七章“</w:t>
      </w:r>
      <w:r>
        <w:rPr>
          <w:rFonts w:hint="eastAsia" w:ascii="宋体" w:hAnsi="宋体"/>
          <w:b/>
          <w:color w:val="auto"/>
          <w:sz w:val="24"/>
          <w:highlight w:val="none"/>
        </w:rPr>
        <w:t>评标方法</w:t>
      </w:r>
      <w:r>
        <w:rPr>
          <w:rFonts w:hint="eastAsia" w:ascii="宋体" w:hAnsi="宋体"/>
          <w:color w:val="auto"/>
          <w:sz w:val="24"/>
          <w:highlight w:val="none"/>
        </w:rPr>
        <w:t>”没有规定的评审因素和标准，不作为评标依据。</w:t>
      </w:r>
    </w:p>
    <w:p>
      <w:pPr>
        <w:spacing w:line="360" w:lineRule="auto"/>
        <w:rPr>
          <w:rFonts w:ascii="宋体" w:hAnsi="宋体"/>
          <w:color w:val="auto"/>
          <w:sz w:val="24"/>
          <w:highlight w:val="none"/>
        </w:rPr>
      </w:pPr>
      <w:r>
        <w:rPr>
          <w:rFonts w:hint="eastAsia" w:ascii="宋体" w:hAnsi="宋体"/>
          <w:color w:val="auto"/>
          <w:sz w:val="24"/>
          <w:highlight w:val="none"/>
        </w:rPr>
        <w:t>27.4评标应当在严格保密的情况下进行。任何单位和个人不得非法干预、影响评标办法的确定，以及评标过程和结果。</w:t>
      </w:r>
      <w:r>
        <w:rPr>
          <w:rFonts w:ascii="宋体" w:hAnsi="宋体"/>
          <w:color w:val="auto"/>
          <w:sz w:val="24"/>
          <w:highlight w:val="none"/>
        </w:rPr>
        <w:t>评标委员会成员和与评标活动有关的人员</w:t>
      </w:r>
      <w:r>
        <w:rPr>
          <w:rFonts w:hint="eastAsia" w:ascii="宋体" w:hAnsi="宋体"/>
          <w:color w:val="auto"/>
          <w:sz w:val="24"/>
          <w:highlight w:val="none"/>
        </w:rPr>
        <w:t>在政府采购活动中应严格遵守政府采购评审工作纪律，不得向外界泄露评审情况。</w:t>
      </w:r>
    </w:p>
    <w:p>
      <w:pPr>
        <w:spacing w:line="360" w:lineRule="auto"/>
        <w:rPr>
          <w:rFonts w:ascii="inherit" w:hAnsi="inherit" w:cs="宋体"/>
          <w:color w:val="auto"/>
          <w:kern w:val="0"/>
          <w:sz w:val="24"/>
          <w:highlight w:val="none"/>
        </w:rPr>
      </w:pPr>
      <w:r>
        <w:rPr>
          <w:rFonts w:ascii="宋体" w:hAnsi="宋体"/>
          <w:color w:val="auto"/>
          <w:sz w:val="24"/>
          <w:highlight w:val="none"/>
        </w:rPr>
        <w:t>★</w:t>
      </w:r>
      <w:r>
        <w:rPr>
          <w:rFonts w:hint="eastAsia" w:ascii="宋体" w:hAnsi="宋体"/>
          <w:color w:val="auto"/>
          <w:sz w:val="24"/>
          <w:highlight w:val="none"/>
        </w:rPr>
        <w:t>27.5</w:t>
      </w:r>
      <w:r>
        <w:rPr>
          <w:rFonts w:ascii="inherit" w:hAnsi="inherit" w:cs="宋体"/>
          <w:color w:val="auto"/>
          <w:kern w:val="0"/>
          <w:sz w:val="24"/>
          <w:highlight w:val="none"/>
        </w:rPr>
        <w:t>在评标过程中</w:t>
      </w:r>
      <w:r>
        <w:rPr>
          <w:rFonts w:hint="eastAsia" w:ascii="inherit" w:hAnsi="inherit" w:cs="宋体"/>
          <w:color w:val="auto"/>
          <w:kern w:val="0"/>
          <w:sz w:val="24"/>
          <w:highlight w:val="none"/>
        </w:rPr>
        <w:t>，</w:t>
      </w:r>
      <w:r>
        <w:rPr>
          <w:rFonts w:ascii="inherit" w:hAnsi="inherit" w:cs="宋体"/>
          <w:color w:val="auto"/>
          <w:kern w:val="0"/>
          <w:sz w:val="24"/>
          <w:highlight w:val="none"/>
        </w:rPr>
        <w:t>评标委员会发现投标人有</w:t>
      </w:r>
      <w:r>
        <w:rPr>
          <w:rFonts w:hint="eastAsia" w:ascii="inherit" w:hAnsi="inherit" w:cs="宋体"/>
          <w:color w:val="auto"/>
          <w:kern w:val="0"/>
          <w:sz w:val="24"/>
          <w:highlight w:val="none"/>
        </w:rPr>
        <w:t>本须知</w:t>
      </w:r>
      <w:r>
        <w:rPr>
          <w:rFonts w:hint="eastAsia" w:ascii="宋体" w:hAnsi="宋体" w:cs="宋体"/>
          <w:color w:val="auto"/>
          <w:kern w:val="0"/>
          <w:sz w:val="24"/>
          <w:highlight w:val="none"/>
        </w:rPr>
        <w:t>19条款</w:t>
      </w:r>
      <w:r>
        <w:rPr>
          <w:rFonts w:hint="eastAsia" w:ascii="inherit" w:hAnsi="inherit" w:cs="宋体"/>
          <w:color w:val="auto"/>
          <w:kern w:val="0"/>
          <w:sz w:val="24"/>
          <w:highlight w:val="none"/>
        </w:rPr>
        <w:t>规定的情形</w:t>
      </w:r>
      <w:r>
        <w:rPr>
          <w:rFonts w:ascii="inherit" w:hAnsi="inherit" w:cs="宋体"/>
          <w:color w:val="auto"/>
          <w:kern w:val="0"/>
          <w:sz w:val="24"/>
          <w:highlight w:val="none"/>
        </w:rPr>
        <w:t>，应当认定其投标无效，并书面报告本级财政部门。</w:t>
      </w:r>
    </w:p>
    <w:p>
      <w:pPr>
        <w:spacing w:line="360" w:lineRule="auto"/>
        <w:rPr>
          <w:rFonts w:ascii="宋体" w:hAnsi="宋体" w:cs="宋体"/>
          <w:color w:val="auto"/>
          <w:kern w:val="0"/>
          <w:sz w:val="24"/>
          <w:highlight w:val="none"/>
        </w:rPr>
      </w:pPr>
      <w:r>
        <w:rPr>
          <w:rFonts w:ascii="宋体" w:hAnsi="宋体"/>
          <w:color w:val="auto"/>
          <w:sz w:val="24"/>
          <w:highlight w:val="none"/>
        </w:rPr>
        <w:t>★</w:t>
      </w:r>
      <w:r>
        <w:rPr>
          <w:rFonts w:hint="eastAsia" w:ascii="宋体" w:hAnsi="宋体" w:cs="宋体"/>
          <w:color w:val="auto"/>
          <w:kern w:val="0"/>
          <w:sz w:val="24"/>
          <w:highlight w:val="none"/>
        </w:rPr>
        <w:t>27.6</w:t>
      </w:r>
      <w:r>
        <w:rPr>
          <w:rFonts w:ascii="宋体" w:hAnsi="宋体" w:cs="宋体"/>
          <w:color w:val="auto"/>
          <w:kern w:val="0"/>
          <w:sz w:val="24"/>
          <w:highlight w:val="none"/>
        </w:rPr>
        <w:t>有下列情形之一的，视为投标人串通投标，其投标无效：</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（一）不同投标人的投标文件由同一单位或者个人编制；</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（二）不同投标人委托同一单位或者个人办理投标事宜；</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（三）不同投标人的投标文件载明的项目管理成员或者联系人员为同一人；</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（四）不同投标人的投标文件异常一致或者投标报价呈规律性差异；</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（五）不同投标人的投标文件相互混装；</w:t>
      </w:r>
    </w:p>
    <w:p>
      <w:pPr>
        <w:widowControl/>
        <w:spacing w:line="360" w:lineRule="auto"/>
        <w:jc w:val="left"/>
        <w:textAlignment w:val="baseline"/>
        <w:rPr>
          <w:rFonts w:ascii="宋体" w:hAnsi="宋体" w:cs="宋体"/>
          <w:color w:val="auto"/>
          <w:kern w:val="0"/>
          <w:sz w:val="24"/>
          <w:highlight w:val="none"/>
        </w:rPr>
      </w:pPr>
      <w:r>
        <w:rPr>
          <w:rFonts w:ascii="宋体" w:hAnsi="宋体" w:cs="宋体"/>
          <w:color w:val="auto"/>
          <w:kern w:val="0"/>
          <w:sz w:val="24"/>
          <w:highlight w:val="none"/>
        </w:rPr>
        <w:t>（六）不同投标人的投标保证金从同一单位或者个人的账户转出。</w:t>
      </w:r>
    </w:p>
    <w:p>
      <w:pPr>
        <w:pStyle w:val="20"/>
        <w:spacing w:line="360" w:lineRule="auto"/>
        <w:rPr>
          <w:rFonts w:hAnsi="宋体"/>
          <w:b/>
          <w:bCs/>
          <w:color w:val="auto"/>
          <w:sz w:val="24"/>
          <w:szCs w:val="24"/>
          <w:highlight w:val="none"/>
        </w:rPr>
      </w:pPr>
      <w:r>
        <w:rPr>
          <w:rFonts w:hAnsi="宋体"/>
          <w:b/>
          <w:bCs/>
          <w:color w:val="auto"/>
          <w:sz w:val="24"/>
          <w:szCs w:val="24"/>
          <w:highlight w:val="none"/>
        </w:rPr>
        <w:t>2</w:t>
      </w:r>
      <w:r>
        <w:rPr>
          <w:rFonts w:hint="eastAsia" w:hAnsi="宋体"/>
          <w:b/>
          <w:bCs/>
          <w:color w:val="auto"/>
          <w:sz w:val="24"/>
          <w:szCs w:val="24"/>
          <w:highlight w:val="none"/>
        </w:rPr>
        <w:t>8</w:t>
      </w:r>
      <w:r>
        <w:rPr>
          <w:rFonts w:hint="eastAsia" w:hAnsi="宋体"/>
          <w:b/>
          <w:bCs/>
          <w:color w:val="auto"/>
          <w:sz w:val="24"/>
          <w:szCs w:val="24"/>
          <w:highlight w:val="none"/>
          <w:lang w:val="en-US" w:eastAsia="zh-CN"/>
        </w:rPr>
        <w:t xml:space="preserve"> </w:t>
      </w:r>
      <w:r>
        <w:rPr>
          <w:rFonts w:hint="eastAsia" w:hAnsi="宋体"/>
          <w:b/>
          <w:color w:val="auto"/>
          <w:sz w:val="24"/>
          <w:szCs w:val="24"/>
          <w:highlight w:val="none"/>
        </w:rPr>
        <w:t>在招标采购中，出现下列情形之一的，应予废标：</w:t>
      </w:r>
    </w:p>
    <w:p>
      <w:pPr>
        <w:pStyle w:val="20"/>
        <w:spacing w:line="360" w:lineRule="auto"/>
        <w:ind w:left="719" w:leftChars="342" w:hanging="1"/>
        <w:rPr>
          <w:rFonts w:hAnsi="宋体"/>
          <w:b/>
          <w:color w:val="auto"/>
          <w:sz w:val="24"/>
          <w:szCs w:val="24"/>
          <w:highlight w:val="none"/>
        </w:rPr>
      </w:pPr>
      <w:r>
        <w:rPr>
          <w:rFonts w:hint="eastAsia" w:hAnsi="宋体"/>
          <w:b/>
          <w:color w:val="auto"/>
          <w:sz w:val="24"/>
          <w:szCs w:val="24"/>
          <w:highlight w:val="none"/>
        </w:rPr>
        <w:t>(1)符合专业条件的投标人或者对招标文件作实质响应的投标人不足3家的；</w:t>
      </w:r>
    </w:p>
    <w:p>
      <w:pPr>
        <w:pStyle w:val="20"/>
        <w:spacing w:line="360" w:lineRule="auto"/>
        <w:ind w:left="719" w:leftChars="342" w:hanging="1"/>
        <w:rPr>
          <w:rFonts w:hAnsi="宋体"/>
          <w:b/>
          <w:color w:val="auto"/>
          <w:sz w:val="24"/>
          <w:szCs w:val="24"/>
          <w:highlight w:val="none"/>
        </w:rPr>
      </w:pPr>
      <w:r>
        <w:rPr>
          <w:rFonts w:hint="eastAsia" w:hAnsi="宋体"/>
          <w:b/>
          <w:color w:val="auto"/>
          <w:sz w:val="24"/>
          <w:szCs w:val="24"/>
          <w:highlight w:val="none"/>
        </w:rPr>
        <w:t>(2)出现影响采购公正的违法、违规行为的；</w:t>
      </w:r>
    </w:p>
    <w:p>
      <w:pPr>
        <w:pStyle w:val="20"/>
        <w:spacing w:line="360" w:lineRule="auto"/>
        <w:ind w:left="719" w:leftChars="342" w:hanging="1"/>
        <w:rPr>
          <w:rFonts w:hAnsi="宋体"/>
          <w:b/>
          <w:color w:val="auto"/>
          <w:sz w:val="24"/>
          <w:szCs w:val="24"/>
          <w:highlight w:val="none"/>
        </w:rPr>
      </w:pPr>
      <w:r>
        <w:rPr>
          <w:rFonts w:hint="eastAsia" w:hAnsi="宋体"/>
          <w:b/>
          <w:color w:val="auto"/>
          <w:sz w:val="24"/>
          <w:szCs w:val="24"/>
          <w:highlight w:val="none"/>
        </w:rPr>
        <w:t>(3)投标人的报价均超过了采购预算，采购人不能支付的；</w:t>
      </w:r>
    </w:p>
    <w:p>
      <w:pPr>
        <w:pStyle w:val="20"/>
        <w:spacing w:line="360" w:lineRule="auto"/>
        <w:ind w:left="719" w:leftChars="342" w:hanging="1"/>
        <w:rPr>
          <w:rFonts w:hAnsi="宋体"/>
          <w:b/>
          <w:color w:val="auto"/>
          <w:sz w:val="24"/>
          <w:szCs w:val="24"/>
          <w:highlight w:val="none"/>
        </w:rPr>
      </w:pPr>
      <w:r>
        <w:rPr>
          <w:rFonts w:hint="eastAsia" w:hAnsi="宋体"/>
          <w:b/>
          <w:color w:val="auto"/>
          <w:sz w:val="24"/>
          <w:szCs w:val="24"/>
          <w:highlight w:val="none"/>
        </w:rPr>
        <w:t>(4)因重大变故，采购任务取消的。</w:t>
      </w:r>
    </w:p>
    <w:p>
      <w:pPr>
        <w:pStyle w:val="20"/>
        <w:spacing w:line="360" w:lineRule="auto"/>
        <w:ind w:firstLine="708" w:firstLineChars="294"/>
        <w:rPr>
          <w:rFonts w:hint="eastAsia" w:hAnsi="宋体" w:eastAsia="宋体"/>
          <w:b/>
          <w:color w:val="auto"/>
          <w:sz w:val="24"/>
          <w:szCs w:val="24"/>
          <w:highlight w:val="none"/>
          <w:lang w:eastAsia="zh-CN"/>
        </w:rPr>
      </w:pPr>
      <w:r>
        <w:rPr>
          <w:rFonts w:hint="eastAsia" w:hAnsi="宋体"/>
          <w:b/>
          <w:color w:val="auto"/>
          <w:sz w:val="24"/>
          <w:szCs w:val="24"/>
          <w:highlight w:val="none"/>
        </w:rPr>
        <w:t>废标后，采购人应当将废标理由通知所有投标人</w:t>
      </w:r>
      <w:r>
        <w:rPr>
          <w:rFonts w:hint="eastAsia" w:hAnsi="宋体"/>
          <w:b/>
          <w:color w:val="auto"/>
          <w:sz w:val="24"/>
          <w:szCs w:val="24"/>
          <w:highlight w:val="none"/>
          <w:lang w:eastAsia="zh-CN"/>
        </w:rPr>
        <w:t>。</w:t>
      </w:r>
    </w:p>
    <w:p>
      <w:pPr>
        <w:spacing w:line="360" w:lineRule="auto"/>
        <w:jc w:val="left"/>
        <w:rPr>
          <w:rFonts w:hAnsi="宋体"/>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8</w:t>
      </w:r>
      <w:r>
        <w:rPr>
          <w:rFonts w:hint="eastAsia" w:ascii="宋体" w:hAnsi="宋体"/>
          <w:bCs/>
          <w:color w:val="auto"/>
          <w:sz w:val="24"/>
          <w:highlight w:val="none"/>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电子交易活动的中止</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采购过程中出现以下情形，导致电子交易平台无法正常运行，或者无法保证电子交易的公平、公正和安全时，采购代理机构可中止电子交易活动：</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（1）电子交易平台发生故障而无法登录访问的；</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（2）电子交易平台应用或数据库出现错误，不能进行正常操作的；</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（3）电子交易平台发现严重安全漏洞，有潜在泄密危险的；</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（4）病毒发作导致不能进行正常操作的；</w:t>
      </w:r>
    </w:p>
    <w:p>
      <w:pPr>
        <w:spacing w:line="360" w:lineRule="auto"/>
        <w:ind w:firstLine="540" w:firstLineChars="225"/>
        <w:jc w:val="left"/>
        <w:rPr>
          <w:rFonts w:hAnsi="宋体"/>
          <w:color w:val="auto"/>
          <w:sz w:val="24"/>
          <w:highlight w:val="none"/>
        </w:rPr>
      </w:pPr>
      <w:r>
        <w:rPr>
          <w:rFonts w:hint="eastAsia" w:hAnsi="宋体"/>
          <w:color w:val="auto"/>
          <w:sz w:val="24"/>
          <w:highlight w:val="none"/>
        </w:rPr>
        <w:t>（5）其他无法保证电子交易的公平、公正和安全的情况。</w:t>
      </w:r>
    </w:p>
    <w:p>
      <w:pPr>
        <w:pStyle w:val="20"/>
        <w:spacing w:line="360" w:lineRule="auto"/>
        <w:ind w:firstLine="708" w:firstLineChars="294"/>
        <w:rPr>
          <w:rFonts w:hAnsi="宋体"/>
          <w:b/>
          <w:color w:val="auto"/>
          <w:sz w:val="24"/>
          <w:szCs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8</w:t>
      </w:r>
      <w:r>
        <w:rPr>
          <w:rFonts w:hint="eastAsia"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2</w:t>
      </w:r>
      <w:r>
        <w:rPr>
          <w:rFonts w:hint="eastAsia" w:asciiTheme="minorEastAsia" w:hAnsiTheme="minorEastAsia" w:eastAsiaTheme="minorEastAsia"/>
          <w:b/>
          <w:color w:val="auto"/>
          <w:sz w:val="24"/>
          <w:highlight w:val="none"/>
        </w:rPr>
        <w:t>出现2</w:t>
      </w:r>
      <w:r>
        <w:rPr>
          <w:rFonts w:hint="eastAsia" w:asciiTheme="minorEastAsia" w:hAnsiTheme="minorEastAsia" w:eastAsiaTheme="minorEastAsia"/>
          <w:b/>
          <w:color w:val="auto"/>
          <w:sz w:val="24"/>
          <w:highlight w:val="none"/>
          <w:lang w:val="en-US" w:eastAsia="zh-CN"/>
        </w:rPr>
        <w:t>8</w:t>
      </w:r>
      <w:r>
        <w:rPr>
          <w:rFonts w:hint="eastAsia"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1</w:t>
      </w:r>
      <w:r>
        <w:rPr>
          <w:rFonts w:hint="eastAsia" w:asciiTheme="minorEastAsia" w:hAnsiTheme="minorEastAsia" w:eastAsiaTheme="minorEastAsia"/>
          <w:b/>
          <w:color w:val="auto"/>
          <w:sz w:val="24"/>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r>
        <w:rPr>
          <w:rFonts w:hint="eastAsia" w:hAnsi="宋体"/>
          <w:b/>
          <w:color w:val="auto"/>
          <w:sz w:val="24"/>
          <w:szCs w:val="24"/>
          <w:highlight w:val="none"/>
        </w:rPr>
        <w:t>。</w:t>
      </w:r>
    </w:p>
    <w:p>
      <w:pPr>
        <w:pStyle w:val="5"/>
        <w:tabs>
          <w:tab w:val="left" w:pos="360"/>
        </w:tabs>
        <w:ind w:left="425" w:firstLine="0"/>
        <w:jc w:val="center"/>
        <w:rPr>
          <w:rFonts w:ascii="宋体" w:hAnsi="宋体" w:eastAsia="宋体"/>
          <w:color w:val="auto"/>
          <w:sz w:val="30"/>
          <w:szCs w:val="30"/>
          <w:highlight w:val="none"/>
        </w:rPr>
      </w:pPr>
      <w:bookmarkStart w:id="39" w:name="_Toc1328"/>
      <w:bookmarkStart w:id="40" w:name="_Toc34163776"/>
      <w:r>
        <w:rPr>
          <w:rFonts w:hint="eastAsia" w:ascii="宋体" w:hAnsi="宋体" w:eastAsia="宋体"/>
          <w:color w:val="auto"/>
          <w:sz w:val="30"/>
          <w:szCs w:val="30"/>
          <w:highlight w:val="none"/>
        </w:rPr>
        <w:t>六、中标结果</w:t>
      </w:r>
      <w:bookmarkEnd w:id="39"/>
      <w:bookmarkEnd w:id="40"/>
    </w:p>
    <w:p>
      <w:pPr>
        <w:pStyle w:val="20"/>
        <w:spacing w:line="360" w:lineRule="auto"/>
        <w:rPr>
          <w:rFonts w:hAnsi="宋体"/>
          <w:b/>
          <w:color w:val="auto"/>
          <w:sz w:val="24"/>
          <w:szCs w:val="24"/>
          <w:highlight w:val="none"/>
        </w:rPr>
      </w:pPr>
      <w:r>
        <w:rPr>
          <w:rFonts w:hint="eastAsia" w:hAnsi="宋体"/>
          <w:b/>
          <w:color w:val="auto"/>
          <w:sz w:val="24"/>
          <w:szCs w:val="24"/>
          <w:highlight w:val="none"/>
        </w:rPr>
        <w:t>29. 中标人的确定</w:t>
      </w:r>
    </w:p>
    <w:p>
      <w:pPr>
        <w:spacing w:line="360" w:lineRule="auto"/>
        <w:rPr>
          <w:rFonts w:ascii="宋体" w:hAnsi="宋体"/>
          <w:color w:val="auto"/>
          <w:sz w:val="24"/>
          <w:highlight w:val="none"/>
        </w:rPr>
      </w:pPr>
      <w:r>
        <w:rPr>
          <w:rFonts w:hint="eastAsia" w:ascii="宋体" w:hAnsi="宋体"/>
          <w:color w:val="auto"/>
          <w:sz w:val="24"/>
          <w:highlight w:val="none"/>
        </w:rPr>
        <w:t>29.1采购代理机构应当在评标结束之日起2个工作日内将评标报告送采购人确认。</w:t>
      </w:r>
    </w:p>
    <w:p>
      <w:pPr>
        <w:pStyle w:val="20"/>
        <w:spacing w:line="360" w:lineRule="auto"/>
        <w:rPr>
          <w:rFonts w:hAnsi="宋体"/>
          <w:color w:val="auto"/>
          <w:sz w:val="24"/>
          <w:szCs w:val="24"/>
          <w:highlight w:val="none"/>
        </w:rPr>
      </w:pPr>
      <w:r>
        <w:rPr>
          <w:rFonts w:hint="eastAsia" w:hAnsi="宋体"/>
          <w:color w:val="auto"/>
          <w:sz w:val="24"/>
          <w:szCs w:val="24"/>
          <w:highlight w:val="none"/>
        </w:rPr>
        <w:t>29.2采购人应当在收到评标报告</w:t>
      </w:r>
      <w:r>
        <w:rPr>
          <w:rFonts w:hint="eastAsia" w:hAnsi="宋体"/>
          <w:color w:val="auto"/>
          <w:sz w:val="24"/>
          <w:highlight w:val="none"/>
        </w:rPr>
        <w:t>之日起</w:t>
      </w:r>
      <w:r>
        <w:rPr>
          <w:rFonts w:hint="eastAsia" w:hAnsi="宋体"/>
          <w:color w:val="auto"/>
          <w:sz w:val="24"/>
          <w:szCs w:val="24"/>
          <w:highlight w:val="none"/>
        </w:rPr>
        <w:t>5个工作日内，在评标报告中推荐的中标候选人中按顺序确定中标人。</w:t>
      </w:r>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30. 中标通知书</w:t>
      </w:r>
    </w:p>
    <w:p>
      <w:pPr>
        <w:pStyle w:val="20"/>
        <w:spacing w:line="360" w:lineRule="auto"/>
        <w:rPr>
          <w:rFonts w:hAnsi="宋体"/>
          <w:color w:val="auto"/>
          <w:sz w:val="24"/>
          <w:szCs w:val="24"/>
          <w:highlight w:val="none"/>
        </w:rPr>
      </w:pPr>
      <w:r>
        <w:rPr>
          <w:rFonts w:hint="eastAsia" w:hAnsi="宋体"/>
          <w:color w:val="auto"/>
          <w:sz w:val="24"/>
          <w:szCs w:val="24"/>
          <w:highlight w:val="none"/>
        </w:rPr>
        <w:t>30.1</w:t>
      </w:r>
      <w:r>
        <w:rPr>
          <w:rFonts w:hint="eastAsia" w:hAnsi="宋体"/>
          <w:color w:val="auto"/>
          <w:sz w:val="24"/>
          <w:highlight w:val="none"/>
        </w:rPr>
        <w:t>中标人确定之日起2个工作日内，</w:t>
      </w:r>
      <w:r>
        <w:rPr>
          <w:rFonts w:hint="eastAsia" w:hAnsi="宋体"/>
          <w:color w:val="auto"/>
          <w:sz w:val="24"/>
          <w:szCs w:val="24"/>
          <w:highlight w:val="none"/>
        </w:rPr>
        <w:t>采购代理机构在省级以上</w:t>
      </w:r>
      <w:r>
        <w:rPr>
          <w:rFonts w:hint="eastAsia" w:hAnsi="宋体"/>
          <w:color w:val="auto"/>
          <w:sz w:val="24"/>
          <w:highlight w:val="none"/>
        </w:rPr>
        <w:t>财政部门指定的媒体上公告中标结果，中标公告期限为1个工作日，同时</w:t>
      </w:r>
      <w:r>
        <w:rPr>
          <w:rFonts w:hint="eastAsia" w:hAnsi="宋体"/>
          <w:color w:val="auto"/>
          <w:sz w:val="24"/>
          <w:szCs w:val="24"/>
          <w:highlight w:val="none"/>
        </w:rPr>
        <w:t>向中标人发出中标通知书，向未中标人发出招标结果通知书。</w:t>
      </w:r>
    </w:p>
    <w:p>
      <w:pPr>
        <w:pStyle w:val="20"/>
        <w:spacing w:line="360" w:lineRule="auto"/>
        <w:rPr>
          <w:rFonts w:hAnsi="宋体"/>
          <w:color w:val="auto"/>
          <w:sz w:val="24"/>
          <w:szCs w:val="24"/>
          <w:highlight w:val="none"/>
        </w:rPr>
      </w:pPr>
      <w:r>
        <w:rPr>
          <w:rFonts w:hint="eastAsia" w:hAnsi="宋体"/>
          <w:color w:val="auto"/>
          <w:sz w:val="24"/>
          <w:szCs w:val="24"/>
          <w:highlight w:val="none"/>
        </w:rPr>
        <w:t>30.2中标通知书是合同的一个组成部分。</w:t>
      </w:r>
    </w:p>
    <w:p>
      <w:pPr>
        <w:pStyle w:val="20"/>
        <w:spacing w:line="360" w:lineRule="auto"/>
        <w:rPr>
          <w:rFonts w:hAnsi="宋体"/>
          <w:b/>
          <w:bCs/>
          <w:color w:val="auto"/>
          <w:sz w:val="24"/>
          <w:szCs w:val="24"/>
          <w:highlight w:val="none"/>
        </w:rPr>
      </w:pPr>
      <w:r>
        <w:rPr>
          <w:rFonts w:hAnsi="宋体"/>
          <w:b/>
          <w:bCs/>
          <w:color w:val="auto"/>
          <w:sz w:val="24"/>
          <w:szCs w:val="24"/>
          <w:highlight w:val="none"/>
        </w:rPr>
        <w:t>3</w:t>
      </w:r>
      <w:r>
        <w:rPr>
          <w:rFonts w:hint="eastAsia" w:hAnsi="宋体"/>
          <w:b/>
          <w:bCs/>
          <w:color w:val="auto"/>
          <w:sz w:val="24"/>
          <w:szCs w:val="24"/>
          <w:highlight w:val="none"/>
        </w:rPr>
        <w:t>1. 签订合同</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1.1</w:t>
      </w:r>
      <w:r>
        <w:rPr>
          <w:rFonts w:hAnsi="宋体"/>
          <w:color w:val="auto"/>
          <w:sz w:val="24"/>
          <w:szCs w:val="24"/>
          <w:highlight w:val="none"/>
        </w:rPr>
        <w:t>采购人与中标</w:t>
      </w:r>
      <w:r>
        <w:rPr>
          <w:rFonts w:hint="eastAsia" w:hAnsi="宋体"/>
          <w:color w:val="auto"/>
          <w:sz w:val="24"/>
          <w:szCs w:val="24"/>
          <w:highlight w:val="none"/>
        </w:rPr>
        <w:t>人</w:t>
      </w:r>
      <w:r>
        <w:rPr>
          <w:rFonts w:hAnsi="宋体"/>
          <w:color w:val="auto"/>
          <w:sz w:val="24"/>
          <w:szCs w:val="24"/>
          <w:highlight w:val="none"/>
        </w:rPr>
        <w:t>应当在中标通知书发出之日起</w:t>
      </w:r>
      <w:r>
        <w:rPr>
          <w:rFonts w:hint="eastAsia" w:hAnsi="宋体"/>
          <w:color w:val="auto"/>
          <w:sz w:val="24"/>
          <w:szCs w:val="24"/>
          <w:highlight w:val="none"/>
        </w:rPr>
        <w:t>3</w:t>
      </w:r>
      <w:r>
        <w:rPr>
          <w:rFonts w:hAnsi="宋体"/>
          <w:color w:val="auto"/>
          <w:sz w:val="24"/>
          <w:szCs w:val="24"/>
          <w:highlight w:val="none"/>
        </w:rPr>
        <w:t>0日内，按照</w:t>
      </w:r>
      <w:r>
        <w:rPr>
          <w:rFonts w:hint="eastAsia" w:hAnsi="宋体"/>
          <w:color w:val="auto"/>
          <w:sz w:val="24"/>
          <w:szCs w:val="24"/>
          <w:highlight w:val="none"/>
        </w:rPr>
        <w:t>招标</w:t>
      </w:r>
      <w:r>
        <w:rPr>
          <w:rFonts w:hAnsi="宋体"/>
          <w:color w:val="auto"/>
          <w:sz w:val="24"/>
          <w:szCs w:val="24"/>
          <w:highlight w:val="none"/>
        </w:rPr>
        <w:t>文件和中标人投标文件的规定签订政府采购合同。</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1.2中标人因不可抗力或者自身原因不能履行政府采购合同的，或中标人拒绝与采购人签订合同的，采购人可以按照评标报告推荐的中标候选人名单排序，确定下一候选人为中标人，也可以重新开展政府采购活动。</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1.3本政府采购合同履行期间，所采购的产品品类及数量根据采购人订单通知确定，据实结算，采购人需追加与合同标的相同的货物的，在不改变合同其他条款的前提下，可以与中标人协商签订补充合同，但所有补充合同的采购金额不得超过原合同采购金额的百分之十。</w:t>
      </w:r>
    </w:p>
    <w:p>
      <w:pPr>
        <w:pStyle w:val="20"/>
        <w:spacing w:line="360" w:lineRule="auto"/>
        <w:rPr>
          <w:rFonts w:hAnsi="宋体"/>
          <w:b/>
          <w:bCs/>
          <w:color w:val="auto"/>
          <w:sz w:val="24"/>
          <w:szCs w:val="24"/>
          <w:highlight w:val="none"/>
        </w:rPr>
      </w:pPr>
      <w:r>
        <w:rPr>
          <w:rFonts w:hAnsi="宋体"/>
          <w:b/>
          <w:bCs/>
          <w:color w:val="auto"/>
          <w:sz w:val="24"/>
          <w:szCs w:val="24"/>
          <w:highlight w:val="none"/>
        </w:rPr>
        <w:t>3</w:t>
      </w:r>
      <w:r>
        <w:rPr>
          <w:rFonts w:hint="eastAsia" w:hAnsi="宋体"/>
          <w:b/>
          <w:bCs/>
          <w:color w:val="auto"/>
          <w:sz w:val="24"/>
          <w:szCs w:val="24"/>
          <w:highlight w:val="none"/>
        </w:rPr>
        <w:t>2. 履约担保</w:t>
      </w:r>
    </w:p>
    <w:p>
      <w:pPr>
        <w:pStyle w:val="20"/>
        <w:tabs>
          <w:tab w:val="left" w:pos="710"/>
        </w:tabs>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2.1签订合同前，中标人应按“</w:t>
      </w:r>
      <w:r>
        <w:rPr>
          <w:rFonts w:hint="eastAsia" w:hAnsi="宋体"/>
          <w:b/>
          <w:color w:val="auto"/>
          <w:sz w:val="24"/>
          <w:szCs w:val="24"/>
          <w:highlight w:val="none"/>
        </w:rPr>
        <w:t>投标人须知前附表</w:t>
      </w:r>
      <w:r>
        <w:rPr>
          <w:rFonts w:hint="eastAsia" w:hAnsi="宋体"/>
          <w:color w:val="auto"/>
          <w:sz w:val="24"/>
          <w:szCs w:val="24"/>
          <w:highlight w:val="none"/>
        </w:rPr>
        <w:t>”上确定的履约担保的金额及形式，向采购人提交履约担保，</w:t>
      </w:r>
      <w:r>
        <w:rPr>
          <w:rFonts w:hAnsi="宋体"/>
          <w:color w:val="auto"/>
          <w:sz w:val="24"/>
          <w:szCs w:val="24"/>
          <w:highlight w:val="none"/>
        </w:rPr>
        <w:t>联合体中标的，其履约担保由牵头人递交</w:t>
      </w:r>
      <w:r>
        <w:rPr>
          <w:rFonts w:hint="eastAsia" w:hAnsi="宋体"/>
          <w:color w:val="auto"/>
          <w:sz w:val="24"/>
          <w:szCs w:val="24"/>
          <w:highlight w:val="none"/>
        </w:rPr>
        <w:t>。否则，视为放弃中标项目，投标保证金将不予退还。</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2.2签订合同后，如中标人不按双方签订合同约定履约，则没收其全部履约保证金，履约保证金不足以赔偿损失的，按实际损失赔偿。</w:t>
      </w:r>
    </w:p>
    <w:p>
      <w:pPr>
        <w:pStyle w:val="5"/>
        <w:tabs>
          <w:tab w:val="left" w:pos="360"/>
        </w:tabs>
        <w:ind w:left="425" w:firstLine="0"/>
        <w:jc w:val="center"/>
        <w:rPr>
          <w:rFonts w:ascii="宋体" w:hAnsi="宋体" w:eastAsia="宋体"/>
          <w:color w:val="auto"/>
          <w:sz w:val="30"/>
          <w:szCs w:val="30"/>
          <w:highlight w:val="none"/>
        </w:rPr>
      </w:pPr>
      <w:bookmarkStart w:id="41" w:name="_Toc34163777"/>
      <w:bookmarkStart w:id="42" w:name="_Toc27689"/>
      <w:r>
        <w:rPr>
          <w:rFonts w:hint="eastAsia" w:ascii="宋体" w:hAnsi="宋体" w:eastAsia="宋体"/>
          <w:color w:val="auto"/>
          <w:sz w:val="30"/>
          <w:szCs w:val="30"/>
          <w:highlight w:val="none"/>
        </w:rPr>
        <w:t>七、其他事项</w:t>
      </w:r>
      <w:bookmarkEnd w:id="41"/>
      <w:bookmarkEnd w:id="42"/>
    </w:p>
    <w:p>
      <w:pPr>
        <w:pStyle w:val="20"/>
        <w:spacing w:line="360" w:lineRule="auto"/>
        <w:rPr>
          <w:rFonts w:hAnsi="宋体"/>
          <w:b/>
          <w:bCs/>
          <w:color w:val="auto"/>
          <w:sz w:val="24"/>
          <w:szCs w:val="24"/>
          <w:highlight w:val="none"/>
        </w:rPr>
      </w:pPr>
      <w:r>
        <w:rPr>
          <w:rFonts w:hAnsi="宋体"/>
          <w:b/>
          <w:bCs/>
          <w:color w:val="auto"/>
          <w:sz w:val="24"/>
          <w:szCs w:val="24"/>
          <w:highlight w:val="none"/>
        </w:rPr>
        <w:t>3</w:t>
      </w:r>
      <w:r>
        <w:rPr>
          <w:rFonts w:hint="eastAsia" w:hAnsi="宋体"/>
          <w:b/>
          <w:bCs/>
          <w:color w:val="auto"/>
          <w:sz w:val="24"/>
          <w:szCs w:val="24"/>
          <w:highlight w:val="none"/>
        </w:rPr>
        <w:t>3. 采购代理服务费</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3.1采购代理机构按以下服务招标收费标准向中标人收取招标代理服务费：</w:t>
      </w:r>
    </w:p>
    <w:tbl>
      <w:tblPr>
        <w:tblStyle w:val="38"/>
        <w:tblW w:w="8820" w:type="dxa"/>
        <w:tblInd w:w="528" w:type="dxa"/>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2100"/>
        <w:gridCol w:w="2100"/>
        <w:gridCol w:w="2415"/>
      </w:tblGrid>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205" w:type="dxa"/>
            <w:vMerge w:val="restart"/>
            <w:vAlign w:val="center"/>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中标金额</w:t>
            </w:r>
          </w:p>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（万元）</w:t>
            </w:r>
          </w:p>
        </w:tc>
        <w:tc>
          <w:tcPr>
            <w:tcW w:w="6615" w:type="dxa"/>
            <w:gridSpan w:val="3"/>
            <w:vAlign w:val="center"/>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收费标准</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205" w:type="dxa"/>
            <w:vMerge w:val="continue"/>
            <w:shd w:val="clear" w:color="auto" w:fill="auto"/>
            <w:vAlign w:val="center"/>
          </w:tcPr>
          <w:p>
            <w:pPr>
              <w:spacing w:line="360" w:lineRule="auto"/>
              <w:jc w:val="center"/>
              <w:rPr>
                <w:rFonts w:ascii="宋体" w:hAnsi="宋体"/>
                <w:color w:val="auto"/>
                <w:kern w:val="0"/>
                <w:szCs w:val="21"/>
                <w:highlight w:val="none"/>
              </w:rPr>
            </w:pPr>
          </w:p>
        </w:tc>
        <w:tc>
          <w:tcPr>
            <w:tcW w:w="2100" w:type="dxa"/>
            <w:shd w:val="clear" w:color="auto" w:fill="auto"/>
            <w:vAlign w:val="center"/>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货物招标</w:t>
            </w:r>
          </w:p>
        </w:tc>
        <w:tc>
          <w:tcPr>
            <w:tcW w:w="2100" w:type="dxa"/>
            <w:shd w:val="clear" w:color="auto" w:fill="BDD6EE"/>
            <w:vAlign w:val="center"/>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服务招标</w:t>
            </w:r>
          </w:p>
        </w:tc>
        <w:tc>
          <w:tcPr>
            <w:tcW w:w="2415" w:type="dxa"/>
            <w:vAlign w:val="center"/>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工程招标</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pPr>
              <w:spacing w:line="360" w:lineRule="auto"/>
              <w:rPr>
                <w:rFonts w:ascii="宋体" w:hAnsi="宋体"/>
                <w:color w:val="auto"/>
                <w:kern w:val="0"/>
                <w:szCs w:val="21"/>
                <w:highlight w:val="none"/>
              </w:rPr>
            </w:pPr>
            <w:r>
              <w:rPr>
                <w:rFonts w:hint="eastAsia" w:ascii="宋体" w:hAnsi="宋体"/>
                <w:color w:val="auto"/>
                <w:kern w:val="0"/>
                <w:szCs w:val="21"/>
                <w:highlight w:val="none"/>
              </w:rPr>
              <w:t>100以下</w:t>
            </w:r>
          </w:p>
        </w:tc>
        <w:tc>
          <w:tcPr>
            <w:tcW w:w="2100" w:type="dxa"/>
            <w:shd w:val="clear" w:color="auto" w:fill="auto"/>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1.5%</w:t>
            </w:r>
          </w:p>
        </w:tc>
        <w:tc>
          <w:tcPr>
            <w:tcW w:w="2100" w:type="dxa"/>
            <w:shd w:val="clear" w:color="auto" w:fill="BDD6EE"/>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1.5%</w:t>
            </w:r>
          </w:p>
        </w:tc>
        <w:tc>
          <w:tcPr>
            <w:tcW w:w="2415" w:type="dxa"/>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1.0%</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pPr>
              <w:spacing w:line="360" w:lineRule="auto"/>
              <w:rPr>
                <w:rFonts w:ascii="宋体" w:hAnsi="宋体"/>
                <w:color w:val="auto"/>
                <w:kern w:val="0"/>
                <w:szCs w:val="21"/>
                <w:highlight w:val="none"/>
              </w:rPr>
            </w:pPr>
            <w:r>
              <w:rPr>
                <w:rFonts w:hint="eastAsia" w:ascii="宋体" w:hAnsi="宋体"/>
                <w:color w:val="auto"/>
                <w:kern w:val="0"/>
                <w:szCs w:val="21"/>
                <w:highlight w:val="none"/>
              </w:rPr>
              <w:t>100</w:t>
            </w:r>
            <w:r>
              <w:rPr>
                <w:rFonts w:ascii="宋体" w:hAnsi="宋体"/>
                <w:color w:val="auto"/>
                <w:kern w:val="0"/>
                <w:szCs w:val="21"/>
                <w:highlight w:val="none"/>
              </w:rPr>
              <w:t>—</w:t>
            </w:r>
            <w:r>
              <w:rPr>
                <w:rFonts w:hint="eastAsia" w:ascii="宋体" w:hAnsi="宋体"/>
                <w:color w:val="auto"/>
                <w:kern w:val="0"/>
                <w:szCs w:val="21"/>
                <w:highlight w:val="none"/>
              </w:rPr>
              <w:t>500</w:t>
            </w:r>
          </w:p>
        </w:tc>
        <w:tc>
          <w:tcPr>
            <w:tcW w:w="2100" w:type="dxa"/>
            <w:shd w:val="clear" w:color="auto" w:fill="auto"/>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1.1%</w:t>
            </w:r>
          </w:p>
        </w:tc>
        <w:tc>
          <w:tcPr>
            <w:tcW w:w="2100" w:type="dxa"/>
            <w:shd w:val="clear" w:color="auto" w:fill="BDD6EE"/>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0.8%</w:t>
            </w:r>
          </w:p>
        </w:tc>
        <w:tc>
          <w:tcPr>
            <w:tcW w:w="2415" w:type="dxa"/>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0.7%</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pPr>
              <w:spacing w:line="360" w:lineRule="auto"/>
              <w:rPr>
                <w:rFonts w:ascii="宋体" w:hAnsi="宋体"/>
                <w:color w:val="auto"/>
                <w:kern w:val="0"/>
                <w:szCs w:val="21"/>
                <w:highlight w:val="none"/>
              </w:rPr>
            </w:pPr>
            <w:r>
              <w:rPr>
                <w:rFonts w:hint="eastAsia" w:ascii="宋体" w:hAnsi="宋体"/>
                <w:color w:val="auto"/>
                <w:kern w:val="0"/>
                <w:szCs w:val="21"/>
                <w:highlight w:val="none"/>
              </w:rPr>
              <w:t>500</w:t>
            </w:r>
            <w:r>
              <w:rPr>
                <w:rFonts w:ascii="宋体" w:hAnsi="宋体"/>
                <w:color w:val="auto"/>
                <w:kern w:val="0"/>
                <w:szCs w:val="21"/>
                <w:highlight w:val="none"/>
              </w:rPr>
              <w:t>—</w:t>
            </w:r>
            <w:r>
              <w:rPr>
                <w:rFonts w:hint="eastAsia" w:ascii="宋体" w:hAnsi="宋体"/>
                <w:color w:val="auto"/>
                <w:kern w:val="0"/>
                <w:szCs w:val="21"/>
                <w:highlight w:val="none"/>
              </w:rPr>
              <w:t>1000</w:t>
            </w:r>
          </w:p>
        </w:tc>
        <w:tc>
          <w:tcPr>
            <w:tcW w:w="2100" w:type="dxa"/>
            <w:shd w:val="clear" w:color="auto" w:fill="auto"/>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0.8%</w:t>
            </w:r>
          </w:p>
        </w:tc>
        <w:tc>
          <w:tcPr>
            <w:tcW w:w="2100" w:type="dxa"/>
            <w:shd w:val="clear" w:color="auto" w:fill="BDD6EE"/>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0.45%</w:t>
            </w:r>
          </w:p>
        </w:tc>
        <w:tc>
          <w:tcPr>
            <w:tcW w:w="2415" w:type="dxa"/>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0.55%</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pPr>
              <w:spacing w:line="360" w:lineRule="auto"/>
              <w:rPr>
                <w:rFonts w:ascii="宋体" w:hAnsi="宋体"/>
                <w:color w:val="auto"/>
                <w:kern w:val="0"/>
                <w:szCs w:val="21"/>
                <w:highlight w:val="none"/>
              </w:rPr>
            </w:pPr>
            <w:r>
              <w:rPr>
                <w:rFonts w:hint="eastAsia" w:ascii="宋体" w:hAnsi="宋体"/>
                <w:color w:val="auto"/>
                <w:kern w:val="0"/>
                <w:szCs w:val="21"/>
                <w:highlight w:val="none"/>
              </w:rPr>
              <w:t>1000</w:t>
            </w:r>
            <w:r>
              <w:rPr>
                <w:rFonts w:ascii="宋体" w:hAnsi="宋体"/>
                <w:color w:val="auto"/>
                <w:kern w:val="0"/>
                <w:szCs w:val="21"/>
                <w:highlight w:val="none"/>
              </w:rPr>
              <w:t>—</w:t>
            </w:r>
            <w:r>
              <w:rPr>
                <w:rFonts w:hint="eastAsia" w:ascii="宋体" w:hAnsi="宋体"/>
                <w:color w:val="auto"/>
                <w:kern w:val="0"/>
                <w:szCs w:val="21"/>
                <w:highlight w:val="none"/>
              </w:rPr>
              <w:t>5000</w:t>
            </w:r>
          </w:p>
        </w:tc>
        <w:tc>
          <w:tcPr>
            <w:tcW w:w="2100" w:type="dxa"/>
            <w:shd w:val="clear" w:color="auto" w:fill="auto"/>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0.5%</w:t>
            </w:r>
          </w:p>
        </w:tc>
        <w:tc>
          <w:tcPr>
            <w:tcW w:w="2100" w:type="dxa"/>
            <w:shd w:val="clear" w:color="auto" w:fill="BDD6EE"/>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0.25%</w:t>
            </w:r>
          </w:p>
        </w:tc>
        <w:tc>
          <w:tcPr>
            <w:tcW w:w="2415" w:type="dxa"/>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0.35%</w:t>
            </w:r>
          </w:p>
        </w:tc>
      </w:tr>
      <w:tr>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205" w:type="dxa"/>
            <w:shd w:val="clear" w:color="auto" w:fill="auto"/>
          </w:tcPr>
          <w:p>
            <w:pPr>
              <w:spacing w:line="360" w:lineRule="auto"/>
              <w:rPr>
                <w:rFonts w:ascii="宋体" w:hAnsi="宋体"/>
                <w:color w:val="auto"/>
                <w:kern w:val="0"/>
                <w:szCs w:val="21"/>
                <w:highlight w:val="none"/>
              </w:rPr>
            </w:pPr>
            <w:r>
              <w:rPr>
                <w:rFonts w:hint="eastAsia" w:ascii="宋体" w:hAnsi="宋体"/>
                <w:color w:val="auto"/>
                <w:kern w:val="0"/>
                <w:szCs w:val="21"/>
                <w:highlight w:val="none"/>
              </w:rPr>
              <w:t>5000</w:t>
            </w:r>
            <w:r>
              <w:rPr>
                <w:rFonts w:ascii="宋体" w:hAnsi="宋体"/>
                <w:color w:val="auto"/>
                <w:kern w:val="0"/>
                <w:szCs w:val="21"/>
                <w:highlight w:val="none"/>
              </w:rPr>
              <w:t>—</w:t>
            </w:r>
            <w:r>
              <w:rPr>
                <w:rFonts w:hint="eastAsia" w:ascii="宋体" w:hAnsi="宋体"/>
                <w:color w:val="auto"/>
                <w:kern w:val="0"/>
                <w:szCs w:val="21"/>
                <w:highlight w:val="none"/>
              </w:rPr>
              <w:t>10000</w:t>
            </w:r>
          </w:p>
        </w:tc>
        <w:tc>
          <w:tcPr>
            <w:tcW w:w="2100" w:type="dxa"/>
            <w:shd w:val="clear" w:color="auto" w:fill="auto"/>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0.25%</w:t>
            </w:r>
          </w:p>
        </w:tc>
        <w:tc>
          <w:tcPr>
            <w:tcW w:w="2100" w:type="dxa"/>
            <w:shd w:val="clear" w:color="auto" w:fill="BDD6EE"/>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0.1%</w:t>
            </w:r>
          </w:p>
        </w:tc>
        <w:tc>
          <w:tcPr>
            <w:tcW w:w="2415" w:type="dxa"/>
          </w:tcPr>
          <w:p>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0.2%</w:t>
            </w:r>
          </w:p>
        </w:tc>
      </w:tr>
    </w:tbl>
    <w:p>
      <w:pPr>
        <w:pStyle w:val="20"/>
        <w:spacing w:line="360" w:lineRule="auto"/>
        <w:rPr>
          <w:rFonts w:hAnsi="宋体"/>
          <w:color w:val="auto"/>
          <w:sz w:val="24"/>
          <w:szCs w:val="24"/>
          <w:highlight w:val="none"/>
        </w:rPr>
      </w:pPr>
      <w:r>
        <w:rPr>
          <w:rFonts w:hint="eastAsia" w:hAnsi="宋体"/>
          <w:color w:val="auto"/>
          <w:sz w:val="24"/>
          <w:szCs w:val="24"/>
          <w:highlight w:val="none"/>
        </w:rPr>
        <w:t>备注：招标代理服务收费按差额定率累进法计算。</w:t>
      </w:r>
    </w:p>
    <w:p>
      <w:pPr>
        <w:pStyle w:val="20"/>
        <w:spacing w:line="360" w:lineRule="auto"/>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3.2代理服务费计算基数为中标人的中标金额，中标人应在接受“</w:t>
      </w:r>
      <w:r>
        <w:rPr>
          <w:rFonts w:hint="eastAsia" w:hAnsi="宋体"/>
          <w:b/>
          <w:color w:val="auto"/>
          <w:sz w:val="24"/>
          <w:szCs w:val="24"/>
          <w:highlight w:val="none"/>
        </w:rPr>
        <w:t>中标通知书</w:t>
      </w:r>
      <w:r>
        <w:rPr>
          <w:rFonts w:hint="eastAsia" w:hAnsi="宋体"/>
          <w:color w:val="auto"/>
          <w:sz w:val="24"/>
          <w:szCs w:val="24"/>
          <w:highlight w:val="none"/>
        </w:rPr>
        <w:t>”前向采购代理机构一次付清代理服务费。</w:t>
      </w:r>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34. 招标文件编制依据</w:t>
      </w:r>
    </w:p>
    <w:p>
      <w:pPr>
        <w:pStyle w:val="20"/>
        <w:spacing w:line="360" w:lineRule="auto"/>
        <w:rPr>
          <w:rFonts w:hAnsi="宋体"/>
          <w:color w:val="auto"/>
          <w:sz w:val="24"/>
          <w:szCs w:val="24"/>
          <w:highlight w:val="none"/>
        </w:rPr>
      </w:pPr>
      <w:r>
        <w:rPr>
          <w:rFonts w:hint="eastAsia" w:hAnsi="宋体"/>
          <w:color w:val="auto"/>
          <w:sz w:val="24"/>
          <w:szCs w:val="24"/>
          <w:highlight w:val="none"/>
        </w:rPr>
        <w:t>34.1本招标文件根据《中华人民共和国政府采购法》及相关法律法规编制。</w:t>
      </w:r>
    </w:p>
    <w:p>
      <w:pPr>
        <w:pStyle w:val="20"/>
        <w:spacing w:line="360" w:lineRule="auto"/>
        <w:rPr>
          <w:rFonts w:hAnsi="宋体"/>
          <w:b/>
          <w:bCs/>
          <w:color w:val="auto"/>
          <w:sz w:val="24"/>
          <w:szCs w:val="24"/>
          <w:highlight w:val="none"/>
        </w:rPr>
      </w:pPr>
      <w:r>
        <w:rPr>
          <w:rFonts w:hint="eastAsia" w:hAnsi="宋体"/>
          <w:b/>
          <w:bCs/>
          <w:color w:val="auto"/>
          <w:sz w:val="24"/>
          <w:szCs w:val="24"/>
          <w:highlight w:val="none"/>
        </w:rPr>
        <w:t>35.</w:t>
      </w:r>
      <w:r>
        <w:rPr>
          <w:rFonts w:hint="eastAsia" w:hAnsi="宋体"/>
          <w:b/>
          <w:color w:val="auto"/>
          <w:sz w:val="24"/>
          <w:szCs w:val="24"/>
          <w:highlight w:val="none"/>
        </w:rPr>
        <w:t>需要补充的其他内容</w:t>
      </w:r>
    </w:p>
    <w:p>
      <w:pPr>
        <w:pStyle w:val="20"/>
        <w:spacing w:line="360" w:lineRule="auto"/>
        <w:rPr>
          <w:rFonts w:hAnsi="宋体"/>
          <w:color w:val="auto"/>
          <w:sz w:val="24"/>
          <w:highlight w:val="none"/>
        </w:rPr>
      </w:pPr>
      <w:r>
        <w:rPr>
          <w:rFonts w:hAnsi="宋体"/>
          <w:color w:val="auto"/>
          <w:sz w:val="24"/>
          <w:highlight w:val="none"/>
        </w:rPr>
        <w:t>3</w:t>
      </w:r>
      <w:r>
        <w:rPr>
          <w:rFonts w:hint="eastAsia" w:hAnsi="宋体"/>
          <w:color w:val="auto"/>
          <w:sz w:val="24"/>
          <w:highlight w:val="none"/>
        </w:rPr>
        <w:t>5</w:t>
      </w:r>
      <w:r>
        <w:rPr>
          <w:rFonts w:hAnsi="宋体"/>
          <w:color w:val="auto"/>
          <w:sz w:val="24"/>
          <w:highlight w:val="none"/>
        </w:rPr>
        <w:t>.1 “</w:t>
      </w:r>
      <w:r>
        <w:rPr>
          <w:rFonts w:hAnsi="宋体"/>
          <w:b/>
          <w:color w:val="auto"/>
          <w:sz w:val="24"/>
          <w:highlight w:val="none"/>
        </w:rPr>
        <w:t>投标人须知前附表</w:t>
      </w:r>
      <w:r>
        <w:rPr>
          <w:rFonts w:hAnsi="宋体"/>
          <w:color w:val="auto"/>
          <w:sz w:val="24"/>
          <w:highlight w:val="none"/>
        </w:rPr>
        <w:t>”</w:t>
      </w:r>
      <w:r>
        <w:rPr>
          <w:rFonts w:hint="eastAsia" w:hAnsi="宋体"/>
          <w:color w:val="auto"/>
          <w:sz w:val="24"/>
          <w:highlight w:val="none"/>
        </w:rPr>
        <w:t>中若</w:t>
      </w:r>
      <w:r>
        <w:rPr>
          <w:rFonts w:hAnsi="宋体"/>
          <w:color w:val="auto"/>
          <w:sz w:val="24"/>
          <w:highlight w:val="none"/>
        </w:rPr>
        <w:t>规定</w:t>
      </w:r>
      <w:r>
        <w:rPr>
          <w:rFonts w:hint="eastAsia" w:hAnsi="宋体"/>
          <w:color w:val="auto"/>
          <w:sz w:val="24"/>
          <w:highlight w:val="none"/>
        </w:rPr>
        <w:t>可以接受</w:t>
      </w:r>
      <w:r>
        <w:rPr>
          <w:rFonts w:hAnsi="宋体"/>
          <w:color w:val="auto"/>
          <w:sz w:val="24"/>
          <w:highlight w:val="none"/>
        </w:rPr>
        <w:t>备选方案</w:t>
      </w:r>
      <w:r>
        <w:rPr>
          <w:rFonts w:hint="eastAsia" w:hAnsi="宋体"/>
          <w:color w:val="auto"/>
          <w:sz w:val="24"/>
          <w:highlight w:val="none"/>
        </w:rPr>
        <w:t>的，投标人在投标文件中只能提供一个备选方案，并注明主选方案，且备选方案的投标价格不得高于主选方案。凡提供两个以上备选方案或未注明主选方案的，该投标将被视为未实质性响应招标文件要求</w:t>
      </w:r>
    </w:p>
    <w:p>
      <w:pPr>
        <w:pStyle w:val="20"/>
        <w:spacing w:line="360" w:lineRule="auto"/>
        <w:ind w:firstLine="480" w:firstLineChars="200"/>
        <w:rPr>
          <w:rFonts w:hAnsi="宋体"/>
          <w:color w:val="auto"/>
          <w:sz w:val="24"/>
          <w:highlight w:val="none"/>
        </w:rPr>
      </w:pPr>
      <w:r>
        <w:rPr>
          <w:rFonts w:hint="eastAsia" w:hAnsi="宋体"/>
          <w:color w:val="auto"/>
          <w:sz w:val="24"/>
          <w:highlight w:val="none"/>
        </w:rPr>
        <w:t>评标委员会在对有备选方案的投标人进行评审时，应当以</w:t>
      </w:r>
      <w:r>
        <w:rPr>
          <w:rFonts w:hAnsi="宋体"/>
          <w:color w:val="auto"/>
          <w:sz w:val="24"/>
          <w:highlight w:val="none"/>
        </w:rPr>
        <w:t>主选方案</w:t>
      </w:r>
      <w:r>
        <w:rPr>
          <w:rFonts w:hint="eastAsia" w:hAnsi="宋体"/>
          <w:color w:val="auto"/>
          <w:sz w:val="24"/>
          <w:highlight w:val="none"/>
        </w:rPr>
        <w:t>为准进行</w:t>
      </w:r>
      <w:r>
        <w:rPr>
          <w:rFonts w:hAnsi="宋体"/>
          <w:color w:val="auto"/>
          <w:sz w:val="24"/>
          <w:highlight w:val="none"/>
        </w:rPr>
        <w:t>评</w:t>
      </w:r>
      <w:r>
        <w:rPr>
          <w:rFonts w:hint="eastAsia" w:hAnsi="宋体"/>
          <w:color w:val="auto"/>
          <w:sz w:val="24"/>
          <w:highlight w:val="none"/>
        </w:rPr>
        <w:t>审，如考虑备选方案的，备选方案必须实质性响应招标文件要求</w:t>
      </w:r>
      <w:r>
        <w:rPr>
          <w:rFonts w:hAnsi="宋体"/>
          <w:color w:val="auto"/>
          <w:sz w:val="24"/>
          <w:highlight w:val="none"/>
        </w:rPr>
        <w:t>。</w:t>
      </w:r>
    </w:p>
    <w:p>
      <w:pPr>
        <w:pStyle w:val="20"/>
        <w:spacing w:line="360" w:lineRule="auto"/>
        <w:rPr>
          <w:rFonts w:ascii="宋体" w:hAnsi="宋体"/>
          <w:color w:val="auto"/>
          <w:sz w:val="24"/>
          <w:highlight w:val="none"/>
        </w:rPr>
      </w:pPr>
      <w:r>
        <w:rPr>
          <w:rFonts w:hint="eastAsia" w:hAnsi="宋体"/>
          <w:color w:val="auto"/>
          <w:sz w:val="24"/>
          <w:highlight w:val="none"/>
        </w:rPr>
        <w:t>35.2其它需要补充的其他内容：见“投标人须知前附表”。</w:t>
      </w:r>
    </w:p>
    <w:p>
      <w:pPr>
        <w:pStyle w:val="2"/>
        <w:rPr>
          <w:color w:val="auto"/>
          <w:highlight w:val="none"/>
        </w:rPr>
      </w:pPr>
    </w:p>
    <w:p>
      <w:pPr>
        <w:widowControl/>
        <w:jc w:val="left"/>
        <w:rPr>
          <w:rFonts w:ascii="宋体" w:hAnsi="宋体"/>
          <w:color w:val="auto"/>
          <w:kern w:val="44"/>
          <w:sz w:val="36"/>
          <w:szCs w:val="20"/>
          <w:highlight w:val="none"/>
        </w:rPr>
      </w:pPr>
      <w:bookmarkStart w:id="43" w:name="_Toc213141090"/>
      <w:r>
        <w:rPr>
          <w:rFonts w:ascii="宋体" w:hAnsi="宋体"/>
          <w:b/>
          <w:color w:val="auto"/>
          <w:sz w:val="36"/>
          <w:highlight w:val="none"/>
        </w:rPr>
        <w:br w:type="page"/>
      </w:r>
    </w:p>
    <w:p>
      <w:pPr>
        <w:pStyle w:val="4"/>
        <w:ind w:left="0" w:firstLine="0"/>
        <w:jc w:val="center"/>
        <w:rPr>
          <w:rFonts w:ascii="宋体" w:hAnsi="宋体" w:eastAsia="宋体"/>
          <w:b w:val="0"/>
          <w:color w:val="auto"/>
          <w:sz w:val="36"/>
          <w:highlight w:val="none"/>
        </w:rPr>
      </w:pPr>
      <w:bookmarkStart w:id="44" w:name="_Toc12177"/>
      <w:r>
        <w:rPr>
          <w:rFonts w:hint="eastAsia" w:ascii="宋体" w:hAnsi="宋体" w:eastAsia="宋体"/>
          <w:b w:val="0"/>
          <w:color w:val="auto"/>
          <w:sz w:val="36"/>
          <w:highlight w:val="none"/>
        </w:rPr>
        <w:t>第三章合同书样式及主要条款</w:t>
      </w:r>
      <w:bookmarkEnd w:id="43"/>
      <w:bookmarkEnd w:id="44"/>
    </w:p>
    <w:p>
      <w:pPr>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泸水市第一人民医院</w:t>
      </w:r>
    </w:p>
    <w:p>
      <w:pPr>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签署日期：    年   月   日</w:t>
      </w:r>
    </w:p>
    <w:p>
      <w:pPr>
        <w:numPr>
          <w:ilvl w:val="0"/>
          <w:numId w:val="2"/>
        </w:numPr>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合同前附表</w:t>
      </w:r>
    </w:p>
    <w:tbl>
      <w:tblPr>
        <w:tblStyle w:val="3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82"/>
        <w:gridCol w:w="1694"/>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3"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3716"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4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43"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结算时间</w:t>
            </w:r>
          </w:p>
        </w:tc>
        <w:tc>
          <w:tcPr>
            <w:tcW w:w="3716" w:type="pct"/>
            <w:noWrap w:val="0"/>
            <w:vAlign w:val="top"/>
          </w:tcPr>
          <w:p>
            <w:pPr>
              <w:spacing w:line="5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在收到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配送的产品验收合格后</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个月内凭</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开具的正规发票向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支付该产品货款的方式（双方另有约定的按约定执行）。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43"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结算价格</w:t>
            </w:r>
          </w:p>
        </w:tc>
        <w:tc>
          <w:tcPr>
            <w:tcW w:w="3716" w:type="pct"/>
            <w:noWrap w:val="0"/>
            <w:vAlign w:val="top"/>
          </w:tcPr>
          <w:p>
            <w:pPr>
              <w:spacing w:line="560" w:lineRule="exact"/>
              <w:ind w:left="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甲方以合同清单约定价格结算货款（</w:t>
            </w:r>
            <w:r>
              <w:rPr>
                <w:rFonts w:hint="eastAsia" w:ascii="宋体" w:hAnsi="宋体" w:cs="宋体"/>
                <w:color w:val="auto"/>
                <w:sz w:val="24"/>
                <w:szCs w:val="24"/>
                <w:highlight w:val="none"/>
                <w:lang w:eastAsia="zh-CN"/>
              </w:rPr>
              <w:t>但</w:t>
            </w:r>
            <w:r>
              <w:rPr>
                <w:rFonts w:hint="eastAsia" w:ascii="宋体" w:hAnsi="宋体" w:eastAsia="宋体" w:cs="宋体"/>
                <w:color w:val="auto"/>
                <w:sz w:val="24"/>
                <w:szCs w:val="24"/>
                <w:highlight w:val="none"/>
              </w:rPr>
              <w:t>不得高于</w:t>
            </w:r>
            <w:r>
              <w:rPr>
                <w:rFonts w:hint="eastAsia" w:ascii="宋体" w:hAnsi="宋体" w:cs="宋体"/>
                <w:color w:val="auto"/>
                <w:sz w:val="24"/>
                <w:szCs w:val="24"/>
                <w:highlight w:val="none"/>
                <w:lang w:eastAsia="zh-CN"/>
              </w:rPr>
              <w:t>云南省医药耗材集中采购平台</w:t>
            </w:r>
            <w:r>
              <w:rPr>
                <w:rFonts w:hint="eastAsia" w:ascii="宋体" w:hAnsi="宋体" w:eastAsia="宋体" w:cs="宋体"/>
                <w:color w:val="auto"/>
                <w:sz w:val="24"/>
                <w:szCs w:val="24"/>
                <w:highlight w:val="none"/>
              </w:rPr>
              <w:t>中</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eastAsia="zh-CN"/>
              </w:rPr>
              <w:t>，具体约定明细及价格见附件</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43"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结算方式</w:t>
            </w:r>
          </w:p>
        </w:tc>
        <w:tc>
          <w:tcPr>
            <w:tcW w:w="3716" w:type="pct"/>
            <w:noWrap w:val="0"/>
            <w:vAlign w:val="top"/>
          </w:tcPr>
          <w:p>
            <w:pPr>
              <w:spacing w:line="560" w:lineRule="exact"/>
              <w:ind w:left="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由甲方直接同乙方结算货款。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8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43" w:type="pct"/>
            <w:noWrap w:val="0"/>
            <w:vAlign w:val="top"/>
          </w:tcPr>
          <w:p>
            <w:pPr>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合同履行期</w:t>
            </w:r>
          </w:p>
        </w:tc>
        <w:tc>
          <w:tcPr>
            <w:tcW w:w="3716" w:type="pct"/>
            <w:noWrap w:val="0"/>
            <w:vAlign w:val="top"/>
          </w:tcPr>
          <w:p>
            <w:pPr>
              <w:spacing w:line="56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本项目服务期为三年，第一年合同时间从2024年**月**日-2025年**月**日。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80" w:hRule="atLeast"/>
        </w:trPr>
        <w:tc>
          <w:tcPr>
            <w:tcW w:w="439" w:type="pct"/>
            <w:noWrap w:val="0"/>
            <w:vAlign w:val="top"/>
          </w:tcPr>
          <w:p>
            <w:pPr>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43" w:type="pct"/>
            <w:noWrap w:val="0"/>
            <w:vAlign w:val="top"/>
          </w:tcPr>
          <w:p>
            <w:pPr>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特别说明</w:t>
            </w:r>
          </w:p>
        </w:tc>
        <w:tc>
          <w:tcPr>
            <w:tcW w:w="3716" w:type="pct"/>
            <w:noWrap w:val="0"/>
            <w:vAlign w:val="top"/>
          </w:tcPr>
          <w:p>
            <w:pPr>
              <w:spacing w:line="560" w:lineRule="exact"/>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合同的签订以及供货期内，如遇到国家、省市出台新的医保带量采购政策、或进行集采，与本次采购结果相冲突的，执行国家、省市最新医保带量采购政策或带量采购价格</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合同履行期间，因区域内州市行政决策（如政府集中配送、政府引资、服务置换等）导致甲方无法继续履行合同事宜，合同解除</w:t>
            </w:r>
            <w:r>
              <w:rPr>
                <w:rFonts w:hint="eastAsia" w:ascii="宋体" w:hAnsi="宋体" w:eastAsia="宋体" w:cs="宋体"/>
                <w:color w:val="auto"/>
                <w:sz w:val="24"/>
                <w:szCs w:val="24"/>
                <w:highlight w:val="none"/>
                <w:lang w:val="en-US" w:eastAsia="zh-CN"/>
              </w:rPr>
              <w:t>。</w:t>
            </w:r>
          </w:p>
        </w:tc>
      </w:tr>
    </w:tbl>
    <w:p>
      <w:pPr>
        <w:spacing w:line="560" w:lineRule="exact"/>
        <w:rPr>
          <w:rFonts w:hint="eastAsia" w:ascii="宋体" w:hAnsi="宋体" w:eastAsia="宋体" w:cs="宋体"/>
          <w:color w:val="auto"/>
          <w:sz w:val="24"/>
          <w:szCs w:val="24"/>
          <w:highlight w:val="none"/>
        </w:rPr>
      </w:pPr>
    </w:p>
    <w:p>
      <w:pPr>
        <w:numPr>
          <w:ilvl w:val="0"/>
          <w:numId w:val="2"/>
        </w:numPr>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通用合同条款</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2.1定义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本合同下列术语应解</w:t>
      </w:r>
      <w:r>
        <w:rPr>
          <w:rFonts w:hint="eastAsia" w:ascii="宋体" w:hAnsi="宋体" w:eastAsia="宋体" w:cs="宋体"/>
          <w:color w:val="auto"/>
          <w:sz w:val="24"/>
          <w:szCs w:val="24"/>
          <w:highlight w:val="none"/>
          <w:lang w:val="en-US" w:eastAsia="zh-CN"/>
        </w:rPr>
        <w:t>释</w:t>
      </w:r>
      <w:r>
        <w:rPr>
          <w:rFonts w:hint="eastAsia" w:ascii="宋体" w:hAnsi="宋体" w:eastAsia="宋体" w:cs="宋体"/>
          <w:color w:val="auto"/>
          <w:sz w:val="24"/>
          <w:szCs w:val="24"/>
          <w:highlight w:val="none"/>
        </w:rPr>
        <w:t>为：</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（1）“合同”是指</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按照配送服务合同格式签署的协议。内容包括：</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提交的投标函和投标报价表；</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B.中标通知书和中标产品一览表；</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C.配送服务合同和采购产品一览表；</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D.其他相关文件。</w:t>
      </w:r>
    </w:p>
    <w:p>
      <w:pPr>
        <w:spacing w:line="56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（2）“合同价”是指</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在完全履行合同义务后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应支付给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的价格，也可解释为</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的实际供应价。</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（3）“伴随服务”是指根据合同规定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承担的与供货有关的辅助服务和合同中规定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应承担的其他义务。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”是指参加集中招标采购活动的医疗机构，与集中议价采购的“采购人”同义。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”是指给医疗机构提供产品的产品生产企业和产品经营企业，与集中议价采购的“供应商”同义。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（6）“经办机构”是指</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共同委托的招标代理机构。</w:t>
      </w:r>
    </w:p>
    <w:p>
      <w:pPr>
        <w:spacing w:line="5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2.2产地</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“产地”是指产品生产企业所在地。</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规格</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（1）交付产品的规格应与</w:t>
      </w:r>
      <w:r>
        <w:rPr>
          <w:rFonts w:hint="eastAsia" w:ascii="宋体" w:hAnsi="宋体" w:eastAsia="宋体" w:cs="宋体"/>
          <w:color w:val="auto"/>
          <w:sz w:val="24"/>
          <w:szCs w:val="24"/>
          <w:highlight w:val="none"/>
          <w:lang w:eastAsia="zh-CN"/>
        </w:rPr>
        <w:t>中标文件</w:t>
      </w:r>
      <w:r>
        <w:rPr>
          <w:rFonts w:hint="eastAsia" w:ascii="宋体" w:hAnsi="宋体" w:eastAsia="宋体" w:cs="宋体"/>
          <w:color w:val="auto"/>
          <w:sz w:val="24"/>
          <w:szCs w:val="24"/>
          <w:highlight w:val="none"/>
        </w:rPr>
        <w:t>规定的规格相一致。</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（2）计量单位应该使用公制。</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有效期</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（1）交付产品的有效期应与</w:t>
      </w:r>
      <w:r>
        <w:rPr>
          <w:rFonts w:hint="eastAsia" w:ascii="宋体" w:hAnsi="宋体" w:eastAsia="宋体" w:cs="宋体"/>
          <w:color w:val="auto"/>
          <w:sz w:val="24"/>
          <w:szCs w:val="24"/>
          <w:highlight w:val="none"/>
          <w:lang w:eastAsia="zh-CN"/>
        </w:rPr>
        <w:t>中标文件</w:t>
      </w:r>
      <w:r>
        <w:rPr>
          <w:rFonts w:hint="eastAsia" w:ascii="宋体" w:hAnsi="宋体" w:eastAsia="宋体" w:cs="宋体"/>
          <w:color w:val="auto"/>
          <w:sz w:val="24"/>
          <w:szCs w:val="24"/>
          <w:highlight w:val="none"/>
        </w:rPr>
        <w:t>中规定的有效期相一致。</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对有效期另有规定，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所提供产品的有效期不得少于整个有效期的2／3。</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专利权</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应保证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在使用中标产品时，不受第三方提出的侵犯其专利权、商标权或保护期的起诉。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包装</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（1）除非对包装另有规定，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提供的全部产品均应按标准保护措施进行包装，以防止产品在转运中损坏或变质，确保产品安全无损运抵指定地点。</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（2）每一个包装箱内应附一份详细装箱单和质量检验报告书。包装、标记和包装箱内外的单据应符合合同的要求，包括</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后来提出的特殊要求。</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2.7付款（按医院现行的付款方式执行）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（1）自</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收到约定期限内货物最后一批配送产品后（除非双方另有约定），在本合同条款前附表规定的时间内，</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应付清全部价款。</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按月与</w:t>
      </w:r>
      <w:r>
        <w:rPr>
          <w:rFonts w:hint="eastAsia" w:ascii="宋体" w:hAnsi="宋体" w:eastAsia="宋体" w:cs="宋体"/>
          <w:color w:val="auto"/>
          <w:sz w:val="24"/>
          <w:szCs w:val="24"/>
          <w:highlight w:val="none"/>
          <w:lang w:eastAsia="zh-CN"/>
        </w:rPr>
        <w:t>乙方</w:t>
      </w:r>
      <w:r>
        <w:rPr>
          <w:rFonts w:hint="eastAsia" w:ascii="宋体" w:hAnsi="宋体" w:cs="宋体"/>
          <w:color w:val="auto"/>
          <w:sz w:val="24"/>
          <w:szCs w:val="24"/>
          <w:highlight w:val="none"/>
          <w:lang w:val="en-US" w:eastAsia="zh-CN"/>
        </w:rPr>
        <w:t>对账</w:t>
      </w:r>
      <w:r>
        <w:rPr>
          <w:rFonts w:hint="eastAsia" w:ascii="宋体" w:hAnsi="宋体" w:eastAsia="宋体" w:cs="宋体"/>
          <w:color w:val="auto"/>
          <w:sz w:val="24"/>
          <w:szCs w:val="24"/>
          <w:highlight w:val="none"/>
        </w:rPr>
        <w:t>到期价款。每次付款均应包括应结算的全部产品款项。</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按照配送服务合同规定的方式，同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结算价款。</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提出付款要求，须提交对已交易产品的发票和有关单证以及合同规定的其他义务已经履行的证明。</w:t>
      </w:r>
    </w:p>
    <w:p>
      <w:pPr>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甲方开票信息如下：</w:t>
      </w:r>
    </w:p>
    <w:p>
      <w:pP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泸水市第一人民医院</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社会信用统一代码：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泸水市六库镇赖茂河北侧</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0886-3636008</w:t>
      </w:r>
    </w:p>
    <w:p>
      <w:pP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lang w:val="en-US" w:eastAsia="zh-CN"/>
        </w:rPr>
        <w:t xml:space="preserve"> </w:t>
      </w:r>
    </w:p>
    <w:p>
      <w:pP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eastAsia="zh-CN"/>
        </w:rPr>
        <w:t xml:space="preserve"> </w:t>
      </w:r>
    </w:p>
    <w:p>
      <w:pPr>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乙方的</w:t>
      </w:r>
      <w:r>
        <w:rPr>
          <w:rFonts w:hint="eastAsia" w:ascii="宋体" w:hAnsi="宋体" w:eastAsia="宋体" w:cs="宋体"/>
          <w:b/>
          <w:bCs/>
          <w:color w:val="auto"/>
          <w:sz w:val="24"/>
          <w:szCs w:val="24"/>
          <w:highlight w:val="none"/>
          <w:lang w:eastAsia="zh-CN"/>
        </w:rPr>
        <w:t>指定的收款</w:t>
      </w:r>
      <w:r>
        <w:rPr>
          <w:rFonts w:hint="eastAsia" w:ascii="宋体" w:hAnsi="宋体" w:eastAsia="宋体" w:cs="宋体"/>
          <w:b/>
          <w:bCs/>
          <w:color w:val="auto"/>
          <w:sz w:val="24"/>
          <w:szCs w:val="24"/>
          <w:highlight w:val="none"/>
        </w:rPr>
        <w:t>账户：</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eastAsia="zh-CN"/>
        </w:rPr>
        <w:t>*************</w:t>
      </w:r>
    </w:p>
    <w:p>
      <w:pP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户名：</w:t>
      </w:r>
      <w:r>
        <w:rPr>
          <w:rFonts w:hint="eastAsia" w:ascii="宋体" w:hAnsi="宋体" w:eastAsia="宋体" w:cs="宋体"/>
          <w:color w:val="auto"/>
          <w:sz w:val="24"/>
          <w:szCs w:val="24"/>
          <w:highlight w:val="none"/>
          <w:lang w:eastAsia="zh-CN"/>
        </w:rPr>
        <w:t>**************</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val="en-US" w:eastAsia="zh-CN"/>
        </w:rPr>
        <w:t>***********</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备注：乙方不提供发票的，甲方有权不付款。</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2.8价格</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除非双方另有约定，在合同有效期内</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在本合同项下提交产品和履行服务的价格应该是中标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中确认的价格。</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配送</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委托的产品经营企业或配送企业负责</w:t>
      </w:r>
      <w:r>
        <w:rPr>
          <w:rFonts w:hint="eastAsia" w:ascii="宋体" w:hAnsi="宋体" w:eastAsia="宋体" w:cs="宋体"/>
          <w:color w:val="auto"/>
          <w:sz w:val="24"/>
          <w:szCs w:val="24"/>
          <w:highlight w:val="none"/>
          <w:lang w:eastAsia="zh-CN"/>
        </w:rPr>
        <w:t>（配送企业的更换需经甲方同意）</w:t>
      </w:r>
      <w:r>
        <w:rPr>
          <w:rFonts w:hint="eastAsia" w:ascii="宋体" w:hAnsi="宋体" w:eastAsia="宋体" w:cs="宋体"/>
          <w:color w:val="auto"/>
          <w:sz w:val="24"/>
          <w:szCs w:val="24"/>
          <w:highlight w:val="none"/>
        </w:rPr>
        <w:t>。每次配送的时间和数量以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的采购计划或合同为准。配送时应提供同批号的产品检验报告书。</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伴随服务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的需要，</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应满足下列服务：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A.产品的现场搬运或入库；</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B.提供产品开箱或分装的用具；</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C.对开箱时发现的破损、近效期产品或其他不合格包装产品及时更换；</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D.在</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指定地点为所供产品的临床应用进行现场讲解或培训；</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E.其他</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应提供的相关服务项目。</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对可能发生的伴随服务需要收取费用，应在报价时予以注明。</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质量保证及检验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（1）按合同交付的产品质量应符合国家医疗器械及药品监督管理部门规定的超标准，并与投标时承诺的质量相一致，确保临床使用安全有效。</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确认需要进行产品质量检验，应及时以书面形式把质量检验的具体要求通知</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必须同意进行产品质量检验，或者通过检验证明产品存在质量问题，则进行产品质量检验的费用由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承担。检验在</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交货的最终目的地进行。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在接收产品时，应对产品进行验货确认，对不符合合同要求或质量要求的，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有权拒绝接受。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应及时更换被拒绝的产品，不得影响</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的临床使用。</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如果发现产品存在质量问题，有权在其他入围产品或选择其他采购方式选择替代产品。</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履约延误</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应按照成交合同中</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规定的时间，配送产品并提供伴随服务。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（2）在履行合同的过程中，如果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遇到妨碍按时配送产品和提供伴随服务的情况时，应及时以书面形式将拖延的事实、可能拖延的时间和原因书面通知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及经办机构。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或经办机构在收到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通知后，应尽快对情况进行核实，并由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确定是否酌情延长交货时间以及是否收取违约金或要求解除本合同。延期应通过签署补充协议的方式来进行确定。</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w:t>
      </w:r>
      <w:r>
        <w:rPr>
          <w:rFonts w:hint="eastAsia" w:ascii="宋体" w:hAnsi="宋体" w:eastAsia="宋体" w:cs="宋体"/>
          <w:color w:val="auto"/>
          <w:sz w:val="24"/>
          <w:szCs w:val="24"/>
          <w:highlight w:val="none"/>
          <w:lang w:val="en-US" w:eastAsia="zh-CN"/>
        </w:rPr>
        <w:t>乙方无法按照中标价格在阳光平台上进行配送（合同签订期间平台价格无变化的情况下），甲方有权直接解除合同，同时乙方需按照合同总金额的30%对甲方进行赔付。</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误期赔偿</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（1）除本合同条款第2.12（2）条规定的情况外，如果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没有按照合同规定的时间配送产品并提供伴随服务，</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应从价款中扣除违约金而不影响本合同项下的其他补救方法。每延误1周的违约金为迟交产品价款的5％，直至交货或提供服务为止。一周按7日计算，不足7日的按1周计算。乙方逾期交货达15日（日历日）的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可以单方解除本合同。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在支付违约金后，还应当履行应尽的交货义务。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履行义务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乙方有违约行为发生时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甲方可采购其它品牌的产品代替中标产品</w:t>
      </w:r>
      <w:r>
        <w:rPr>
          <w:rFonts w:hint="eastAsia" w:ascii="宋体" w:hAnsi="宋体" w:eastAsia="宋体" w:cs="宋体"/>
          <w:color w:val="auto"/>
          <w:sz w:val="24"/>
          <w:szCs w:val="24"/>
          <w:highlight w:val="none"/>
        </w:rPr>
        <w:t>。</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须按照合同规定及时结算价款。指定结算银行的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，不得以任何理由干涉结算银行的正常结算行为。</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必须要求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按实际成交价格如实开具发票，并如实记账。</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不履行上述合同义务，</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有权提请</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按2.13款延误赔偿支付滞纳金，直至要求解除本合同。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备注：1、本合同项下若</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违反本合同任意约定的，应赔偿由此给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造成的所有损失，包括但不限于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为实现自身债权而发生的律师费、诉讼费、公告费等。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违反本合同约定，</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需要解除本合同的，本合同自</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将解除合同的通知送达至</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的指定地点：             后，本合同自动解除。</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2.15不可抗力</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因不可抗力而导致合同实施延误或不能履行合同义务，不应该承担误期赔偿或终止合同的责任。</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（2）本条所述的“不可抗力”是指那些</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无法控制、不可预见的事件，但不包括</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的违约和疏忽。这些事件包括但不限于战争、严重火灾、洪水、台风、地震及其他双方商定的事件。</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（3）在不可抗力事件发生后，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应尽快以书面形式将不可抗力的情况和原因通知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。除</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另行要求外，</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应尽实际可能继续履行合同义务，以及寻求采取合理的方案履行不受不可抗力影响的其他事项。不可抗力事件影响消除后，双方可通过协商在合理的时间内达成进一步履行合同的协议</w:t>
      </w:r>
      <w:r>
        <w:rPr>
          <w:rFonts w:hint="eastAsia" w:ascii="宋体" w:hAnsi="宋体" w:cs="宋体"/>
          <w:color w:val="auto"/>
          <w:sz w:val="24"/>
          <w:szCs w:val="24"/>
          <w:highlight w:val="none"/>
          <w:lang w:eastAsia="zh-CN"/>
        </w:rPr>
        <w:t>。</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）合同履行期间，因区域内州市行政决策（如政府集中配送、政府引资、服务置换等）导致甲方无法继续履行合同事宜，合同解除</w:t>
      </w:r>
      <w:r>
        <w:rPr>
          <w:rFonts w:hint="eastAsia" w:ascii="宋体" w:hAnsi="宋体" w:eastAsia="宋体" w:cs="宋体"/>
          <w:color w:val="auto"/>
          <w:sz w:val="24"/>
          <w:szCs w:val="24"/>
          <w:highlight w:val="none"/>
        </w:rPr>
        <w:t>。</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2.16争议的解决</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因合同引起的或本合同有关的任何争议，由双方当事人协商解决；也可以向有关部门申请调解。协商或调解不成，双方应向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所在地人民法院起诉。</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2.17违约解除合同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违约而采取的任何补救措施不受影响的情况下，</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发出书面通知书，提出部分或全部终止合同。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未能在合同规定的限期内，或</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同意延长的限期内提供部分或全部产品。</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未能履行合同规定的其他义务。</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C.如果</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认定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在本合同的实施过程中有严重违法行为。</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根据上述规定，解除了全部或部分合同，</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可以依其认为适当的条件和方法购买其他候选品种。</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应对购买替代产品所超出的本合同项下费用的那部分费用负责。</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继续执行合同中未解除的部分。</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未按中标合同的规定按时结算价款，</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有权要求</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支付法定滞纳金并承担相应的违约责任直至解除合同。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（4）国家政府部门认定此合同签订及履行过程违法或违规的，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有权终止该合同，不赔偿</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任何损失。</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2.18 破产终止合同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破产或无清偿能力，</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可在任何时候以书面形式通知</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，提出解除本合同而不给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补偿。该解除合同将不损害或影响</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已经采取或将要采取的任何行动或补救措施的权利。</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2.19 转让和分包</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事先书面同意，</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不得部分转让或全部转让其应履行的合同义务，否则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有权直接解除合同。</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2.20 适用法律</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本合同应按照中华人民共和国现行法律、法规和规章进行解释。</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合同生效</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本合同自甲乙双方签字盖章之日起生效。本合同一式</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甲方四</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乙方二</w:t>
      </w:r>
      <w:r>
        <w:rPr>
          <w:rFonts w:hint="eastAsia" w:ascii="宋体" w:hAnsi="宋体" w:eastAsia="宋体" w:cs="宋体"/>
          <w:color w:val="auto"/>
          <w:sz w:val="24"/>
          <w:szCs w:val="24"/>
          <w:highlight w:val="none"/>
        </w:rPr>
        <w:t>份。</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有效组成</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的采购文件、</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的投标文件、本合同附件均为本合同的有效组成部分，其解释顺序依次为：本合同、采购文件、投标文件。</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合同修改</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除了双方签署书面修改协议，并成为本合同不可分割的一部分的情况之外，本合同的条款不得有任何变化或修改。</w:t>
      </w:r>
    </w:p>
    <w:p>
      <w:pPr>
        <w:spacing w:line="560" w:lineRule="exact"/>
        <w:ind w:firstLine="480" w:firstLineChars="200"/>
        <w:rPr>
          <w:rFonts w:hint="eastAsia" w:ascii="宋体" w:hAnsi="宋体" w:eastAsia="宋体" w:cs="宋体"/>
          <w:color w:val="auto"/>
          <w:sz w:val="24"/>
          <w:szCs w:val="24"/>
          <w:highlight w:val="none"/>
        </w:rPr>
      </w:pPr>
    </w:p>
    <w:p>
      <w:pPr>
        <w:numPr>
          <w:ilvl w:val="0"/>
          <w:numId w:val="2"/>
        </w:numPr>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专用合同条款</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 接到甲方所报常规使用计划2个日历天内供货，紧急计划8小时内供货，如遇危急情况，3小时能供货（包括将产品运送至科室且验收合格）；</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3.2乙方所提供的耗材/试剂根据甲方需求</w:t>
      </w:r>
      <w:r>
        <w:rPr>
          <w:rFonts w:hint="eastAsia" w:ascii="宋体" w:hAnsi="宋体" w:cs="宋体"/>
          <w:color w:val="auto"/>
          <w:sz w:val="24"/>
          <w:szCs w:val="24"/>
          <w:highlight w:val="none"/>
          <w:lang w:val="en-US" w:eastAsia="zh-CN"/>
        </w:rPr>
        <w:t>无偿</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专业人员</w:t>
      </w:r>
      <w:r>
        <w:rPr>
          <w:rFonts w:hint="eastAsia" w:ascii="宋体" w:hAnsi="宋体" w:eastAsia="宋体" w:cs="宋体"/>
          <w:color w:val="auto"/>
          <w:sz w:val="24"/>
          <w:szCs w:val="24"/>
          <w:highlight w:val="none"/>
          <w:lang w:val="en-US" w:eastAsia="zh-CN"/>
        </w:rPr>
        <w:t>带教服务；</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3.3入库的产品有效期低于2个月时，乙方可退货或调换成不低于整个有效期2/3的产品；</w:t>
      </w:r>
    </w:p>
    <w:p>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 乙方提供该合同内产品由甲方验收合格入库后，协助配送至使用科室；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3.5该合同未尽事宜，均可参考乙方投标文件内容执行。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3.6后附：1、廉政协议书；2、中标清单（含品名、规格型号、产地、单位、单价等，按甲方招标文件列示目录进行）。</w:t>
      </w:r>
    </w:p>
    <w:p>
      <w:pPr>
        <w:spacing w:line="560" w:lineRule="exact"/>
        <w:ind w:firstLine="480" w:firstLineChars="200"/>
        <w:rPr>
          <w:rFonts w:hint="eastAsia" w:ascii="宋体" w:hAnsi="宋体" w:eastAsia="宋体" w:cs="宋体"/>
          <w:color w:val="auto"/>
          <w:sz w:val="24"/>
          <w:szCs w:val="24"/>
          <w:highlight w:val="none"/>
          <w:lang w:val="en-US" w:eastAsia="zh-CN"/>
        </w:rPr>
      </w:pPr>
    </w:p>
    <w:p>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---------------------以下无正文--------------------</w:t>
      </w:r>
    </w:p>
    <w:p>
      <w:pPr>
        <w:spacing w:line="560" w:lineRule="exact"/>
        <w:ind w:firstLine="480" w:firstLineChars="200"/>
        <w:rPr>
          <w:rFonts w:hint="eastAsia" w:ascii="宋体" w:hAnsi="宋体" w:eastAsia="宋体" w:cs="宋体"/>
          <w:color w:val="auto"/>
          <w:sz w:val="24"/>
          <w:szCs w:val="24"/>
          <w:highlight w:val="none"/>
        </w:rPr>
      </w:pPr>
    </w:p>
    <w:p>
      <w:pPr>
        <w:spacing w:line="560" w:lineRule="exact"/>
        <w:rPr>
          <w:rFonts w:hint="eastAsia" w:ascii="宋体" w:hAnsi="宋体" w:eastAsia="宋体" w:cs="宋体"/>
          <w:color w:val="auto"/>
          <w:sz w:val="24"/>
          <w:szCs w:val="24"/>
          <w:highlight w:val="none"/>
        </w:rPr>
      </w:pPr>
    </w:p>
    <w:p>
      <w:pPr>
        <w:spacing w:line="560" w:lineRule="exact"/>
        <w:ind w:firstLine="432" w:firstLineChars="200"/>
        <w:rPr>
          <w:rFonts w:hint="eastAsia" w:ascii="宋体" w:hAnsi="宋体" w:eastAsia="宋体" w:cs="宋体"/>
          <w:color w:val="auto"/>
          <w:w w:val="90"/>
          <w:sz w:val="24"/>
          <w:szCs w:val="24"/>
          <w:highlight w:val="none"/>
        </w:rPr>
      </w:pPr>
    </w:p>
    <w:p>
      <w:pPr>
        <w:spacing w:line="560" w:lineRule="exact"/>
        <w:ind w:firstLine="432" w:firstLineChars="200"/>
        <w:rPr>
          <w:rFonts w:hint="eastAsia" w:ascii="宋体" w:hAnsi="宋体" w:eastAsia="宋体" w:cs="宋体"/>
          <w:color w:val="auto"/>
          <w:w w:val="90"/>
          <w:sz w:val="24"/>
          <w:szCs w:val="24"/>
          <w:highlight w:val="none"/>
        </w:rPr>
      </w:pPr>
    </w:p>
    <w:p>
      <w:pPr>
        <w:pStyle w:val="2"/>
        <w:rPr>
          <w:rFonts w:hint="eastAsia"/>
          <w:color w:val="auto"/>
          <w:highlight w:val="none"/>
        </w:rPr>
      </w:pPr>
    </w:p>
    <w:p>
      <w:pPr>
        <w:spacing w:line="560" w:lineRule="exact"/>
        <w:ind w:left="6048" w:hanging="6048" w:hangingChars="2800"/>
        <w:rPr>
          <w:rFonts w:hint="eastAsia" w:ascii="宋体" w:hAnsi="宋体" w:eastAsia="宋体" w:cs="宋体"/>
          <w:color w:val="auto"/>
          <w:w w:val="90"/>
          <w:sz w:val="24"/>
          <w:szCs w:val="24"/>
          <w:highlight w:val="none"/>
          <w:lang w:eastAsia="zh-CN"/>
        </w:rPr>
      </w:pPr>
      <w:r>
        <w:rPr>
          <w:rFonts w:hint="eastAsia" w:ascii="宋体" w:hAnsi="宋体" w:eastAsia="宋体" w:cs="宋体"/>
          <w:color w:val="auto"/>
          <w:w w:val="90"/>
          <w:sz w:val="24"/>
          <w:szCs w:val="24"/>
          <w:highlight w:val="none"/>
        </w:rPr>
        <w:t>甲方（盖章）：</w:t>
      </w:r>
      <w:r>
        <w:rPr>
          <w:rFonts w:hint="eastAsia" w:ascii="宋体" w:hAnsi="宋体" w:eastAsia="宋体" w:cs="宋体"/>
          <w:color w:val="auto"/>
          <w:w w:val="90"/>
          <w:sz w:val="24"/>
          <w:szCs w:val="24"/>
          <w:highlight w:val="none"/>
          <w:lang w:eastAsia="zh-CN"/>
        </w:rPr>
        <w:t>泸水市第一人民医院</w:t>
      </w:r>
      <w:r>
        <w:rPr>
          <w:rFonts w:hint="eastAsia" w:ascii="宋体" w:hAnsi="宋体" w:eastAsia="宋体" w:cs="宋体"/>
          <w:color w:val="auto"/>
          <w:w w:val="90"/>
          <w:sz w:val="24"/>
          <w:szCs w:val="24"/>
          <w:highlight w:val="none"/>
          <w:lang w:val="en-US" w:eastAsia="zh-CN"/>
        </w:rPr>
        <w:t xml:space="preserve">    </w:t>
      </w:r>
      <w:r>
        <w:rPr>
          <w:rFonts w:hint="eastAsia" w:ascii="宋体" w:hAnsi="宋体" w:eastAsia="宋体" w:cs="宋体"/>
          <w:color w:val="auto"/>
          <w:w w:val="90"/>
          <w:sz w:val="24"/>
          <w:szCs w:val="24"/>
          <w:highlight w:val="none"/>
        </w:rPr>
        <w:t>乙方（盖章）：</w:t>
      </w:r>
      <w:r>
        <w:rPr>
          <w:rFonts w:hint="eastAsia" w:ascii="宋体" w:hAnsi="宋体" w:eastAsia="宋体" w:cs="宋体"/>
          <w:color w:val="auto"/>
          <w:w w:val="90"/>
          <w:sz w:val="24"/>
          <w:szCs w:val="24"/>
          <w:highlight w:val="none"/>
          <w:lang w:eastAsia="zh-CN"/>
        </w:rPr>
        <w:t>**************</w:t>
      </w:r>
    </w:p>
    <w:p>
      <w:pPr>
        <w:spacing w:line="560" w:lineRule="exact"/>
        <w:ind w:left="6048" w:hanging="6048" w:hangingChars="2800"/>
        <w:rPr>
          <w:rFonts w:hint="eastAsia" w:ascii="宋体" w:hAnsi="宋体" w:eastAsia="宋体" w:cs="宋体"/>
          <w:color w:val="auto"/>
          <w:w w:val="90"/>
          <w:sz w:val="24"/>
          <w:szCs w:val="24"/>
          <w:highlight w:val="none"/>
        </w:rPr>
      </w:pPr>
      <w:r>
        <w:rPr>
          <w:rFonts w:hint="eastAsia" w:ascii="宋体" w:hAnsi="宋体" w:eastAsia="宋体" w:cs="宋体"/>
          <w:color w:val="auto"/>
          <w:w w:val="90"/>
          <w:sz w:val="24"/>
          <w:szCs w:val="24"/>
          <w:highlight w:val="none"/>
          <w:lang w:eastAsia="zh-CN"/>
        </w:rPr>
        <w:t xml:space="preserve">法人／授权人（签字）：           </w:t>
      </w:r>
      <w:r>
        <w:rPr>
          <w:rFonts w:hint="eastAsia" w:ascii="宋体" w:hAnsi="宋体" w:eastAsia="宋体" w:cs="宋体"/>
          <w:color w:val="auto"/>
          <w:w w:val="90"/>
          <w:sz w:val="24"/>
          <w:szCs w:val="24"/>
          <w:highlight w:val="none"/>
          <w:lang w:val="en-US" w:eastAsia="zh-CN"/>
        </w:rPr>
        <w:t xml:space="preserve">         </w:t>
      </w:r>
      <w:r>
        <w:rPr>
          <w:rFonts w:hint="eastAsia" w:ascii="宋体" w:hAnsi="宋体" w:eastAsia="宋体" w:cs="宋体"/>
          <w:color w:val="auto"/>
          <w:w w:val="90"/>
          <w:sz w:val="24"/>
          <w:szCs w:val="24"/>
          <w:highlight w:val="none"/>
          <w:lang w:eastAsia="zh-CN"/>
        </w:rPr>
        <w:t>法人／授权人（签字）</w:t>
      </w:r>
      <w:r>
        <w:rPr>
          <w:rFonts w:hint="eastAsia" w:ascii="宋体" w:hAnsi="宋体" w:eastAsia="宋体" w:cs="宋体"/>
          <w:color w:val="auto"/>
          <w:w w:val="90"/>
          <w:sz w:val="24"/>
          <w:szCs w:val="24"/>
          <w:highlight w:val="none"/>
        </w:rPr>
        <w:t>：</w:t>
      </w:r>
    </w:p>
    <w:p>
      <w:pPr>
        <w:spacing w:line="560" w:lineRule="exact"/>
        <w:rPr>
          <w:rFonts w:hint="eastAsia" w:ascii="宋体" w:hAnsi="宋体" w:eastAsia="宋体" w:cs="宋体"/>
          <w:color w:val="auto"/>
          <w:w w:val="90"/>
          <w:sz w:val="24"/>
          <w:szCs w:val="24"/>
          <w:highlight w:val="none"/>
        </w:rPr>
      </w:pPr>
      <w:r>
        <w:rPr>
          <w:rFonts w:hint="eastAsia" w:ascii="宋体" w:hAnsi="宋体" w:eastAsia="宋体" w:cs="宋体"/>
          <w:color w:val="auto"/>
          <w:w w:val="90"/>
          <w:sz w:val="24"/>
          <w:szCs w:val="24"/>
          <w:highlight w:val="none"/>
        </w:rPr>
        <w:t xml:space="preserve">合同经办人：                     </w:t>
      </w:r>
      <w:r>
        <w:rPr>
          <w:rFonts w:hint="eastAsia" w:ascii="宋体" w:hAnsi="宋体" w:eastAsia="宋体" w:cs="宋体"/>
          <w:color w:val="auto"/>
          <w:w w:val="90"/>
          <w:sz w:val="24"/>
          <w:szCs w:val="24"/>
          <w:highlight w:val="none"/>
          <w:lang w:val="en-US" w:eastAsia="zh-CN"/>
        </w:rPr>
        <w:t xml:space="preserve">         </w:t>
      </w:r>
      <w:r>
        <w:rPr>
          <w:rFonts w:hint="eastAsia" w:ascii="宋体" w:hAnsi="宋体" w:eastAsia="宋体" w:cs="宋体"/>
          <w:color w:val="auto"/>
          <w:w w:val="90"/>
          <w:sz w:val="24"/>
          <w:szCs w:val="24"/>
          <w:highlight w:val="none"/>
        </w:rPr>
        <w:t>合同经办人：</w:t>
      </w:r>
    </w:p>
    <w:p>
      <w:pPr>
        <w:spacing w:line="560" w:lineRule="exact"/>
        <w:rPr>
          <w:rFonts w:hint="eastAsia" w:ascii="宋体" w:hAnsi="宋体" w:eastAsia="宋体" w:cs="宋体"/>
          <w:color w:val="auto"/>
          <w:w w:val="90"/>
          <w:sz w:val="24"/>
          <w:szCs w:val="24"/>
          <w:highlight w:val="none"/>
        </w:rPr>
      </w:pPr>
      <w:r>
        <w:rPr>
          <w:rFonts w:hint="eastAsia" w:ascii="宋体" w:hAnsi="宋体" w:eastAsia="宋体" w:cs="宋体"/>
          <w:color w:val="auto"/>
          <w:w w:val="90"/>
          <w:sz w:val="24"/>
          <w:szCs w:val="24"/>
          <w:highlight w:val="none"/>
        </w:rPr>
        <w:t xml:space="preserve">经办人联系电话：                 </w:t>
      </w:r>
      <w:r>
        <w:rPr>
          <w:rFonts w:hint="eastAsia" w:ascii="宋体" w:hAnsi="宋体" w:eastAsia="宋体" w:cs="宋体"/>
          <w:color w:val="auto"/>
          <w:w w:val="90"/>
          <w:sz w:val="24"/>
          <w:szCs w:val="24"/>
          <w:highlight w:val="none"/>
          <w:lang w:val="en-US" w:eastAsia="zh-CN"/>
        </w:rPr>
        <w:t xml:space="preserve">         </w:t>
      </w:r>
      <w:r>
        <w:rPr>
          <w:rFonts w:hint="eastAsia" w:ascii="宋体" w:hAnsi="宋体" w:eastAsia="宋体" w:cs="宋体"/>
          <w:color w:val="auto"/>
          <w:w w:val="90"/>
          <w:sz w:val="24"/>
          <w:szCs w:val="24"/>
          <w:highlight w:val="none"/>
        </w:rPr>
        <w:t>经办人联系电话：</w:t>
      </w:r>
    </w:p>
    <w:p>
      <w:pPr>
        <w:jc w:val="both"/>
        <w:rPr>
          <w:rFonts w:ascii="宋体" w:hAnsi="宋体"/>
          <w:color w:val="auto"/>
          <w:sz w:val="36"/>
          <w:highlight w:val="none"/>
        </w:rPr>
      </w:pPr>
      <w:r>
        <w:rPr>
          <w:rFonts w:hint="eastAsia" w:ascii="宋体" w:hAnsi="宋体" w:eastAsia="宋体" w:cs="宋体"/>
          <w:color w:val="auto"/>
          <w:w w:val="90"/>
          <w:sz w:val="24"/>
          <w:szCs w:val="24"/>
          <w:highlight w:val="none"/>
        </w:rPr>
        <w:t xml:space="preserve">日期：    年   月   日           </w:t>
      </w:r>
      <w:r>
        <w:rPr>
          <w:rFonts w:hint="eastAsia" w:ascii="宋体" w:hAnsi="宋体" w:eastAsia="宋体" w:cs="宋体"/>
          <w:color w:val="auto"/>
          <w:w w:val="90"/>
          <w:sz w:val="24"/>
          <w:szCs w:val="24"/>
          <w:highlight w:val="none"/>
          <w:lang w:val="en-US" w:eastAsia="zh-CN"/>
        </w:rPr>
        <w:t xml:space="preserve">         </w:t>
      </w:r>
      <w:r>
        <w:rPr>
          <w:rFonts w:hint="eastAsia" w:ascii="宋体" w:hAnsi="宋体" w:eastAsia="宋体" w:cs="宋体"/>
          <w:color w:val="auto"/>
          <w:w w:val="90"/>
          <w:sz w:val="24"/>
          <w:szCs w:val="24"/>
          <w:highlight w:val="none"/>
        </w:rPr>
        <w:t>日期：   年   月   日</w:t>
      </w:r>
      <w:r>
        <w:rPr>
          <w:rFonts w:hint="eastAsia" w:ascii="宋体" w:hAnsi="宋体"/>
          <w:color w:val="auto"/>
          <w:sz w:val="36"/>
          <w:highlight w:val="none"/>
        </w:rPr>
        <w:br w:type="page"/>
      </w:r>
    </w:p>
    <w:p>
      <w:pPr>
        <w:pStyle w:val="4"/>
        <w:ind w:left="0" w:firstLine="0"/>
        <w:jc w:val="center"/>
        <w:rPr>
          <w:rFonts w:ascii="宋体" w:hAnsi="宋体" w:eastAsia="宋体"/>
          <w:b w:val="0"/>
          <w:color w:val="auto"/>
          <w:sz w:val="36"/>
          <w:highlight w:val="none"/>
        </w:rPr>
      </w:pPr>
      <w:bookmarkStart w:id="45" w:name="_Toc1488"/>
      <w:r>
        <w:rPr>
          <w:rFonts w:hint="eastAsia" w:ascii="宋体" w:hAnsi="宋体" w:eastAsia="宋体"/>
          <w:b w:val="0"/>
          <w:color w:val="auto"/>
          <w:sz w:val="36"/>
          <w:highlight w:val="none"/>
        </w:rPr>
        <w:t>第四章投标文件格式</w:t>
      </w:r>
      <w:bookmarkEnd w:id="45"/>
    </w:p>
    <w:p>
      <w:pPr>
        <w:pStyle w:val="5"/>
        <w:tabs>
          <w:tab w:val="left" w:pos="360"/>
        </w:tabs>
        <w:ind w:left="425" w:firstLine="0"/>
        <w:jc w:val="center"/>
        <w:rPr>
          <w:rFonts w:ascii="宋体" w:hAnsi="宋体" w:eastAsia="宋体"/>
          <w:color w:val="auto"/>
          <w:sz w:val="32"/>
          <w:szCs w:val="32"/>
          <w:highlight w:val="none"/>
        </w:rPr>
      </w:pPr>
      <w:bookmarkStart w:id="46" w:name="_Toc17763"/>
      <w:r>
        <w:rPr>
          <w:rFonts w:hint="eastAsia" w:ascii="宋体" w:hAnsi="宋体" w:eastAsia="宋体"/>
          <w:color w:val="auto"/>
          <w:sz w:val="32"/>
          <w:szCs w:val="32"/>
          <w:highlight w:val="none"/>
        </w:rPr>
        <w:t>一．开标一览表</w:t>
      </w:r>
      <w:bookmarkEnd w:id="46"/>
    </w:p>
    <w:p>
      <w:pPr>
        <w:pStyle w:val="5"/>
        <w:tabs>
          <w:tab w:val="left" w:pos="360"/>
        </w:tabs>
        <w:ind w:left="425" w:firstLine="0"/>
        <w:jc w:val="center"/>
        <w:rPr>
          <w:rFonts w:ascii="宋体" w:hAnsi="宋体" w:eastAsia="宋体"/>
          <w:color w:val="auto"/>
          <w:sz w:val="32"/>
          <w:szCs w:val="32"/>
          <w:highlight w:val="none"/>
        </w:rPr>
      </w:pPr>
      <w:bookmarkStart w:id="47" w:name="_Toc5287"/>
      <w:bookmarkStart w:id="48" w:name="_Toc34163781"/>
      <w:bookmarkStart w:id="49" w:name="_Toc213141093"/>
      <w:r>
        <w:rPr>
          <w:rFonts w:hint="eastAsia" w:ascii="宋体" w:hAnsi="宋体" w:eastAsia="宋体"/>
          <w:color w:val="auto"/>
          <w:sz w:val="32"/>
          <w:szCs w:val="32"/>
          <w:highlight w:val="none"/>
          <w:lang w:val="en-US" w:eastAsia="zh-CN"/>
        </w:rPr>
        <w:t>（一）</w:t>
      </w:r>
      <w:r>
        <w:rPr>
          <w:rFonts w:hint="eastAsia" w:ascii="宋体" w:hAnsi="宋体" w:eastAsia="宋体"/>
          <w:color w:val="auto"/>
          <w:sz w:val="32"/>
          <w:szCs w:val="32"/>
          <w:highlight w:val="none"/>
        </w:rPr>
        <w:t>开标一览表</w:t>
      </w:r>
      <w:bookmarkEnd w:id="47"/>
      <w:bookmarkEnd w:id="48"/>
      <w:bookmarkEnd w:id="49"/>
    </w:p>
    <w:p>
      <w:pPr>
        <w:rPr>
          <w:rFonts w:ascii="宋体" w:hAnsi="宋体"/>
          <w:color w:val="auto"/>
          <w:highlight w:val="none"/>
        </w:rPr>
      </w:pPr>
    </w:p>
    <w:p>
      <w:pPr>
        <w:pStyle w:val="20"/>
        <w:rPr>
          <w:rFonts w:hAnsi="宋体"/>
          <w:color w:val="auto"/>
          <w:sz w:val="24"/>
          <w:szCs w:val="24"/>
          <w:highlight w:val="none"/>
          <w:u w:val="single"/>
        </w:rPr>
      </w:pPr>
      <w:r>
        <w:rPr>
          <w:rFonts w:hint="eastAsia" w:hAnsi="宋体"/>
          <w:b/>
          <w:color w:val="auto"/>
          <w:sz w:val="24"/>
          <w:szCs w:val="24"/>
          <w:highlight w:val="none"/>
        </w:rPr>
        <w:t>项目名称：</w:t>
      </w:r>
      <w:r>
        <w:rPr>
          <w:rFonts w:hint="eastAsia" w:hAnsi="宋体"/>
          <w:b/>
          <w:color w:val="auto"/>
          <w:sz w:val="24"/>
          <w:szCs w:val="24"/>
          <w:highlight w:val="none"/>
          <w:lang w:val="en-US" w:eastAsia="zh-CN"/>
        </w:rPr>
        <w:t xml:space="preserve">      </w:t>
      </w:r>
      <w:r>
        <w:rPr>
          <w:rFonts w:hint="eastAsia" w:hAnsi="宋体"/>
          <w:b/>
          <w:color w:val="auto"/>
          <w:sz w:val="24"/>
          <w:szCs w:val="24"/>
          <w:highlight w:val="none"/>
        </w:rPr>
        <w:t>项目编号：</w:t>
      </w:r>
    </w:p>
    <w:tbl>
      <w:tblPr>
        <w:tblStyle w:val="38"/>
        <w:tblW w:w="10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1811"/>
        <w:gridCol w:w="1811"/>
        <w:gridCol w:w="1682"/>
        <w:gridCol w:w="1683"/>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953" w:type="dxa"/>
            <w:vAlign w:val="center"/>
          </w:tcPr>
          <w:p>
            <w:pPr>
              <w:pStyle w:val="20"/>
              <w:jc w:val="center"/>
              <w:rPr>
                <w:rFonts w:hAnsi="宋体"/>
                <w:b/>
                <w:color w:val="auto"/>
                <w:sz w:val="24"/>
                <w:szCs w:val="24"/>
                <w:highlight w:val="none"/>
              </w:rPr>
            </w:pPr>
            <w:r>
              <w:rPr>
                <w:rFonts w:hint="eastAsia" w:hAnsi="宋体"/>
                <w:b/>
                <w:color w:val="auto"/>
                <w:sz w:val="24"/>
                <w:szCs w:val="24"/>
                <w:highlight w:val="none"/>
              </w:rPr>
              <w:t>投标总报价（元</w:t>
            </w:r>
            <w:r>
              <w:rPr>
                <w:rFonts w:hint="eastAsia" w:hAnsi="宋体"/>
                <w:b/>
                <w:color w:val="auto"/>
                <w:sz w:val="24"/>
                <w:szCs w:val="24"/>
                <w:highlight w:val="none"/>
                <w:lang w:val="en-US" w:eastAsia="zh-CN"/>
              </w:rPr>
              <w:t>/年</w:t>
            </w:r>
            <w:r>
              <w:rPr>
                <w:rFonts w:hint="eastAsia" w:hAnsi="宋体"/>
                <w:b/>
                <w:color w:val="auto"/>
                <w:sz w:val="24"/>
                <w:szCs w:val="24"/>
                <w:highlight w:val="none"/>
              </w:rPr>
              <w:t>）</w:t>
            </w:r>
          </w:p>
        </w:tc>
        <w:tc>
          <w:tcPr>
            <w:tcW w:w="1811" w:type="dxa"/>
            <w:vAlign w:val="center"/>
          </w:tcPr>
          <w:p>
            <w:pPr>
              <w:pStyle w:val="20"/>
              <w:jc w:val="center"/>
              <w:rPr>
                <w:rFonts w:hint="eastAsia" w:hAnsi="宋体" w:eastAsia="宋体"/>
                <w:b/>
                <w:color w:val="auto"/>
                <w:sz w:val="24"/>
                <w:szCs w:val="24"/>
                <w:highlight w:val="none"/>
                <w:lang w:eastAsia="zh-CN"/>
              </w:rPr>
            </w:pPr>
            <w:r>
              <w:rPr>
                <w:rFonts w:hint="eastAsia" w:hAnsi="宋体"/>
                <w:b/>
                <w:color w:val="auto"/>
                <w:sz w:val="24"/>
                <w:szCs w:val="24"/>
                <w:highlight w:val="none"/>
                <w:lang w:eastAsia="zh-CN"/>
              </w:rPr>
              <w:t>服务期限</w:t>
            </w:r>
          </w:p>
        </w:tc>
        <w:tc>
          <w:tcPr>
            <w:tcW w:w="1811" w:type="dxa"/>
            <w:vAlign w:val="center"/>
          </w:tcPr>
          <w:p>
            <w:pPr>
              <w:pStyle w:val="20"/>
              <w:jc w:val="center"/>
              <w:rPr>
                <w:rFonts w:hAnsi="宋体"/>
                <w:b/>
                <w:color w:val="auto"/>
                <w:sz w:val="24"/>
                <w:szCs w:val="24"/>
                <w:highlight w:val="none"/>
              </w:rPr>
            </w:pPr>
            <w:r>
              <w:rPr>
                <w:rFonts w:hint="eastAsia" w:hAnsi="宋体"/>
                <w:b/>
                <w:color w:val="auto"/>
                <w:sz w:val="24"/>
                <w:szCs w:val="24"/>
                <w:highlight w:val="none"/>
              </w:rPr>
              <w:t>质量要求</w:t>
            </w:r>
          </w:p>
        </w:tc>
        <w:tc>
          <w:tcPr>
            <w:tcW w:w="1682" w:type="dxa"/>
            <w:vAlign w:val="center"/>
          </w:tcPr>
          <w:p>
            <w:pPr>
              <w:pStyle w:val="20"/>
              <w:jc w:val="center"/>
              <w:rPr>
                <w:rFonts w:hint="eastAsia" w:hAnsi="宋体" w:eastAsia="宋体"/>
                <w:b/>
                <w:color w:val="auto"/>
                <w:sz w:val="24"/>
                <w:szCs w:val="24"/>
                <w:highlight w:val="none"/>
                <w:lang w:eastAsia="zh-CN"/>
              </w:rPr>
            </w:pPr>
            <w:r>
              <w:rPr>
                <w:rFonts w:hint="eastAsia" w:hAnsi="宋体"/>
                <w:b/>
                <w:color w:val="auto"/>
                <w:sz w:val="24"/>
                <w:szCs w:val="24"/>
                <w:highlight w:val="none"/>
                <w:lang w:eastAsia="zh-CN"/>
              </w:rPr>
              <w:t>交货地点</w:t>
            </w:r>
          </w:p>
        </w:tc>
        <w:tc>
          <w:tcPr>
            <w:tcW w:w="1683" w:type="dxa"/>
            <w:vAlign w:val="center"/>
          </w:tcPr>
          <w:p>
            <w:pPr>
              <w:pStyle w:val="20"/>
              <w:jc w:val="center"/>
              <w:rPr>
                <w:rFonts w:hAnsi="宋体"/>
                <w:b/>
                <w:color w:val="auto"/>
                <w:sz w:val="24"/>
                <w:szCs w:val="24"/>
                <w:highlight w:val="none"/>
              </w:rPr>
            </w:pPr>
            <w:r>
              <w:rPr>
                <w:rFonts w:hint="eastAsia" w:hAnsi="宋体"/>
                <w:b/>
                <w:color w:val="auto"/>
                <w:sz w:val="24"/>
                <w:szCs w:val="24"/>
                <w:highlight w:val="none"/>
              </w:rPr>
              <w:t>投标保证金形式</w:t>
            </w:r>
          </w:p>
        </w:tc>
        <w:tc>
          <w:tcPr>
            <w:tcW w:w="1298" w:type="dxa"/>
            <w:vAlign w:val="center"/>
          </w:tcPr>
          <w:p>
            <w:pPr>
              <w:pStyle w:val="20"/>
              <w:ind w:firstLine="241" w:firstLineChars="100"/>
              <w:rPr>
                <w:rFonts w:hAnsi="宋体"/>
                <w:b/>
                <w:color w:val="auto"/>
                <w:sz w:val="24"/>
                <w:szCs w:val="24"/>
                <w:highlight w:val="none"/>
              </w:rPr>
            </w:pPr>
            <w:r>
              <w:rPr>
                <w:rFonts w:hint="eastAsia" w:hAnsi="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1953" w:type="dxa"/>
            <w:vAlign w:val="center"/>
          </w:tcPr>
          <w:p>
            <w:pPr>
              <w:pStyle w:val="20"/>
              <w:rPr>
                <w:rFonts w:hAnsi="宋体"/>
                <w:color w:val="auto"/>
                <w:highlight w:val="none"/>
              </w:rPr>
            </w:pPr>
            <w:r>
              <w:rPr>
                <w:rFonts w:hint="eastAsia" w:hAnsi="宋体"/>
                <w:color w:val="auto"/>
                <w:highlight w:val="none"/>
              </w:rPr>
              <w:t>小写：</w:t>
            </w:r>
          </w:p>
          <w:p>
            <w:pPr>
              <w:pStyle w:val="20"/>
              <w:rPr>
                <w:rFonts w:hAnsi="宋体"/>
                <w:color w:val="auto"/>
                <w:highlight w:val="none"/>
              </w:rPr>
            </w:pPr>
            <w:r>
              <w:rPr>
                <w:rFonts w:hint="eastAsia" w:hAnsi="宋体"/>
                <w:color w:val="auto"/>
                <w:highlight w:val="none"/>
              </w:rPr>
              <w:t>大写：</w:t>
            </w:r>
          </w:p>
        </w:tc>
        <w:tc>
          <w:tcPr>
            <w:tcW w:w="1811" w:type="dxa"/>
            <w:vAlign w:val="center"/>
          </w:tcPr>
          <w:p>
            <w:pPr>
              <w:pStyle w:val="20"/>
              <w:rPr>
                <w:rFonts w:hAnsi="宋体"/>
                <w:color w:val="auto"/>
                <w:highlight w:val="none"/>
              </w:rPr>
            </w:pPr>
          </w:p>
        </w:tc>
        <w:tc>
          <w:tcPr>
            <w:tcW w:w="1811" w:type="dxa"/>
            <w:vAlign w:val="center"/>
          </w:tcPr>
          <w:p>
            <w:pPr>
              <w:pStyle w:val="20"/>
              <w:rPr>
                <w:rFonts w:hAnsi="宋体"/>
                <w:color w:val="auto"/>
                <w:highlight w:val="none"/>
              </w:rPr>
            </w:pPr>
          </w:p>
        </w:tc>
        <w:tc>
          <w:tcPr>
            <w:tcW w:w="1682" w:type="dxa"/>
            <w:vAlign w:val="center"/>
          </w:tcPr>
          <w:p>
            <w:pPr>
              <w:pStyle w:val="20"/>
              <w:rPr>
                <w:rFonts w:hAnsi="宋体"/>
                <w:color w:val="auto"/>
                <w:highlight w:val="none"/>
              </w:rPr>
            </w:pPr>
          </w:p>
        </w:tc>
        <w:tc>
          <w:tcPr>
            <w:tcW w:w="1683" w:type="dxa"/>
            <w:vAlign w:val="center"/>
          </w:tcPr>
          <w:p>
            <w:pPr>
              <w:pStyle w:val="20"/>
              <w:rPr>
                <w:rFonts w:hAnsi="宋体"/>
                <w:color w:val="auto"/>
                <w:highlight w:val="none"/>
              </w:rPr>
            </w:pPr>
          </w:p>
        </w:tc>
        <w:tc>
          <w:tcPr>
            <w:tcW w:w="1298" w:type="dxa"/>
            <w:vAlign w:val="center"/>
          </w:tcPr>
          <w:p>
            <w:pPr>
              <w:pStyle w:val="20"/>
              <w:rPr>
                <w:rFonts w:hAnsi="宋体"/>
                <w:color w:val="auto"/>
                <w:highlight w:val="none"/>
              </w:rPr>
            </w:pPr>
          </w:p>
        </w:tc>
      </w:tr>
    </w:tbl>
    <w:p>
      <w:pPr>
        <w:spacing w:line="360" w:lineRule="auto"/>
        <w:ind w:firstLine="2" w:firstLineChars="1"/>
        <w:rPr>
          <w:rFonts w:ascii="宋体" w:hAnsi="宋体"/>
          <w:b/>
          <w:color w:val="auto"/>
          <w:sz w:val="24"/>
          <w:highlight w:val="none"/>
        </w:rPr>
      </w:pPr>
    </w:p>
    <w:p>
      <w:pPr>
        <w:spacing w:line="360" w:lineRule="auto"/>
        <w:ind w:firstLine="2" w:firstLineChars="1"/>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ind w:firstLine="2" w:firstLineChars="1"/>
        <w:rPr>
          <w:rFonts w:ascii="宋体" w:hAnsi="宋体"/>
          <w:b/>
          <w:color w:val="auto"/>
          <w:sz w:val="24"/>
          <w:highlight w:val="none"/>
        </w:rPr>
      </w:pPr>
    </w:p>
    <w:p>
      <w:pPr>
        <w:spacing w:line="360" w:lineRule="auto"/>
        <w:ind w:firstLine="2" w:firstLineChars="1"/>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ind w:firstLine="2" w:firstLineChars="1"/>
        <w:rPr>
          <w:rFonts w:ascii="宋体" w:hAnsi="宋体"/>
          <w:b/>
          <w:color w:val="auto"/>
          <w:sz w:val="24"/>
          <w:highlight w:val="none"/>
          <w:u w:val="single"/>
        </w:rPr>
      </w:pPr>
    </w:p>
    <w:p>
      <w:pPr>
        <w:spacing w:line="360" w:lineRule="auto"/>
        <w:ind w:firstLine="241" w:firstLineChars="100"/>
        <w:rPr>
          <w:rFonts w:ascii="宋体" w:hAnsi="宋体"/>
          <w:b/>
          <w:color w:val="auto"/>
          <w:sz w:val="24"/>
          <w:highlight w:val="none"/>
        </w:rPr>
      </w:pPr>
      <w:r>
        <w:rPr>
          <w:rFonts w:ascii="宋体" w:hAnsi="宋体"/>
          <w:b/>
          <w:color w:val="auto"/>
          <w:sz w:val="24"/>
          <w:highlight w:val="none"/>
        </w:rPr>
        <w:t>年</w:t>
      </w:r>
      <w:r>
        <w:rPr>
          <w:rFonts w:hint="eastAsia" w:ascii="宋体" w:hAnsi="宋体"/>
          <w:b/>
          <w:color w:val="auto"/>
          <w:sz w:val="24"/>
          <w:highlight w:val="none"/>
          <w:lang w:val="en-US" w:eastAsia="zh-CN"/>
        </w:rPr>
        <w:t xml:space="preserve"> </w:t>
      </w:r>
      <w:r>
        <w:rPr>
          <w:rFonts w:ascii="宋体" w:hAnsi="宋体"/>
          <w:b/>
          <w:color w:val="auto"/>
          <w:sz w:val="24"/>
          <w:highlight w:val="none"/>
        </w:rPr>
        <w:t>月</w:t>
      </w:r>
      <w:r>
        <w:rPr>
          <w:rFonts w:hint="eastAsia" w:ascii="宋体" w:hAnsi="宋体"/>
          <w:b/>
          <w:color w:val="auto"/>
          <w:sz w:val="24"/>
          <w:highlight w:val="none"/>
          <w:lang w:val="en-US" w:eastAsia="zh-CN"/>
        </w:rPr>
        <w:t xml:space="preserve"> </w:t>
      </w:r>
      <w:r>
        <w:rPr>
          <w:rFonts w:ascii="宋体" w:hAnsi="宋体"/>
          <w:b/>
          <w:color w:val="auto"/>
          <w:sz w:val="24"/>
          <w:highlight w:val="none"/>
        </w:rPr>
        <w:t>日</w:t>
      </w:r>
    </w:p>
    <w:p>
      <w:pPr>
        <w:pStyle w:val="20"/>
        <w:rPr>
          <w:rFonts w:hAnsi="宋体"/>
          <w:b/>
          <w:color w:val="auto"/>
          <w:highlight w:val="none"/>
        </w:rPr>
      </w:pPr>
    </w:p>
    <w:p>
      <w:pPr>
        <w:pStyle w:val="20"/>
        <w:spacing w:line="360" w:lineRule="auto"/>
        <w:ind w:left="779"/>
        <w:rPr>
          <w:rFonts w:hAnsi="宋体"/>
          <w:b/>
          <w:color w:val="auto"/>
          <w:sz w:val="24"/>
          <w:szCs w:val="24"/>
          <w:highlight w:val="none"/>
        </w:rPr>
      </w:pPr>
    </w:p>
    <w:p>
      <w:pPr>
        <w:pStyle w:val="20"/>
        <w:spacing w:line="360" w:lineRule="auto"/>
        <w:rPr>
          <w:rFonts w:hAnsi="宋体"/>
          <w:color w:val="auto"/>
          <w:sz w:val="24"/>
          <w:szCs w:val="24"/>
          <w:highlight w:val="none"/>
          <w:u w:val="single"/>
        </w:rPr>
        <w:sectPr>
          <w:type w:val="continuous"/>
          <w:pgSz w:w="11906" w:h="16838"/>
          <w:pgMar w:top="794" w:right="746" w:bottom="680" w:left="1134" w:header="720" w:footer="720" w:gutter="0"/>
          <w:cols w:space="720" w:num="1"/>
          <w:titlePg/>
          <w:docGrid w:type="lines" w:linePitch="331" w:charSpace="0"/>
        </w:sectPr>
      </w:pPr>
    </w:p>
    <w:p>
      <w:pPr>
        <w:pStyle w:val="5"/>
        <w:tabs>
          <w:tab w:val="left" w:pos="360"/>
        </w:tabs>
        <w:ind w:left="425" w:firstLine="0"/>
        <w:jc w:val="center"/>
        <w:rPr>
          <w:rFonts w:ascii="宋体" w:hAnsi="宋体" w:eastAsia="宋体"/>
          <w:color w:val="auto"/>
          <w:sz w:val="32"/>
          <w:szCs w:val="32"/>
          <w:highlight w:val="none"/>
        </w:rPr>
      </w:pPr>
      <w:bookmarkStart w:id="50" w:name="_Toc34163782"/>
      <w:bookmarkStart w:id="51" w:name="_Toc15887"/>
      <w:r>
        <w:rPr>
          <w:rFonts w:hint="eastAsia" w:ascii="宋体" w:hAnsi="宋体" w:eastAsia="宋体"/>
          <w:color w:val="auto"/>
          <w:sz w:val="32"/>
          <w:szCs w:val="32"/>
          <w:highlight w:val="none"/>
        </w:rPr>
        <w:t>二、</w:t>
      </w:r>
      <w:r>
        <w:rPr>
          <w:rFonts w:ascii="宋体" w:hAnsi="宋体" w:eastAsia="宋体"/>
          <w:color w:val="auto"/>
          <w:sz w:val="32"/>
          <w:szCs w:val="32"/>
          <w:highlight w:val="none"/>
        </w:rPr>
        <w:t>资格证明文件</w:t>
      </w:r>
      <w:bookmarkEnd w:id="50"/>
      <w:bookmarkEnd w:id="51"/>
    </w:p>
    <w:p>
      <w:pPr>
        <w:pStyle w:val="5"/>
        <w:tabs>
          <w:tab w:val="left" w:pos="360"/>
        </w:tabs>
        <w:ind w:left="425" w:firstLine="0"/>
        <w:jc w:val="center"/>
        <w:rPr>
          <w:rFonts w:ascii="宋体" w:hAnsi="宋体" w:eastAsia="宋体"/>
          <w:color w:val="auto"/>
          <w:sz w:val="32"/>
          <w:szCs w:val="32"/>
          <w:highlight w:val="none"/>
        </w:rPr>
      </w:pPr>
      <w:bookmarkStart w:id="52" w:name="_Toc493600016"/>
      <w:bookmarkStart w:id="53" w:name="_Toc34163783"/>
      <w:bookmarkStart w:id="54" w:name="_Toc213141104"/>
      <w:bookmarkStart w:id="55" w:name="_Toc30890"/>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一</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营业执照</w:t>
      </w:r>
      <w:bookmarkEnd w:id="52"/>
      <w:bookmarkEnd w:id="53"/>
      <w:bookmarkEnd w:id="54"/>
      <w:r>
        <w:rPr>
          <w:rFonts w:hint="eastAsia" w:ascii="宋体" w:hAnsi="宋体" w:eastAsia="宋体"/>
          <w:color w:val="auto"/>
          <w:sz w:val="32"/>
          <w:szCs w:val="32"/>
          <w:highlight w:val="none"/>
        </w:rPr>
        <w:t>或其他组织证明文件或自然人身份证</w:t>
      </w:r>
      <w:bookmarkEnd w:id="55"/>
    </w:p>
    <w:p>
      <w:pPr>
        <w:pStyle w:val="20"/>
        <w:spacing w:line="600" w:lineRule="exact"/>
        <w:rPr>
          <w:rFonts w:ascii="宋体"/>
          <w:color w:val="auto"/>
          <w:sz w:val="24"/>
          <w:highlight w:val="none"/>
        </w:rPr>
      </w:pPr>
      <w:r>
        <w:rPr>
          <w:rFonts w:hint="eastAsia" w:ascii="宋体" w:hAnsi="宋体"/>
          <w:color w:val="auto"/>
          <w:sz w:val="24"/>
          <w:highlight w:val="none"/>
        </w:rPr>
        <w:t>投标人根据自身实际情况提供下述证明材料之一：</w:t>
      </w:r>
    </w:p>
    <w:p>
      <w:pPr>
        <w:spacing w:line="360" w:lineRule="auto"/>
        <w:jc w:val="left"/>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）投标人是企业（包括合伙企业）的，应提供其在市场监督管理部门注册的有效“企业法人营业执照”或“营业执照”；</w:t>
      </w:r>
    </w:p>
    <w:p>
      <w:pPr>
        <w:spacing w:line="360" w:lineRule="auto"/>
        <w:jc w:val="left"/>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）投标人是事业单位的，应提供其有效的“事业单位法人证书”；</w:t>
      </w:r>
      <w:r>
        <w:rPr>
          <w:rFonts w:ascii="宋体" w:hAnsi="宋体"/>
          <w:color w:val="auto"/>
          <w:sz w:val="24"/>
          <w:highlight w:val="none"/>
        </w:rPr>
        <w:t xml:space="preserve"> </w:t>
      </w:r>
    </w:p>
    <w:p>
      <w:pPr>
        <w:spacing w:line="360" w:lineRule="auto"/>
        <w:jc w:val="left"/>
        <w:rPr>
          <w:rFonts w:asci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）投标人是个体工商户的，应提供其有效的“个体工商户营业执照”；</w:t>
      </w:r>
      <w:r>
        <w:rPr>
          <w:rFonts w:ascii="宋体" w:hAnsi="宋体"/>
          <w:color w:val="auto"/>
          <w:sz w:val="24"/>
          <w:highlight w:val="none"/>
        </w:rPr>
        <w:t xml:space="preserve"> </w:t>
      </w:r>
    </w:p>
    <w:p>
      <w:pPr>
        <w:spacing w:line="360" w:lineRule="auto"/>
        <w:jc w:val="left"/>
        <w:rPr>
          <w:rFonts w:asci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）投标人是自然人的，应提供其有效的自然人身份证明；</w:t>
      </w:r>
    </w:p>
    <w:p>
      <w:pPr>
        <w:pStyle w:val="20"/>
        <w:spacing w:line="500" w:lineRule="exact"/>
        <w:jc w:val="both"/>
        <w:rPr>
          <w:rFonts w:hAnsi="宋体"/>
          <w:color w:val="auto"/>
          <w:sz w:val="24"/>
          <w:szCs w:val="24"/>
          <w:highlight w:val="none"/>
        </w:rPr>
      </w:pPr>
      <w:r>
        <w:rPr>
          <w:rFonts w:ascii="宋体" w:hAnsi="宋体"/>
          <w:color w:val="auto"/>
          <w:sz w:val="24"/>
          <w:highlight w:val="none"/>
        </w:rPr>
        <w:t>5</w:t>
      </w:r>
      <w:r>
        <w:rPr>
          <w:rFonts w:hint="eastAsia" w:ascii="宋体" w:hAnsi="宋体"/>
          <w:color w:val="auto"/>
          <w:sz w:val="24"/>
          <w:highlight w:val="none"/>
        </w:rPr>
        <w:t>）其他</w:t>
      </w:r>
    </w:p>
    <w:p>
      <w:pPr>
        <w:pStyle w:val="20"/>
        <w:spacing w:line="600" w:lineRule="exact"/>
        <w:rPr>
          <w:rFonts w:hAnsi="宋体"/>
          <w:b/>
          <w:color w:val="auto"/>
          <w:sz w:val="28"/>
          <w:szCs w:val="28"/>
          <w:highlight w:val="none"/>
        </w:rPr>
      </w:pPr>
      <w:bookmarkStart w:id="56" w:name="_Toc522698377"/>
      <w:bookmarkStart w:id="57" w:name="_Toc34163784"/>
      <w:bookmarkStart w:id="58" w:name="_Toc493600017"/>
      <w:bookmarkStart w:id="59" w:name="_Toc213141105"/>
      <w:r>
        <w:rPr>
          <w:rFonts w:ascii="宋体" w:hAnsi="宋体"/>
          <w:color w:val="auto"/>
          <w:sz w:val="32"/>
          <w:szCs w:val="32"/>
          <w:highlight w:val="none"/>
        </w:rPr>
        <w:br w:type="page"/>
      </w:r>
      <w:bookmarkEnd w:id="56"/>
      <w:bookmarkEnd w:id="57"/>
      <w:bookmarkEnd w:id="58"/>
      <w:bookmarkEnd w:id="59"/>
    </w:p>
    <w:p>
      <w:pPr>
        <w:pStyle w:val="5"/>
        <w:tabs>
          <w:tab w:val="left" w:pos="360"/>
        </w:tabs>
        <w:ind w:left="425" w:firstLine="0"/>
        <w:jc w:val="center"/>
        <w:rPr>
          <w:rFonts w:ascii="宋体" w:hAnsi="宋体" w:eastAsia="宋体"/>
          <w:color w:val="auto"/>
          <w:sz w:val="32"/>
          <w:szCs w:val="32"/>
          <w:highlight w:val="none"/>
        </w:rPr>
      </w:pPr>
      <w:bookmarkStart w:id="60" w:name="_Toc34163787"/>
      <w:bookmarkStart w:id="61" w:name="_Toc493600020"/>
      <w:bookmarkStart w:id="62" w:name="_Toc28432"/>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二</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投标人财务状况</w:t>
      </w:r>
      <w:bookmarkEnd w:id="60"/>
      <w:bookmarkEnd w:id="61"/>
      <w:r>
        <w:rPr>
          <w:rFonts w:hint="eastAsia" w:ascii="宋体" w:hAnsi="宋体" w:eastAsia="宋体"/>
          <w:color w:val="auto"/>
          <w:sz w:val="32"/>
          <w:szCs w:val="32"/>
          <w:highlight w:val="none"/>
        </w:rPr>
        <w:t>证明材料</w:t>
      </w:r>
      <w:bookmarkEnd w:id="62"/>
    </w:p>
    <w:p>
      <w:pPr>
        <w:pStyle w:val="20"/>
        <w:spacing w:line="600" w:lineRule="exact"/>
        <w:jc w:val="center"/>
        <w:rPr>
          <w:rFonts w:hAnsi="宋体"/>
          <w:b/>
          <w:color w:val="auto"/>
          <w:sz w:val="28"/>
          <w:szCs w:val="28"/>
          <w:highlight w:val="none"/>
        </w:rPr>
      </w:pPr>
      <w:r>
        <w:rPr>
          <w:rFonts w:hint="eastAsia" w:hAnsi="宋体"/>
          <w:color w:val="auto"/>
          <w:szCs w:val="21"/>
          <w:highlight w:val="none"/>
        </w:rPr>
        <w:t>投标人具有良好的商业信誉和健全的财务会计制度，须提供近三个月内开户银行出具的资信证明或资金存款证明（扫描件）或</w:t>
      </w:r>
      <w:r>
        <w:rPr>
          <w:rFonts w:hAnsi="宋体"/>
          <w:color w:val="auto"/>
          <w:szCs w:val="21"/>
          <w:highlight w:val="none"/>
        </w:rPr>
        <w:t>20</w:t>
      </w:r>
      <w:r>
        <w:rPr>
          <w:rFonts w:hint="eastAsia" w:hAnsi="宋体"/>
          <w:color w:val="auto"/>
          <w:szCs w:val="21"/>
          <w:highlight w:val="none"/>
          <w:lang w:val="en-US" w:eastAsia="zh-CN"/>
        </w:rPr>
        <w:t>20</w:t>
      </w:r>
      <w:r>
        <w:rPr>
          <w:rFonts w:hAnsi="宋体"/>
          <w:color w:val="auto"/>
          <w:szCs w:val="21"/>
          <w:highlight w:val="none"/>
        </w:rPr>
        <w:t>年度至今任意一年</w:t>
      </w:r>
      <w:r>
        <w:rPr>
          <w:rFonts w:hint="eastAsia" w:hAnsi="宋体"/>
          <w:color w:val="auto"/>
          <w:szCs w:val="21"/>
          <w:highlight w:val="none"/>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1、投标人根据自身情况提供以上任意一种证明材料即可；2、若投标人是事业单位无财务状况报告或财务状况报告不齐全的须在投标文件中提供说明并加盖单位公章；</w:t>
      </w:r>
    </w:p>
    <w:p>
      <w:pPr>
        <w:pStyle w:val="20"/>
        <w:spacing w:line="600" w:lineRule="exact"/>
        <w:rPr>
          <w:rFonts w:hAnsi="宋体"/>
          <w:b/>
          <w:color w:val="auto"/>
          <w:sz w:val="28"/>
          <w:szCs w:val="28"/>
          <w:highlight w:val="none"/>
        </w:rPr>
      </w:pPr>
      <w:r>
        <w:rPr>
          <w:rFonts w:hAnsi="宋体"/>
          <w:b/>
          <w:color w:val="auto"/>
          <w:sz w:val="28"/>
          <w:szCs w:val="28"/>
          <w:highlight w:val="none"/>
        </w:rPr>
        <w:br w:type="page"/>
      </w:r>
    </w:p>
    <w:p>
      <w:pPr>
        <w:pStyle w:val="5"/>
        <w:tabs>
          <w:tab w:val="left" w:pos="360"/>
        </w:tabs>
        <w:ind w:left="425" w:firstLine="0"/>
        <w:jc w:val="center"/>
        <w:rPr>
          <w:rFonts w:ascii="宋体" w:hAnsi="宋体" w:eastAsia="宋体"/>
          <w:color w:val="auto"/>
          <w:sz w:val="32"/>
          <w:szCs w:val="32"/>
          <w:highlight w:val="none"/>
        </w:rPr>
      </w:pPr>
      <w:bookmarkStart w:id="63" w:name="_Toc493600021"/>
      <w:bookmarkStart w:id="64" w:name="_Toc31018"/>
      <w:bookmarkStart w:id="65" w:name="_Toc34163788"/>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三</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投标人依法缴纳税收的证明材料</w:t>
      </w:r>
      <w:bookmarkEnd w:id="63"/>
      <w:bookmarkEnd w:id="64"/>
      <w:bookmarkEnd w:id="65"/>
    </w:p>
    <w:p>
      <w:pPr>
        <w:pStyle w:val="20"/>
        <w:spacing w:line="600" w:lineRule="exact"/>
        <w:rPr>
          <w:rFonts w:hAnsi="宋体"/>
          <w:b/>
          <w:color w:val="auto"/>
          <w:sz w:val="28"/>
          <w:szCs w:val="28"/>
          <w:highlight w:val="none"/>
        </w:rPr>
      </w:pPr>
      <w:r>
        <w:rPr>
          <w:rFonts w:hAnsi="宋体"/>
          <w:b/>
          <w:color w:val="auto"/>
          <w:sz w:val="28"/>
          <w:szCs w:val="28"/>
          <w:highlight w:val="none"/>
        </w:rPr>
        <w:br w:type="page"/>
      </w:r>
    </w:p>
    <w:p>
      <w:pPr>
        <w:pStyle w:val="5"/>
        <w:tabs>
          <w:tab w:val="left" w:pos="360"/>
        </w:tabs>
        <w:ind w:left="425" w:firstLine="0"/>
        <w:jc w:val="center"/>
        <w:rPr>
          <w:rFonts w:ascii="宋体" w:hAnsi="宋体" w:eastAsia="宋体"/>
          <w:color w:val="auto"/>
          <w:sz w:val="32"/>
          <w:szCs w:val="32"/>
          <w:highlight w:val="none"/>
        </w:rPr>
      </w:pPr>
      <w:bookmarkStart w:id="66" w:name="_Toc34163789"/>
      <w:bookmarkStart w:id="67" w:name="_Toc13100"/>
      <w:bookmarkStart w:id="68" w:name="_Toc493600022"/>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四</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投标人依法缴纳社会保障资金的证明材料</w:t>
      </w:r>
      <w:bookmarkEnd w:id="66"/>
      <w:bookmarkEnd w:id="67"/>
      <w:bookmarkEnd w:id="68"/>
    </w:p>
    <w:p>
      <w:pPr>
        <w:pStyle w:val="20"/>
        <w:spacing w:line="600" w:lineRule="exact"/>
        <w:rPr>
          <w:rFonts w:hAnsi="宋体"/>
          <w:b/>
          <w:color w:val="auto"/>
          <w:sz w:val="28"/>
          <w:szCs w:val="28"/>
          <w:highlight w:val="none"/>
        </w:rPr>
      </w:pPr>
      <w:r>
        <w:rPr>
          <w:rFonts w:hAnsi="宋体"/>
          <w:b/>
          <w:color w:val="auto"/>
          <w:sz w:val="28"/>
          <w:szCs w:val="28"/>
          <w:highlight w:val="none"/>
        </w:rPr>
        <w:br w:type="page"/>
      </w:r>
    </w:p>
    <w:p>
      <w:pPr>
        <w:pStyle w:val="5"/>
        <w:tabs>
          <w:tab w:val="left" w:pos="360"/>
        </w:tabs>
        <w:ind w:left="425" w:firstLine="0"/>
        <w:jc w:val="center"/>
        <w:rPr>
          <w:rFonts w:ascii="宋体" w:hAnsi="宋体" w:eastAsia="宋体"/>
          <w:color w:val="auto"/>
          <w:sz w:val="32"/>
          <w:szCs w:val="32"/>
          <w:highlight w:val="none"/>
        </w:rPr>
      </w:pPr>
      <w:bookmarkStart w:id="69" w:name="_Toc23458"/>
      <w:bookmarkStart w:id="70" w:name="_Toc34163790"/>
      <w:bookmarkStart w:id="71" w:name="_Toc493600023"/>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五</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投标人具备履行合同所必需的设备和专业技术能力的证明材料</w:t>
      </w:r>
      <w:bookmarkEnd w:id="69"/>
      <w:bookmarkEnd w:id="70"/>
      <w:bookmarkEnd w:id="71"/>
    </w:p>
    <w:p>
      <w:pPr>
        <w:jc w:val="center"/>
        <w:rPr>
          <w:color w:val="auto"/>
          <w:highlight w:val="none"/>
        </w:rPr>
      </w:pPr>
      <w:r>
        <w:rPr>
          <w:rFonts w:hint="eastAsia" w:ascii="宋体" w:hAnsi="宋体"/>
          <w:color w:val="auto"/>
          <w:szCs w:val="21"/>
          <w:highlight w:val="none"/>
        </w:rPr>
        <w:t>（提供承诺函或证明材料，格式自拟）</w:t>
      </w:r>
    </w:p>
    <w:p>
      <w:pPr>
        <w:pStyle w:val="20"/>
        <w:spacing w:line="600" w:lineRule="exact"/>
        <w:rPr>
          <w:rFonts w:hAnsi="宋体"/>
          <w:b/>
          <w:color w:val="auto"/>
          <w:sz w:val="28"/>
          <w:szCs w:val="28"/>
          <w:highlight w:val="none"/>
        </w:rPr>
      </w:pPr>
    </w:p>
    <w:p>
      <w:pPr>
        <w:pStyle w:val="20"/>
        <w:spacing w:line="600" w:lineRule="exact"/>
        <w:rPr>
          <w:rFonts w:hAnsi="宋体"/>
          <w:b/>
          <w:color w:val="auto"/>
          <w:sz w:val="28"/>
          <w:szCs w:val="28"/>
          <w:highlight w:val="none"/>
        </w:rPr>
      </w:pPr>
      <w:r>
        <w:rPr>
          <w:rFonts w:hAnsi="宋体"/>
          <w:b/>
          <w:color w:val="auto"/>
          <w:sz w:val="28"/>
          <w:szCs w:val="28"/>
          <w:highlight w:val="none"/>
        </w:rPr>
        <w:br w:type="page"/>
      </w:r>
    </w:p>
    <w:p>
      <w:pPr>
        <w:pStyle w:val="5"/>
        <w:tabs>
          <w:tab w:val="left" w:pos="360"/>
        </w:tabs>
        <w:ind w:left="425" w:firstLine="0"/>
        <w:jc w:val="center"/>
        <w:rPr>
          <w:rFonts w:ascii="宋体" w:hAnsi="宋体" w:eastAsia="宋体"/>
          <w:color w:val="auto"/>
          <w:sz w:val="32"/>
          <w:szCs w:val="32"/>
          <w:highlight w:val="none"/>
        </w:rPr>
      </w:pPr>
      <w:bookmarkStart w:id="72" w:name="_Toc34163791"/>
      <w:bookmarkStart w:id="73" w:name="_Toc122"/>
      <w:bookmarkStart w:id="74" w:name="_Toc493600024"/>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六</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参加政府采购活动前3年内在经营活动中没有重大违法记录的书面声明</w:t>
      </w:r>
      <w:bookmarkEnd w:id="72"/>
      <w:bookmarkEnd w:id="73"/>
      <w:bookmarkEnd w:id="74"/>
    </w:p>
    <w:p>
      <w:pPr>
        <w:ind w:firstLine="4410" w:firstLineChars="2100"/>
        <w:rPr>
          <w:rFonts w:ascii="宋体" w:hAnsi="宋体"/>
          <w:color w:val="auto"/>
          <w:highlight w:val="none"/>
        </w:rPr>
      </w:pPr>
    </w:p>
    <w:p>
      <w:pPr>
        <w:ind w:firstLine="4410" w:firstLineChars="2100"/>
        <w:rPr>
          <w:rFonts w:ascii="宋体" w:hAnsi="宋体"/>
          <w:color w:val="auto"/>
          <w:highlight w:val="none"/>
        </w:rPr>
      </w:pPr>
    </w:p>
    <w:p>
      <w:pPr>
        <w:ind w:firstLine="735" w:firstLineChars="350"/>
        <w:rPr>
          <w:rFonts w:ascii="宋体" w:hAnsi="宋体"/>
          <w:color w:val="auto"/>
          <w:highlight w:val="none"/>
        </w:rPr>
      </w:pPr>
      <w:r>
        <w:rPr>
          <w:rFonts w:hint="eastAsia" w:ascii="宋体" w:hAnsi="宋体"/>
          <w:color w:val="auto"/>
          <w:highlight w:val="none"/>
        </w:rPr>
        <w:t>（投标自行承诺及说明，内容自拟）</w:t>
      </w:r>
    </w:p>
    <w:p>
      <w:pPr>
        <w:spacing w:line="360" w:lineRule="auto"/>
        <w:jc w:val="left"/>
        <w:rPr>
          <w:rFonts w:ascii="宋体" w:hAnsi="宋体"/>
          <w:color w:val="auto"/>
          <w:sz w:val="24"/>
          <w:highlight w:val="none"/>
        </w:rPr>
      </w:pPr>
    </w:p>
    <w:p>
      <w:pPr>
        <w:spacing w:line="360" w:lineRule="auto"/>
        <w:jc w:val="left"/>
        <w:rPr>
          <w:rFonts w:ascii="宋体" w:hAnsi="宋体"/>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spacing w:line="360" w:lineRule="auto"/>
        <w:rPr>
          <w:rFonts w:ascii="宋体" w:hAnsi="宋体"/>
          <w:b/>
          <w:color w:val="auto"/>
          <w:sz w:val="24"/>
          <w:highlight w:val="none"/>
        </w:rPr>
      </w:pPr>
      <w:r>
        <w:rPr>
          <w:rFonts w:ascii="宋体" w:hAnsi="宋体"/>
          <w:b/>
          <w:color w:val="auto"/>
          <w:sz w:val="24"/>
          <w:highlight w:val="none"/>
        </w:rPr>
        <w:t>年月日</w:t>
      </w:r>
    </w:p>
    <w:p>
      <w:pPr>
        <w:spacing w:line="360" w:lineRule="auto"/>
        <w:jc w:val="left"/>
        <w:rPr>
          <w:rFonts w:ascii="宋体" w:hAnsi="宋体"/>
          <w:color w:val="auto"/>
          <w:sz w:val="24"/>
          <w:highlight w:val="none"/>
        </w:rPr>
      </w:pPr>
    </w:p>
    <w:p>
      <w:pPr>
        <w:spacing w:line="360" w:lineRule="auto"/>
        <w:jc w:val="left"/>
        <w:rPr>
          <w:rFonts w:ascii="宋体" w:hAnsi="宋体"/>
          <w:color w:val="auto"/>
          <w:sz w:val="24"/>
          <w:highlight w:val="none"/>
        </w:rPr>
      </w:pPr>
    </w:p>
    <w:p>
      <w:pPr>
        <w:spacing w:line="360" w:lineRule="auto"/>
        <w:ind w:left="3541" w:leftChars="1686"/>
        <w:jc w:val="left"/>
        <w:rPr>
          <w:rFonts w:ascii="宋体" w:hAnsi="宋体"/>
          <w:color w:val="auto"/>
          <w:sz w:val="24"/>
          <w:highlight w:val="none"/>
          <w:u w:val="single"/>
        </w:rPr>
      </w:pPr>
    </w:p>
    <w:p>
      <w:pPr>
        <w:spacing w:line="360" w:lineRule="auto"/>
        <w:jc w:val="left"/>
        <w:rPr>
          <w:rFonts w:ascii="宋体" w:hAnsi="宋体"/>
          <w:color w:val="auto"/>
          <w:sz w:val="24"/>
          <w:highlight w:val="none"/>
        </w:rPr>
      </w:pPr>
    </w:p>
    <w:p>
      <w:pPr>
        <w:spacing w:line="360" w:lineRule="auto"/>
        <w:jc w:val="left"/>
        <w:rPr>
          <w:rFonts w:ascii="宋体" w:hAnsi="宋体"/>
          <w:color w:val="auto"/>
          <w:sz w:val="24"/>
          <w:highlight w:val="none"/>
        </w:rPr>
      </w:pPr>
      <w:r>
        <w:rPr>
          <w:rFonts w:hint="eastAsia" w:ascii="宋体" w:hAnsi="宋体"/>
          <w:color w:val="auto"/>
          <w:sz w:val="24"/>
          <w:highlight w:val="none"/>
        </w:rPr>
        <w:t>注：</w:t>
      </w:r>
    </w:p>
    <w:p>
      <w:pPr>
        <w:spacing w:line="360" w:lineRule="auto"/>
        <w:jc w:val="left"/>
        <w:rPr>
          <w:rFonts w:ascii="宋体" w:hAnsi="宋体"/>
          <w:color w:val="auto"/>
          <w:sz w:val="24"/>
          <w:highlight w:val="none"/>
        </w:rPr>
      </w:pPr>
      <w:r>
        <w:rPr>
          <w:rFonts w:hint="eastAsia" w:ascii="宋体" w:hAnsi="宋体"/>
          <w:color w:val="auto"/>
          <w:sz w:val="24"/>
          <w:highlight w:val="none"/>
        </w:rPr>
        <w:t>1、重大违法记录，是指供应商因违法经营受到刑事处罚或者责令停产停业、吊销许可证或者执照、较大数额罚款等行政处罚。</w:t>
      </w:r>
    </w:p>
    <w:p>
      <w:pPr>
        <w:rPr>
          <w:rFonts w:hAnsi="宋体"/>
          <w:b/>
          <w:color w:val="auto"/>
          <w:sz w:val="28"/>
          <w:szCs w:val="28"/>
          <w:highlight w:val="none"/>
        </w:rPr>
      </w:pPr>
      <w:r>
        <w:rPr>
          <w:rFonts w:hint="eastAsia" w:hAnsi="宋体"/>
          <w:b/>
          <w:color w:val="auto"/>
          <w:sz w:val="28"/>
          <w:szCs w:val="28"/>
          <w:highlight w:val="none"/>
        </w:rPr>
        <w:br w:type="page"/>
      </w:r>
    </w:p>
    <w:p>
      <w:pPr>
        <w:pStyle w:val="5"/>
        <w:tabs>
          <w:tab w:val="left" w:pos="360"/>
        </w:tabs>
        <w:ind w:left="425" w:firstLine="0"/>
        <w:jc w:val="center"/>
        <w:rPr>
          <w:rFonts w:hint="default" w:ascii="宋体" w:hAnsi="宋体" w:eastAsia="宋体"/>
          <w:color w:val="auto"/>
          <w:sz w:val="32"/>
          <w:szCs w:val="32"/>
          <w:highlight w:val="none"/>
          <w:lang w:val="en-US" w:eastAsia="zh-CN"/>
        </w:rPr>
      </w:pPr>
      <w:bookmarkStart w:id="75" w:name="_Toc4660"/>
      <w:bookmarkStart w:id="76" w:name="_Toc129623405"/>
      <w:bookmarkStart w:id="77" w:name="_Toc51587764"/>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七</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信誉说明</w:t>
      </w:r>
      <w:bookmarkEnd w:id="75"/>
    </w:p>
    <w:p>
      <w:pPr>
        <w:spacing w:line="360" w:lineRule="auto"/>
        <w:rPr>
          <w:color w:val="auto"/>
          <w:szCs w:val="21"/>
          <w:highlight w:val="none"/>
          <w:u w:val="single"/>
        </w:rPr>
      </w:pPr>
      <w:r>
        <w:rPr>
          <w:color w:val="auto"/>
          <w:szCs w:val="21"/>
          <w:highlight w:val="none"/>
        </w:rPr>
        <w:t>致</w:t>
      </w:r>
      <w:r>
        <w:rPr>
          <w:rFonts w:hint="eastAsia"/>
          <w:color w:val="auto"/>
          <w:szCs w:val="21"/>
          <w:highlight w:val="none"/>
        </w:rPr>
        <w:t>：</w:t>
      </w:r>
      <w:r>
        <w:rPr>
          <w:rFonts w:hint="eastAsia"/>
          <w:color w:val="auto"/>
          <w:szCs w:val="21"/>
          <w:highlight w:val="none"/>
          <w:u w:val="single"/>
        </w:rPr>
        <w:t xml:space="preserve">   （采购人名称）   </w:t>
      </w:r>
    </w:p>
    <w:p>
      <w:pPr>
        <w:spacing w:line="360" w:lineRule="auto"/>
        <w:ind w:firstLine="420"/>
        <w:rPr>
          <w:color w:val="auto"/>
          <w:highlight w:val="none"/>
        </w:rPr>
      </w:pPr>
      <w:r>
        <w:rPr>
          <w:color w:val="auto"/>
          <w:highlight w:val="none"/>
        </w:rPr>
        <w:t>我公司参加贵单位组织的</w:t>
      </w:r>
      <w:r>
        <w:rPr>
          <w:rFonts w:hint="eastAsia"/>
          <w:color w:val="auto"/>
          <w:highlight w:val="none"/>
          <w:u w:val="single"/>
        </w:rPr>
        <w:t xml:space="preserve">      （项目名称）      </w:t>
      </w:r>
      <w:r>
        <w:rPr>
          <w:rFonts w:hint="eastAsia"/>
          <w:color w:val="auto"/>
          <w:highlight w:val="none"/>
        </w:rPr>
        <w:t>公开招标采购活动，我公司</w:t>
      </w:r>
      <w:r>
        <w:rPr>
          <w:rFonts w:hint="eastAsia"/>
          <w:color w:val="auto"/>
          <w:highlight w:val="none"/>
          <w:lang w:val="en-US" w:eastAsia="zh-CN"/>
        </w:rPr>
        <w:t>同意招标文件中信用记录查询的规定。</w:t>
      </w:r>
    </w:p>
    <w:p>
      <w:pPr>
        <w:spacing w:line="360" w:lineRule="auto"/>
        <w:jc w:val="left"/>
        <w:rPr>
          <w:rFonts w:ascii="宋体" w:hAnsi="宋体"/>
          <w:color w:val="auto"/>
          <w:sz w:val="24"/>
          <w:highlight w:val="none"/>
        </w:rPr>
      </w:pPr>
    </w:p>
    <w:p>
      <w:pPr>
        <w:spacing w:line="360" w:lineRule="auto"/>
        <w:jc w:val="left"/>
        <w:rPr>
          <w:rFonts w:ascii="宋体" w:hAnsi="宋体"/>
          <w:color w:val="auto"/>
          <w:sz w:val="24"/>
          <w:highlight w:val="none"/>
        </w:rPr>
      </w:pPr>
    </w:p>
    <w:p>
      <w:pPr>
        <w:spacing w:line="360" w:lineRule="auto"/>
        <w:ind w:firstLine="420"/>
        <w:rPr>
          <w:color w:val="auto"/>
          <w:highlight w:val="none"/>
        </w:rPr>
      </w:pPr>
      <w:r>
        <w:rPr>
          <w:rFonts w:hint="eastAsia"/>
          <w:color w:val="auto"/>
          <w:highlight w:val="none"/>
        </w:rPr>
        <w:t>投标人：（加盖电子公章）</w:t>
      </w:r>
    </w:p>
    <w:p>
      <w:pPr>
        <w:spacing w:line="360" w:lineRule="auto"/>
        <w:ind w:firstLine="420"/>
        <w:rPr>
          <w:color w:val="auto"/>
          <w:highlight w:val="none"/>
        </w:rPr>
      </w:pPr>
      <w:r>
        <w:rPr>
          <w:rFonts w:hint="eastAsia"/>
          <w:color w:val="auto"/>
          <w:highlight w:val="none"/>
        </w:rPr>
        <w:t>法定代表人或其委托代理人：（电子签章或签名）</w:t>
      </w:r>
    </w:p>
    <w:p>
      <w:pPr>
        <w:spacing w:line="360" w:lineRule="auto"/>
        <w:ind w:firstLine="420"/>
        <w:rPr>
          <w:color w:val="auto"/>
          <w:highlight w:val="none"/>
        </w:rPr>
      </w:pPr>
      <w:r>
        <w:rPr>
          <w:rFonts w:hint="eastAsia"/>
          <w:color w:val="auto"/>
          <w:highlight w:val="none"/>
        </w:rPr>
        <w:t>日期：年月日</w:t>
      </w:r>
    </w:p>
    <w:p>
      <w:pPr>
        <w:rPr>
          <w:rFonts w:hint="eastAsia"/>
          <w:color w:val="auto"/>
          <w:highlight w:val="none"/>
          <w:lang w:eastAsia="zh-CN"/>
        </w:rPr>
      </w:pPr>
    </w:p>
    <w:p>
      <w:pPr>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br w:type="page"/>
      </w:r>
    </w:p>
    <w:p>
      <w:pPr>
        <w:pStyle w:val="5"/>
        <w:tabs>
          <w:tab w:val="left" w:pos="360"/>
        </w:tabs>
        <w:ind w:left="425" w:firstLine="0"/>
        <w:jc w:val="center"/>
        <w:rPr>
          <w:rFonts w:ascii="宋体" w:hAnsi="宋体" w:eastAsia="宋体"/>
          <w:color w:val="auto"/>
          <w:sz w:val="32"/>
          <w:szCs w:val="32"/>
          <w:highlight w:val="none"/>
        </w:rPr>
      </w:pPr>
      <w:bookmarkStart w:id="78" w:name="_Toc2929"/>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八</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投标人无直接控股、管理关系书面声明函</w:t>
      </w:r>
      <w:bookmarkEnd w:id="76"/>
      <w:bookmarkEnd w:id="77"/>
      <w:bookmarkEnd w:id="78"/>
    </w:p>
    <w:p>
      <w:pPr>
        <w:ind w:firstLine="4410" w:firstLineChars="2100"/>
        <w:rPr>
          <w:rFonts w:ascii="宋体" w:hAnsi="宋体"/>
          <w:color w:val="auto"/>
          <w:highlight w:val="none"/>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u w:val="single"/>
        </w:rPr>
      </w:pPr>
      <w:r>
        <w:rPr>
          <w:rFonts w:hint="eastAsia" w:ascii="宋体" w:hAnsi="宋体"/>
          <w:color w:val="auto"/>
          <w:sz w:val="24"/>
          <w:highlight w:val="none"/>
          <w:u w:val="single"/>
        </w:rPr>
        <w:t>云南招标股份有限公司：</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 xml:space="preserve">一、下述公司负责人与我公司单位负责人为同一人：（如无则本项填写“无”）  </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1.</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2.</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u w:val="single"/>
        </w:rPr>
      </w:pPr>
      <w:r>
        <w:rPr>
          <w:rFonts w:ascii="宋体" w:hAnsi="宋体"/>
          <w:color w:val="auto"/>
          <w:sz w:val="24"/>
          <w:highlight w:val="none"/>
        </w:rPr>
        <w:t>3.</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（可自行添加）</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 xml:space="preserve">二、我公司与下述公司存在直接控股关系：（如无则本项填写“无”） </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1.</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2.</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u w:val="single"/>
        </w:rPr>
      </w:pPr>
      <w:r>
        <w:rPr>
          <w:rFonts w:ascii="宋体" w:hAnsi="宋体"/>
          <w:color w:val="auto"/>
          <w:sz w:val="24"/>
          <w:highlight w:val="none"/>
        </w:rPr>
        <w:t>3.</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（可自行添加）</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 xml:space="preserve">三、我公司与下述公司存在直接管理关系：（如无则本项填写“无”） </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1.</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ascii="宋体" w:hAnsi="宋体"/>
          <w:color w:val="auto"/>
          <w:sz w:val="24"/>
          <w:highlight w:val="none"/>
        </w:rPr>
        <w:t>2.</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u w:val="single"/>
        </w:rPr>
      </w:pPr>
      <w:r>
        <w:rPr>
          <w:rFonts w:ascii="宋体" w:hAnsi="宋体"/>
          <w:color w:val="auto"/>
          <w:sz w:val="24"/>
          <w:highlight w:val="none"/>
        </w:rPr>
        <w:t>3.</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ascii="宋体" w:hAnsi="宋体"/>
          <w:color w:val="auto"/>
          <w:sz w:val="24"/>
          <w:highlight w:val="none"/>
        </w:rPr>
      </w:pP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（可自行添加）</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我单位郑重声明：与本单位负责人为同一人或者与本单位存在直接控股关系、管理关系的供应商未参与</w:t>
      </w:r>
      <w:r>
        <w:rPr>
          <w:rFonts w:hint="eastAsia" w:ascii="宋体" w:hAnsi="宋体"/>
          <w:color w:val="auto"/>
          <w:sz w:val="24"/>
          <w:highlight w:val="none"/>
          <w:u w:val="single"/>
        </w:rPr>
        <w:t xml:space="preserve">_(项目名称) </w:t>
      </w:r>
      <w:r>
        <w:rPr>
          <w:rFonts w:hint="eastAsia" w:ascii="宋体" w:hAnsi="宋体"/>
          <w:color w:val="auto"/>
          <w:sz w:val="24"/>
          <w:highlight w:val="none"/>
        </w:rPr>
        <w:t xml:space="preserve">同一合同项下的投标。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我单位保证上述声明真实、有效、可查。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特此声明。 </w:t>
      </w: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pacing w:line="360" w:lineRule="auto"/>
        <w:ind w:firstLine="2" w:firstLineChars="1"/>
        <w:textAlignment w:val="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keepNext w:val="0"/>
        <w:keepLines w:val="0"/>
        <w:pageBreakBefore w:val="0"/>
        <w:widowControl w:val="0"/>
        <w:kinsoku/>
        <w:wordWrap/>
        <w:overflowPunct/>
        <w:topLinePunct w:val="0"/>
        <w:autoSpaceDE/>
        <w:autoSpaceDN/>
        <w:bidi w:val="0"/>
        <w:adjustRightInd/>
        <w:spacing w:line="360" w:lineRule="auto"/>
        <w:ind w:firstLine="2" w:firstLineChars="1"/>
        <w:textAlignment w:val="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keepNext w:val="0"/>
        <w:keepLines w:val="0"/>
        <w:pageBreakBefore w:val="0"/>
        <w:widowControl w:val="0"/>
        <w:kinsoku/>
        <w:wordWrap/>
        <w:overflowPunct/>
        <w:topLinePunct w:val="0"/>
        <w:autoSpaceDE/>
        <w:autoSpaceDN/>
        <w:bidi w:val="0"/>
        <w:adjustRightInd/>
        <w:spacing w:line="360" w:lineRule="auto"/>
        <w:ind w:firstLine="2" w:firstLineChars="1"/>
        <w:textAlignment w:val="auto"/>
        <w:rPr>
          <w:rFonts w:ascii="宋体" w:hAnsi="宋体"/>
          <w:b/>
          <w:color w:val="auto"/>
          <w:sz w:val="24"/>
          <w:highlight w:val="none"/>
        </w:rPr>
      </w:pPr>
      <w:r>
        <w:rPr>
          <w:rFonts w:ascii="宋体" w:hAnsi="宋体"/>
          <w:b/>
          <w:color w:val="auto"/>
          <w:sz w:val="24"/>
          <w:highlight w:val="none"/>
        </w:rPr>
        <w:t>年月日</w:t>
      </w: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b/>
          <w:color w:val="auto"/>
          <w:sz w:val="24"/>
          <w:highlight w:val="none"/>
        </w:rPr>
      </w:pP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b/>
          <w:color w:val="auto"/>
          <w:sz w:val="24"/>
          <w:highlight w:val="none"/>
        </w:rPr>
      </w:pPr>
      <w:r>
        <w:rPr>
          <w:rFonts w:ascii="宋体" w:hAnsi="宋体"/>
          <w:b/>
          <w:color w:val="auto"/>
          <w:sz w:val="24"/>
          <w:highlight w:val="none"/>
        </w:rPr>
        <w:t>注</w:t>
      </w:r>
      <w:r>
        <w:rPr>
          <w:rFonts w:hint="eastAsia" w:ascii="宋体" w:hAnsi="宋体"/>
          <w:b/>
          <w:color w:val="auto"/>
          <w:sz w:val="24"/>
          <w:highlight w:val="none"/>
        </w:rPr>
        <w:t>：</w:t>
      </w: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单位负责人</w:t>
      </w:r>
      <w:r>
        <w:rPr>
          <w:rFonts w:hint="eastAsia" w:ascii="宋体" w:hAnsi="宋体"/>
          <w:b/>
          <w:color w:val="auto"/>
          <w:sz w:val="24"/>
          <w:highlight w:val="none"/>
        </w:rPr>
        <w:t>，是指单位法定代表人或者法律、行政法规规定代表单位行使职权的主要负责人。</w:t>
      </w: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w:t>
      </w:r>
      <w:r>
        <w:rPr>
          <w:rFonts w:ascii="宋体" w:hAnsi="宋体"/>
          <w:b/>
          <w:color w:val="auto"/>
          <w:sz w:val="24"/>
          <w:highlight w:val="none"/>
        </w:rPr>
        <w:t>直接控股关系</w:t>
      </w:r>
      <w:r>
        <w:rPr>
          <w:rFonts w:hint="eastAsia" w:ascii="宋体" w:hAnsi="宋体"/>
          <w:b/>
          <w:color w:val="auto"/>
          <w:sz w:val="24"/>
          <w:highlight w:val="none"/>
        </w:rPr>
        <w:t>，</w:t>
      </w:r>
      <w:r>
        <w:rPr>
          <w:rFonts w:ascii="宋体" w:hAnsi="宋体"/>
          <w:b/>
          <w:color w:val="auto"/>
          <w:sz w:val="24"/>
          <w:highlight w:val="none"/>
          <w:shd w:val="clear" w:color="auto" w:fill="FFFFFF"/>
        </w:rPr>
        <w:t>是指单位或个人股东的直接控股关系</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控股股东</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color w:val="auto"/>
          <w:sz w:val="24"/>
          <w:highlight w:val="none"/>
        </w:rPr>
        <w:t>。</w:t>
      </w:r>
    </w:p>
    <w:p>
      <w:pPr>
        <w:pStyle w:val="20"/>
        <w:keepNext w:val="0"/>
        <w:keepLines w:val="0"/>
        <w:pageBreakBefore w:val="0"/>
        <w:widowControl w:val="0"/>
        <w:kinsoku/>
        <w:wordWrap/>
        <w:overflowPunct/>
        <w:topLinePunct w:val="0"/>
        <w:autoSpaceDE/>
        <w:autoSpaceDN/>
        <w:bidi w:val="0"/>
        <w:adjustRightInd/>
        <w:spacing w:line="360" w:lineRule="auto"/>
        <w:textAlignment w:val="auto"/>
        <w:rPr>
          <w:rFonts w:hAnsi="宋体"/>
          <w:color w:val="auto"/>
          <w:sz w:val="24"/>
          <w:highlight w:val="none"/>
        </w:rPr>
      </w:pPr>
      <w:r>
        <w:rPr>
          <w:rFonts w:hint="eastAsia" w:hAnsi="宋体"/>
          <w:b/>
          <w:color w:val="auto"/>
          <w:sz w:val="24"/>
          <w:highlight w:val="none"/>
        </w:rPr>
        <w:t>3、直接</w:t>
      </w:r>
      <w:r>
        <w:rPr>
          <w:rFonts w:hAnsi="宋体"/>
          <w:b/>
          <w:color w:val="auto"/>
          <w:sz w:val="24"/>
          <w:highlight w:val="none"/>
        </w:rPr>
        <w:t>管理关系</w:t>
      </w:r>
      <w:r>
        <w:rPr>
          <w:rFonts w:hint="eastAsia" w:hAnsi="宋体"/>
          <w:b/>
          <w:color w:val="auto"/>
          <w:sz w:val="24"/>
          <w:highlight w:val="none"/>
        </w:rPr>
        <w:t>，</w:t>
      </w:r>
      <w:r>
        <w:rPr>
          <w:rFonts w:hAnsi="宋体"/>
          <w:b/>
          <w:color w:val="auto"/>
          <w:sz w:val="24"/>
          <w:highlight w:val="none"/>
        </w:rPr>
        <w:t>是指不具有出资持股关系的其他单位之间存在的直接管理与被管理关系</w:t>
      </w:r>
      <w:r>
        <w:rPr>
          <w:rFonts w:hint="eastAsia" w:hAnsi="宋体"/>
          <w:b/>
          <w:color w:val="auto"/>
          <w:sz w:val="24"/>
          <w:highlight w:val="none"/>
        </w:rPr>
        <w:t>，</w:t>
      </w:r>
      <w:r>
        <w:rPr>
          <w:rFonts w:hAnsi="宋体"/>
          <w:b/>
          <w:color w:val="auto"/>
          <w:sz w:val="24"/>
          <w:highlight w:val="none"/>
        </w:rPr>
        <w:t>如上下级关系的事业单位和团体组织</w:t>
      </w:r>
      <w:r>
        <w:rPr>
          <w:rFonts w:hint="eastAsia" w:hAnsi="宋体"/>
          <w:b/>
          <w:color w:val="auto"/>
          <w:sz w:val="24"/>
          <w:highlight w:val="none"/>
        </w:rPr>
        <w:t>。</w:t>
      </w:r>
    </w:p>
    <w:p>
      <w:pPr>
        <w:spacing w:line="360" w:lineRule="auto"/>
        <w:ind w:left="3541" w:leftChars="1686"/>
        <w:jc w:val="left"/>
        <w:rPr>
          <w:rFonts w:ascii="宋体" w:hAnsi="宋体"/>
          <w:color w:val="auto"/>
          <w:sz w:val="24"/>
          <w:highlight w:val="none"/>
          <w:u w:val="single"/>
        </w:rPr>
      </w:pPr>
    </w:p>
    <w:p>
      <w:pPr>
        <w:rPr>
          <w:rFonts w:hAnsi="宋体"/>
          <w:b/>
          <w:color w:val="auto"/>
          <w:sz w:val="28"/>
          <w:szCs w:val="28"/>
          <w:highlight w:val="none"/>
        </w:rPr>
      </w:pPr>
      <w:r>
        <w:rPr>
          <w:rFonts w:hint="eastAsia" w:hAnsi="宋体"/>
          <w:b/>
          <w:color w:val="auto"/>
          <w:sz w:val="28"/>
          <w:szCs w:val="28"/>
          <w:highlight w:val="none"/>
        </w:rPr>
        <w:br w:type="page"/>
      </w:r>
    </w:p>
    <w:p>
      <w:pPr>
        <w:pStyle w:val="5"/>
        <w:tabs>
          <w:tab w:val="left" w:pos="360"/>
        </w:tabs>
        <w:ind w:left="425" w:firstLine="0"/>
        <w:jc w:val="center"/>
        <w:rPr>
          <w:rFonts w:hint="eastAsia" w:ascii="宋体" w:hAnsi="宋体" w:eastAsia="宋体"/>
          <w:color w:val="auto"/>
          <w:sz w:val="30"/>
          <w:szCs w:val="30"/>
          <w:highlight w:val="none"/>
          <w:lang w:eastAsia="zh-CN"/>
        </w:rPr>
      </w:pPr>
      <w:bookmarkStart w:id="79" w:name="_Toc18155"/>
      <w:bookmarkStart w:id="80" w:name="_Toc34163794"/>
      <w:bookmarkStart w:id="81" w:name="_Toc493600029"/>
      <w:bookmarkStart w:id="82" w:name="_Toc327190555"/>
      <w:r>
        <w:rPr>
          <w:rFonts w:hint="eastAsia" w:ascii="宋体" w:hAnsi="宋体" w:eastAsia="宋体"/>
          <w:color w:val="auto"/>
          <w:sz w:val="30"/>
          <w:szCs w:val="30"/>
          <w:highlight w:val="none"/>
          <w:lang w:eastAsia="zh-CN"/>
        </w:rPr>
        <w:t>（</w:t>
      </w:r>
      <w:r>
        <w:rPr>
          <w:rFonts w:hint="eastAsia" w:ascii="宋体" w:hAnsi="宋体" w:eastAsia="宋体"/>
          <w:color w:val="auto"/>
          <w:sz w:val="30"/>
          <w:szCs w:val="30"/>
          <w:highlight w:val="none"/>
          <w:lang w:val="en-US" w:eastAsia="zh-CN"/>
        </w:rPr>
        <w:t>九</w:t>
      </w:r>
      <w:r>
        <w:rPr>
          <w:rFonts w:hint="eastAsia" w:ascii="宋体" w:hAnsi="宋体" w:eastAsia="宋体"/>
          <w:color w:val="auto"/>
          <w:sz w:val="30"/>
          <w:szCs w:val="30"/>
          <w:highlight w:val="none"/>
          <w:lang w:eastAsia="zh-CN"/>
        </w:rPr>
        <w:t>）医疗器械经营许可证/备案证</w:t>
      </w:r>
      <w:bookmarkEnd w:id="79"/>
    </w:p>
    <w:p>
      <w:pPr>
        <w:bidi w:val="0"/>
        <w:jc w:val="center"/>
        <w:rPr>
          <w:rFonts w:hint="eastAsia"/>
          <w:color w:val="auto"/>
          <w:highlight w:val="none"/>
          <w:lang w:eastAsia="zh-CN"/>
        </w:rPr>
      </w:pPr>
      <w:r>
        <w:rPr>
          <w:rFonts w:hint="eastAsia" w:ascii="宋体" w:hAnsi="宋体"/>
          <w:color w:val="auto"/>
          <w:szCs w:val="21"/>
          <w:highlight w:val="none"/>
        </w:rPr>
        <w:t>投标人须提供医疗器械经营许可证/备案证，医疗器械经营经营许可证/备案证经营范围须覆盖所投第二、三类医疗器械</w:t>
      </w:r>
    </w:p>
    <w:p>
      <w:pPr>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lang w:eastAsia="zh-CN"/>
        </w:rPr>
        <w:br w:type="page"/>
      </w:r>
    </w:p>
    <w:p>
      <w:pPr>
        <w:pStyle w:val="5"/>
        <w:tabs>
          <w:tab w:val="left" w:pos="360"/>
        </w:tabs>
        <w:ind w:left="425" w:firstLine="0"/>
        <w:jc w:val="center"/>
        <w:rPr>
          <w:rFonts w:hint="eastAsia" w:ascii="宋体" w:hAnsi="宋体" w:eastAsia="宋体"/>
          <w:color w:val="auto"/>
          <w:sz w:val="30"/>
          <w:szCs w:val="30"/>
          <w:highlight w:val="none"/>
          <w:lang w:eastAsia="zh-CN"/>
        </w:rPr>
      </w:pPr>
      <w:bookmarkStart w:id="83" w:name="_Toc18326"/>
      <w:r>
        <w:rPr>
          <w:rFonts w:hint="eastAsia" w:ascii="宋体" w:hAnsi="宋体" w:eastAsia="宋体"/>
          <w:color w:val="auto"/>
          <w:sz w:val="30"/>
          <w:szCs w:val="30"/>
          <w:highlight w:val="none"/>
          <w:lang w:eastAsia="zh-CN"/>
        </w:rPr>
        <w:t>（</w:t>
      </w:r>
      <w:r>
        <w:rPr>
          <w:rFonts w:hint="eastAsia" w:ascii="宋体" w:hAnsi="宋体" w:eastAsia="宋体"/>
          <w:color w:val="auto"/>
          <w:sz w:val="30"/>
          <w:szCs w:val="30"/>
          <w:highlight w:val="none"/>
          <w:lang w:val="en-US" w:eastAsia="zh-CN"/>
        </w:rPr>
        <w:t>十</w:t>
      </w:r>
      <w:r>
        <w:rPr>
          <w:rFonts w:hint="eastAsia" w:ascii="宋体" w:hAnsi="宋体" w:eastAsia="宋体"/>
          <w:color w:val="auto"/>
          <w:sz w:val="30"/>
          <w:szCs w:val="30"/>
          <w:highlight w:val="none"/>
          <w:lang w:eastAsia="zh-CN"/>
        </w:rPr>
        <w:t>）</w:t>
      </w:r>
      <w:r>
        <w:rPr>
          <w:rFonts w:hint="eastAsia" w:ascii="宋体" w:hAnsi="宋体" w:eastAsia="宋体"/>
          <w:color w:val="auto"/>
          <w:sz w:val="32"/>
          <w:szCs w:val="32"/>
          <w:highlight w:val="none"/>
        </w:rPr>
        <w:t>未提供过相关服务承诺书</w:t>
      </w:r>
      <w:bookmarkEnd w:id="83"/>
    </w:p>
    <w:p>
      <w:pPr>
        <w:spacing w:after="240" w:afterLines="100" w:line="440" w:lineRule="exact"/>
        <w:rPr>
          <w:rFonts w:ascii="宋体" w:hAnsi="宋体"/>
          <w:color w:val="auto"/>
          <w:sz w:val="24"/>
          <w:highlight w:val="none"/>
        </w:rPr>
      </w:pPr>
      <w:r>
        <w:rPr>
          <w:rFonts w:hint="eastAsia" w:ascii="宋体" w:hAnsi="宋体"/>
          <w:color w:val="auto"/>
          <w:position w:val="-7"/>
          <w:sz w:val="24"/>
          <w:highlight w:val="none"/>
        </w:rPr>
        <w:t>————————</w:t>
      </w:r>
      <w:r>
        <w:rPr>
          <w:rFonts w:hint="eastAsia" w:ascii="宋体" w:hAnsi="宋体"/>
          <w:color w:val="auto"/>
          <w:sz w:val="24"/>
          <w:highlight w:val="none"/>
        </w:rPr>
        <w:t>（采购人名称）：</w:t>
      </w:r>
    </w:p>
    <w:p>
      <w:pPr>
        <w:spacing w:line="360" w:lineRule="auto"/>
        <w:ind w:firstLine="420"/>
        <w:rPr>
          <w:rFonts w:ascii="宋体" w:hAnsi="宋体"/>
          <w:color w:val="auto"/>
          <w:sz w:val="24"/>
          <w:highlight w:val="none"/>
        </w:rPr>
      </w:pPr>
      <w:r>
        <w:rPr>
          <w:rFonts w:ascii="宋体" w:hAnsi="宋体"/>
          <w:color w:val="auto"/>
          <w:sz w:val="24"/>
          <w:highlight w:val="none"/>
        </w:rPr>
        <w:t>我公司参加贵单位组织的</w:t>
      </w:r>
      <w:r>
        <w:rPr>
          <w:rFonts w:hint="eastAsia" w:ascii="宋体" w:hAnsi="宋体"/>
          <w:color w:val="auto"/>
          <w:sz w:val="24"/>
          <w:highlight w:val="none"/>
          <w:u w:val="single"/>
        </w:rPr>
        <w:t xml:space="preserve">      （项目名称）      </w:t>
      </w:r>
      <w:r>
        <w:rPr>
          <w:rFonts w:hint="eastAsia" w:ascii="宋体" w:hAnsi="宋体"/>
          <w:color w:val="auto"/>
          <w:sz w:val="24"/>
          <w:highlight w:val="none"/>
        </w:rPr>
        <w:t>公开招标采购活动，现承诺如下：</w:t>
      </w:r>
    </w:p>
    <w:p>
      <w:pPr>
        <w:spacing w:line="360" w:lineRule="auto"/>
        <w:rPr>
          <w:rFonts w:ascii="宋体" w:hAnsi="宋体"/>
          <w:color w:val="auto"/>
          <w:sz w:val="24"/>
          <w:highlight w:val="none"/>
        </w:rPr>
      </w:pPr>
      <w:r>
        <w:rPr>
          <w:rFonts w:ascii="宋体" w:hAnsi="宋体"/>
          <w:color w:val="auto"/>
          <w:sz w:val="24"/>
          <w:highlight w:val="none"/>
        </w:rPr>
        <w:tab/>
      </w:r>
      <w:r>
        <w:rPr>
          <w:rFonts w:ascii="宋体" w:hAnsi="宋体"/>
          <w:color w:val="auto"/>
          <w:sz w:val="24"/>
          <w:highlight w:val="none"/>
        </w:rPr>
        <w:t>1</w:t>
      </w:r>
      <w:r>
        <w:rPr>
          <w:rFonts w:hint="eastAsia" w:ascii="宋体" w:hAnsi="宋体"/>
          <w:color w:val="auto"/>
          <w:sz w:val="24"/>
          <w:highlight w:val="none"/>
        </w:rPr>
        <w:t>、我公司未</w:t>
      </w:r>
      <w:r>
        <w:rPr>
          <w:rFonts w:hint="eastAsia" w:ascii="宋体" w:hAnsi="宋体" w:cs="宋体"/>
          <w:color w:val="auto"/>
          <w:sz w:val="24"/>
          <w:highlight w:val="none"/>
        </w:rPr>
        <w:t>为本项目提供过整体设计、规范编制或者项目管理、监理、检测等服务</w:t>
      </w:r>
      <w:r>
        <w:rPr>
          <w:rFonts w:hint="eastAsia" w:ascii="宋体" w:hAnsi="宋体"/>
          <w:color w:val="auto"/>
          <w:sz w:val="24"/>
          <w:highlight w:val="none"/>
        </w:rPr>
        <w:t>；</w:t>
      </w:r>
    </w:p>
    <w:p>
      <w:pPr>
        <w:spacing w:line="360" w:lineRule="auto"/>
        <w:ind w:firstLine="420"/>
        <w:rPr>
          <w:rFonts w:ascii="宋体" w:hAnsi="宋体"/>
          <w:color w:val="auto"/>
          <w:sz w:val="24"/>
          <w:highlight w:val="none"/>
        </w:rPr>
      </w:pPr>
      <w:r>
        <w:rPr>
          <w:rFonts w:hint="eastAsia" w:ascii="宋体" w:hAnsi="宋体"/>
          <w:color w:val="auto"/>
          <w:sz w:val="24"/>
          <w:highlight w:val="none"/>
        </w:rPr>
        <w:t>我公司确保承诺的真实性，若因为公司虚假承诺带来的后果，由我公司全权承担。</w:t>
      </w:r>
    </w:p>
    <w:p>
      <w:pPr>
        <w:spacing w:line="360" w:lineRule="auto"/>
        <w:ind w:firstLine="420"/>
        <w:rPr>
          <w:rFonts w:ascii="宋体" w:hAnsi="宋体"/>
          <w:color w:val="auto"/>
          <w:highlight w:val="none"/>
        </w:rPr>
      </w:pPr>
    </w:p>
    <w:p>
      <w:pPr>
        <w:spacing w:line="360" w:lineRule="auto"/>
        <w:jc w:val="left"/>
        <w:rPr>
          <w:rFonts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投标人：（加盖电子公章）</w:t>
      </w:r>
    </w:p>
    <w:p>
      <w:pPr>
        <w:spacing w:line="360" w:lineRule="auto"/>
        <w:rPr>
          <w:rFonts w:ascii="宋体" w:hAnsi="宋体"/>
          <w:color w:val="auto"/>
          <w:sz w:val="24"/>
          <w:highlight w:val="none"/>
        </w:rPr>
      </w:pPr>
      <w:r>
        <w:rPr>
          <w:rFonts w:hint="eastAsia" w:ascii="宋体" w:hAnsi="宋体"/>
          <w:color w:val="auto"/>
          <w:sz w:val="24"/>
          <w:highlight w:val="none"/>
        </w:rPr>
        <w:t>法定代表人或其委托代理人：（电子签章或签名）</w:t>
      </w:r>
    </w:p>
    <w:p>
      <w:pPr>
        <w:spacing w:line="360" w:lineRule="auto"/>
        <w:ind w:firstLine="2" w:firstLineChars="1"/>
        <w:rPr>
          <w:rFonts w:ascii="宋体" w:hAnsi="宋体"/>
          <w:b/>
          <w:color w:val="auto"/>
          <w:sz w:val="24"/>
          <w:highlight w:val="none"/>
        </w:rPr>
      </w:pPr>
      <w:r>
        <w:rPr>
          <w:rFonts w:hint="eastAsia" w:ascii="宋体" w:hAnsi="宋体"/>
          <w:color w:val="auto"/>
          <w:sz w:val="24"/>
          <w:highlight w:val="none"/>
        </w:rPr>
        <w:t>日期：年月日</w:t>
      </w:r>
    </w:p>
    <w:p>
      <w:pPr>
        <w:rPr>
          <w:rFonts w:hint="eastAsia"/>
          <w:color w:val="auto"/>
          <w:highlight w:val="none"/>
          <w:lang w:eastAsia="zh-CN"/>
        </w:rPr>
      </w:pPr>
    </w:p>
    <w:p>
      <w:pPr>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lang w:eastAsia="zh-CN"/>
        </w:rPr>
        <w:br w:type="page"/>
      </w:r>
    </w:p>
    <w:p>
      <w:pPr>
        <w:pStyle w:val="5"/>
        <w:tabs>
          <w:tab w:val="left" w:pos="360"/>
        </w:tabs>
        <w:ind w:left="425" w:firstLine="0"/>
        <w:jc w:val="center"/>
        <w:rPr>
          <w:rFonts w:ascii="宋体" w:hAnsi="宋体" w:eastAsia="宋体"/>
          <w:color w:val="auto"/>
          <w:sz w:val="30"/>
          <w:szCs w:val="30"/>
          <w:highlight w:val="none"/>
        </w:rPr>
      </w:pPr>
      <w:bookmarkStart w:id="84" w:name="_Toc29244"/>
      <w:r>
        <w:rPr>
          <w:rFonts w:hint="eastAsia" w:ascii="宋体" w:hAnsi="宋体" w:eastAsia="宋体"/>
          <w:color w:val="auto"/>
          <w:sz w:val="30"/>
          <w:szCs w:val="30"/>
          <w:highlight w:val="none"/>
          <w:lang w:eastAsia="zh-CN"/>
        </w:rPr>
        <w:t>（</w:t>
      </w:r>
      <w:r>
        <w:rPr>
          <w:rFonts w:hint="eastAsia" w:ascii="宋体" w:hAnsi="宋体" w:eastAsia="宋体"/>
          <w:color w:val="auto"/>
          <w:sz w:val="30"/>
          <w:szCs w:val="30"/>
          <w:highlight w:val="none"/>
          <w:lang w:val="en-US" w:eastAsia="zh-CN"/>
        </w:rPr>
        <w:t>十一</w:t>
      </w:r>
      <w:r>
        <w:rPr>
          <w:rFonts w:hint="eastAsia" w:ascii="宋体" w:hAnsi="宋体" w:eastAsia="宋体"/>
          <w:color w:val="auto"/>
          <w:sz w:val="30"/>
          <w:szCs w:val="30"/>
          <w:highlight w:val="none"/>
          <w:lang w:eastAsia="zh-CN"/>
        </w:rPr>
        <w:t>）</w:t>
      </w:r>
      <w:bookmarkEnd w:id="80"/>
      <w:bookmarkEnd w:id="81"/>
      <w:r>
        <w:rPr>
          <w:rFonts w:hint="eastAsia" w:ascii="宋体" w:hAnsi="宋体" w:eastAsia="宋体"/>
          <w:color w:val="auto"/>
          <w:sz w:val="30"/>
          <w:szCs w:val="30"/>
          <w:highlight w:val="none"/>
        </w:rPr>
        <w:t>非联合体投标声明</w:t>
      </w:r>
      <w:bookmarkEnd w:id="84"/>
    </w:p>
    <w:p>
      <w:pPr>
        <w:spacing w:line="360" w:lineRule="auto"/>
        <w:jc w:val="center"/>
        <w:rPr>
          <w:rFonts w:hint="eastAsia"/>
          <w:color w:val="auto"/>
          <w:highlight w:val="none"/>
          <w:lang w:val="en-US" w:eastAsia="zh-CN"/>
        </w:rPr>
      </w:pPr>
      <w:r>
        <w:rPr>
          <w:rFonts w:hint="eastAsia"/>
          <w:color w:val="auto"/>
          <w:highlight w:val="none"/>
          <w:lang w:val="en-US" w:eastAsia="zh-CN"/>
        </w:rPr>
        <w:t>（格式自拟）</w:t>
      </w: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投标人：（加盖电子公章）</w:t>
      </w:r>
    </w:p>
    <w:p>
      <w:pPr>
        <w:spacing w:line="360" w:lineRule="auto"/>
        <w:rPr>
          <w:rFonts w:ascii="宋体" w:hAnsi="宋体"/>
          <w:color w:val="auto"/>
          <w:sz w:val="24"/>
          <w:highlight w:val="none"/>
        </w:rPr>
      </w:pPr>
      <w:r>
        <w:rPr>
          <w:rFonts w:hint="eastAsia" w:ascii="宋体" w:hAnsi="宋体"/>
          <w:color w:val="auto"/>
          <w:sz w:val="24"/>
          <w:highlight w:val="none"/>
        </w:rPr>
        <w:t>法定代表人或其委托代理人：（电子签章或签名）</w:t>
      </w:r>
    </w:p>
    <w:p>
      <w:pPr>
        <w:pStyle w:val="2"/>
        <w:numPr>
          <w:ilvl w:val="0"/>
          <w:numId w:val="0"/>
        </w:numPr>
        <w:ind w:leftChars="0"/>
        <w:rPr>
          <w:color w:val="auto"/>
          <w:highlight w:val="none"/>
        </w:rPr>
      </w:pPr>
      <w:r>
        <w:rPr>
          <w:rFonts w:hint="eastAsia" w:ascii="宋体" w:hAnsi="宋体"/>
          <w:color w:val="auto"/>
          <w:sz w:val="24"/>
          <w:highlight w:val="none"/>
        </w:rPr>
        <w:t>日期：</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p>
      <w:pPr>
        <w:pStyle w:val="5"/>
        <w:tabs>
          <w:tab w:val="left" w:pos="360"/>
        </w:tabs>
        <w:jc w:val="center"/>
        <w:rPr>
          <w:rFonts w:ascii="宋体" w:hAnsi="宋体" w:eastAsia="宋体"/>
          <w:color w:val="auto"/>
          <w:sz w:val="30"/>
          <w:szCs w:val="30"/>
          <w:highlight w:val="none"/>
        </w:rPr>
      </w:pPr>
      <w:r>
        <w:rPr>
          <w:rFonts w:ascii="宋体" w:hAnsi="宋体" w:eastAsia="宋体"/>
          <w:color w:val="auto"/>
          <w:sz w:val="30"/>
          <w:szCs w:val="30"/>
          <w:highlight w:val="none"/>
        </w:rPr>
        <w:br w:type="page"/>
      </w:r>
      <w:bookmarkStart w:id="85" w:name="_Toc23176"/>
      <w:bookmarkStart w:id="86" w:name="_Toc34163795"/>
      <w:r>
        <w:rPr>
          <w:rFonts w:hint="eastAsia" w:ascii="宋体" w:hAnsi="宋体" w:eastAsia="宋体"/>
          <w:color w:val="auto"/>
          <w:sz w:val="30"/>
          <w:szCs w:val="30"/>
          <w:highlight w:val="none"/>
        </w:rPr>
        <w:t>三</w:t>
      </w:r>
      <w:r>
        <w:rPr>
          <w:rFonts w:ascii="宋体" w:hAnsi="宋体" w:eastAsia="宋体"/>
          <w:color w:val="auto"/>
          <w:sz w:val="30"/>
          <w:szCs w:val="30"/>
          <w:highlight w:val="none"/>
        </w:rPr>
        <w:t>、</w:t>
      </w:r>
      <w:r>
        <w:rPr>
          <w:rFonts w:hint="eastAsia" w:ascii="宋体" w:hAnsi="宋体" w:eastAsia="宋体"/>
          <w:color w:val="auto"/>
          <w:sz w:val="30"/>
          <w:szCs w:val="30"/>
          <w:highlight w:val="none"/>
        </w:rPr>
        <w:t>商务</w:t>
      </w:r>
      <w:r>
        <w:rPr>
          <w:rFonts w:ascii="宋体" w:hAnsi="宋体" w:eastAsia="宋体"/>
          <w:color w:val="auto"/>
          <w:sz w:val="30"/>
          <w:szCs w:val="30"/>
          <w:highlight w:val="none"/>
        </w:rPr>
        <w:t>部分</w:t>
      </w:r>
      <w:bookmarkEnd w:id="85"/>
      <w:bookmarkEnd w:id="86"/>
    </w:p>
    <w:p>
      <w:pPr>
        <w:pStyle w:val="5"/>
        <w:tabs>
          <w:tab w:val="left" w:pos="360"/>
        </w:tabs>
        <w:ind w:left="425" w:firstLine="0"/>
        <w:jc w:val="center"/>
        <w:rPr>
          <w:rFonts w:ascii="宋体" w:hAnsi="宋体" w:eastAsia="宋体"/>
          <w:color w:val="auto"/>
          <w:sz w:val="32"/>
          <w:szCs w:val="32"/>
          <w:highlight w:val="none"/>
        </w:rPr>
      </w:pPr>
      <w:bookmarkStart w:id="87" w:name="_Toc493600031"/>
      <w:bookmarkStart w:id="88" w:name="_Toc24154"/>
      <w:bookmarkStart w:id="89" w:name="_Toc34163796"/>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一</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投标函</w:t>
      </w:r>
      <w:bookmarkEnd w:id="87"/>
      <w:bookmarkEnd w:id="88"/>
      <w:bookmarkEnd w:id="89"/>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color w:val="auto"/>
          <w:sz w:val="24"/>
          <w:szCs w:val="24"/>
          <w:highlight w:val="none"/>
        </w:rPr>
      </w:pPr>
      <w:r>
        <w:rPr>
          <w:rFonts w:hint="eastAsia" w:hAnsi="宋体"/>
          <w:color w:val="auto"/>
          <w:sz w:val="24"/>
          <w:szCs w:val="24"/>
          <w:highlight w:val="none"/>
        </w:rPr>
        <w:t>致：</w:t>
      </w:r>
    </w:p>
    <w:p>
      <w:pPr>
        <w:pStyle w:val="20"/>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Ansi="宋体"/>
          <w:color w:val="auto"/>
          <w:sz w:val="24"/>
          <w:szCs w:val="24"/>
          <w:highlight w:val="none"/>
        </w:rPr>
      </w:pPr>
      <w:r>
        <w:rPr>
          <w:rFonts w:hint="eastAsia" w:hAnsi="宋体"/>
          <w:color w:val="auto"/>
          <w:sz w:val="24"/>
          <w:szCs w:val="24"/>
          <w:highlight w:val="none"/>
        </w:rPr>
        <w:t>我方仔细研究了</w:t>
      </w:r>
      <w:r>
        <w:rPr>
          <w:rFonts w:hint="eastAsia" w:hAnsi="宋体"/>
          <w:color w:val="auto"/>
          <w:sz w:val="24"/>
          <w:szCs w:val="24"/>
          <w:highlight w:val="none"/>
          <w:u w:val="single"/>
        </w:rPr>
        <w:t xml:space="preserve">（采购项目名称）   </w:t>
      </w:r>
      <w:r>
        <w:rPr>
          <w:rFonts w:hint="eastAsia" w:hAnsi="宋体"/>
          <w:color w:val="auto"/>
          <w:sz w:val="24"/>
          <w:szCs w:val="24"/>
          <w:highlight w:val="none"/>
        </w:rPr>
        <w:t>（项目编号：）</w:t>
      </w:r>
      <w:r>
        <w:rPr>
          <w:rFonts w:hAnsi="宋体"/>
          <w:color w:val="auto"/>
          <w:sz w:val="24"/>
          <w:szCs w:val="24"/>
          <w:highlight w:val="none"/>
        </w:rPr>
        <w:t>项目招标</w:t>
      </w:r>
      <w:r>
        <w:rPr>
          <w:rFonts w:hint="eastAsia" w:hAnsi="宋体"/>
          <w:color w:val="auto"/>
          <w:sz w:val="24"/>
          <w:szCs w:val="24"/>
          <w:highlight w:val="none"/>
        </w:rPr>
        <w:t>文件的全部内容，现决定</w:t>
      </w:r>
      <w:r>
        <w:rPr>
          <w:rFonts w:hAnsi="宋体"/>
          <w:color w:val="auto"/>
          <w:sz w:val="24"/>
          <w:szCs w:val="24"/>
          <w:highlight w:val="none"/>
        </w:rPr>
        <w:t>参加该项目投标，并</w:t>
      </w:r>
      <w:r>
        <w:rPr>
          <w:rFonts w:hint="eastAsia" w:hAnsi="宋体"/>
          <w:color w:val="auto"/>
          <w:sz w:val="24"/>
          <w:szCs w:val="24"/>
          <w:highlight w:val="none"/>
        </w:rPr>
        <w:t>提交</w:t>
      </w:r>
      <w:r>
        <w:rPr>
          <w:rFonts w:hAnsi="宋体"/>
          <w:color w:val="auto"/>
          <w:sz w:val="24"/>
          <w:szCs w:val="24"/>
          <w:highlight w:val="none"/>
        </w:rPr>
        <w:t>投标</w:t>
      </w:r>
      <w:r>
        <w:rPr>
          <w:rFonts w:hint="eastAsia" w:hAnsi="宋体"/>
          <w:color w:val="auto"/>
          <w:sz w:val="24"/>
          <w:szCs w:val="24"/>
          <w:highlight w:val="none"/>
        </w:rPr>
        <w:t>文件</w:t>
      </w:r>
      <w:r>
        <w:rPr>
          <w:rFonts w:hAnsi="宋体"/>
          <w:color w:val="auto"/>
          <w:sz w:val="24"/>
          <w:szCs w:val="24"/>
          <w:highlight w:val="none"/>
        </w:rPr>
        <w:t>。</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据此函，我公司宣布同意如下：</w:t>
      </w:r>
    </w:p>
    <w:p>
      <w:pPr>
        <w:pStyle w:val="20"/>
        <w:keepNext w:val="0"/>
        <w:keepLines w:val="0"/>
        <w:pageBreakBefore w:val="0"/>
        <w:widowControl w:val="0"/>
        <w:kinsoku/>
        <w:wordWrap/>
        <w:overflowPunct/>
        <w:topLinePunct w:val="0"/>
        <w:autoSpaceDE/>
        <w:autoSpaceDN/>
        <w:bidi w:val="0"/>
        <w:adjustRightInd/>
        <w:snapToGrid/>
        <w:spacing w:line="360" w:lineRule="auto"/>
        <w:ind w:left="660" w:leftChars="200" w:hanging="240" w:hangingChars="100"/>
        <w:textAlignment w:val="auto"/>
        <w:rPr>
          <w:rFonts w:hAnsi="宋体"/>
          <w:color w:val="auto"/>
          <w:sz w:val="24"/>
          <w:szCs w:val="24"/>
          <w:highlight w:val="none"/>
        </w:rPr>
      </w:pPr>
      <w:r>
        <w:rPr>
          <w:rFonts w:hint="eastAsia" w:hAnsi="宋体"/>
          <w:color w:val="auto"/>
          <w:sz w:val="24"/>
          <w:szCs w:val="24"/>
          <w:highlight w:val="none"/>
        </w:rPr>
        <w:t>1、按招标文件项目需求及技术要求和投标报价汇总表，投标总报价（大写）</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rPr>
        <w:t>元，人民币(¥</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rPr>
        <w:t>)，在</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交货期</w:t>
      </w:r>
      <w:r>
        <w:rPr>
          <w:rFonts w:hint="eastAsia" w:hAnsi="宋体"/>
          <w:color w:val="auto"/>
          <w:sz w:val="24"/>
          <w:highlight w:val="none"/>
          <w:u w:val="single"/>
        </w:rPr>
        <w:t xml:space="preserve">）   </w:t>
      </w:r>
      <w:r>
        <w:rPr>
          <w:rFonts w:hint="eastAsia" w:hAnsi="宋体"/>
          <w:color w:val="auto"/>
          <w:sz w:val="24"/>
          <w:highlight w:val="none"/>
        </w:rPr>
        <w:t>完成系统建设并通过验收</w:t>
      </w:r>
      <w:r>
        <w:rPr>
          <w:rFonts w:hint="eastAsia" w:hAnsi="宋体"/>
          <w:color w:val="auto"/>
          <w:sz w:val="24"/>
          <w:szCs w:val="24"/>
          <w:highlight w:val="none"/>
        </w:rPr>
        <w:t>。</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pacing w:val="-10"/>
          <w:sz w:val="24"/>
          <w:highlight w:val="none"/>
        </w:rPr>
      </w:pPr>
      <w:r>
        <w:rPr>
          <w:rFonts w:hint="eastAsia" w:hAnsi="宋体"/>
          <w:color w:val="auto"/>
          <w:sz w:val="24"/>
          <w:highlight w:val="none"/>
        </w:rPr>
        <w:t>2、</w:t>
      </w:r>
      <w:r>
        <w:rPr>
          <w:rFonts w:hint="eastAsia" w:hAnsi="宋体"/>
          <w:color w:val="auto"/>
          <w:spacing w:val="-10"/>
          <w:sz w:val="24"/>
          <w:highlight w:val="none"/>
        </w:rPr>
        <w:t>我方已</w:t>
      </w:r>
      <w:r>
        <w:rPr>
          <w:rFonts w:hAnsi="宋体"/>
          <w:color w:val="auto"/>
          <w:spacing w:val="-10"/>
          <w:sz w:val="24"/>
          <w:highlight w:val="none"/>
        </w:rPr>
        <w:t>详细审查全部招标文件，包括</w:t>
      </w:r>
      <w:r>
        <w:rPr>
          <w:rFonts w:hint="eastAsia" w:hAnsi="宋体"/>
          <w:i/>
          <w:color w:val="auto"/>
          <w:spacing w:val="-10"/>
          <w:sz w:val="24"/>
          <w:highlight w:val="none"/>
          <w:u w:val="single"/>
        </w:rPr>
        <w:t>（澄清</w:t>
      </w:r>
      <w:r>
        <w:rPr>
          <w:rFonts w:hAnsi="宋体"/>
          <w:i/>
          <w:color w:val="auto"/>
          <w:spacing w:val="-10"/>
          <w:sz w:val="24"/>
          <w:highlight w:val="none"/>
          <w:u w:val="single"/>
        </w:rPr>
        <w:t>文件</w:t>
      </w:r>
      <w:r>
        <w:rPr>
          <w:rFonts w:hint="eastAsia" w:hAnsi="宋体"/>
          <w:i/>
          <w:color w:val="auto"/>
          <w:spacing w:val="-10"/>
          <w:sz w:val="24"/>
          <w:highlight w:val="none"/>
          <w:u w:val="single"/>
        </w:rPr>
        <w:t>）</w:t>
      </w:r>
      <w:r>
        <w:rPr>
          <w:rFonts w:hAnsi="宋体"/>
          <w:color w:val="auto"/>
          <w:spacing w:val="-10"/>
          <w:sz w:val="24"/>
          <w:highlight w:val="none"/>
          <w:u w:val="single"/>
        </w:rPr>
        <w:t>(如果有的话)</w:t>
      </w:r>
      <w:r>
        <w:rPr>
          <w:rFonts w:hAnsi="宋体"/>
          <w:color w:val="auto"/>
          <w:spacing w:val="-10"/>
          <w:sz w:val="24"/>
          <w:highlight w:val="none"/>
        </w:rPr>
        <w:t>。我</w:t>
      </w:r>
      <w:r>
        <w:rPr>
          <w:rFonts w:hint="eastAsia" w:hAnsi="宋体"/>
          <w:color w:val="auto"/>
          <w:spacing w:val="-10"/>
          <w:sz w:val="24"/>
          <w:highlight w:val="none"/>
        </w:rPr>
        <w:t>方</w:t>
      </w:r>
      <w:r>
        <w:rPr>
          <w:rFonts w:hAnsi="宋体"/>
          <w:color w:val="auto"/>
          <w:spacing w:val="-10"/>
          <w:sz w:val="24"/>
          <w:highlight w:val="none"/>
        </w:rPr>
        <w:t>完全理解</w:t>
      </w:r>
      <w:r>
        <w:rPr>
          <w:rFonts w:hint="eastAsia" w:hAnsi="宋体"/>
          <w:color w:val="auto"/>
          <w:spacing w:val="-10"/>
          <w:sz w:val="24"/>
          <w:highlight w:val="none"/>
        </w:rPr>
        <w:t>相关文件要求，</w:t>
      </w:r>
      <w:r>
        <w:rPr>
          <w:rFonts w:hAnsi="宋体"/>
          <w:color w:val="auto"/>
          <w:spacing w:val="-10"/>
          <w:sz w:val="24"/>
          <w:highlight w:val="none"/>
        </w:rPr>
        <w:t>并</w:t>
      </w:r>
      <w:r>
        <w:rPr>
          <w:rFonts w:hint="eastAsia" w:hAnsi="宋体"/>
          <w:color w:val="auto"/>
          <w:spacing w:val="-10"/>
          <w:sz w:val="24"/>
          <w:highlight w:val="none"/>
        </w:rPr>
        <w:t>承担</w:t>
      </w:r>
      <w:r>
        <w:rPr>
          <w:rFonts w:hAnsi="宋体"/>
          <w:color w:val="auto"/>
          <w:spacing w:val="-10"/>
          <w:sz w:val="24"/>
          <w:highlight w:val="none"/>
        </w:rPr>
        <w:t>对这方面有不明及误解的</w:t>
      </w:r>
      <w:r>
        <w:rPr>
          <w:rFonts w:hint="eastAsia" w:hAnsi="宋体"/>
          <w:color w:val="auto"/>
          <w:spacing w:val="-10"/>
          <w:sz w:val="24"/>
          <w:highlight w:val="none"/>
        </w:rPr>
        <w:t>后果</w:t>
      </w:r>
      <w:r>
        <w:rPr>
          <w:rFonts w:hAnsi="宋体"/>
          <w:color w:val="auto"/>
          <w:spacing w:val="-10"/>
          <w:sz w:val="24"/>
          <w:highlight w:val="none"/>
        </w:rPr>
        <w:t>。</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highlight w:val="none"/>
        </w:rPr>
      </w:pPr>
      <w:r>
        <w:rPr>
          <w:rFonts w:hint="eastAsia" w:hAnsi="宋体"/>
          <w:color w:val="auto"/>
          <w:sz w:val="24"/>
          <w:szCs w:val="24"/>
          <w:highlight w:val="none"/>
        </w:rPr>
        <w:t>3、在投标人须知规定的开标日期起遵循本投标文件，并在投标人须知第17.1条规定的投标文件有效期满之前均具有约束力。</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4、</w:t>
      </w:r>
      <w:r>
        <w:rPr>
          <w:rFonts w:hAnsi="宋体"/>
          <w:color w:val="auto"/>
          <w:sz w:val="24"/>
          <w:highlight w:val="none"/>
        </w:rPr>
        <w:t>同意投标人须知中关于投标保证金不予退还的规定。</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5、同意应贵方要求提供与本投标有关的任何数据或资料</w:t>
      </w:r>
      <w:r>
        <w:rPr>
          <w:rFonts w:hAnsi="宋体"/>
          <w:color w:val="auto"/>
          <w:sz w:val="24"/>
          <w:szCs w:val="24"/>
          <w:highlight w:val="none"/>
        </w:rPr>
        <w:t>，并保证数据和资料的完整性和真实性。</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6、完全理解贵方不一定要接受最低报价的投标人为中标人的行为。</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7、</w:t>
      </w:r>
      <w:r>
        <w:rPr>
          <w:rFonts w:hAnsi="宋体"/>
          <w:color w:val="auto"/>
          <w:sz w:val="24"/>
          <w:szCs w:val="24"/>
          <w:highlight w:val="none"/>
        </w:rPr>
        <w:t>如我方中标：</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Ansi="宋体"/>
          <w:color w:val="auto"/>
          <w:sz w:val="24"/>
          <w:szCs w:val="24"/>
          <w:highlight w:val="none"/>
        </w:rPr>
        <w:t>（1）我方承诺在收到中标通知书后，在中标通知书规定的期限内与你方签订合同</w:t>
      </w:r>
      <w:r>
        <w:rPr>
          <w:rFonts w:hint="eastAsia" w:hAnsi="宋体"/>
          <w:color w:val="auto"/>
          <w:sz w:val="24"/>
          <w:szCs w:val="24"/>
          <w:highlight w:val="none"/>
        </w:rPr>
        <w:t>，并</w:t>
      </w:r>
      <w:r>
        <w:rPr>
          <w:rFonts w:hAnsi="宋体"/>
          <w:color w:val="auto"/>
          <w:sz w:val="24"/>
          <w:szCs w:val="24"/>
          <w:highlight w:val="none"/>
        </w:rPr>
        <w:t>履行</w:t>
      </w:r>
      <w:r>
        <w:rPr>
          <w:rFonts w:hint="eastAsia" w:hAnsi="宋体"/>
          <w:color w:val="auto"/>
          <w:sz w:val="24"/>
          <w:szCs w:val="24"/>
          <w:highlight w:val="none"/>
        </w:rPr>
        <w:t>相应的</w:t>
      </w:r>
      <w:r>
        <w:rPr>
          <w:rFonts w:hAnsi="宋体"/>
          <w:color w:val="auto"/>
          <w:sz w:val="24"/>
          <w:szCs w:val="24"/>
          <w:highlight w:val="none"/>
        </w:rPr>
        <w:t>合同责任和义务。</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Ansi="宋体"/>
          <w:color w:val="auto"/>
          <w:sz w:val="24"/>
          <w:szCs w:val="24"/>
          <w:highlight w:val="none"/>
        </w:rPr>
        <w:t>（2）我方承诺按照招标文件规定向你方递交履约担保。</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hAnsi="宋体" w:eastAsia="宋体"/>
          <w:color w:val="auto"/>
          <w:sz w:val="24"/>
          <w:szCs w:val="24"/>
          <w:highlight w:val="none"/>
          <w:lang w:eastAsia="zh-CN"/>
        </w:rPr>
      </w:pPr>
      <w:r>
        <w:rPr>
          <w:rFonts w:hint="eastAsia" w:hAnsi="宋体"/>
          <w:color w:val="auto"/>
          <w:sz w:val="24"/>
          <w:szCs w:val="24"/>
          <w:highlight w:val="none"/>
        </w:rPr>
        <w:t>（3）</w:t>
      </w:r>
      <w:r>
        <w:rPr>
          <w:rFonts w:hAnsi="宋体"/>
          <w:color w:val="auto"/>
          <w:sz w:val="24"/>
          <w:szCs w:val="24"/>
          <w:highlight w:val="none"/>
        </w:rPr>
        <w:t>我方承诺</w:t>
      </w:r>
      <w:r>
        <w:rPr>
          <w:rFonts w:hint="eastAsia" w:hAnsi="宋体"/>
          <w:color w:val="auto"/>
          <w:sz w:val="24"/>
          <w:szCs w:val="24"/>
          <w:highlight w:val="none"/>
        </w:rPr>
        <w:t>将承担售后服务及保修责任</w:t>
      </w:r>
      <w:r>
        <w:rPr>
          <w:rFonts w:hint="eastAsia" w:hAnsi="宋体"/>
          <w:color w:val="auto"/>
          <w:sz w:val="24"/>
          <w:szCs w:val="24"/>
          <w:highlight w:val="none"/>
          <w:lang w:eastAsia="zh-CN"/>
        </w:rPr>
        <w:t>。</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8、我方在此声明，所递交的投标文件及有关资料内容完整、真实和准确。</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w:t>
      </w:r>
      <w:r>
        <w:rPr>
          <w:rFonts w:hint="eastAsia" w:hAnsi="宋体"/>
          <w:color w:val="auto"/>
          <w:sz w:val="24"/>
          <w:szCs w:val="24"/>
          <w:highlight w:val="none"/>
        </w:rPr>
        <w:t>其他</w:t>
      </w:r>
      <w:r>
        <w:rPr>
          <w:rFonts w:hAnsi="宋体"/>
          <w:color w:val="auto"/>
          <w:sz w:val="24"/>
          <w:szCs w:val="24"/>
          <w:highlight w:val="none"/>
        </w:rPr>
        <w:t>补充说明）。</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与本投标有关的正式通讯地址为：</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地址： 邮政编码：</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u w:val="single"/>
        </w:rPr>
      </w:pPr>
      <w:r>
        <w:rPr>
          <w:rFonts w:hint="eastAsia" w:hAnsi="宋体"/>
          <w:color w:val="auto"/>
          <w:sz w:val="24"/>
          <w:szCs w:val="24"/>
          <w:highlight w:val="none"/>
        </w:rPr>
        <w:t>电话：传真：</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u w:val="single"/>
        </w:rPr>
      </w:pPr>
      <w:r>
        <w:rPr>
          <w:rFonts w:hint="eastAsia" w:hAnsi="宋体"/>
          <w:color w:val="auto"/>
          <w:sz w:val="24"/>
          <w:szCs w:val="24"/>
          <w:highlight w:val="none"/>
        </w:rPr>
        <w:t>开户名称：</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u w:val="single"/>
        </w:rPr>
      </w:pPr>
      <w:r>
        <w:rPr>
          <w:rFonts w:hint="eastAsia" w:hAnsi="宋体"/>
          <w:color w:val="auto"/>
          <w:sz w:val="24"/>
          <w:szCs w:val="24"/>
          <w:highlight w:val="none"/>
        </w:rPr>
        <w:t>开户银行：</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u w:val="single"/>
        </w:rPr>
      </w:pPr>
      <w:r>
        <w:rPr>
          <w:rFonts w:hint="eastAsia" w:hAnsi="宋体"/>
          <w:color w:val="auto"/>
          <w:sz w:val="24"/>
          <w:szCs w:val="24"/>
          <w:highlight w:val="none"/>
        </w:rPr>
        <w:t>帐    号：</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投标人（加盖电子公章）：</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lang w:eastAsia="zh-CN"/>
        </w:rPr>
        <w:t>法定代表人或其委托代理人</w:t>
      </w:r>
      <w:r>
        <w:rPr>
          <w:rFonts w:hint="eastAsia" w:hAnsi="宋体"/>
          <w:color w:val="auto"/>
          <w:sz w:val="24"/>
          <w:szCs w:val="24"/>
          <w:highlight w:val="none"/>
        </w:rPr>
        <w:t>（电子签章或签名）：</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olor w:val="auto"/>
          <w:sz w:val="24"/>
          <w:szCs w:val="24"/>
          <w:highlight w:val="none"/>
        </w:rPr>
      </w:pPr>
      <w:r>
        <w:rPr>
          <w:rFonts w:hint="eastAsia" w:hAnsi="宋体"/>
          <w:color w:val="auto"/>
          <w:sz w:val="24"/>
          <w:szCs w:val="24"/>
          <w:highlight w:val="none"/>
        </w:rPr>
        <w:t xml:space="preserve">   年       月       日</w:t>
      </w:r>
    </w:p>
    <w:p>
      <w:pPr>
        <w:pStyle w:val="20"/>
        <w:spacing w:line="600" w:lineRule="exact"/>
        <w:jc w:val="left"/>
        <w:rPr>
          <w:rFonts w:hAnsi="宋体"/>
          <w:b/>
          <w:color w:val="auto"/>
          <w:sz w:val="28"/>
          <w:szCs w:val="28"/>
          <w:highlight w:val="none"/>
        </w:rPr>
      </w:pPr>
      <w:r>
        <w:rPr>
          <w:rFonts w:hAnsi="宋体"/>
          <w:color w:val="auto"/>
          <w:sz w:val="24"/>
          <w:szCs w:val="24"/>
          <w:highlight w:val="none"/>
        </w:rPr>
        <w:br w:type="page"/>
      </w:r>
    </w:p>
    <w:bookmarkEnd w:id="82"/>
    <w:p>
      <w:pPr>
        <w:pStyle w:val="5"/>
        <w:tabs>
          <w:tab w:val="left" w:pos="360"/>
        </w:tabs>
        <w:ind w:left="425" w:firstLine="0"/>
        <w:jc w:val="center"/>
        <w:rPr>
          <w:rFonts w:ascii="宋体" w:hAnsi="宋体" w:eastAsia="宋体"/>
          <w:color w:val="auto"/>
          <w:sz w:val="32"/>
          <w:szCs w:val="32"/>
          <w:highlight w:val="none"/>
        </w:rPr>
      </w:pPr>
      <w:bookmarkStart w:id="90" w:name="_Toc31863"/>
      <w:bookmarkStart w:id="137" w:name="_GoBack"/>
      <w:bookmarkEnd w:id="137"/>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二</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投标报价汇总表</w:t>
      </w:r>
      <w:bookmarkEnd w:id="90"/>
    </w:p>
    <w:p>
      <w:pPr>
        <w:pStyle w:val="20"/>
        <w:spacing w:afterLines="50"/>
        <w:rPr>
          <w:rFonts w:hint="eastAsia" w:hAnsi="宋体"/>
          <w:b/>
          <w:color w:val="auto"/>
          <w:sz w:val="24"/>
          <w:szCs w:val="24"/>
          <w:highlight w:val="none"/>
        </w:rPr>
      </w:pPr>
      <w:r>
        <w:rPr>
          <w:rFonts w:hint="eastAsia" w:hAnsi="宋体"/>
          <w:b/>
          <w:color w:val="auto"/>
          <w:sz w:val="24"/>
          <w:szCs w:val="24"/>
          <w:highlight w:val="none"/>
        </w:rPr>
        <w:t xml:space="preserve">项目名称：     </w:t>
      </w:r>
      <w:r>
        <w:rPr>
          <w:rFonts w:hint="eastAsia" w:hAnsi="宋体"/>
          <w:b/>
          <w:color w:val="auto"/>
          <w:sz w:val="24"/>
          <w:szCs w:val="24"/>
          <w:highlight w:val="none"/>
          <w:lang w:eastAsia="zh-CN"/>
        </w:rPr>
        <w:t>项目编号</w:t>
      </w:r>
      <w:r>
        <w:rPr>
          <w:rFonts w:hint="eastAsia" w:hAnsi="宋体"/>
          <w:b/>
          <w:color w:val="auto"/>
          <w:sz w:val="24"/>
          <w:szCs w:val="24"/>
          <w:highlight w:val="none"/>
        </w:rPr>
        <w:t>：</w:t>
      </w:r>
    </w:p>
    <w:tbl>
      <w:tblPr>
        <w:tblStyle w:val="38"/>
        <w:tblpPr w:leftFromText="180" w:rightFromText="180" w:vertAnchor="text" w:horzAnchor="page" w:tblpX="1205" w:tblpY="339"/>
        <w:tblOverlap w:val="never"/>
        <w:tblW w:w="10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1973"/>
        <w:gridCol w:w="2275"/>
        <w:gridCol w:w="724"/>
        <w:gridCol w:w="714"/>
        <w:gridCol w:w="936"/>
        <w:gridCol w:w="847"/>
        <w:gridCol w:w="697"/>
        <w:gridCol w:w="905"/>
        <w:gridCol w:w="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序号</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名称</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规格及要求</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预估数量</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单位</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预算单价（元）</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投标单价（元）</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所提供产品注册证号</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壁式氧气吸入器</w:t>
            </w:r>
          </w:p>
        </w:tc>
        <w:tc>
          <w:tcPr>
            <w:tcW w:w="227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壁式</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205.92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墙式氧气吸入器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SH-I型（配件）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墙式氧气吸入器滤芯</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LYX-AC 03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膨胀海绵（PVA棉）</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导电膏</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114g/10-20-4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中心静脉压监测及输液套件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4279913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输液盒号牌</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S09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医用正压防护头罩（送分装置）</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4336.20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医用正压防护头罩（罩体+呼吸管）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415.80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速溶胃肠超声助显剂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50g</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弹力腰围固定带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医用外固定支架尺桡骨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左右</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29.11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头皮夹</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一次性使用胸腔引流瓶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1600ml 30个/件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一次性使用面罩（输氧面罩）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输氧面罩（A型）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17.52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一次性换药盒</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腰型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1"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浮标式氧气吸入器(氧压表)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XY-988BIII</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77.61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B-P型45*45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P-C型45cm*45cm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医用无菌防护套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150*14cm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8.91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医用无菌防护套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200*14cm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A-P型45*45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医用手术薄膜</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 45*45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医用输液瓶口贴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28MM/15MM 400片/盒 100盒/箱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医用无菌敷贴(输液贴）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7cm*3.5cm*100片/盒 200盒/箱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0.8*30mm WLB</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0.45*100支/盒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常规（眼科手术）</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45.54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一次性静脉输液针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0.55/0.7mm 100支/包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一次性使用避光输液器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P-P型*0.7mm 40支/盒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一次性使用无菌自毁型固定剂量疫苗注射器带针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一次性使用无菌配药注射器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10ml B型 1.2mm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2.5ml*0.6mm*28.5mm（中头式）眼科专用</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 B型 侧口 1.6mm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20mlB型 侧口</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30ml B型 1.6mm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一次性使用配药注射器带针（无菌溶器）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50ml A型 斜口针 1.6*32mm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50ml B型 1.6mm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 0.7*31mm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 200支/盒 1800/件（0.6*28.5）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5ml-0.5*38mm(耳鼻喉专用）</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偏头式20ml 150支/盒 900支/件（1.2*32）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中头式10ml/200支/盒 1200支/件（1.2*32）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一次性输血器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0.9mm（双管）</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B1-1 0.7mm 400支/件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B3-1 0.55mm 500套/件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B3-1 0.7mm 500支/件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一次性输液器带针（双调）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B3-5 0.55mm 400套/件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一次性输液器带针（双调）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B3-5 0.7mm 400套/件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一次性使用湿化鼻氧管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150ml 40个/箱 RX-SL-II</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35.72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中头式1ml/支 0.45*15.5mm200支/盒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一次性使用无菌手术包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II型（F2)(手术室 6包/件）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114.84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一次性医用敷料包（产包）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产包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一次性使用手术帽子（手术帽）</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标准型 20个/袋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医用纱布绷带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8cm*6cm/5卷装 300卷/件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医用脱脂纱布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8米*22C</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卫生湿巾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25cm*20cm *50片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43.56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绑扎胶布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26*500CM B型 手术室专用</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医用棉签(妇科大棉签）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18cm*10支/袋 20袋/包 500袋/件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12cm*30支/袋 50袋/包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儿科 纸 400根\盒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妇产科 新生儿 100根/盒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蓝色 成人 100根/盒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氧气袋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17.73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1020 1500ml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37.62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引流袋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1000ml-25个/包 500个/件 常规型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负压引流器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III型收集软袋2000ml 50个/箱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40.59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160cm*260垫单 200床/件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PICC专用 80*50 60块/包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120cm*220垫单 300床/件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40*50 20张/包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B型中号 300件/箱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一次性使用阴道扩张器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中号400个/件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A型垫单80cm*150cm 600张/件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压舌板（木）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木质 150mm*17.5mm 200个/包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一次性使用压舌板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木质 200个/包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挂耳式 （灭菌型）10个/包 200个/袋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显微针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A-Y(5针）</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148.50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医用打印胶片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冲洗袋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 3000ML C-2型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玻璃体温表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三角型 棒式 口腔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电子血压计(臂左7137)</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臂左7137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台</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378.08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无菌手术刀片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11-22# 100片/盒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体温表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(口腔）腋下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钠石灰</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500g/瓶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听诊器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插入式双用</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一次性换药包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A-O 120包/件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3.84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加压输液袋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500ml*360pa</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376.20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呼吸面罩及管路配件系统（密闭式口鼻呼吸面罩）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AAV.M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394.02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凡士林纱布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30*40*8 50片/盒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Fr12 4.0mm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301.95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腰部固定器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S-XL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256.41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医用脱脂纱布块（医用纱布块）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非灭菌 8*8*8/100块/袋 I-N型  不带X光线</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医用防护口罩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折叠型 套头 独立包装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 17cm*18cm-3P系带</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 17cm*18cm-3P 挂耳</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医用卫生脚套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15.37*60cm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医用一次性无纺布鞋套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.40*70cm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5.44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医用卫生脚套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100副/包 兰色</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医用检查手套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丁晴型 无粉F（均码）</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一次性使用医用橡胶检查手套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无粉 6.5-8# 100双/盒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检查手套（薄膜手套(PE)）</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M号1250双/盒/中号 100只/包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一次性使用医用橡胶检查手套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 100双/盒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一次性使用医用橡胶外科手套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6.5-8#无粉 麻面</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一次性使用医用橡胶外科手套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6.5-8#50双/盒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防护服</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灭菌型 大中小</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医用隔离面罩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L32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医用隔离眼罩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 180*90mm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隔离鞋套（脚套）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短款 5双/包 45g PP+PE</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隔离鞋套（靴套）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长款 5双/包 60g PP+PE压条型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连体衣大中小</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一次性使用胆管引流管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一次性使用胆管引流管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一次性胆道引流管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 #</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乳胶型4.0mm(F12)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乳胶型4.7mm（F14）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F8-F16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123422 C 三腔 22F(7.3mm)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32.83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123420 C 18-20Fr 三腔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32.83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12-22Fr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16Fr 30ml（双腔乳胶导尿管包）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双腔标准型（16Fr) 30ml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6#*2.0mm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8#*2.7mm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16Fr-20Fr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C型/8.0mm（24Fr）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Fr8 2.67mm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4.0mm(Fr12)100支/包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3.33mmF10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 F6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一次性使用气管插管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加强型6.0-8.0#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无气囊气管插管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2.5-3.5#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带囊气管插管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气管插管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一次性使用口咽通气道</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透明型5-11#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JD-C成人单极</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JS-E儿童双极</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JD-E儿童单极</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一次性使用咬口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一次性使用咬口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一次性使用卫生用品（包布）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一次性使用卫生用品（包布）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100*100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消博士医用擦手纸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200抽/包 20包/件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消博士卫生湿巾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80片/包（含季铵盐）</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中号 100个/包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 无舌带松紧</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钠石灰（二氧化碳及附剂）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500克（医用）</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一次性使用喉镜片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T1-T3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一次性使用喉镜片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TDC-3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一次性使用麻醉用针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0.7*90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2-7-Fr 20cm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一次性使用便携式输注泵 非电驱动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CBI+PCA 驼人Ⅰ型CP100ml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麻醉面罩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充气式II型面罩2-5#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自粘弹性绷带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5cm*450cm 24卷/件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纱布绷带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8cm*6m*5卷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负压引流（吸引）接管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2000mm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一次性使用腰硬联合麻醉穿刺套件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AS-E/S II 7.5#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一次性使用心电电极片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LT-301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石蜡棉球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0.3g 2粒/袋 30袋/盒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四环牌G-1型消毒剂浓度试纸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20本/盒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四环牌紫外线强度指示卡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病理标本袋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6.7*9特小号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病理标本袋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10*12小号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肛门镜</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肝素帽</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GSM-Z</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呼吸道用吸引导管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4.67mm（Fr14）*500mm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一次性使用负压引流（吸引）接管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 F6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冲洗管路</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III型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一次性使用乳胶T型胆管引流管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16-20Fr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一次性使用鼻氧管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单鼻塞式50支/包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一次性使用鼻氧管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双鼻架1.5m 50支/包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一次性使用吸氧管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鼻塞YYX-B6型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一次性使用吸氧管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鼻塞YYX-B4型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骨牵引针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光杆型1.0-2.5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一次性医用灭菌棉签（普）</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12cm*30支/袋*50袋/包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一次性使用引流管（腹腔）</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（F12-33)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一次性使用麻醉呼吸管路组件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脚踏出液器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FD02-1 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中心静脉压监测及输液套件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4279913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B-P型45*45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P-C型45cm*45cm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A-P型45*45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一次性输血器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0.9mm（双管）</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B型中号 300件/箱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301.95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0.5*20TWLR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超声血管导引穿刺套件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900013B01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一次性使用精密过滤输液器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JMT-0.2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微量泵延长管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普通型 YV-1A*30支</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螺旋型鼻肠管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CH10-145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医用冰帽(冰枕)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118.43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水胶体敷料</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3533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47.85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一次性无菌中心静脉导管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 16Ga-20cm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医用固定带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肋骨固定带L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一次性使用捆扎止血带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备皮刀</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双刃</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十二导心电图记录纸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210mm*140mm-20m 有格</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本</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123418C</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医用氧气袋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72*45cm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紫外线杀菌灯</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ZW30S19W 30W</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伽玛卫生湿巾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12包/箱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输液架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带泵架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氧气雾化面罩（一次性使用雾化器）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增强型 口含器（咬嘴型）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12.10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一次性使用精密过滤输液器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JMT-0.2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医用超声耦合剂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TM-100型 250ml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一次性使用口咽通气道</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透明型00#（5-6#）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一次性使用胸腹腔引流导管包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弯 -8Fr-25cm（Y型针）</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小针刀</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0.35×75mm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小针刀</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0.35×50mm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一次性使用手术洞巾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一次性使用手术洞巾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磁疗贴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耳穴专用（Ⅱ型）120片*1盒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动脉采血器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纱布绷带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8cm*6m*5卷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一次性使用医疗用品（治疗巾）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60*80（5片装）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一次性聚乙烯薄膜手套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中码*700只*1盒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一次性雾化吸入管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B1（成人型）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石膏绷带(粘胶型）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15x460/36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石膏衬垫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HBCCP1278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导电膏</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114g/10-20-4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医用热敏胶片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XFC-R-14x17in(35x43)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16Fr-20Fr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C型/8.0mm（24Fr）</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Fr8 2.67mm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4.0mm(Fr12)100支/包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3.33mmF10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一次性使用心电电极</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LT-301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95%乙醇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碘伏</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泡腾消毒片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液体石蜡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450ml*30瓶/件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含氯消毒片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安尔碘Ⅱ型皮肤消毒剂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60ml*1瓶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医用折叠式擦手纸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230mm*225mm*1ply</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500ml*1瓶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抗菌洗手液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1L/瓶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表面消毒湿巾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60片/包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安尔碘III型皮肤消毒液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血压计皮球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真空采血管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一次性使用负压采血管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80x90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70x80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50x60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L-75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L-73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一次性使用透明贴膜</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60mmX70mmX100片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一次性使用面罩（输氧面罩）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输氧面罩（A型）小号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一次性医用输液瓶口贴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B型400片X1盒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8.35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B型耳挂式 中号X10个</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236ml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抗菌洗手液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500ml/瓶</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10cm*15cm*20片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F-1型 7cm*9cm*50片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5cm*5cm*20片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10cm*20cm*20片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一次性使用医用透明贴膜</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60mm*70mm*100片</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医用透明贴膜(留置针专用）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60mm*70mm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0.01</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角1/2 6*14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 5*12（2支装圆针） 36包/盒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 6*14（2支装圆针） 36包/盒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角10*28两支装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9*24 圆针36包/盒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圆针10*28两支装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7*17（2支装圆针）36包/盒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  SA86G(15*60CM)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  SA87G 10*60CM    12小包/盒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 SA845G (15*60CM) 12小包/盒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3-0(15*60CM)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     12小包/盒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3*20-6P 灭菌型（带X光线）</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10.95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20*30-4P 灭菌型（带X光线）</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棉垫（纱布垫）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灭菌30*40cm 5片/袋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 10*10（带X光线）</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 5cm*7cm-8层 5片/袋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一次性无菌医用帽</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机制圆帽</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灭菌型I-1 17cm*18cm 绑带式 浅蓝</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小儿 100个/包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碘伏</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骨蜡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W810T</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消融电极</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MD1000 SpeciFication</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消毒保护套</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长方形80cm*60cmC臂保护套</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付</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红尿管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8号-18号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一次性医用棉球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5颗包装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随弃式导电黏胶中性极板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成人双级</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310</w:t>
            </w:r>
          </w:p>
        </w:tc>
        <w:tc>
          <w:tcPr>
            <w:tcW w:w="1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311</w:t>
            </w:r>
          </w:p>
        </w:tc>
        <w:tc>
          <w:tcPr>
            <w:tcW w:w="1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医用棉签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5颗包装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头皮针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大号包布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150cm*150cm 两层</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80cm*80cm 两层</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小号包布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60cm*60cm 两层</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手术衣包布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100cm*100cm 两层</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大洞巾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双层中单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单层中单</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治疗巾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冰箱室温两用温度计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84消毒液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1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口垫（手术室）</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小儿</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1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2-7Fr-20cm（双腔）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3-5.5Fr-13cm（三腔）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3-7Fr-20cm（三腔）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3-7Fr-20cm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1-16Ga-20cm I型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一次性使用吸引连接管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一次性使用吸引连接管吸引头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一次性使用连接管（三通阀）</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LJG-S  三通阀</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一次性使用三通旋塞</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ST/02(2.6*500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一次性湿热交换器过滤器（人工鼻）</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一次性使用人体动脉血样采集器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HN-3  22G(0.7*25TWLB)添加剂：肝素锂（80IU）</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3M网纹易撕胶带(低致敏）</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1527C-1  2.4厘米*9.1米*12卷/盒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便携式镇痛泵</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驼人150ml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31.68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压敏胶带（纸质基材）</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型号：JD-3 规格：1cm*1000cm*10卷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多功能喉罩（驼人）</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一次性使用人体静脉血样采集器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EDTA-K2 2ml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无添加剂   5ml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一次性使用人体静脉血样采集器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3.2%柠檬酸钠（1:9）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一次性使用真空采血管（灰色）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氟化钠（2ml玻璃）</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一次性使用真空采血管（黑色）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枸橼酸钠1：4（2ml玻璃)</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一次性使用抗凝管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EDTA-K2 1.5ml  500支/包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一次性使用输血器  带针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5G型号：B型  0.9mm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帆船牌载玻片</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1mm---1.2mm  磨砂边</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滤芯吸头/枪头（透明51）</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200ul  50盒/箱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100ul   50盒/箱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1000ul   50盒/箱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滤芯吸头/枪头（透明46）</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10ul   50盒/箱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20ul  50盒/箱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冷冻管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1.8-2ml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塑料吸管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2ml   100支/袋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0.06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一次性使用静脉血样采集针</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软连接式0.7  100支/袋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即用型管装培养基</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10ml*20支/盒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 30支/包 50小包/袋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75%乙醇消毒液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热敏打印纸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80mm*50m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低温打印纸</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高温化学指示卡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132℃200片/盒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高温化学指示卡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134℃200片/盒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压力蒸汽化学测试包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3M41382综合挑战包</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3M压力蒸汽灭菌化学指示卡（爬行卡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500个/包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106.13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300mm*100m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100过氧化氢卡匣</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5个/盒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过氧化氢等离子体化学指示卡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200个/盒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过氧化氢低温等离子生物监测试剂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50支/盒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压力灭菌书写指示指示标签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24贴/35张/包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过氧化氢低温等离子书写指示标签</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900贴/包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低温灭菌指示胶带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96.00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3m1322蒸汽灭菌指示胶带</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封口测试纸（高温）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封口测试纸（低温）</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600mm*600mm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800mm*800mm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1000mm*1000mm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1200mm*1200mm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速干型润滑防锈剂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159.19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医用器械清洗刷</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器械润滑防锈剂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医疗中性多酶洗液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手工清洗多酶洗液</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医疗器械除锈剂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水处理滤过芯</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再生剂</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5kg/包</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玻璃体温计</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三角型 棒式 口腔</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压舌板</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150*18mm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0.14</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丁字式开口器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舌钳</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一次性口腔器械盒</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检查三件套、围巾   200套/箱</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止血海绵</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20m*20m*5mm</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20.40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脚踏出液器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FD02-1 型</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台</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一次性胰岛素泵用贮药器和输注器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次性胰岛素泵用贮药器和输注输注器贮药器</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一次性使用无菌注射器针头</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0.4（0.4×30TWLB）</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72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auto"/>
                <w:sz w:val="21"/>
                <w:szCs w:val="21"/>
                <w:highlight w:val="none"/>
                <w:u w:val="none"/>
                <w:lang w:val="en-US" w:eastAsia="zh-CN"/>
              </w:rPr>
              <w:t>投标总报价（元/年）</w:t>
            </w:r>
          </w:p>
        </w:tc>
        <w:tc>
          <w:tcPr>
            <w:tcW w:w="286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bl>
    <w:p>
      <w:pPr>
        <w:rPr>
          <w:rFonts w:ascii="宋体" w:hAnsi="宋体"/>
          <w:vanish/>
          <w:color w:val="auto"/>
          <w:highlight w:val="none"/>
        </w:rPr>
      </w:pPr>
    </w:p>
    <w:p>
      <w:pPr>
        <w:pStyle w:val="20"/>
        <w:spacing w:line="500" w:lineRule="exact"/>
        <w:ind w:firstLine="420" w:firstLineChars="200"/>
        <w:rPr>
          <w:rFonts w:hint="eastAsia" w:ascii="宋体" w:hAnsi="宋体"/>
          <w:color w:val="auto"/>
          <w:highlight w:val="none"/>
        </w:rPr>
      </w:pPr>
      <w:r>
        <w:rPr>
          <w:rFonts w:hint="eastAsia" w:ascii="宋体" w:hAnsi="宋体"/>
          <w:color w:val="auto"/>
          <w:highlight w:val="none"/>
        </w:rPr>
        <w:t>注：1、</w:t>
      </w:r>
      <w:r>
        <w:rPr>
          <w:rFonts w:hint="eastAsia" w:ascii="宋体" w:hAnsi="宋体"/>
          <w:color w:val="auto"/>
          <w:highlight w:val="none"/>
          <w:lang w:val="en-US" w:eastAsia="zh-CN"/>
        </w:rPr>
        <w:t>本表中投标总报价为各项投标单价*各项预估数量的合计金额</w:t>
      </w:r>
      <w:r>
        <w:rPr>
          <w:rFonts w:hint="eastAsia" w:ascii="宋体" w:hAnsi="宋体"/>
          <w:color w:val="auto"/>
          <w:highlight w:val="none"/>
        </w:rPr>
        <w:t>。投标报价</w:t>
      </w:r>
      <w:r>
        <w:rPr>
          <w:rFonts w:hint="eastAsia" w:ascii="宋体" w:hAnsi="宋体"/>
          <w:color w:val="auto"/>
          <w:highlight w:val="none"/>
          <w:lang w:val="en-US" w:eastAsia="zh-CN"/>
        </w:rPr>
        <w:t>为包干单价</w:t>
      </w:r>
      <w:r>
        <w:rPr>
          <w:rFonts w:hint="eastAsia" w:ascii="宋体" w:hAnsi="宋体"/>
          <w:color w:val="auto"/>
          <w:highlight w:val="none"/>
        </w:rPr>
        <w:t>，投标报价包括但不仅限于产品出厂价、仓储费、运输费</w:t>
      </w:r>
      <w:r>
        <w:rPr>
          <w:rFonts w:hint="eastAsia" w:ascii="宋体" w:hAnsi="宋体"/>
          <w:color w:val="auto"/>
          <w:highlight w:val="none"/>
          <w:lang w:eastAsia="zh-CN"/>
        </w:rPr>
        <w:t>、</w:t>
      </w:r>
      <w:r>
        <w:rPr>
          <w:rFonts w:hint="eastAsia" w:ascii="宋体" w:hAnsi="宋体"/>
          <w:color w:val="auto"/>
          <w:highlight w:val="none"/>
          <w:lang w:val="en-US" w:eastAsia="zh-CN"/>
        </w:rPr>
        <w:t>代理服务费、</w:t>
      </w:r>
      <w:r>
        <w:rPr>
          <w:rFonts w:hint="eastAsia" w:ascii="宋体" w:hAnsi="宋体"/>
          <w:color w:val="auto"/>
          <w:highlight w:val="none"/>
        </w:rPr>
        <w:t>投标人技术服务费</w:t>
      </w:r>
      <w:r>
        <w:rPr>
          <w:rFonts w:hint="eastAsia" w:ascii="宋体" w:hAnsi="宋体"/>
          <w:color w:val="auto"/>
          <w:highlight w:val="none"/>
          <w:lang w:eastAsia="zh-CN"/>
        </w:rPr>
        <w:t>、</w:t>
      </w:r>
      <w:r>
        <w:rPr>
          <w:rFonts w:hint="eastAsia" w:ascii="宋体" w:hAnsi="宋体"/>
          <w:color w:val="auto"/>
          <w:highlight w:val="none"/>
        </w:rPr>
        <w:t>质保期内缺陷的修复补救费用，市场价格变化的风险费用、利润、税金等的总和，该报价应考虑市场风险、政策性风险、汇率风险等因素，并能保证投标人完成履行合同所需的全部工作，此价格在合同签订后将不作调整（</w:t>
      </w:r>
      <w:r>
        <w:rPr>
          <w:rFonts w:hint="eastAsia" w:ascii="宋体" w:hAnsi="宋体"/>
          <w:b/>
          <w:bCs/>
          <w:color w:val="auto"/>
          <w:highlight w:val="none"/>
          <w:lang w:eastAsia="zh-CN"/>
        </w:rPr>
        <w:t>在供货期间，如遇到国家、省市出台新的医保带量采购政策、进行集采</w:t>
      </w:r>
      <w:r>
        <w:rPr>
          <w:rFonts w:hint="eastAsia" w:ascii="宋体" w:hAnsi="宋体"/>
          <w:b/>
          <w:bCs/>
          <w:color w:val="auto"/>
          <w:highlight w:val="none"/>
          <w:lang w:val="en-US" w:eastAsia="zh-CN"/>
        </w:rPr>
        <w:t>或阳光平台价格及禁用启用状态变动</w:t>
      </w:r>
      <w:r>
        <w:rPr>
          <w:rFonts w:hint="eastAsia" w:ascii="宋体" w:hAnsi="宋体"/>
          <w:b/>
          <w:bCs/>
          <w:color w:val="auto"/>
          <w:highlight w:val="none"/>
          <w:lang w:eastAsia="zh-CN"/>
        </w:rPr>
        <w:t>，与本次采购结果相冲突的，执行国家、省市最新医保带量采购政策或带量</w:t>
      </w:r>
      <w:r>
        <w:rPr>
          <w:rFonts w:hint="eastAsia" w:ascii="宋体" w:hAnsi="宋体"/>
          <w:b/>
          <w:bCs/>
          <w:color w:val="auto"/>
          <w:highlight w:val="none"/>
          <w:lang w:val="en-US" w:eastAsia="zh-CN"/>
        </w:rPr>
        <w:t>及阳光</w:t>
      </w:r>
      <w:r>
        <w:rPr>
          <w:rFonts w:hint="eastAsia" w:ascii="宋体" w:hAnsi="宋体"/>
          <w:b/>
          <w:bCs/>
          <w:color w:val="auto"/>
          <w:highlight w:val="none"/>
          <w:lang w:eastAsia="zh-CN"/>
        </w:rPr>
        <w:t>采购价格</w:t>
      </w:r>
      <w:r>
        <w:rPr>
          <w:rFonts w:hint="eastAsia" w:ascii="宋体" w:hAnsi="宋体"/>
          <w:color w:val="auto"/>
          <w:highlight w:val="none"/>
        </w:rPr>
        <w:t>）。</w:t>
      </w:r>
    </w:p>
    <w:p>
      <w:pPr>
        <w:pStyle w:val="20"/>
        <w:spacing w:line="500" w:lineRule="exact"/>
        <w:ind w:firstLine="420" w:firstLineChars="200"/>
        <w:rPr>
          <w:rFonts w:hint="eastAsia" w:ascii="宋体" w:hAnsi="宋体"/>
          <w:color w:val="auto"/>
          <w:highlight w:val="none"/>
        </w:rPr>
      </w:pPr>
      <w:r>
        <w:rPr>
          <w:rFonts w:hint="eastAsia" w:ascii="宋体" w:hAnsi="宋体"/>
          <w:color w:val="auto"/>
          <w:highlight w:val="none"/>
        </w:rPr>
        <w:t>2、所投货物注册证号如有则填写，无填写“/”。</w:t>
      </w:r>
    </w:p>
    <w:p>
      <w:pPr>
        <w:pStyle w:val="20"/>
        <w:spacing w:line="500" w:lineRule="exact"/>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投标总报价</w:t>
      </w:r>
      <w:r>
        <w:rPr>
          <w:rFonts w:hint="eastAsia" w:ascii="宋体" w:hAnsi="宋体"/>
          <w:color w:val="auto"/>
          <w:highlight w:val="none"/>
        </w:rPr>
        <w:t>应与开标一览表中“投标总报价”填写一致。</w:t>
      </w:r>
    </w:p>
    <w:p>
      <w:pPr>
        <w:pStyle w:val="20"/>
        <w:spacing w:line="500" w:lineRule="exact"/>
        <w:ind w:firstLine="420" w:firstLineChars="200"/>
        <w:rPr>
          <w:rFonts w:hint="eastAsia" w:ascii="宋体" w:hAnsi="宋体"/>
          <w:color w:val="auto"/>
          <w:highlight w:val="none"/>
          <w:lang w:eastAsia="zh-CN"/>
        </w:rPr>
      </w:pPr>
      <w:r>
        <w:rPr>
          <w:rFonts w:hint="eastAsia" w:ascii="宋体" w:hAnsi="宋体"/>
          <w:color w:val="auto"/>
          <w:highlight w:val="none"/>
        </w:rPr>
        <w:t>4、投标人必须将招标文件第五章“项目需求及技术要求”中项目需求的顺序逐项填报此表，不得缺项漏项或任意合并项目报价，必须按本表格式填写，否则评委可视为未响应招标文件实质性要求</w:t>
      </w:r>
      <w:r>
        <w:rPr>
          <w:rFonts w:hint="eastAsia" w:ascii="宋体" w:hAnsi="宋体"/>
          <w:color w:val="auto"/>
          <w:highlight w:val="none"/>
          <w:lang w:eastAsia="zh-CN"/>
        </w:rPr>
        <w:t>。</w:t>
      </w:r>
    </w:p>
    <w:p>
      <w:pPr>
        <w:pStyle w:val="20"/>
        <w:spacing w:line="500" w:lineRule="exact"/>
        <w:ind w:firstLine="420" w:firstLineChars="200"/>
        <w:rPr>
          <w:rFonts w:hint="eastAsia" w:ascii="宋体" w:hAnsi="宋体"/>
          <w:color w:val="auto"/>
          <w:highlight w:val="none"/>
        </w:rPr>
      </w:pPr>
      <w:r>
        <w:rPr>
          <w:rFonts w:hint="eastAsia" w:ascii="宋体" w:hAnsi="宋体"/>
          <w:color w:val="auto"/>
          <w:highlight w:val="none"/>
          <w:lang w:val="en-US" w:eastAsia="zh-CN"/>
        </w:rPr>
        <w:t>5、在合同履行过程中，招标人按实际发生数量与中标人据实结算，结算单价为合同约定价，但不得超过云南省医药耗材集中采购平台中的单价</w:t>
      </w:r>
      <w:r>
        <w:rPr>
          <w:rFonts w:hint="eastAsia" w:ascii="宋体" w:hAnsi="宋体"/>
          <w:color w:val="auto"/>
          <w:highlight w:val="none"/>
        </w:rPr>
        <w:t>。</w:t>
      </w:r>
    </w:p>
    <w:p>
      <w:pPr>
        <w:pStyle w:val="20"/>
        <w:spacing w:line="500" w:lineRule="exact"/>
        <w:ind w:firstLine="420" w:firstLineChars="200"/>
        <w:rPr>
          <w:rFonts w:hAnsi="宋体"/>
          <w:color w:val="auto"/>
          <w:highlight w:val="none"/>
        </w:rPr>
      </w:pPr>
      <w:r>
        <w:rPr>
          <w:rFonts w:hint="eastAsia" w:ascii="宋体" w:hAnsi="宋体"/>
          <w:color w:val="auto"/>
          <w:highlight w:val="none"/>
          <w:lang w:val="en-US" w:eastAsia="zh-CN"/>
        </w:rPr>
        <w:t>6.在合同的履行过程中，若因中标耗材、试剂不能满足招标方使用需求或中标方因不可抗力需要更换的，申请方需要提供书面证明并得到对方认可，但金额不得超过云南省医药耗材集中采购平台中的单价</w:t>
      </w:r>
      <w:r>
        <w:rPr>
          <w:rFonts w:hAnsi="宋体"/>
          <w:color w:val="auto"/>
          <w:szCs w:val="21"/>
          <w:highlight w:val="none"/>
        </w:rPr>
        <w:t>。</w:t>
      </w:r>
    </w:p>
    <w:p>
      <w:pPr>
        <w:pStyle w:val="20"/>
        <w:rPr>
          <w:rFonts w:hAnsi="宋体"/>
          <w:b/>
          <w:bCs/>
          <w:color w:val="auto"/>
          <w:sz w:val="24"/>
          <w:highlight w:val="none"/>
        </w:rPr>
      </w:pPr>
    </w:p>
    <w:p>
      <w:pPr>
        <w:rPr>
          <w:rFonts w:hAnsi="宋体"/>
          <w:b/>
          <w:bCs/>
          <w:color w:val="auto"/>
          <w:sz w:val="24"/>
          <w:highlight w:val="none"/>
        </w:rPr>
      </w:pPr>
    </w:p>
    <w:p>
      <w:pPr>
        <w:pStyle w:val="2"/>
        <w:rPr>
          <w:color w:val="auto"/>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spacing w:line="360" w:lineRule="auto"/>
        <w:ind w:firstLine="241" w:firstLineChars="100"/>
        <w:rPr>
          <w:rFonts w:ascii="宋体" w:hAnsi="宋体"/>
          <w:b/>
          <w:color w:val="auto"/>
          <w:sz w:val="24"/>
          <w:highlight w:val="none"/>
        </w:rPr>
      </w:pPr>
      <w:r>
        <w:rPr>
          <w:rFonts w:ascii="宋体" w:hAnsi="宋体"/>
          <w:b/>
          <w:color w:val="auto"/>
          <w:sz w:val="24"/>
          <w:highlight w:val="none"/>
        </w:rPr>
        <w:t>年</w:t>
      </w:r>
      <w:r>
        <w:rPr>
          <w:rFonts w:hint="eastAsia" w:ascii="宋体" w:hAnsi="宋体"/>
          <w:b/>
          <w:color w:val="auto"/>
          <w:sz w:val="24"/>
          <w:highlight w:val="none"/>
          <w:lang w:val="en-US" w:eastAsia="zh-CN"/>
        </w:rPr>
        <w:t xml:space="preserve"> </w:t>
      </w:r>
      <w:r>
        <w:rPr>
          <w:rFonts w:ascii="宋体" w:hAnsi="宋体"/>
          <w:b/>
          <w:color w:val="auto"/>
          <w:sz w:val="24"/>
          <w:highlight w:val="none"/>
        </w:rPr>
        <w:t>月</w:t>
      </w:r>
      <w:r>
        <w:rPr>
          <w:rFonts w:hint="eastAsia" w:ascii="宋体" w:hAnsi="宋体"/>
          <w:b/>
          <w:color w:val="auto"/>
          <w:sz w:val="24"/>
          <w:highlight w:val="none"/>
          <w:lang w:val="en-US" w:eastAsia="zh-CN"/>
        </w:rPr>
        <w:t xml:space="preserve"> </w:t>
      </w:r>
      <w:r>
        <w:rPr>
          <w:rFonts w:ascii="宋体" w:hAnsi="宋体"/>
          <w:b/>
          <w:color w:val="auto"/>
          <w:sz w:val="24"/>
          <w:highlight w:val="none"/>
        </w:rPr>
        <w:t>日</w:t>
      </w:r>
    </w:p>
    <w:p>
      <w:pPr>
        <w:pStyle w:val="20"/>
        <w:rPr>
          <w:rFonts w:hAnsi="宋体"/>
          <w:color w:val="auto"/>
          <w:szCs w:val="21"/>
          <w:highlight w:val="none"/>
        </w:rPr>
        <w:sectPr>
          <w:headerReference r:id="rId7" w:type="first"/>
          <w:pgSz w:w="11906" w:h="16838"/>
          <w:pgMar w:top="1134" w:right="851" w:bottom="1304" w:left="1134" w:header="680" w:footer="680" w:gutter="0"/>
          <w:cols w:space="720" w:num="1"/>
          <w:titlePg/>
          <w:docGrid w:type="lines" w:linePitch="331" w:charSpace="0"/>
        </w:sectPr>
      </w:pPr>
    </w:p>
    <w:p>
      <w:pPr>
        <w:pStyle w:val="5"/>
        <w:ind w:left="425" w:firstLine="320" w:firstLineChars="100"/>
        <w:jc w:val="center"/>
        <w:rPr>
          <w:rFonts w:hint="eastAsia" w:ascii="宋体" w:hAnsi="宋体" w:eastAsia="宋体"/>
          <w:color w:val="auto"/>
          <w:sz w:val="32"/>
          <w:szCs w:val="32"/>
          <w:highlight w:val="none"/>
        </w:rPr>
      </w:pPr>
      <w:bookmarkStart w:id="91" w:name="_Toc18004"/>
      <w:r>
        <w:rPr>
          <w:rFonts w:hint="eastAsia" w:ascii="宋体" w:hAnsi="宋体"/>
          <w:color w:val="auto"/>
          <w:sz w:val="32"/>
          <w:highlight w:val="none"/>
          <w:lang w:eastAsia="zh-CN"/>
        </w:rPr>
        <w:t>（</w:t>
      </w:r>
      <w:r>
        <w:rPr>
          <w:rFonts w:hint="eastAsia" w:ascii="宋体" w:hAnsi="宋体"/>
          <w:color w:val="auto"/>
          <w:sz w:val="32"/>
          <w:highlight w:val="none"/>
          <w:lang w:val="en-US" w:eastAsia="zh-CN"/>
        </w:rPr>
        <w:t>三</w:t>
      </w:r>
      <w:r>
        <w:rPr>
          <w:rFonts w:hint="eastAsia" w:ascii="宋体" w:hAnsi="宋体"/>
          <w:color w:val="auto"/>
          <w:sz w:val="32"/>
          <w:highlight w:val="none"/>
          <w:lang w:eastAsia="zh-CN"/>
        </w:rPr>
        <w:t>）</w:t>
      </w:r>
      <w:bookmarkStart w:id="92" w:name="_Toc21412"/>
      <w:r>
        <w:rPr>
          <w:rFonts w:hint="eastAsia" w:ascii="宋体" w:hAnsi="宋体" w:eastAsia="宋体"/>
          <w:color w:val="auto"/>
          <w:sz w:val="32"/>
          <w:szCs w:val="32"/>
          <w:highlight w:val="none"/>
        </w:rPr>
        <w:t>备用耗材清单及价格表（如有）</w:t>
      </w:r>
      <w:bookmarkEnd w:id="91"/>
      <w:bookmarkEnd w:id="92"/>
    </w:p>
    <w:p>
      <w:pPr>
        <w:pStyle w:val="2"/>
        <w:jc w:val="center"/>
        <w:rPr>
          <w:rFonts w:ascii="宋体" w:hAnsi="宋体"/>
          <w:b/>
          <w:color w:val="auto"/>
          <w:kern w:val="0"/>
          <w:sz w:val="24"/>
          <w:highlight w:val="none"/>
        </w:rPr>
      </w:pPr>
      <w:r>
        <w:rPr>
          <w:rFonts w:ascii="宋体" w:hAnsi="宋体"/>
          <w:b/>
          <w:color w:val="auto"/>
          <w:kern w:val="0"/>
          <w:sz w:val="24"/>
          <w:highlight w:val="none"/>
        </w:rPr>
        <w:t xml:space="preserve">项目名称：_________________         </w:t>
      </w:r>
      <w:r>
        <w:rPr>
          <w:rFonts w:hint="eastAsia" w:ascii="宋体" w:hAnsi="宋体"/>
          <w:b/>
          <w:color w:val="auto"/>
          <w:kern w:val="0"/>
          <w:sz w:val="24"/>
          <w:highlight w:val="none"/>
        </w:rPr>
        <w:t xml:space="preserve">                 </w:t>
      </w:r>
      <w:r>
        <w:rPr>
          <w:rFonts w:ascii="宋体" w:hAnsi="宋体"/>
          <w:b/>
          <w:color w:val="auto"/>
          <w:kern w:val="0"/>
          <w:sz w:val="24"/>
          <w:highlight w:val="none"/>
        </w:rPr>
        <w:t xml:space="preserve"> </w:t>
      </w:r>
      <w:r>
        <w:rPr>
          <w:rFonts w:hint="eastAsia" w:ascii="宋体" w:hAnsi="宋体"/>
          <w:b/>
          <w:color w:val="auto"/>
          <w:kern w:val="0"/>
          <w:sz w:val="24"/>
          <w:highlight w:val="none"/>
          <w:lang w:eastAsia="zh-CN"/>
        </w:rPr>
        <w:t>项目编号</w:t>
      </w:r>
      <w:r>
        <w:rPr>
          <w:rFonts w:ascii="宋体" w:hAnsi="宋体"/>
          <w:b/>
          <w:color w:val="auto"/>
          <w:kern w:val="0"/>
          <w:sz w:val="24"/>
          <w:highlight w:val="none"/>
        </w:rPr>
        <w:t>：______________</w:t>
      </w:r>
    </w:p>
    <w:tbl>
      <w:tblPr>
        <w:tblStyle w:val="38"/>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57"/>
        <w:gridCol w:w="1357"/>
        <w:gridCol w:w="680"/>
        <w:gridCol w:w="1391"/>
        <w:gridCol w:w="950"/>
        <w:gridCol w:w="780"/>
        <w:gridCol w:w="1019"/>
        <w:gridCol w:w="1017"/>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序号</w:t>
            </w: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名称</w:t>
            </w: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规格型号</w:t>
            </w: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产地</w:t>
            </w: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制造</w:t>
            </w:r>
            <w:r>
              <w:rPr>
                <w:rFonts w:hint="eastAsia" w:ascii="宋体" w:hAnsi="宋体"/>
                <w:color w:val="auto"/>
                <w:kern w:val="0"/>
                <w:sz w:val="20"/>
                <w:highlight w:val="none"/>
              </w:rPr>
              <w:t>商名称</w:t>
            </w: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r>
              <w:rPr>
                <w:rFonts w:hint="eastAsia" w:ascii="宋体" w:hAnsi="宋体"/>
                <w:color w:val="auto"/>
                <w:kern w:val="0"/>
                <w:sz w:val="20"/>
                <w:highlight w:val="none"/>
              </w:rPr>
              <w:t>数量</w:t>
            </w:r>
          </w:p>
        </w:tc>
        <w:tc>
          <w:tcPr>
            <w:tcW w:w="780"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单位</w:t>
            </w: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r>
              <w:rPr>
                <w:rFonts w:hint="eastAsia" w:ascii="宋体" w:hAnsi="宋体"/>
                <w:color w:val="auto"/>
                <w:kern w:val="0"/>
                <w:sz w:val="20"/>
                <w:highlight w:val="none"/>
              </w:rPr>
              <w:t>单价（元）</w:t>
            </w: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r>
              <w:rPr>
                <w:rFonts w:hint="eastAsia" w:ascii="宋体" w:hAnsi="宋体"/>
                <w:color w:val="auto"/>
                <w:kern w:val="0"/>
                <w:sz w:val="20"/>
                <w:highlight w:val="none"/>
              </w:rPr>
              <w:t>合价</w:t>
            </w: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r>
              <w:rPr>
                <w:rFonts w:ascii="宋体" w:hAnsi="宋体"/>
                <w:color w:val="auto"/>
                <w:kern w:val="0"/>
                <w:sz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left"/>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257" w:type="dxa"/>
            <w:vAlign w:val="center"/>
          </w:tcPr>
          <w:p>
            <w:pPr>
              <w:autoSpaceDE w:val="0"/>
              <w:autoSpaceDN w:val="0"/>
              <w:adjustRightInd w:val="0"/>
              <w:spacing w:line="440" w:lineRule="exact"/>
              <w:jc w:val="center"/>
              <w:rPr>
                <w:rFonts w:ascii="宋体" w:hAnsi="宋体"/>
                <w:color w:val="auto"/>
                <w:kern w:val="0"/>
                <w:sz w:val="20"/>
                <w:highlight w:val="none"/>
              </w:rPr>
            </w:pPr>
            <w:r>
              <w:rPr>
                <w:rFonts w:hint="eastAsia" w:ascii="宋体" w:hAnsi="宋体"/>
                <w:color w:val="auto"/>
                <w:kern w:val="0"/>
                <w:sz w:val="20"/>
                <w:highlight w:val="none"/>
              </w:rPr>
              <w:t>其它</w:t>
            </w:r>
          </w:p>
        </w:tc>
        <w:tc>
          <w:tcPr>
            <w:tcW w:w="135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68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391"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780" w:type="dxa"/>
          </w:tcPr>
          <w:p>
            <w:pPr>
              <w:autoSpaceDE w:val="0"/>
              <w:autoSpaceDN w:val="0"/>
              <w:adjustRightInd w:val="0"/>
              <w:spacing w:line="440" w:lineRule="exact"/>
              <w:jc w:val="center"/>
              <w:rPr>
                <w:rFonts w:ascii="宋体" w:hAnsi="宋体"/>
                <w:color w:val="auto"/>
                <w:kern w:val="0"/>
                <w:sz w:val="20"/>
                <w:highlight w:val="none"/>
              </w:rPr>
            </w:pPr>
          </w:p>
        </w:tc>
        <w:tc>
          <w:tcPr>
            <w:tcW w:w="1019"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1017" w:type="dxa"/>
            <w:vAlign w:val="center"/>
          </w:tcPr>
          <w:p>
            <w:pPr>
              <w:autoSpaceDE w:val="0"/>
              <w:autoSpaceDN w:val="0"/>
              <w:adjustRightInd w:val="0"/>
              <w:spacing w:line="440" w:lineRule="exact"/>
              <w:jc w:val="center"/>
              <w:rPr>
                <w:rFonts w:ascii="宋体" w:hAnsi="宋体"/>
                <w:color w:val="auto"/>
                <w:kern w:val="0"/>
                <w:sz w:val="20"/>
                <w:highlight w:val="none"/>
              </w:rPr>
            </w:pPr>
          </w:p>
        </w:tc>
        <w:tc>
          <w:tcPr>
            <w:tcW w:w="950" w:type="dxa"/>
            <w:vAlign w:val="center"/>
          </w:tcPr>
          <w:p>
            <w:pPr>
              <w:autoSpaceDE w:val="0"/>
              <w:autoSpaceDN w:val="0"/>
              <w:adjustRightInd w:val="0"/>
              <w:spacing w:line="440" w:lineRule="exact"/>
              <w:jc w:val="center"/>
              <w:rPr>
                <w:rFonts w:ascii="宋体" w:hAnsi="宋体"/>
                <w:color w:val="auto"/>
                <w:kern w:val="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8" w:type="dxa"/>
            <w:gridSpan w:val="8"/>
            <w:vAlign w:val="center"/>
          </w:tcPr>
          <w:p>
            <w:pPr>
              <w:autoSpaceDE w:val="0"/>
              <w:autoSpaceDN w:val="0"/>
              <w:adjustRightInd w:val="0"/>
              <w:spacing w:line="440" w:lineRule="exact"/>
              <w:jc w:val="center"/>
              <w:rPr>
                <w:rFonts w:ascii="宋体" w:hAnsi="宋体"/>
                <w:color w:val="auto"/>
                <w:kern w:val="0"/>
                <w:sz w:val="20"/>
                <w:highlight w:val="none"/>
              </w:rPr>
            </w:pPr>
            <w:r>
              <w:rPr>
                <w:rFonts w:hint="eastAsia" w:ascii="宋体" w:hAnsi="宋体"/>
                <w:color w:val="auto"/>
                <w:kern w:val="0"/>
                <w:sz w:val="20"/>
                <w:highlight w:val="none"/>
              </w:rPr>
              <w:t>总计</w:t>
            </w:r>
          </w:p>
        </w:tc>
        <w:tc>
          <w:tcPr>
            <w:tcW w:w="1967" w:type="dxa"/>
            <w:gridSpan w:val="2"/>
            <w:vAlign w:val="center"/>
          </w:tcPr>
          <w:p>
            <w:pPr>
              <w:autoSpaceDE w:val="0"/>
              <w:autoSpaceDN w:val="0"/>
              <w:adjustRightInd w:val="0"/>
              <w:spacing w:line="440" w:lineRule="exact"/>
              <w:jc w:val="center"/>
              <w:rPr>
                <w:rFonts w:ascii="宋体" w:hAnsi="宋体"/>
                <w:color w:val="auto"/>
                <w:kern w:val="0"/>
                <w:sz w:val="20"/>
                <w:highlight w:val="none"/>
              </w:rPr>
            </w:pPr>
          </w:p>
        </w:tc>
      </w:tr>
    </w:tbl>
    <w:p>
      <w:pPr>
        <w:spacing w:line="360" w:lineRule="exact"/>
        <w:ind w:right="-128" w:firstLine="360"/>
        <w:rPr>
          <w:rFonts w:ascii="宋体" w:hAnsi="宋体"/>
          <w:bCs/>
          <w:color w:val="auto"/>
          <w:szCs w:val="21"/>
          <w:highlight w:val="none"/>
        </w:rPr>
      </w:pPr>
      <w:r>
        <w:rPr>
          <w:rFonts w:ascii="宋体" w:hAnsi="宋体"/>
          <w:color w:val="auto"/>
          <w:szCs w:val="21"/>
          <w:highlight w:val="none"/>
        </w:rPr>
        <w:t>注</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、投标人按招标文件要求，结合产品情况列报备用耗材产品，</w:t>
      </w:r>
      <w:r>
        <w:rPr>
          <w:rFonts w:hint="eastAsia" w:ascii="宋体" w:hAnsi="宋体"/>
          <w:b/>
          <w:color w:val="auto"/>
          <w:szCs w:val="21"/>
          <w:highlight w:val="none"/>
        </w:rPr>
        <w:t>此报价均不入投标总价</w:t>
      </w:r>
      <w:r>
        <w:rPr>
          <w:rFonts w:hint="eastAsia" w:ascii="宋体" w:hAnsi="宋体"/>
          <w:color w:val="auto"/>
          <w:szCs w:val="21"/>
          <w:highlight w:val="none"/>
        </w:rPr>
        <w:t>。</w:t>
      </w:r>
    </w:p>
    <w:p>
      <w:pPr>
        <w:spacing w:line="360" w:lineRule="exact"/>
        <w:ind w:right="-128" w:firstLine="360"/>
        <w:rPr>
          <w:rFonts w:ascii="宋体" w:hAnsi="宋体"/>
          <w:bCs/>
          <w:color w:val="auto"/>
          <w:szCs w:val="21"/>
          <w:highlight w:val="none"/>
        </w:rPr>
      </w:pPr>
    </w:p>
    <w:p>
      <w:pPr>
        <w:spacing w:line="360" w:lineRule="exact"/>
        <w:ind w:right="-128" w:firstLine="360"/>
        <w:rPr>
          <w:rFonts w:ascii="宋体" w:hAnsi="宋体"/>
          <w:bCs/>
          <w:color w:val="auto"/>
          <w:szCs w:val="21"/>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spacing w:line="360" w:lineRule="auto"/>
        <w:ind w:firstLine="240" w:firstLineChars="100"/>
        <w:rPr>
          <w:rFonts w:ascii="宋体" w:hAnsi="宋体"/>
          <w:b/>
          <w:color w:val="auto"/>
          <w:sz w:val="24"/>
          <w:highlight w:val="none"/>
        </w:rPr>
      </w:pPr>
      <w:r>
        <w:rPr>
          <w:rFonts w:ascii="宋体" w:hAnsi="宋体"/>
          <w:b/>
          <w:color w:val="auto"/>
          <w:sz w:val="24"/>
          <w:highlight w:val="none"/>
        </w:rPr>
        <w:t>年</w:t>
      </w:r>
      <w:r>
        <w:rPr>
          <w:rFonts w:hint="eastAsia" w:ascii="宋体" w:hAnsi="宋体"/>
          <w:b/>
          <w:color w:val="auto"/>
          <w:sz w:val="24"/>
          <w:highlight w:val="none"/>
          <w:lang w:val="en-US" w:eastAsia="zh-CN"/>
        </w:rPr>
        <w:t xml:space="preserve"> </w:t>
      </w:r>
      <w:r>
        <w:rPr>
          <w:rFonts w:ascii="宋体" w:hAnsi="宋体"/>
          <w:b/>
          <w:color w:val="auto"/>
          <w:sz w:val="24"/>
          <w:highlight w:val="none"/>
        </w:rPr>
        <w:t>月</w:t>
      </w:r>
      <w:r>
        <w:rPr>
          <w:rFonts w:hint="eastAsia" w:ascii="宋体" w:hAnsi="宋体"/>
          <w:b/>
          <w:color w:val="auto"/>
          <w:sz w:val="24"/>
          <w:highlight w:val="none"/>
          <w:lang w:val="en-US" w:eastAsia="zh-CN"/>
        </w:rPr>
        <w:t xml:space="preserve"> </w:t>
      </w:r>
      <w:r>
        <w:rPr>
          <w:rFonts w:ascii="宋体" w:hAnsi="宋体"/>
          <w:b/>
          <w:color w:val="auto"/>
          <w:sz w:val="24"/>
          <w:highlight w:val="none"/>
        </w:rPr>
        <w:t>日</w:t>
      </w:r>
    </w:p>
    <w:p>
      <w:pPr>
        <w:rPr>
          <w:rFonts w:hint="eastAsia"/>
          <w:color w:val="auto"/>
          <w:highlight w:val="none"/>
          <w:lang w:eastAsia="zh-CN"/>
        </w:rPr>
      </w:pPr>
    </w:p>
    <w:p>
      <w:pPr>
        <w:rPr>
          <w:rFonts w:hint="eastAsia" w:ascii="宋体" w:hAnsi="宋体"/>
          <w:color w:val="auto"/>
          <w:sz w:val="32"/>
          <w:highlight w:val="none"/>
          <w:lang w:eastAsia="zh-CN"/>
        </w:rPr>
      </w:pPr>
      <w:r>
        <w:rPr>
          <w:rFonts w:hint="eastAsia" w:ascii="宋体" w:hAnsi="宋体"/>
          <w:color w:val="auto"/>
          <w:sz w:val="32"/>
          <w:highlight w:val="none"/>
          <w:lang w:eastAsia="zh-CN"/>
        </w:rPr>
        <w:br w:type="page"/>
      </w:r>
    </w:p>
    <w:p>
      <w:pPr>
        <w:pStyle w:val="5"/>
        <w:ind w:left="425" w:firstLine="320" w:firstLineChars="100"/>
        <w:jc w:val="center"/>
        <w:rPr>
          <w:rFonts w:hint="eastAsia" w:ascii="宋体" w:hAnsi="宋体"/>
          <w:color w:val="auto"/>
          <w:sz w:val="32"/>
          <w:highlight w:val="none"/>
          <w:lang w:eastAsia="zh-CN"/>
        </w:rPr>
      </w:pPr>
      <w:bookmarkStart w:id="93" w:name="_Toc22861"/>
      <w:r>
        <w:rPr>
          <w:rFonts w:hint="eastAsia" w:ascii="宋体" w:hAnsi="宋体"/>
          <w:color w:val="auto"/>
          <w:sz w:val="32"/>
          <w:highlight w:val="none"/>
          <w:lang w:eastAsia="zh-CN"/>
        </w:rPr>
        <w:t>（</w:t>
      </w:r>
      <w:r>
        <w:rPr>
          <w:rFonts w:hint="eastAsia" w:ascii="宋体" w:hAnsi="宋体"/>
          <w:color w:val="auto"/>
          <w:sz w:val="32"/>
          <w:highlight w:val="none"/>
          <w:lang w:val="en-US" w:eastAsia="zh-CN"/>
        </w:rPr>
        <w:t>四</w:t>
      </w:r>
      <w:r>
        <w:rPr>
          <w:rFonts w:hint="eastAsia" w:ascii="宋体" w:hAnsi="宋体"/>
          <w:color w:val="auto"/>
          <w:sz w:val="32"/>
          <w:highlight w:val="none"/>
          <w:lang w:eastAsia="zh-CN"/>
        </w:rPr>
        <w:t>）法定代表人身份证明书</w:t>
      </w:r>
      <w:bookmarkEnd w:id="93"/>
    </w:p>
    <w:p>
      <w:pPr>
        <w:spacing w:line="360" w:lineRule="auto"/>
        <w:rPr>
          <w:rFonts w:ascii="宋体" w:hAnsi="宋体"/>
          <w:color w:val="auto"/>
          <w:sz w:val="24"/>
          <w:highlight w:val="none"/>
        </w:rPr>
      </w:pPr>
      <w:r>
        <w:rPr>
          <w:rFonts w:hint="eastAsia" w:ascii="宋体" w:hAnsi="宋体"/>
          <w:color w:val="auto"/>
          <w:sz w:val="24"/>
          <w:highlight w:val="none"/>
        </w:rPr>
        <w:t>投标人名称：</w:t>
      </w:r>
    </w:p>
    <w:p>
      <w:pPr>
        <w:spacing w:line="360" w:lineRule="auto"/>
        <w:rPr>
          <w:rFonts w:ascii="宋体" w:hAnsi="宋体"/>
          <w:color w:val="auto"/>
          <w:sz w:val="24"/>
          <w:highlight w:val="none"/>
        </w:rPr>
      </w:pPr>
      <w:r>
        <w:rPr>
          <w:rFonts w:hint="eastAsia" w:ascii="宋体" w:hAnsi="宋体"/>
          <w:color w:val="auto"/>
          <w:sz w:val="24"/>
          <w:highlight w:val="none"/>
        </w:rPr>
        <w:t>单位性质：</w:t>
      </w:r>
    </w:p>
    <w:p>
      <w:pPr>
        <w:spacing w:line="360" w:lineRule="auto"/>
        <w:rPr>
          <w:rFonts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p>
      <w:pPr>
        <w:spacing w:line="360" w:lineRule="auto"/>
        <w:rPr>
          <w:rFonts w:ascii="宋体" w:hAnsi="宋体"/>
          <w:color w:val="auto"/>
          <w:sz w:val="24"/>
          <w:highlight w:val="none"/>
        </w:rPr>
      </w:pPr>
      <w:r>
        <w:rPr>
          <w:rFonts w:hint="eastAsia" w:ascii="宋体" w:hAnsi="宋体"/>
          <w:color w:val="auto"/>
          <w:sz w:val="24"/>
          <w:highlight w:val="none"/>
        </w:rPr>
        <w:t>经营期限：</w:t>
      </w:r>
    </w:p>
    <w:p>
      <w:pPr>
        <w:spacing w:line="360" w:lineRule="auto"/>
        <w:rPr>
          <w:rFonts w:ascii="宋体" w:hAnsi="宋体"/>
          <w:color w:val="auto"/>
          <w:sz w:val="24"/>
          <w:highlight w:val="none"/>
        </w:rPr>
      </w:pPr>
      <w:r>
        <w:rPr>
          <w:rFonts w:hint="eastAsia" w:ascii="宋体" w:hAnsi="宋体"/>
          <w:color w:val="auto"/>
          <w:sz w:val="24"/>
          <w:highlight w:val="none"/>
        </w:rPr>
        <w:t>姓名：性别：年龄：职务：</w:t>
      </w:r>
    </w:p>
    <w:p>
      <w:pPr>
        <w:spacing w:line="360" w:lineRule="auto"/>
        <w:rPr>
          <w:rFonts w:ascii="宋体" w:hAnsi="宋体"/>
          <w:color w:val="auto"/>
          <w:sz w:val="24"/>
          <w:highlight w:val="none"/>
        </w:rPr>
      </w:pPr>
      <w:r>
        <w:rPr>
          <w:rFonts w:hint="eastAsia" w:ascii="宋体" w:hAnsi="宋体"/>
          <w:color w:val="auto"/>
          <w:sz w:val="24"/>
          <w:highlight w:val="none"/>
        </w:rPr>
        <w:t>系（投标人名称）的法定代表人。</w:t>
      </w:r>
    </w:p>
    <w:p>
      <w:pPr>
        <w:spacing w:line="360" w:lineRule="auto"/>
        <w:rPr>
          <w:rFonts w:ascii="宋体" w:hAnsi="宋体"/>
          <w:color w:val="auto"/>
          <w:sz w:val="24"/>
          <w:highlight w:val="none"/>
        </w:rPr>
      </w:pPr>
    </w:p>
    <w:p>
      <w:pPr>
        <w:spacing w:line="360" w:lineRule="auto"/>
        <w:ind w:firstLine="480" w:firstLineChars="200"/>
        <w:rPr>
          <w:rFonts w:ascii="宋体" w:hAnsi="宋体"/>
          <w:color w:val="auto"/>
          <w:sz w:val="24"/>
          <w:highlight w:val="none"/>
        </w:rPr>
      </w:pP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特此证明。</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pStyle w:val="20"/>
        <w:spacing w:line="500" w:lineRule="exact"/>
        <w:ind w:firstLine="420"/>
        <w:rPr>
          <w:rFonts w:hAnsi="宋体"/>
          <w:b/>
          <w:bCs/>
          <w:color w:val="auto"/>
          <w:sz w:val="24"/>
          <w:szCs w:val="24"/>
          <w:highlight w:val="none"/>
        </w:rPr>
      </w:pPr>
      <w:r>
        <w:rPr>
          <w:rFonts w:hint="eastAsia" w:hAnsi="宋体"/>
          <w:b/>
          <w:bCs/>
          <w:color w:val="auto"/>
          <w:sz w:val="24"/>
          <w:szCs w:val="24"/>
          <w:highlight w:val="none"/>
        </w:rPr>
        <w:t>注:</w:t>
      </w:r>
      <w:r>
        <w:rPr>
          <w:rFonts w:hint="eastAsia" w:hAnsi="宋体"/>
          <w:b/>
          <w:bCs/>
          <w:color w:val="auto"/>
          <w:sz w:val="24"/>
          <w:highlight w:val="none"/>
        </w:rPr>
        <w:t>后附法定代表人身份证（扫描件）。</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ind w:firstLine="3386" w:firstLineChars="1411"/>
        <w:rPr>
          <w:rFonts w:ascii="宋体" w:hAnsi="宋体"/>
          <w:b/>
          <w:color w:val="auto"/>
          <w:sz w:val="24"/>
          <w:highlight w:val="none"/>
          <w:u w:val="single"/>
        </w:rPr>
      </w:pPr>
    </w:p>
    <w:p>
      <w:pPr>
        <w:spacing w:line="360" w:lineRule="auto"/>
        <w:ind w:firstLine="240" w:firstLineChars="100"/>
        <w:rPr>
          <w:rFonts w:ascii="宋体" w:hAnsi="宋体"/>
          <w:color w:val="auto"/>
          <w:szCs w:val="21"/>
          <w:highlight w:val="none"/>
        </w:rPr>
      </w:pPr>
      <w:r>
        <w:rPr>
          <w:rFonts w:ascii="宋体" w:hAnsi="宋体"/>
          <w:b/>
          <w:color w:val="auto"/>
          <w:sz w:val="24"/>
          <w:highlight w:val="none"/>
        </w:rPr>
        <w:t>年</w:t>
      </w:r>
      <w:r>
        <w:rPr>
          <w:rFonts w:hint="eastAsia" w:ascii="宋体" w:hAnsi="宋体"/>
          <w:b/>
          <w:color w:val="auto"/>
          <w:sz w:val="24"/>
          <w:highlight w:val="none"/>
          <w:lang w:val="en-US" w:eastAsia="zh-CN"/>
        </w:rPr>
        <w:t xml:space="preserve"> </w:t>
      </w:r>
      <w:r>
        <w:rPr>
          <w:rFonts w:ascii="宋体" w:hAnsi="宋体"/>
          <w:b/>
          <w:color w:val="auto"/>
          <w:sz w:val="24"/>
          <w:highlight w:val="none"/>
        </w:rPr>
        <w:t>月</w:t>
      </w:r>
      <w:r>
        <w:rPr>
          <w:rFonts w:hint="eastAsia" w:ascii="宋体" w:hAnsi="宋体"/>
          <w:b/>
          <w:color w:val="auto"/>
          <w:sz w:val="24"/>
          <w:highlight w:val="none"/>
          <w:lang w:val="en-US" w:eastAsia="zh-CN"/>
        </w:rPr>
        <w:t xml:space="preserve"> </w:t>
      </w:r>
      <w:r>
        <w:rPr>
          <w:rFonts w:ascii="宋体" w:hAnsi="宋体"/>
          <w:b/>
          <w:color w:val="auto"/>
          <w:sz w:val="24"/>
          <w:highlight w:val="none"/>
        </w:rPr>
        <w:t>日</w:t>
      </w:r>
    </w:p>
    <w:p>
      <w:pPr>
        <w:rPr>
          <w:rFonts w:hint="eastAsia"/>
          <w:color w:val="auto"/>
          <w:highlight w:val="none"/>
          <w:lang w:eastAsia="zh-CN"/>
        </w:rPr>
      </w:pPr>
    </w:p>
    <w:p>
      <w:pPr>
        <w:rPr>
          <w:rFonts w:hint="eastAsia" w:ascii="宋体" w:hAnsi="宋体"/>
          <w:color w:val="auto"/>
          <w:sz w:val="32"/>
          <w:highlight w:val="none"/>
          <w:lang w:eastAsia="zh-CN"/>
        </w:rPr>
      </w:pPr>
      <w:r>
        <w:rPr>
          <w:rFonts w:hint="eastAsia" w:ascii="宋体" w:hAnsi="宋体"/>
          <w:color w:val="auto"/>
          <w:sz w:val="32"/>
          <w:highlight w:val="none"/>
          <w:lang w:eastAsia="zh-CN"/>
        </w:rPr>
        <w:br w:type="page"/>
      </w:r>
    </w:p>
    <w:p>
      <w:pPr>
        <w:pStyle w:val="5"/>
        <w:ind w:left="425" w:firstLine="320" w:firstLineChars="100"/>
        <w:jc w:val="center"/>
        <w:rPr>
          <w:rFonts w:hint="eastAsia" w:ascii="宋体" w:hAnsi="宋体"/>
          <w:color w:val="auto"/>
          <w:sz w:val="32"/>
          <w:highlight w:val="none"/>
          <w:lang w:eastAsia="zh-CN"/>
        </w:rPr>
      </w:pPr>
      <w:bookmarkStart w:id="94" w:name="_Toc30500"/>
      <w:r>
        <w:rPr>
          <w:rFonts w:hint="eastAsia" w:ascii="宋体" w:hAnsi="宋体"/>
          <w:color w:val="auto"/>
          <w:sz w:val="32"/>
          <w:highlight w:val="none"/>
          <w:lang w:eastAsia="zh-CN"/>
        </w:rPr>
        <w:t>（</w:t>
      </w:r>
      <w:r>
        <w:rPr>
          <w:rFonts w:hint="eastAsia" w:ascii="宋体" w:hAnsi="宋体"/>
          <w:color w:val="auto"/>
          <w:sz w:val="32"/>
          <w:highlight w:val="none"/>
          <w:lang w:val="en-US" w:eastAsia="zh-CN"/>
        </w:rPr>
        <w:t>五</w:t>
      </w:r>
      <w:r>
        <w:rPr>
          <w:rFonts w:hint="eastAsia" w:ascii="宋体" w:hAnsi="宋体"/>
          <w:color w:val="auto"/>
          <w:sz w:val="32"/>
          <w:highlight w:val="none"/>
          <w:lang w:eastAsia="zh-CN"/>
        </w:rPr>
        <w:t>）法定代表人授权委托书</w:t>
      </w:r>
      <w:bookmarkEnd w:id="94"/>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本授权书声明：</w:t>
      </w:r>
      <w:r>
        <w:rPr>
          <w:rFonts w:hint="eastAsia" w:ascii="宋体" w:hAnsi="宋体"/>
          <w:color w:val="auto"/>
          <w:sz w:val="24"/>
          <w:highlight w:val="none"/>
          <w:u w:val="single"/>
        </w:rPr>
        <w:t xml:space="preserve">  （投标人全称） </w:t>
      </w:r>
      <w:r>
        <w:rPr>
          <w:rFonts w:hint="eastAsia" w:ascii="宋体" w:hAnsi="宋体"/>
          <w:color w:val="auto"/>
          <w:sz w:val="24"/>
          <w:highlight w:val="none"/>
        </w:rPr>
        <w:t>的法定代表人代表本公司授权</w:t>
      </w:r>
      <w:r>
        <w:rPr>
          <w:rFonts w:hint="eastAsia" w:ascii="宋体" w:hAnsi="宋体"/>
          <w:color w:val="auto"/>
          <w:sz w:val="24"/>
          <w:highlight w:val="none"/>
          <w:u w:val="single"/>
        </w:rPr>
        <w:t>（委托代理人姓名）</w:t>
      </w:r>
      <w:r>
        <w:rPr>
          <w:rFonts w:hint="eastAsia" w:ascii="宋体" w:hAnsi="宋体"/>
          <w:color w:val="auto"/>
          <w:sz w:val="24"/>
          <w:highlight w:val="none"/>
        </w:rPr>
        <w:t>为本公司合法代理人，就贵方组织的有关</w:t>
      </w:r>
      <w:r>
        <w:rPr>
          <w:rFonts w:hint="eastAsia" w:ascii="宋体" w:hAnsi="宋体"/>
          <w:color w:val="auto"/>
          <w:sz w:val="24"/>
          <w:highlight w:val="none"/>
          <w:u w:val="single"/>
        </w:rPr>
        <w:t>（采购项目名称）</w:t>
      </w:r>
      <w:r>
        <w:rPr>
          <w:rFonts w:hint="eastAsia" w:ascii="宋体" w:hAnsi="宋体"/>
          <w:color w:val="auto"/>
          <w:sz w:val="24"/>
          <w:highlight w:val="none"/>
        </w:rPr>
        <w:t>项目（项目编号：</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）的</w:t>
      </w:r>
      <w:r>
        <w:rPr>
          <w:rFonts w:ascii="宋体" w:hAnsi="宋体"/>
          <w:color w:val="auto"/>
          <w:sz w:val="24"/>
          <w:highlight w:val="none"/>
        </w:rPr>
        <w:t>招标</w:t>
      </w:r>
      <w:r>
        <w:rPr>
          <w:rFonts w:hint="eastAsia" w:ascii="宋体" w:hAnsi="宋体"/>
          <w:color w:val="auto"/>
          <w:sz w:val="24"/>
          <w:highlight w:val="none"/>
        </w:rPr>
        <w:t>，以本单位名义</w:t>
      </w:r>
      <w:r>
        <w:rPr>
          <w:rFonts w:ascii="宋体" w:hAnsi="宋体"/>
          <w:color w:val="auto"/>
          <w:sz w:val="24"/>
          <w:highlight w:val="none"/>
        </w:rPr>
        <w:t>投标</w:t>
      </w:r>
      <w:r>
        <w:rPr>
          <w:rFonts w:hint="eastAsia" w:ascii="宋体" w:hAnsi="宋体"/>
          <w:color w:val="auto"/>
          <w:sz w:val="24"/>
          <w:highlight w:val="none"/>
        </w:rPr>
        <w:t>。</w:t>
      </w:r>
      <w:r>
        <w:rPr>
          <w:rFonts w:ascii="宋体" w:hAnsi="宋体"/>
          <w:color w:val="auto"/>
          <w:sz w:val="24"/>
          <w:highlight w:val="none"/>
        </w:rPr>
        <w:t>代理人在本项目投标过程中所签署的一切文件和处理与之有关的一切事务，我方均予承认。</w:t>
      </w:r>
    </w:p>
    <w:p>
      <w:pPr>
        <w:pStyle w:val="20"/>
        <w:spacing w:line="500" w:lineRule="exact"/>
        <w:ind w:firstLine="420"/>
        <w:rPr>
          <w:rFonts w:hAnsi="宋体"/>
          <w:color w:val="auto"/>
          <w:sz w:val="24"/>
          <w:szCs w:val="24"/>
          <w:highlight w:val="none"/>
        </w:rPr>
      </w:pPr>
      <w:r>
        <w:rPr>
          <w:rFonts w:hAnsi="宋体"/>
          <w:color w:val="auto"/>
          <w:sz w:val="24"/>
          <w:szCs w:val="24"/>
          <w:highlight w:val="none"/>
        </w:rPr>
        <w:t>代理人无转委托权。</w:t>
      </w:r>
    </w:p>
    <w:p>
      <w:pPr>
        <w:pStyle w:val="20"/>
        <w:spacing w:line="500" w:lineRule="exact"/>
        <w:ind w:firstLine="420"/>
        <w:rPr>
          <w:rFonts w:hAnsi="宋体"/>
          <w:color w:val="auto"/>
          <w:sz w:val="24"/>
          <w:szCs w:val="24"/>
          <w:highlight w:val="none"/>
        </w:rPr>
      </w:pPr>
    </w:p>
    <w:p>
      <w:pPr>
        <w:spacing w:line="360" w:lineRule="auto"/>
        <w:ind w:left="4387" w:leftChars="1350" w:hanging="1552" w:hangingChars="647"/>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ind w:left="4387" w:leftChars="1350" w:hanging="1552" w:hangingChars="647"/>
        <w:rPr>
          <w:rFonts w:ascii="宋体" w:hAnsi="宋体"/>
          <w:b/>
          <w:color w:val="auto"/>
          <w:sz w:val="24"/>
          <w:highlight w:val="none"/>
        </w:rPr>
      </w:pPr>
    </w:p>
    <w:p>
      <w:pPr>
        <w:spacing w:line="360" w:lineRule="auto"/>
        <w:ind w:left="4387" w:leftChars="1350" w:hanging="1552" w:hangingChars="647"/>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ind w:left="4387" w:leftChars="1350" w:hanging="1552" w:hangingChars="647"/>
        <w:rPr>
          <w:rFonts w:ascii="宋体" w:hAnsi="宋体"/>
          <w:b/>
          <w:color w:val="auto"/>
          <w:sz w:val="24"/>
          <w:highlight w:val="none"/>
          <w:u w:val="single"/>
        </w:rPr>
      </w:pPr>
    </w:p>
    <w:p>
      <w:pPr>
        <w:spacing w:line="360" w:lineRule="auto"/>
        <w:ind w:left="4387" w:leftChars="1350" w:hanging="1552" w:hangingChars="647"/>
        <w:rPr>
          <w:rFonts w:ascii="宋体" w:hAnsi="宋体"/>
          <w:b/>
          <w:color w:val="auto"/>
          <w:sz w:val="24"/>
          <w:highlight w:val="none"/>
        </w:rPr>
      </w:pPr>
      <w:r>
        <w:rPr>
          <w:rFonts w:hint="eastAsia" w:ascii="宋体" w:hAnsi="宋体"/>
          <w:b/>
          <w:color w:val="auto"/>
          <w:sz w:val="24"/>
          <w:highlight w:val="none"/>
        </w:rPr>
        <w:t>签发日期：</w:t>
      </w:r>
      <w:r>
        <w:rPr>
          <w:rFonts w:ascii="宋体" w:hAnsi="宋体"/>
          <w:b/>
          <w:color w:val="auto"/>
          <w:sz w:val="24"/>
          <w:highlight w:val="none"/>
        </w:rPr>
        <w:t>年月日</w:t>
      </w:r>
    </w:p>
    <w:p>
      <w:pPr>
        <w:pStyle w:val="20"/>
        <w:spacing w:line="500" w:lineRule="exact"/>
        <w:rPr>
          <w:rFonts w:hAnsi="宋体"/>
          <w:color w:val="auto"/>
          <w:highlight w:val="none"/>
        </w:rPr>
      </w:pPr>
      <w:r>
        <w:rPr>
          <w:rFonts w:hint="eastAsia" w:hAnsi="宋体"/>
          <w:color w:val="auto"/>
          <w:highlight w:val="none"/>
        </w:rPr>
        <w:t>__________________________________________________________________________________________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rPr>
                <w:rFonts w:hAnsi="宋体"/>
                <w:color w:val="auto"/>
                <w:highlight w:val="none"/>
              </w:rPr>
            </w:pPr>
            <w:r>
              <w:rPr>
                <w:rFonts w:hint="eastAsia" w:hAnsi="宋体"/>
                <w:color w:val="auto"/>
                <w:highlight w:val="none"/>
              </w:rPr>
              <w:t xml:space="preserve">附： </w:t>
            </w:r>
          </w:p>
        </w:tc>
        <w:tc>
          <w:tcPr>
            <w:tcW w:w="3960" w:type="dxa"/>
            <w:tcBorders>
              <w:top w:val="nil"/>
              <w:left w:val="nil"/>
              <w:bottom w:val="nil"/>
              <w:right w:val="nil"/>
            </w:tcBorders>
          </w:tcPr>
          <w:p>
            <w:pPr>
              <w:pStyle w:val="20"/>
              <w:spacing w:line="500" w:lineRule="exact"/>
              <w:rPr>
                <w:rFonts w:hAnsi="宋体"/>
                <w:color w:val="auto"/>
                <w:highlight w:val="none"/>
              </w:rPr>
            </w:pPr>
            <w:r>
              <w:rPr>
                <w:rFonts w:hint="eastAsia" w:hAnsi="宋体"/>
                <w:color w:val="auto"/>
                <w:highlight w:val="none"/>
              </w:rPr>
              <w:tab/>
            </w:r>
            <w:r>
              <w:rPr>
                <w:rFonts w:hint="eastAsia" w:hAnsi="宋体"/>
                <w:color w:val="auto"/>
                <w:highlight w:val="none"/>
              </w:rPr>
              <w:tab/>
            </w:r>
            <w:r>
              <w:rPr>
                <w:rFonts w:hint="eastAsia" w:hAnsi="宋体"/>
                <w:color w:val="auto"/>
                <w:highlight w:val="none"/>
              </w:rPr>
              <w:tab/>
            </w:r>
            <w:r>
              <w:rPr>
                <w:rFonts w:hint="eastAsia" w:hAnsi="宋体"/>
                <w:color w:val="auto"/>
                <w:highlight w:val="none"/>
              </w:rPr>
              <w:tab/>
            </w:r>
            <w:r>
              <w:rPr>
                <w:rFonts w:hint="eastAsia" w:hAnsi="宋体"/>
                <w:color w:val="auto"/>
                <w:highlight w:val="none"/>
              </w:rPr>
              <w:tab/>
            </w:r>
          </w:p>
        </w:tc>
      </w:tr>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jc w:val="distribute"/>
              <w:rPr>
                <w:rFonts w:hAnsi="宋体"/>
                <w:color w:val="auto"/>
                <w:highlight w:val="none"/>
              </w:rPr>
            </w:pPr>
            <w:r>
              <w:rPr>
                <w:rFonts w:hint="eastAsia" w:hAnsi="宋体"/>
                <w:color w:val="auto"/>
                <w:highlight w:val="none"/>
              </w:rPr>
              <w:t>委托代理人姓名：</w:t>
            </w:r>
          </w:p>
        </w:tc>
        <w:tc>
          <w:tcPr>
            <w:tcW w:w="3960" w:type="dxa"/>
            <w:tcBorders>
              <w:top w:val="nil"/>
              <w:left w:val="nil"/>
              <w:bottom w:val="nil"/>
              <w:right w:val="nil"/>
            </w:tcBorders>
          </w:tcPr>
          <w:p>
            <w:pPr>
              <w:pStyle w:val="20"/>
              <w:spacing w:line="500" w:lineRule="exact"/>
              <w:rPr>
                <w:rFonts w:hAnsi="宋体"/>
                <w:color w:val="auto"/>
                <w:highlight w:val="none"/>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jc w:val="distribute"/>
              <w:rPr>
                <w:rFonts w:hAnsi="宋体"/>
                <w:color w:val="auto"/>
                <w:highlight w:val="none"/>
              </w:rPr>
            </w:pPr>
            <w:r>
              <w:rPr>
                <w:rFonts w:hint="eastAsia" w:hAnsi="宋体"/>
                <w:color w:val="auto"/>
                <w:highlight w:val="none"/>
              </w:rPr>
              <w:t>职       务：</w:t>
            </w:r>
          </w:p>
        </w:tc>
        <w:tc>
          <w:tcPr>
            <w:tcW w:w="3960" w:type="dxa"/>
            <w:tcBorders>
              <w:top w:val="nil"/>
              <w:left w:val="nil"/>
              <w:bottom w:val="nil"/>
              <w:right w:val="nil"/>
            </w:tcBorders>
          </w:tcPr>
          <w:p>
            <w:pPr>
              <w:pStyle w:val="20"/>
              <w:spacing w:line="500" w:lineRule="exact"/>
              <w:rPr>
                <w:rFonts w:hAnsi="宋体"/>
                <w:color w:val="auto"/>
                <w:highlight w:val="none"/>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jc w:val="distribute"/>
              <w:rPr>
                <w:rFonts w:hAnsi="宋体"/>
                <w:color w:val="auto"/>
                <w:highlight w:val="none"/>
              </w:rPr>
            </w:pPr>
            <w:r>
              <w:rPr>
                <w:rFonts w:hint="eastAsia" w:hAnsi="宋体"/>
                <w:color w:val="auto"/>
                <w:highlight w:val="none"/>
              </w:rPr>
              <w:t>身份证号码：</w:t>
            </w:r>
          </w:p>
        </w:tc>
        <w:tc>
          <w:tcPr>
            <w:tcW w:w="3960" w:type="dxa"/>
            <w:tcBorders>
              <w:top w:val="nil"/>
              <w:left w:val="nil"/>
              <w:bottom w:val="nil"/>
              <w:right w:val="nil"/>
            </w:tcBorders>
          </w:tcPr>
          <w:p>
            <w:pPr>
              <w:pStyle w:val="20"/>
              <w:spacing w:line="500" w:lineRule="exact"/>
              <w:rPr>
                <w:rFonts w:hAnsi="宋体"/>
                <w:color w:val="auto"/>
                <w:highlight w:val="none"/>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jc w:val="distribute"/>
              <w:rPr>
                <w:rFonts w:hAnsi="宋体"/>
                <w:color w:val="auto"/>
                <w:highlight w:val="none"/>
              </w:rPr>
            </w:pPr>
            <w:r>
              <w:rPr>
                <w:rFonts w:hint="eastAsia" w:hAnsi="宋体"/>
                <w:color w:val="auto"/>
                <w:highlight w:val="none"/>
              </w:rPr>
              <w:t>详 细  地 址：</w:t>
            </w:r>
          </w:p>
        </w:tc>
        <w:tc>
          <w:tcPr>
            <w:tcW w:w="3960" w:type="dxa"/>
            <w:tcBorders>
              <w:top w:val="nil"/>
              <w:left w:val="nil"/>
              <w:bottom w:val="nil"/>
              <w:right w:val="nil"/>
            </w:tcBorders>
          </w:tcPr>
          <w:p>
            <w:pPr>
              <w:pStyle w:val="20"/>
              <w:spacing w:line="500" w:lineRule="exact"/>
              <w:rPr>
                <w:rFonts w:hAnsi="宋体"/>
                <w:color w:val="auto"/>
                <w:highlight w:val="none"/>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0"/>
              <w:spacing w:line="500" w:lineRule="exact"/>
              <w:jc w:val="distribute"/>
              <w:rPr>
                <w:rFonts w:hAnsi="宋体"/>
                <w:color w:val="auto"/>
                <w:highlight w:val="none"/>
              </w:rPr>
            </w:pPr>
            <w:r>
              <w:rPr>
                <w:rFonts w:hint="eastAsia" w:hAnsi="宋体"/>
                <w:color w:val="auto"/>
                <w:highlight w:val="none"/>
              </w:rPr>
              <w:t>电       话：</w:t>
            </w:r>
          </w:p>
        </w:tc>
        <w:tc>
          <w:tcPr>
            <w:tcW w:w="3960" w:type="dxa"/>
            <w:tcBorders>
              <w:top w:val="nil"/>
              <w:left w:val="nil"/>
              <w:bottom w:val="nil"/>
              <w:right w:val="nil"/>
            </w:tcBorders>
          </w:tcPr>
          <w:p>
            <w:pPr>
              <w:pStyle w:val="20"/>
              <w:spacing w:line="500" w:lineRule="exact"/>
              <w:rPr>
                <w:rFonts w:hAnsi="宋体"/>
                <w:color w:val="auto"/>
                <w:highlight w:val="none"/>
              </w:rPr>
            </w:pPr>
          </w:p>
        </w:tc>
      </w:tr>
    </w:tbl>
    <w:p>
      <w:pPr>
        <w:pStyle w:val="20"/>
        <w:spacing w:line="500" w:lineRule="exact"/>
        <w:ind w:firstLine="420"/>
        <w:rPr>
          <w:rFonts w:hAnsi="宋体"/>
          <w:color w:val="auto"/>
          <w:sz w:val="24"/>
          <w:szCs w:val="24"/>
          <w:highlight w:val="none"/>
        </w:rPr>
      </w:pPr>
    </w:p>
    <w:p>
      <w:pPr>
        <w:pStyle w:val="20"/>
        <w:spacing w:line="500" w:lineRule="exact"/>
        <w:ind w:firstLine="420"/>
        <w:rPr>
          <w:rFonts w:hAnsi="宋体"/>
          <w:color w:val="auto"/>
          <w:sz w:val="24"/>
          <w:szCs w:val="24"/>
          <w:highlight w:val="none"/>
        </w:rPr>
      </w:pPr>
    </w:p>
    <w:p>
      <w:pPr>
        <w:pStyle w:val="20"/>
        <w:spacing w:line="500" w:lineRule="exact"/>
        <w:ind w:firstLine="420"/>
        <w:rPr>
          <w:rFonts w:hAnsi="宋体"/>
          <w:b/>
          <w:bCs/>
          <w:color w:val="auto"/>
          <w:sz w:val="24"/>
          <w:highlight w:val="none"/>
        </w:rPr>
      </w:pPr>
      <w:r>
        <w:rPr>
          <w:rFonts w:hint="eastAsia" w:hAnsi="宋体"/>
          <w:b/>
          <w:bCs/>
          <w:color w:val="auto"/>
          <w:sz w:val="24"/>
          <w:szCs w:val="24"/>
          <w:highlight w:val="none"/>
        </w:rPr>
        <w:t>注:1.</w:t>
      </w:r>
      <w:r>
        <w:rPr>
          <w:rFonts w:hint="eastAsia" w:hAnsi="宋体"/>
          <w:b/>
          <w:bCs/>
          <w:color w:val="auto"/>
          <w:sz w:val="24"/>
          <w:highlight w:val="none"/>
        </w:rPr>
        <w:t>在投标文件中附委托代理人身份证（扫描件）。</w:t>
      </w:r>
    </w:p>
    <w:p>
      <w:pPr>
        <w:rPr>
          <w:rFonts w:hint="eastAsia"/>
          <w:color w:val="auto"/>
          <w:highlight w:val="none"/>
          <w:lang w:eastAsia="zh-CN"/>
        </w:rPr>
      </w:pPr>
    </w:p>
    <w:p>
      <w:pPr>
        <w:rPr>
          <w:rFonts w:hint="eastAsia" w:ascii="宋体" w:hAnsi="宋体"/>
          <w:color w:val="auto"/>
          <w:sz w:val="32"/>
          <w:highlight w:val="none"/>
          <w:lang w:eastAsia="zh-CN"/>
        </w:rPr>
      </w:pPr>
      <w:r>
        <w:rPr>
          <w:rFonts w:hint="eastAsia" w:ascii="宋体" w:hAnsi="宋体"/>
          <w:color w:val="auto"/>
          <w:sz w:val="32"/>
          <w:highlight w:val="none"/>
          <w:lang w:eastAsia="zh-CN"/>
        </w:rPr>
        <w:br w:type="page"/>
      </w:r>
    </w:p>
    <w:p>
      <w:pPr>
        <w:pStyle w:val="5"/>
        <w:ind w:left="425" w:firstLine="320" w:firstLineChars="100"/>
        <w:jc w:val="center"/>
        <w:rPr>
          <w:rFonts w:hint="eastAsia" w:ascii="宋体" w:hAnsi="宋体"/>
          <w:color w:val="auto"/>
          <w:sz w:val="32"/>
          <w:highlight w:val="none"/>
          <w:lang w:eastAsia="zh-CN"/>
        </w:rPr>
      </w:pPr>
      <w:bookmarkStart w:id="95" w:name="_Toc24586"/>
      <w:r>
        <w:rPr>
          <w:rFonts w:hint="eastAsia" w:ascii="宋体" w:hAnsi="宋体"/>
          <w:color w:val="auto"/>
          <w:sz w:val="32"/>
          <w:highlight w:val="none"/>
          <w:lang w:eastAsia="zh-CN"/>
        </w:rPr>
        <w:t>（</w:t>
      </w:r>
      <w:r>
        <w:rPr>
          <w:rFonts w:hint="eastAsia" w:ascii="宋体" w:hAnsi="宋体"/>
          <w:color w:val="auto"/>
          <w:sz w:val="32"/>
          <w:highlight w:val="none"/>
          <w:lang w:val="en-US" w:eastAsia="zh-CN"/>
        </w:rPr>
        <w:t>六</w:t>
      </w:r>
      <w:r>
        <w:rPr>
          <w:rFonts w:hint="eastAsia" w:ascii="宋体" w:hAnsi="宋体"/>
          <w:color w:val="auto"/>
          <w:sz w:val="32"/>
          <w:highlight w:val="none"/>
          <w:lang w:eastAsia="zh-CN"/>
        </w:rPr>
        <w:t>）无串通投标行为的承诺函</w:t>
      </w:r>
      <w:bookmarkEnd w:id="95"/>
    </w:p>
    <w:p>
      <w:pPr>
        <w:spacing w:line="360" w:lineRule="auto"/>
        <w:ind w:firstLine="420"/>
        <w:rPr>
          <w:rFonts w:ascii="宋体" w:hAnsi="宋体" w:cs="宋体"/>
          <w:color w:val="auto"/>
          <w:kern w:val="0"/>
          <w:sz w:val="24"/>
          <w:highlight w:val="none"/>
        </w:rPr>
      </w:pPr>
      <w:r>
        <w:rPr>
          <w:rFonts w:ascii="宋体" w:hAnsi="宋体" w:cs="宋体"/>
          <w:color w:val="auto"/>
          <w:kern w:val="0"/>
          <w:sz w:val="24"/>
          <w:highlight w:val="none"/>
        </w:rPr>
        <w:t>我公司参加</w:t>
      </w:r>
      <w:r>
        <w:rPr>
          <w:rFonts w:hint="eastAsia" w:ascii="宋体" w:hAnsi="宋体" w:cs="宋体"/>
          <w:color w:val="auto"/>
          <w:kern w:val="0"/>
          <w:sz w:val="24"/>
          <w:highlight w:val="none"/>
          <w:u w:val="single"/>
        </w:rPr>
        <w:t xml:space="preserve">   （项目名称）</w:t>
      </w:r>
      <w:r>
        <w:rPr>
          <w:rFonts w:hint="eastAsia" w:ascii="宋体" w:hAnsi="宋体" w:cs="宋体"/>
          <w:color w:val="auto"/>
          <w:kern w:val="0"/>
          <w:sz w:val="24"/>
          <w:highlight w:val="none"/>
        </w:rPr>
        <w:t>的采购活动，现承诺无以下所述的串通投标情形：</w:t>
      </w:r>
    </w:p>
    <w:p>
      <w:pPr>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rPr>
        <w:t>一、</w:t>
      </w:r>
      <w:r>
        <w:rPr>
          <w:rFonts w:ascii="宋体" w:hAnsi="宋体" w:cs="宋体"/>
          <w:b/>
          <w:color w:val="auto"/>
          <w:kern w:val="0"/>
          <w:sz w:val="24"/>
          <w:highlight w:val="none"/>
        </w:rPr>
        <w:t>有下列情形之一的，</w:t>
      </w:r>
      <w:r>
        <w:rPr>
          <w:rFonts w:hint="eastAsia" w:ascii="宋体" w:hAnsi="宋体" w:cs="宋体"/>
          <w:b/>
          <w:color w:val="auto"/>
          <w:kern w:val="0"/>
          <w:sz w:val="24"/>
          <w:highlight w:val="none"/>
        </w:rPr>
        <w:t>属于恶意</w:t>
      </w:r>
      <w:r>
        <w:rPr>
          <w:rFonts w:ascii="宋体" w:hAnsi="宋体" w:cs="宋体"/>
          <w:b/>
          <w:color w:val="auto"/>
          <w:kern w:val="0"/>
          <w:sz w:val="24"/>
          <w:highlight w:val="none"/>
        </w:rPr>
        <w:t>串通投标：</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（一）</w:t>
      </w:r>
      <w:r>
        <w:rPr>
          <w:rFonts w:ascii="宋体" w:hAnsi="宋体" w:cs="宋体"/>
          <w:color w:val="auto"/>
          <w:kern w:val="0"/>
          <w:sz w:val="24"/>
          <w:highlight w:val="none"/>
        </w:rPr>
        <w:t>投标人</w:t>
      </w:r>
      <w:r>
        <w:rPr>
          <w:rFonts w:hint="eastAsia" w:ascii="宋体" w:hAnsi="宋体" w:cs="宋体"/>
          <w:color w:val="auto"/>
          <w:kern w:val="0"/>
          <w:sz w:val="24"/>
          <w:highlight w:val="none"/>
        </w:rPr>
        <w:t>直接或者间接从招标人或者采购代理机构处获得其他</w:t>
      </w:r>
      <w:r>
        <w:rPr>
          <w:rFonts w:ascii="宋体" w:hAnsi="宋体" w:cs="宋体"/>
          <w:color w:val="auto"/>
          <w:kern w:val="0"/>
          <w:sz w:val="24"/>
          <w:highlight w:val="none"/>
        </w:rPr>
        <w:t>投标人</w:t>
      </w:r>
      <w:r>
        <w:rPr>
          <w:rFonts w:hint="eastAsia" w:ascii="宋体" w:hAnsi="宋体" w:cs="宋体"/>
          <w:color w:val="auto"/>
          <w:kern w:val="0"/>
          <w:sz w:val="24"/>
          <w:highlight w:val="none"/>
        </w:rPr>
        <w:t>的相关情况并修改其投标文件或者响应文件；</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（二）</w:t>
      </w:r>
      <w:r>
        <w:rPr>
          <w:rFonts w:ascii="宋体" w:hAnsi="宋体" w:cs="宋体"/>
          <w:color w:val="auto"/>
          <w:kern w:val="0"/>
          <w:sz w:val="24"/>
          <w:highlight w:val="none"/>
        </w:rPr>
        <w:t>投标人</w:t>
      </w:r>
      <w:r>
        <w:rPr>
          <w:rFonts w:hint="eastAsia" w:ascii="宋体" w:hAnsi="宋体" w:cs="宋体"/>
          <w:color w:val="auto"/>
          <w:kern w:val="0"/>
          <w:sz w:val="24"/>
          <w:highlight w:val="none"/>
        </w:rPr>
        <w:t>按照招标人或者采购代理机构的授意撤换、修改投标文件或者响应文件；</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（三）</w:t>
      </w:r>
      <w:r>
        <w:rPr>
          <w:rFonts w:ascii="宋体" w:hAnsi="宋体" w:cs="宋体"/>
          <w:color w:val="auto"/>
          <w:kern w:val="0"/>
          <w:sz w:val="24"/>
          <w:highlight w:val="none"/>
        </w:rPr>
        <w:t>投标人</w:t>
      </w:r>
      <w:r>
        <w:rPr>
          <w:rFonts w:hint="eastAsia" w:ascii="宋体" w:hAnsi="宋体" w:cs="宋体"/>
          <w:color w:val="auto"/>
          <w:kern w:val="0"/>
          <w:sz w:val="24"/>
          <w:highlight w:val="none"/>
        </w:rPr>
        <w:t>之间协商报价、技术方案等投标文件或者响应文件的实质性内容；</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（四）属于同一集团、协会、商会等组织成员的</w:t>
      </w:r>
      <w:r>
        <w:rPr>
          <w:rFonts w:ascii="宋体" w:hAnsi="宋体" w:cs="宋体"/>
          <w:color w:val="auto"/>
          <w:kern w:val="0"/>
          <w:sz w:val="24"/>
          <w:highlight w:val="none"/>
        </w:rPr>
        <w:t>投标人</w:t>
      </w:r>
      <w:r>
        <w:rPr>
          <w:rFonts w:hint="eastAsia" w:ascii="宋体" w:hAnsi="宋体" w:cs="宋体"/>
          <w:color w:val="auto"/>
          <w:kern w:val="0"/>
          <w:sz w:val="24"/>
          <w:highlight w:val="none"/>
        </w:rPr>
        <w:t>按照该组织要求协同参加政府采购活动；</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（五）</w:t>
      </w:r>
      <w:r>
        <w:rPr>
          <w:rFonts w:ascii="宋体" w:hAnsi="宋体" w:cs="宋体"/>
          <w:color w:val="auto"/>
          <w:kern w:val="0"/>
          <w:sz w:val="24"/>
          <w:highlight w:val="none"/>
        </w:rPr>
        <w:t>投标人</w:t>
      </w:r>
      <w:r>
        <w:rPr>
          <w:rFonts w:hint="eastAsia" w:ascii="宋体" w:hAnsi="宋体" w:cs="宋体"/>
          <w:color w:val="auto"/>
          <w:kern w:val="0"/>
          <w:sz w:val="24"/>
          <w:highlight w:val="none"/>
        </w:rPr>
        <w:t>之间事先约定由某一特定</w:t>
      </w:r>
      <w:r>
        <w:rPr>
          <w:rFonts w:ascii="宋体" w:hAnsi="宋体" w:cs="宋体"/>
          <w:color w:val="auto"/>
          <w:kern w:val="0"/>
          <w:sz w:val="24"/>
          <w:highlight w:val="none"/>
        </w:rPr>
        <w:t>投标人</w:t>
      </w:r>
      <w:r>
        <w:rPr>
          <w:rFonts w:hint="eastAsia" w:ascii="宋体" w:hAnsi="宋体" w:cs="宋体"/>
          <w:color w:val="auto"/>
          <w:kern w:val="0"/>
          <w:sz w:val="24"/>
          <w:highlight w:val="none"/>
        </w:rPr>
        <w:t>中标、成交；</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（六）</w:t>
      </w:r>
      <w:r>
        <w:rPr>
          <w:rFonts w:ascii="宋体" w:hAnsi="宋体" w:cs="宋体"/>
          <w:color w:val="auto"/>
          <w:kern w:val="0"/>
          <w:sz w:val="24"/>
          <w:highlight w:val="none"/>
        </w:rPr>
        <w:t>投标人</w:t>
      </w:r>
      <w:r>
        <w:rPr>
          <w:rFonts w:hint="eastAsia" w:ascii="宋体" w:hAnsi="宋体" w:cs="宋体"/>
          <w:color w:val="auto"/>
          <w:kern w:val="0"/>
          <w:sz w:val="24"/>
          <w:highlight w:val="none"/>
        </w:rPr>
        <w:t>之间商定部分</w:t>
      </w:r>
      <w:r>
        <w:rPr>
          <w:rFonts w:ascii="宋体" w:hAnsi="宋体" w:cs="宋体"/>
          <w:color w:val="auto"/>
          <w:kern w:val="0"/>
          <w:sz w:val="24"/>
          <w:highlight w:val="none"/>
        </w:rPr>
        <w:t>投标人</w:t>
      </w:r>
      <w:r>
        <w:rPr>
          <w:rFonts w:hint="eastAsia" w:ascii="宋体" w:hAnsi="宋体" w:cs="宋体"/>
          <w:color w:val="auto"/>
          <w:kern w:val="0"/>
          <w:sz w:val="24"/>
          <w:highlight w:val="none"/>
        </w:rPr>
        <w:t>放弃参加政府采购活动或者放弃中标、成交；</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（七）</w:t>
      </w:r>
      <w:r>
        <w:rPr>
          <w:rFonts w:ascii="宋体" w:hAnsi="宋体" w:cs="宋体"/>
          <w:color w:val="auto"/>
          <w:kern w:val="0"/>
          <w:sz w:val="24"/>
          <w:highlight w:val="none"/>
        </w:rPr>
        <w:t>投标人</w:t>
      </w:r>
      <w:r>
        <w:rPr>
          <w:rFonts w:hint="eastAsia" w:ascii="宋体" w:hAnsi="宋体" w:cs="宋体"/>
          <w:color w:val="auto"/>
          <w:kern w:val="0"/>
          <w:sz w:val="24"/>
          <w:highlight w:val="none"/>
        </w:rPr>
        <w:t>与招标人或者采购代理机构之间、</w:t>
      </w:r>
      <w:r>
        <w:rPr>
          <w:rFonts w:ascii="宋体" w:hAnsi="宋体" w:cs="宋体"/>
          <w:color w:val="auto"/>
          <w:kern w:val="0"/>
          <w:sz w:val="24"/>
          <w:highlight w:val="none"/>
        </w:rPr>
        <w:t>投标人</w:t>
      </w:r>
      <w:r>
        <w:rPr>
          <w:rFonts w:hint="eastAsia" w:ascii="宋体" w:hAnsi="宋体" w:cs="宋体"/>
          <w:color w:val="auto"/>
          <w:kern w:val="0"/>
          <w:sz w:val="24"/>
          <w:highlight w:val="none"/>
        </w:rPr>
        <w:t>相互之间，为谋求特定</w:t>
      </w:r>
      <w:r>
        <w:rPr>
          <w:rFonts w:ascii="宋体" w:hAnsi="宋体" w:cs="宋体"/>
          <w:color w:val="auto"/>
          <w:kern w:val="0"/>
          <w:sz w:val="24"/>
          <w:highlight w:val="none"/>
        </w:rPr>
        <w:t>投标人</w:t>
      </w:r>
      <w:r>
        <w:rPr>
          <w:rFonts w:hint="eastAsia" w:ascii="宋体" w:hAnsi="宋体" w:cs="宋体"/>
          <w:color w:val="auto"/>
          <w:kern w:val="0"/>
          <w:sz w:val="24"/>
          <w:highlight w:val="none"/>
        </w:rPr>
        <w:t>中标、成交或者排斥其他</w:t>
      </w:r>
      <w:r>
        <w:rPr>
          <w:rFonts w:ascii="宋体" w:hAnsi="宋体" w:cs="宋体"/>
          <w:color w:val="auto"/>
          <w:kern w:val="0"/>
          <w:sz w:val="24"/>
          <w:highlight w:val="none"/>
        </w:rPr>
        <w:t>投标人</w:t>
      </w:r>
      <w:r>
        <w:rPr>
          <w:rFonts w:hint="eastAsia" w:ascii="宋体" w:hAnsi="宋体" w:cs="宋体"/>
          <w:color w:val="auto"/>
          <w:kern w:val="0"/>
          <w:sz w:val="24"/>
          <w:highlight w:val="none"/>
        </w:rPr>
        <w:t>的其他串通行为。</w:t>
      </w:r>
    </w:p>
    <w:p>
      <w:pPr>
        <w:spacing w:line="360" w:lineRule="auto"/>
        <w:rPr>
          <w:rFonts w:ascii="宋体" w:hAnsi="宋体" w:cs="宋体"/>
          <w:color w:val="auto"/>
          <w:kern w:val="0"/>
          <w:sz w:val="24"/>
          <w:highlight w:val="none"/>
        </w:rPr>
      </w:pPr>
      <w:r>
        <w:rPr>
          <w:rFonts w:hint="eastAsia" w:ascii="宋体" w:hAnsi="宋体" w:cs="宋体"/>
          <w:b/>
          <w:color w:val="auto"/>
          <w:kern w:val="0"/>
          <w:sz w:val="24"/>
          <w:highlight w:val="none"/>
        </w:rPr>
        <w:t>二、</w:t>
      </w:r>
      <w:r>
        <w:rPr>
          <w:rFonts w:ascii="宋体" w:hAnsi="宋体" w:cs="宋体"/>
          <w:b/>
          <w:color w:val="auto"/>
          <w:kern w:val="0"/>
          <w:sz w:val="24"/>
          <w:highlight w:val="none"/>
        </w:rPr>
        <w:t>有下列情形之一的，视为投标人串通投标，其投标无效：</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（一）不同投标人的投标文件由同一单位或者个人编制；</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（二）不同投标人委托同一单位或者个人办理投标事宜；</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（三）不同投标人的投标文件载明的项目管理成员或者联系人员为同一人；</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（四）不同投标人的投标文件异常一致或者投标报价呈规律性差异；</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（五）不同投标人的投标文件相互混装；</w:t>
      </w:r>
    </w:p>
    <w:p>
      <w:pPr>
        <w:spacing w:line="360" w:lineRule="auto"/>
        <w:rPr>
          <w:rFonts w:ascii="宋体" w:hAnsi="宋体" w:cs="宋体"/>
          <w:color w:val="auto"/>
          <w:kern w:val="0"/>
          <w:sz w:val="24"/>
          <w:highlight w:val="none"/>
        </w:rPr>
      </w:pPr>
      <w:r>
        <w:rPr>
          <w:rFonts w:ascii="宋体" w:hAnsi="宋体" w:cs="宋体"/>
          <w:color w:val="auto"/>
          <w:kern w:val="0"/>
          <w:sz w:val="24"/>
          <w:highlight w:val="none"/>
        </w:rPr>
        <w:t>（六）不同投标人的投标保证金从同一单位或者个人的账户转出。</w:t>
      </w:r>
    </w:p>
    <w:p>
      <w:pPr>
        <w:spacing w:line="360" w:lineRule="auto"/>
        <w:ind w:left="2" w:firstLine="420"/>
        <w:rPr>
          <w:rFonts w:ascii="宋体" w:hAnsi="宋体" w:cs="宋体"/>
          <w:color w:val="auto"/>
          <w:kern w:val="0"/>
          <w:sz w:val="24"/>
          <w:highlight w:val="none"/>
        </w:rPr>
      </w:pPr>
      <w:r>
        <w:rPr>
          <w:rFonts w:hint="eastAsia" w:ascii="宋体" w:hAnsi="宋体" w:cs="宋体"/>
          <w:b/>
          <w:color w:val="auto"/>
          <w:kern w:val="0"/>
          <w:sz w:val="24"/>
          <w:highlight w:val="none"/>
        </w:rPr>
        <w:t xml:space="preserve">如出现上述情形的，我公司接受依照政府采购法第七十七条第一款的规定追究法律责任。 </w:t>
      </w:r>
    </w:p>
    <w:p>
      <w:pPr>
        <w:spacing w:line="360" w:lineRule="auto"/>
        <w:ind w:firstLine="2" w:firstLineChars="1"/>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ind w:firstLine="2" w:firstLineChars="1"/>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pStyle w:val="20"/>
        <w:spacing w:line="600" w:lineRule="exact"/>
        <w:rPr>
          <w:rFonts w:hAnsi="宋体"/>
          <w:b/>
          <w:color w:val="auto"/>
          <w:sz w:val="28"/>
          <w:szCs w:val="28"/>
          <w:highlight w:val="none"/>
        </w:rPr>
      </w:pPr>
      <w:r>
        <w:rPr>
          <w:rFonts w:hAnsi="宋体"/>
          <w:b/>
          <w:color w:val="auto"/>
          <w:sz w:val="24"/>
          <w:highlight w:val="none"/>
        </w:rPr>
        <w:t>年月日</w:t>
      </w:r>
    </w:p>
    <w:p>
      <w:pPr>
        <w:bidi w:val="0"/>
        <w:rPr>
          <w:rFonts w:hint="eastAsia"/>
          <w:color w:val="auto"/>
          <w:highlight w:val="none"/>
          <w:lang w:eastAsia="zh-CN"/>
        </w:rPr>
      </w:pPr>
    </w:p>
    <w:p>
      <w:pPr>
        <w:rPr>
          <w:rFonts w:hint="eastAsia" w:ascii="宋体" w:hAnsi="宋体"/>
          <w:color w:val="auto"/>
          <w:sz w:val="32"/>
          <w:highlight w:val="none"/>
          <w:lang w:eastAsia="zh-CN"/>
        </w:rPr>
      </w:pPr>
      <w:r>
        <w:rPr>
          <w:rFonts w:hint="eastAsia" w:ascii="宋体" w:hAnsi="宋体"/>
          <w:color w:val="auto"/>
          <w:sz w:val="32"/>
          <w:highlight w:val="none"/>
          <w:lang w:eastAsia="zh-CN"/>
        </w:rPr>
        <w:br w:type="page"/>
      </w:r>
    </w:p>
    <w:p>
      <w:pPr>
        <w:pStyle w:val="5"/>
        <w:ind w:left="425" w:firstLine="320" w:firstLineChars="100"/>
        <w:jc w:val="center"/>
        <w:rPr>
          <w:rFonts w:hint="eastAsia" w:ascii="宋体" w:hAnsi="宋体"/>
          <w:color w:val="auto"/>
          <w:sz w:val="32"/>
          <w:highlight w:val="none"/>
          <w:lang w:val="en-US" w:eastAsia="zh-CN"/>
        </w:rPr>
      </w:pPr>
      <w:bookmarkStart w:id="96" w:name="_Toc18953"/>
      <w:r>
        <w:rPr>
          <w:rFonts w:hint="eastAsia" w:ascii="宋体" w:hAnsi="宋体"/>
          <w:color w:val="auto"/>
          <w:sz w:val="32"/>
          <w:highlight w:val="none"/>
          <w:lang w:eastAsia="zh-CN"/>
        </w:rPr>
        <w:t>（</w:t>
      </w:r>
      <w:r>
        <w:rPr>
          <w:rFonts w:hint="eastAsia" w:ascii="宋体" w:hAnsi="宋体"/>
          <w:color w:val="auto"/>
          <w:sz w:val="32"/>
          <w:highlight w:val="none"/>
          <w:lang w:val="en-US" w:eastAsia="zh-CN"/>
        </w:rPr>
        <w:t>七</w:t>
      </w:r>
      <w:r>
        <w:rPr>
          <w:rFonts w:hint="eastAsia" w:ascii="宋体" w:hAnsi="宋体"/>
          <w:color w:val="auto"/>
          <w:sz w:val="32"/>
          <w:highlight w:val="none"/>
          <w:lang w:eastAsia="zh-CN"/>
        </w:rPr>
        <w:t>）</w:t>
      </w:r>
      <w:r>
        <w:rPr>
          <w:rFonts w:hint="eastAsia" w:ascii="宋体" w:hAnsi="宋体"/>
          <w:color w:val="auto"/>
          <w:sz w:val="32"/>
          <w:highlight w:val="none"/>
          <w:lang w:val="en-US" w:eastAsia="zh-CN"/>
        </w:rPr>
        <w:t>投标保证金缴纳凭证</w:t>
      </w:r>
      <w:bookmarkEnd w:id="96"/>
    </w:p>
    <w:p>
      <w:pPr>
        <w:jc w:val="center"/>
        <w:rPr>
          <w:rFonts w:hint="default"/>
          <w:color w:val="auto"/>
          <w:highlight w:val="none"/>
          <w:lang w:val="en-US" w:eastAsia="zh-CN"/>
        </w:rPr>
      </w:pPr>
      <w:r>
        <w:rPr>
          <w:rFonts w:hint="eastAsia"/>
          <w:color w:val="auto"/>
          <w:highlight w:val="none"/>
          <w:lang w:val="en-US" w:eastAsia="zh-CN"/>
        </w:rPr>
        <w:t>（附投标保证金缴纳材料）</w:t>
      </w:r>
    </w:p>
    <w:p>
      <w:pPr>
        <w:rPr>
          <w:rFonts w:hint="eastAsia" w:ascii="宋体" w:hAnsi="宋体"/>
          <w:color w:val="auto"/>
          <w:sz w:val="32"/>
          <w:highlight w:val="none"/>
          <w:lang w:eastAsia="zh-CN"/>
        </w:rPr>
      </w:pPr>
      <w:r>
        <w:rPr>
          <w:rFonts w:hint="eastAsia" w:ascii="宋体" w:hAnsi="宋体"/>
          <w:color w:val="auto"/>
          <w:sz w:val="32"/>
          <w:highlight w:val="none"/>
          <w:lang w:eastAsia="zh-CN"/>
        </w:rPr>
        <w:br w:type="page"/>
      </w:r>
    </w:p>
    <w:p>
      <w:pPr>
        <w:pStyle w:val="5"/>
        <w:ind w:left="425" w:firstLine="320" w:firstLineChars="100"/>
        <w:jc w:val="center"/>
        <w:rPr>
          <w:rFonts w:ascii="宋体" w:hAnsi="宋体"/>
          <w:color w:val="auto"/>
          <w:sz w:val="32"/>
          <w:highlight w:val="none"/>
        </w:rPr>
      </w:pPr>
      <w:bookmarkStart w:id="97" w:name="_Toc6695"/>
      <w:r>
        <w:rPr>
          <w:rFonts w:hint="eastAsia" w:ascii="宋体" w:hAnsi="宋体"/>
          <w:color w:val="auto"/>
          <w:sz w:val="32"/>
          <w:highlight w:val="none"/>
          <w:lang w:eastAsia="zh-CN"/>
        </w:rPr>
        <w:t>（</w:t>
      </w:r>
      <w:r>
        <w:rPr>
          <w:rFonts w:hint="eastAsia" w:ascii="宋体" w:hAnsi="宋体"/>
          <w:color w:val="auto"/>
          <w:sz w:val="32"/>
          <w:highlight w:val="none"/>
          <w:lang w:val="en-US" w:eastAsia="zh-CN"/>
        </w:rPr>
        <w:t>八</w:t>
      </w:r>
      <w:r>
        <w:rPr>
          <w:rFonts w:hint="eastAsia" w:ascii="宋体" w:hAnsi="宋体"/>
          <w:color w:val="auto"/>
          <w:sz w:val="32"/>
          <w:highlight w:val="none"/>
          <w:lang w:eastAsia="zh-CN"/>
        </w:rPr>
        <w:t>）</w:t>
      </w:r>
      <w:r>
        <w:rPr>
          <w:rFonts w:hint="eastAsia" w:ascii="宋体" w:hAnsi="宋体"/>
          <w:color w:val="auto"/>
          <w:sz w:val="32"/>
          <w:highlight w:val="none"/>
        </w:rPr>
        <w:t>中小企业声明函（服务）</w:t>
      </w:r>
      <w:bookmarkEnd w:id="97"/>
    </w:p>
    <w:p>
      <w:pPr>
        <w:rPr>
          <w:color w:val="auto"/>
          <w:highlight w:val="none"/>
        </w:rPr>
      </w:pP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本公司（联合体）郑重声明，根据《政府采购促进中小企业发展管理办法》（财库﹝2020﹞46号）的规定，本公司（联合体）参加</w:t>
      </w:r>
      <w:r>
        <w:rPr>
          <w:rFonts w:hint="eastAsia" w:hAnsi="宋体"/>
          <w:color w:val="auto"/>
          <w:spacing w:val="6"/>
          <w:szCs w:val="21"/>
          <w:highlight w:val="none"/>
          <w:u w:val="single"/>
        </w:rPr>
        <w:t xml:space="preserve">   （ 单 位 名 称 ） </w:t>
      </w:r>
      <w:r>
        <w:rPr>
          <w:rFonts w:hint="eastAsia" w:hAnsi="宋体"/>
          <w:color w:val="auto"/>
          <w:spacing w:val="6"/>
          <w:szCs w:val="21"/>
          <w:highlight w:val="none"/>
        </w:rPr>
        <w:t>的</w:t>
      </w:r>
      <w:r>
        <w:rPr>
          <w:rFonts w:hint="eastAsia" w:hAnsi="宋体"/>
          <w:color w:val="auto"/>
          <w:spacing w:val="6"/>
          <w:szCs w:val="21"/>
          <w:highlight w:val="none"/>
          <w:u w:val="single"/>
        </w:rPr>
        <w:t xml:space="preserve">  （ 项 目 名 称 ）  </w:t>
      </w:r>
      <w:r>
        <w:rPr>
          <w:rFonts w:hint="eastAsia" w:hAnsi="宋体"/>
          <w:color w:val="auto"/>
          <w:spacing w:val="6"/>
          <w:szCs w:val="21"/>
          <w:highlight w:val="none"/>
        </w:rPr>
        <w:t xml:space="preserve">采购活动，服务全部由符合政策要求的中小企业承接。相关企业（含联合体中的中小企业、签订分包意向协议的中小企业）的具体情况如下： </w:t>
      </w: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1.</w:t>
      </w:r>
      <w:r>
        <w:rPr>
          <w:rFonts w:hint="eastAsia" w:hAnsi="宋体"/>
          <w:color w:val="auto"/>
          <w:spacing w:val="6"/>
          <w:szCs w:val="21"/>
          <w:highlight w:val="none"/>
          <w:u w:val="single"/>
        </w:rPr>
        <w:t xml:space="preserve"> （ 标 的 名 称 ） </w:t>
      </w:r>
      <w:r>
        <w:rPr>
          <w:rFonts w:hint="eastAsia" w:hAnsi="宋体"/>
          <w:color w:val="auto"/>
          <w:spacing w:val="6"/>
          <w:szCs w:val="21"/>
          <w:highlight w:val="none"/>
        </w:rPr>
        <w:t>，属于</w:t>
      </w:r>
      <w:r>
        <w:rPr>
          <w:rFonts w:hint="eastAsia" w:hAnsi="宋体"/>
          <w:color w:val="auto"/>
          <w:spacing w:val="6"/>
          <w:szCs w:val="21"/>
          <w:highlight w:val="none"/>
          <w:u w:val="single"/>
        </w:rPr>
        <w:t xml:space="preserve"> （ 采 购 文 件 中 明 确 的 所 属 行 业 ） </w:t>
      </w:r>
      <w:r>
        <w:rPr>
          <w:rFonts w:hint="eastAsia" w:hAnsi="宋体"/>
          <w:color w:val="auto"/>
          <w:spacing w:val="6"/>
          <w:szCs w:val="21"/>
          <w:highlight w:val="none"/>
        </w:rPr>
        <w:t>行业；承建（承接）企业为</w:t>
      </w:r>
      <w:r>
        <w:rPr>
          <w:rFonts w:hint="eastAsia" w:hAnsi="宋体"/>
          <w:color w:val="auto"/>
          <w:spacing w:val="6"/>
          <w:szCs w:val="21"/>
          <w:highlight w:val="none"/>
          <w:u w:val="single"/>
        </w:rPr>
        <w:t xml:space="preserve">  （ 企 业 名 称 ）  </w:t>
      </w:r>
      <w:r>
        <w:rPr>
          <w:rFonts w:hint="eastAsia" w:hAnsi="宋体"/>
          <w:color w:val="auto"/>
          <w:spacing w:val="6"/>
          <w:szCs w:val="21"/>
          <w:highlight w:val="none"/>
        </w:rPr>
        <w:t>，从业人员人，营业收入为万元，资产总额为万元，属于</w:t>
      </w:r>
      <w:r>
        <w:rPr>
          <w:rFonts w:hint="eastAsia" w:hAnsi="宋体"/>
          <w:color w:val="auto"/>
          <w:spacing w:val="6"/>
          <w:szCs w:val="21"/>
          <w:highlight w:val="none"/>
          <w:u w:val="single"/>
        </w:rPr>
        <w:t xml:space="preserve"> （ 中 型 企 业 、 小 型 企 业 、 微 型 企 业 ） </w:t>
      </w:r>
      <w:r>
        <w:rPr>
          <w:rFonts w:hint="eastAsia" w:hAnsi="宋体"/>
          <w:color w:val="auto"/>
          <w:spacing w:val="6"/>
          <w:szCs w:val="21"/>
          <w:highlight w:val="none"/>
        </w:rPr>
        <w:t xml:space="preserve">； </w:t>
      </w: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2.</w:t>
      </w:r>
      <w:r>
        <w:rPr>
          <w:rFonts w:hint="eastAsia" w:hAnsi="宋体"/>
          <w:color w:val="auto"/>
          <w:spacing w:val="6"/>
          <w:szCs w:val="21"/>
          <w:highlight w:val="none"/>
          <w:u w:val="single"/>
        </w:rPr>
        <w:t xml:space="preserve"> （ 标 的 名 称 ） </w:t>
      </w:r>
      <w:r>
        <w:rPr>
          <w:rFonts w:hint="eastAsia" w:hAnsi="宋体"/>
          <w:color w:val="auto"/>
          <w:spacing w:val="6"/>
          <w:szCs w:val="21"/>
          <w:highlight w:val="none"/>
        </w:rPr>
        <w:t>，属于</w:t>
      </w:r>
      <w:r>
        <w:rPr>
          <w:rFonts w:hint="eastAsia" w:hAnsi="宋体"/>
          <w:color w:val="auto"/>
          <w:spacing w:val="6"/>
          <w:szCs w:val="21"/>
          <w:highlight w:val="none"/>
          <w:u w:val="single"/>
        </w:rPr>
        <w:t xml:space="preserve"> （ 采 购 文 件 中 明 确 的 所 属 行 业 ） </w:t>
      </w:r>
      <w:r>
        <w:rPr>
          <w:rFonts w:hint="eastAsia" w:hAnsi="宋体"/>
          <w:color w:val="auto"/>
          <w:spacing w:val="6"/>
          <w:szCs w:val="21"/>
          <w:highlight w:val="none"/>
        </w:rPr>
        <w:t>行业；承建（承接）企业为</w:t>
      </w:r>
      <w:r>
        <w:rPr>
          <w:rFonts w:hint="eastAsia" w:hAnsi="宋体"/>
          <w:color w:val="auto"/>
          <w:spacing w:val="6"/>
          <w:szCs w:val="21"/>
          <w:highlight w:val="none"/>
          <w:u w:val="single"/>
        </w:rPr>
        <w:t xml:space="preserve">  （ 企 业 名 称 ）  </w:t>
      </w:r>
      <w:r>
        <w:rPr>
          <w:rFonts w:hint="eastAsia" w:hAnsi="宋体"/>
          <w:color w:val="auto"/>
          <w:spacing w:val="6"/>
          <w:szCs w:val="21"/>
          <w:highlight w:val="none"/>
        </w:rPr>
        <w:t>，从业人员人，营业收入为万元，资产总额为万元，属于</w:t>
      </w:r>
      <w:r>
        <w:rPr>
          <w:rFonts w:hint="eastAsia" w:hAnsi="宋体"/>
          <w:color w:val="auto"/>
          <w:spacing w:val="6"/>
          <w:szCs w:val="21"/>
          <w:highlight w:val="none"/>
          <w:u w:val="single"/>
        </w:rPr>
        <w:t xml:space="preserve"> （ 中 型 企 业 、 小 型 企 业 、 微 型 企 业 ） </w:t>
      </w:r>
      <w:r>
        <w:rPr>
          <w:rFonts w:hint="eastAsia" w:hAnsi="宋体"/>
          <w:color w:val="auto"/>
          <w:spacing w:val="6"/>
          <w:szCs w:val="21"/>
          <w:highlight w:val="none"/>
        </w:rPr>
        <w:t>；</w:t>
      </w: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w:t>
      </w: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 xml:space="preserve">以上企业，不属于大企业的分支机构，不存在控股股东为大企业的情形，也不存在与大企业的负责人为同一人的情形。 </w:t>
      </w:r>
    </w:p>
    <w:p>
      <w:pPr>
        <w:pStyle w:val="20"/>
        <w:spacing w:line="400" w:lineRule="exact"/>
        <w:ind w:firstLine="420"/>
        <w:rPr>
          <w:rFonts w:hAnsi="宋体"/>
          <w:color w:val="auto"/>
          <w:spacing w:val="6"/>
          <w:szCs w:val="21"/>
          <w:highlight w:val="none"/>
        </w:rPr>
      </w:pPr>
      <w:r>
        <w:rPr>
          <w:rFonts w:hint="eastAsia" w:hAnsi="宋体"/>
          <w:color w:val="auto"/>
          <w:spacing w:val="6"/>
          <w:szCs w:val="21"/>
          <w:highlight w:val="none"/>
        </w:rPr>
        <w:t xml:space="preserve">本企业对上述声明内容的真实性负责。如有虚假，将依法承担相应责任。 </w:t>
      </w:r>
    </w:p>
    <w:p>
      <w:pPr>
        <w:pStyle w:val="20"/>
        <w:spacing w:line="400" w:lineRule="exact"/>
        <w:jc w:val="right"/>
        <w:rPr>
          <w:rFonts w:hAnsi="宋体"/>
          <w:color w:val="auto"/>
          <w:spacing w:val="6"/>
          <w:szCs w:val="21"/>
          <w:highlight w:val="none"/>
        </w:rPr>
      </w:pPr>
    </w:p>
    <w:p>
      <w:pPr>
        <w:pStyle w:val="20"/>
        <w:spacing w:line="400" w:lineRule="exact"/>
        <w:jc w:val="right"/>
        <w:rPr>
          <w:rFonts w:hAnsi="宋体"/>
          <w:color w:val="auto"/>
          <w:spacing w:val="6"/>
          <w:szCs w:val="21"/>
          <w:highlight w:val="none"/>
        </w:rPr>
      </w:pPr>
      <w:r>
        <w:rPr>
          <w:rFonts w:hint="eastAsia" w:hAnsi="宋体"/>
          <w:color w:val="auto"/>
          <w:spacing w:val="6"/>
          <w:szCs w:val="21"/>
          <w:highlight w:val="none"/>
        </w:rPr>
        <w:t>企业名称（加盖公章）：</w:t>
      </w:r>
    </w:p>
    <w:p>
      <w:pPr>
        <w:pStyle w:val="2"/>
        <w:jc w:val="right"/>
        <w:rPr>
          <w:rFonts w:hAnsi="宋体"/>
          <w:color w:val="auto"/>
          <w:spacing w:val="6"/>
          <w:szCs w:val="21"/>
          <w:highlight w:val="none"/>
        </w:rPr>
      </w:pPr>
    </w:p>
    <w:p>
      <w:pPr>
        <w:pStyle w:val="2"/>
        <w:jc w:val="right"/>
        <w:rPr>
          <w:rFonts w:hAnsi="宋体"/>
          <w:color w:val="auto"/>
          <w:spacing w:val="6"/>
          <w:szCs w:val="21"/>
          <w:highlight w:val="none"/>
        </w:rPr>
      </w:pPr>
      <w:r>
        <w:rPr>
          <w:rFonts w:hint="eastAsia" w:hAnsi="宋体"/>
          <w:color w:val="auto"/>
          <w:spacing w:val="6"/>
          <w:szCs w:val="21"/>
          <w:highlight w:val="none"/>
        </w:rPr>
        <w:t>日 期：</w:t>
      </w:r>
    </w:p>
    <w:p>
      <w:pPr>
        <w:pStyle w:val="2"/>
        <w:rPr>
          <w:rFonts w:hAnsi="宋体"/>
          <w:b/>
          <w:color w:val="auto"/>
          <w:sz w:val="24"/>
          <w:highlight w:val="none"/>
        </w:rPr>
      </w:pPr>
      <w:r>
        <w:rPr>
          <w:rFonts w:hAnsi="宋体"/>
          <w:color w:val="auto"/>
          <w:spacing w:val="6"/>
          <w:szCs w:val="21"/>
          <w:highlight w:val="none"/>
        </w:rPr>
        <w:br w:type="page"/>
      </w:r>
      <w:r>
        <w:rPr>
          <w:rFonts w:hint="eastAsia" w:hAnsi="宋体"/>
          <w:b/>
          <w:color w:val="auto"/>
          <w:sz w:val="24"/>
          <w:highlight w:val="none"/>
        </w:rPr>
        <w:t>注：</w:t>
      </w:r>
    </w:p>
    <w:p>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上表中从业人员、营业收入、资产总额填报上一年度数据，无上一年度数据的新成立企业可不填报。</w:t>
      </w:r>
    </w:p>
    <w:p>
      <w:pPr>
        <w:spacing w:line="360" w:lineRule="auto"/>
        <w:ind w:firstLine="480" w:firstLineChars="200"/>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、在服务采购项目中，服务由中小企业承接，即提供服务的人员为中小企业依照《中华人民共和国劳动合同法》订立劳动合同的从业人员；</w:t>
      </w:r>
    </w:p>
    <w:p>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20" w:firstLineChars="175"/>
        <w:rPr>
          <w:rFonts w:ascii="宋体" w:hAnsi="宋体"/>
          <w:b/>
          <w:color w:val="auto"/>
          <w:sz w:val="24"/>
          <w:highlight w:val="none"/>
        </w:rPr>
      </w:pPr>
      <w:r>
        <w:rPr>
          <w:rFonts w:hint="eastAsia" w:ascii="宋体" w:hAnsi="宋体"/>
          <w:b/>
          <w:color w:val="auto"/>
          <w:sz w:val="24"/>
          <w:highlight w:val="none"/>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pPr>
        <w:spacing w:line="360" w:lineRule="auto"/>
        <w:ind w:firstLine="420" w:firstLineChars="175"/>
        <w:rPr>
          <w:rFonts w:ascii="宋体" w:hAnsi="宋体"/>
          <w:b/>
          <w:color w:val="auto"/>
          <w:sz w:val="24"/>
          <w:highlight w:val="none"/>
        </w:rPr>
      </w:pPr>
      <w:r>
        <w:rPr>
          <w:rFonts w:hint="eastAsia" w:ascii="宋体" w:hAnsi="宋体"/>
          <w:b/>
          <w:color w:val="auto"/>
          <w:sz w:val="24"/>
          <w:highlight w:val="none"/>
        </w:rPr>
        <w:t>4、大型、中型和小型企业须同时满足所列指标的下限，否则下划一档；微型企业只须满足所列指标中的一项即可。</w:t>
      </w:r>
    </w:p>
    <w:p>
      <w:pPr>
        <w:spacing w:line="360" w:lineRule="auto"/>
        <w:ind w:firstLine="420" w:firstLineChars="175"/>
        <w:rPr>
          <w:rFonts w:ascii="宋体" w:hAnsi="宋体"/>
          <w:b/>
          <w:color w:val="auto"/>
          <w:sz w:val="24"/>
          <w:highlight w:val="none"/>
        </w:rPr>
      </w:pPr>
      <w:r>
        <w:rPr>
          <w:rFonts w:hint="eastAsia" w:ascii="宋体" w:hAnsi="宋体"/>
          <w:b/>
          <w:color w:val="auto"/>
          <w:sz w:val="24"/>
          <w:highlight w:val="none"/>
        </w:rPr>
        <w:t>5、本项目属于《关于印发中小企业划型标准规定的通知》（工信部联企业〔2011〕300号）规定中的“（十六）其他未列明行业。从业人员300人以下的为中小微型企业。其中，从业人员100人及以上的为中型企业；从业人员10人及以上的为小型企业；从业人员10人以下的为微型企。”。</w:t>
      </w:r>
    </w:p>
    <w:p>
      <w:pPr>
        <w:rPr>
          <w:rFonts w:ascii="宋体" w:hAnsi="宋体"/>
          <w:color w:val="auto"/>
          <w:szCs w:val="21"/>
          <w:highlight w:val="none"/>
        </w:rPr>
      </w:pPr>
      <w:r>
        <w:rPr>
          <w:rFonts w:ascii="宋体" w:hAnsi="宋体"/>
          <w:color w:val="auto"/>
          <w:szCs w:val="21"/>
          <w:highlight w:val="none"/>
        </w:rPr>
        <w:br w:type="page"/>
      </w:r>
    </w:p>
    <w:p>
      <w:pPr>
        <w:pStyle w:val="2"/>
        <w:rPr>
          <w:rFonts w:ascii="宋体" w:hAnsi="宋体"/>
          <w:color w:val="auto"/>
          <w:kern w:val="0"/>
          <w:sz w:val="24"/>
          <w:highlight w:val="none"/>
        </w:rPr>
      </w:pPr>
      <w:r>
        <w:rPr>
          <w:rFonts w:ascii="宋体" w:hAnsi="宋体"/>
          <w:color w:val="auto"/>
          <w:szCs w:val="21"/>
          <w:highlight w:val="none"/>
        </w:rPr>
        <w:t>附件</w:t>
      </w:r>
      <w:r>
        <w:rPr>
          <w:rFonts w:hint="eastAsia" w:ascii="宋体" w:hAnsi="宋体"/>
          <w:color w:val="auto"/>
          <w:szCs w:val="21"/>
          <w:highlight w:val="none"/>
        </w:rPr>
        <w:t>：</w:t>
      </w:r>
    </w:p>
    <w:p>
      <w:pPr>
        <w:pStyle w:val="2"/>
        <w:ind w:firstLine="630" w:firstLineChars="300"/>
        <w:rPr>
          <w:rFonts w:ascii="宋体" w:hAnsi="宋体"/>
          <w:bCs/>
          <w:color w:val="auto"/>
          <w:szCs w:val="21"/>
          <w:highlight w:val="none"/>
        </w:rPr>
      </w:pPr>
      <w:r>
        <w:rPr>
          <w:rFonts w:hint="eastAsia" w:ascii="宋体" w:hAnsi="宋体"/>
          <w:bCs/>
          <w:color w:val="auto"/>
          <w:szCs w:val="21"/>
          <w:highlight w:val="none"/>
        </w:rPr>
        <w:t>《关于印发中小企业划型标准规定的通知》（</w:t>
      </w:r>
      <w:r>
        <w:rPr>
          <w:rFonts w:hint="eastAsia" w:ascii="宋体" w:hAnsi="宋体"/>
          <w:color w:val="auto"/>
          <w:szCs w:val="21"/>
          <w:highlight w:val="none"/>
        </w:rPr>
        <w:t>工信部联企业〔2011〕300号</w:t>
      </w:r>
      <w:r>
        <w:rPr>
          <w:rFonts w:hint="eastAsia" w:ascii="宋体" w:hAnsi="宋体"/>
          <w:bCs/>
          <w:color w:val="auto"/>
          <w:szCs w:val="21"/>
          <w:highlight w:val="none"/>
        </w:rPr>
        <w:t>）中小企业划型标准规定节选：</w:t>
      </w:r>
    </w:p>
    <w:p>
      <w:pPr>
        <w:pStyle w:val="20"/>
        <w:spacing w:line="500" w:lineRule="exact"/>
        <w:jc w:val="left"/>
        <w:rPr>
          <w:rFonts w:hAnsi="宋体"/>
          <w:color w:val="auto"/>
          <w:szCs w:val="21"/>
          <w:highlight w:val="none"/>
        </w:rPr>
      </w:pPr>
      <w:r>
        <w:rPr>
          <w:rFonts w:hint="eastAsia" w:hAnsi="宋体"/>
          <w:color w:val="auto"/>
          <w:szCs w:val="21"/>
          <w:highlight w:val="none"/>
        </w:rPr>
        <w:t>四、各行业划型标准为：</w:t>
      </w:r>
    </w:p>
    <w:p>
      <w:pPr>
        <w:pStyle w:val="20"/>
        <w:spacing w:line="500" w:lineRule="exact"/>
        <w:jc w:val="left"/>
        <w:rPr>
          <w:rFonts w:hAnsi="宋体"/>
          <w:color w:val="auto"/>
          <w:szCs w:val="21"/>
          <w:highlight w:val="none"/>
        </w:rPr>
      </w:pPr>
      <w:r>
        <w:rPr>
          <w:rFonts w:hint="eastAsia" w:hAnsi="宋体"/>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20"/>
        <w:spacing w:line="500" w:lineRule="exact"/>
        <w:jc w:val="left"/>
        <w:rPr>
          <w:rFonts w:hAnsi="宋体"/>
          <w:b/>
          <w:color w:val="auto"/>
          <w:szCs w:val="21"/>
          <w:highlight w:val="none"/>
        </w:rPr>
      </w:pPr>
      <w:r>
        <w:rPr>
          <w:rFonts w:hint="eastAsia" w:hAnsi="宋体"/>
          <w:color w:val="auto"/>
          <w:szCs w:val="21"/>
          <w:highlight w:val="none"/>
        </w:rPr>
        <w:t>　　</w:t>
      </w:r>
      <w:r>
        <w:rPr>
          <w:rFonts w:hint="eastAsia" w:hAnsi="宋体"/>
          <w:b w:val="0"/>
          <w:bCs/>
          <w:color w:val="auto"/>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20"/>
        <w:spacing w:line="500" w:lineRule="exact"/>
        <w:jc w:val="left"/>
        <w:rPr>
          <w:rFonts w:hAnsi="宋体"/>
          <w:color w:val="auto"/>
          <w:szCs w:val="21"/>
          <w:highlight w:val="none"/>
        </w:rPr>
      </w:pPr>
      <w:r>
        <w:rPr>
          <w:rFonts w:hint="eastAsia" w:hAnsi="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20"/>
        <w:spacing w:line="500" w:lineRule="exact"/>
        <w:jc w:val="left"/>
        <w:rPr>
          <w:rFonts w:hAnsi="宋体"/>
          <w:b/>
          <w:color w:val="auto"/>
          <w:sz w:val="28"/>
          <w:szCs w:val="28"/>
          <w:highlight w:val="none"/>
        </w:rPr>
      </w:pPr>
      <w:r>
        <w:rPr>
          <w:rFonts w:hint="eastAsia" w:hAnsi="宋体"/>
          <w:color w:val="auto"/>
          <w:szCs w:val="21"/>
          <w:highlight w:val="none"/>
        </w:rPr>
        <w:t>　　</w:t>
      </w:r>
      <w:r>
        <w:rPr>
          <w:rFonts w:hint="eastAsia" w:hAnsi="宋体"/>
          <w:b/>
          <w:bCs/>
          <w:color w:val="auto"/>
          <w:szCs w:val="21"/>
          <w:highlight w:val="none"/>
        </w:rPr>
        <w:t>（十六）其他未列明行业。从业人员300人以下的为中小微型企业。其中，从业人员100人及以上的为中型企业；从业人员10人及以上的为小型企业；从业人员10人以下的为微型企业</w:t>
      </w:r>
      <w:r>
        <w:rPr>
          <w:rFonts w:hint="eastAsia" w:hAnsi="宋体"/>
          <w:b/>
          <w:bCs/>
          <w:color w:val="auto"/>
          <w:szCs w:val="21"/>
          <w:highlight w:val="none"/>
          <w:lang w:eastAsia="zh-CN"/>
        </w:rPr>
        <w:t>。</w:t>
      </w:r>
      <w:r>
        <w:rPr>
          <w:rFonts w:hAnsi="宋体"/>
          <w:b/>
          <w:color w:val="auto"/>
          <w:sz w:val="28"/>
          <w:szCs w:val="28"/>
          <w:highlight w:val="none"/>
        </w:rPr>
        <w:br w:type="page"/>
      </w:r>
    </w:p>
    <w:p>
      <w:pPr>
        <w:pStyle w:val="5"/>
        <w:ind w:left="425" w:firstLine="0"/>
        <w:jc w:val="center"/>
        <w:rPr>
          <w:rFonts w:ascii="宋体" w:hAnsi="宋体" w:eastAsia="宋体"/>
          <w:color w:val="auto"/>
          <w:sz w:val="32"/>
          <w:szCs w:val="32"/>
          <w:highlight w:val="none"/>
        </w:rPr>
      </w:pPr>
      <w:bookmarkStart w:id="98" w:name="_Toc19176"/>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九</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残疾人福利性单位声明函</w:t>
      </w:r>
      <w:bookmarkEnd w:id="98"/>
    </w:p>
    <w:p>
      <w:pPr>
        <w:spacing w:line="588" w:lineRule="exact"/>
        <w:ind w:firstLine="624" w:firstLineChars="200"/>
        <w:rPr>
          <w:rFonts w:ascii="仿宋_GB2312" w:eastAsia="仿宋_GB2312"/>
          <w:color w:val="auto"/>
          <w:spacing w:val="6"/>
          <w:sz w:val="30"/>
          <w:szCs w:val="30"/>
          <w:highlight w:val="none"/>
        </w:rPr>
      </w:pPr>
    </w:p>
    <w:p>
      <w:pPr>
        <w:spacing w:line="588" w:lineRule="exact"/>
        <w:ind w:firstLine="624" w:firstLineChars="200"/>
        <w:rPr>
          <w:rFonts w:ascii="仿宋_GB2312" w:eastAsia="仿宋_GB2312"/>
          <w:color w:val="auto"/>
          <w:spacing w:val="6"/>
          <w:sz w:val="30"/>
          <w:szCs w:val="30"/>
          <w:highlight w:val="none"/>
        </w:rPr>
      </w:pPr>
    </w:p>
    <w:p>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本单位郑重声明，根据《财政部民政部中国残疾人联合会关于促进残疾人就业政府采购政策的通知》（财库</w:t>
      </w:r>
      <w:r>
        <w:rPr>
          <w:rFonts w:hint="eastAsia" w:ascii="宋体" w:hAnsi="宋体"/>
          <w:color w:val="auto"/>
          <w:sz w:val="24"/>
          <w:highlight w:val="none"/>
        </w:rPr>
        <w:t>〔2017〕 141</w:t>
      </w:r>
      <w:r>
        <w:rPr>
          <w:rFonts w:hint="eastAsia" w:ascii="宋体" w:hAnsi="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pPr>
        <w:spacing w:line="588" w:lineRule="exact"/>
        <w:ind w:firstLine="504" w:firstLineChars="200"/>
        <w:rPr>
          <w:rFonts w:ascii="宋体" w:hAnsi="宋体"/>
          <w:color w:val="auto"/>
          <w:spacing w:val="6"/>
          <w:sz w:val="24"/>
          <w:highlight w:val="none"/>
        </w:rPr>
      </w:pPr>
    </w:p>
    <w:p>
      <w:pPr>
        <w:spacing w:line="588" w:lineRule="exact"/>
        <w:ind w:firstLine="504" w:firstLineChars="200"/>
        <w:rPr>
          <w:rFonts w:ascii="宋体" w:hAnsi="宋体"/>
          <w:color w:val="auto"/>
          <w:spacing w:val="6"/>
          <w:sz w:val="24"/>
          <w:highlight w:val="none"/>
        </w:rPr>
      </w:pPr>
    </w:p>
    <w:p>
      <w:pPr>
        <w:tabs>
          <w:tab w:val="left" w:pos="4860"/>
        </w:tabs>
        <w:spacing w:line="588" w:lineRule="exact"/>
        <w:ind w:right="1560" w:firstLine="504" w:firstLineChars="200"/>
        <w:jc w:val="center"/>
        <w:rPr>
          <w:rFonts w:ascii="宋体" w:hAnsi="宋体"/>
          <w:color w:val="auto"/>
          <w:spacing w:val="6"/>
          <w:sz w:val="24"/>
          <w:highlight w:val="none"/>
        </w:rPr>
      </w:pPr>
      <w:r>
        <w:rPr>
          <w:rFonts w:hint="eastAsia" w:ascii="宋体" w:hAnsi="宋体"/>
          <w:color w:val="auto"/>
          <w:spacing w:val="6"/>
          <w:sz w:val="24"/>
          <w:highlight w:val="none"/>
        </w:rPr>
        <w:t>单位名称（盖章）：</w:t>
      </w:r>
    </w:p>
    <w:p>
      <w:pPr>
        <w:tabs>
          <w:tab w:val="left" w:pos="4860"/>
        </w:tabs>
        <w:spacing w:line="588" w:lineRule="exact"/>
        <w:ind w:right="1560" w:firstLine="504" w:firstLineChars="200"/>
        <w:jc w:val="center"/>
        <w:rPr>
          <w:rFonts w:ascii="仿宋_GB2312" w:eastAsia="仿宋_GB2312"/>
          <w:color w:val="auto"/>
          <w:spacing w:val="6"/>
          <w:sz w:val="30"/>
          <w:szCs w:val="30"/>
          <w:highlight w:val="none"/>
        </w:rPr>
      </w:pPr>
      <w:r>
        <w:rPr>
          <w:rFonts w:hint="eastAsia" w:ascii="宋体" w:hAnsi="宋体"/>
          <w:color w:val="auto"/>
          <w:spacing w:val="6"/>
          <w:sz w:val="24"/>
          <w:highlight w:val="none"/>
        </w:rPr>
        <w:t>日期：</w:t>
      </w:r>
    </w:p>
    <w:p>
      <w:pPr>
        <w:spacing w:line="588" w:lineRule="exact"/>
        <w:rPr>
          <w:color w:val="auto"/>
          <w:highlight w:val="none"/>
        </w:rPr>
      </w:pPr>
    </w:p>
    <w:p>
      <w:pPr>
        <w:spacing w:line="588" w:lineRule="exact"/>
        <w:rPr>
          <w:color w:val="auto"/>
          <w:highlight w:val="none"/>
        </w:rPr>
      </w:pPr>
    </w:p>
    <w:p>
      <w:pPr>
        <w:spacing w:line="588" w:lineRule="exact"/>
        <w:rPr>
          <w:color w:val="auto"/>
          <w:highlight w:val="none"/>
        </w:rPr>
      </w:pPr>
    </w:p>
    <w:p>
      <w:pPr>
        <w:spacing w:line="588" w:lineRule="exact"/>
        <w:rPr>
          <w:color w:val="auto"/>
          <w:highlight w:val="none"/>
        </w:rPr>
      </w:pPr>
    </w:p>
    <w:p>
      <w:pPr>
        <w:spacing w:line="588" w:lineRule="exact"/>
        <w:rPr>
          <w:rFonts w:ascii="宋体" w:hAnsi="宋体"/>
          <w:b/>
          <w:color w:val="auto"/>
          <w:sz w:val="24"/>
          <w:highlight w:val="none"/>
        </w:rPr>
      </w:pPr>
      <w:r>
        <w:rPr>
          <w:rFonts w:ascii="宋体" w:hAnsi="宋体"/>
          <w:b/>
          <w:color w:val="auto"/>
          <w:sz w:val="24"/>
          <w:highlight w:val="none"/>
        </w:rPr>
        <w:t>注</w:t>
      </w:r>
      <w:r>
        <w:rPr>
          <w:rFonts w:hint="eastAsia" w:ascii="宋体" w:hAnsi="宋体"/>
          <w:b/>
          <w:color w:val="auto"/>
          <w:sz w:val="24"/>
          <w:highlight w:val="none"/>
        </w:rPr>
        <w:t>：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pPr>
        <w:widowControl/>
        <w:rPr>
          <w:rFonts w:ascii="宋体"/>
          <w:b/>
          <w:color w:val="auto"/>
          <w:sz w:val="28"/>
          <w:szCs w:val="28"/>
          <w:highlight w:val="none"/>
        </w:rPr>
      </w:pPr>
      <w:r>
        <w:rPr>
          <w:rFonts w:ascii="宋体" w:hAnsi="宋体"/>
          <w:b/>
          <w:color w:val="auto"/>
          <w:sz w:val="24"/>
          <w:highlight w:val="none"/>
        </w:rPr>
        <w:br w:type="page"/>
      </w:r>
    </w:p>
    <w:p>
      <w:pPr>
        <w:pStyle w:val="5"/>
        <w:ind w:left="425" w:firstLine="0"/>
        <w:jc w:val="center"/>
        <w:rPr>
          <w:rFonts w:ascii="宋体" w:hAnsi="宋体" w:eastAsia="宋体"/>
          <w:color w:val="auto"/>
          <w:sz w:val="32"/>
          <w:szCs w:val="32"/>
          <w:highlight w:val="none"/>
        </w:rPr>
      </w:pPr>
      <w:bookmarkStart w:id="99" w:name="_Toc13059"/>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十</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监狱企业证明文件</w:t>
      </w:r>
      <w:bookmarkEnd w:id="99"/>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315" w:firstLineChars="150"/>
        <w:jc w:val="left"/>
        <w:rPr>
          <w:rFonts w:ascii="宋体" w:hAnsi="宋体"/>
          <w:color w:val="auto"/>
          <w:szCs w:val="21"/>
          <w:highlight w:val="none"/>
        </w:rPr>
      </w:pPr>
      <w:r>
        <w:rPr>
          <w:rFonts w:hint="eastAsia" w:ascii="宋体" w:hAnsi="宋体"/>
          <w:color w:val="auto"/>
          <w:szCs w:val="21"/>
          <w:highlight w:val="none"/>
        </w:rPr>
        <w:t>监狱企业参加政府采购活动时，应当提供由省级以上监狱管理局、戒毒管理局（含新疆生产建设兵团）出具的属于监狱企业的证明文件。</w:t>
      </w:r>
    </w:p>
    <w:p>
      <w:pPr>
        <w:spacing w:line="588" w:lineRule="exact"/>
        <w:rPr>
          <w:rFonts w:hAnsi="宋体"/>
          <w:b/>
          <w:color w:val="auto"/>
          <w:sz w:val="28"/>
          <w:szCs w:val="28"/>
          <w:highlight w:val="none"/>
        </w:rPr>
      </w:pPr>
      <w:r>
        <w:rPr>
          <w:rFonts w:hint="eastAsia" w:ascii="宋体" w:hAnsi="宋体"/>
          <w:color w:val="auto"/>
          <w:sz w:val="24"/>
          <w:highlight w:val="none"/>
        </w:rPr>
        <w:br w:type="page"/>
      </w:r>
    </w:p>
    <w:p>
      <w:pPr>
        <w:pStyle w:val="5"/>
        <w:tabs>
          <w:tab w:val="left" w:pos="360"/>
        </w:tabs>
        <w:ind w:left="425" w:firstLine="0"/>
        <w:jc w:val="center"/>
        <w:rPr>
          <w:rFonts w:ascii="宋体" w:hAnsi="宋体" w:eastAsia="宋体"/>
          <w:color w:val="auto"/>
          <w:sz w:val="32"/>
          <w:szCs w:val="32"/>
          <w:highlight w:val="none"/>
        </w:rPr>
      </w:pPr>
      <w:bookmarkStart w:id="100" w:name="_Toc34163800"/>
      <w:bookmarkStart w:id="101" w:name="_Toc12939"/>
      <w:bookmarkStart w:id="102" w:name="_Toc213141100"/>
      <w:bookmarkStart w:id="103" w:name="_Toc493600035"/>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十一</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商务条款偏离表</w:t>
      </w:r>
      <w:bookmarkEnd w:id="100"/>
      <w:bookmarkEnd w:id="101"/>
      <w:bookmarkEnd w:id="102"/>
      <w:bookmarkEnd w:id="103"/>
    </w:p>
    <w:p>
      <w:pPr>
        <w:pStyle w:val="20"/>
        <w:spacing w:line="400" w:lineRule="exact"/>
        <w:ind w:firstLine="480" w:firstLineChars="200"/>
        <w:rPr>
          <w:rFonts w:hAnsi="宋体"/>
          <w:color w:val="auto"/>
          <w:sz w:val="24"/>
          <w:szCs w:val="24"/>
          <w:highlight w:val="none"/>
        </w:rPr>
      </w:pPr>
      <w:r>
        <w:rPr>
          <w:rFonts w:hint="eastAsia" w:hAnsi="宋体"/>
          <w:color w:val="auto"/>
          <w:sz w:val="24"/>
          <w:szCs w:val="24"/>
          <w:highlight w:val="none"/>
        </w:rPr>
        <w:t>投标人须逐条对应招标文件中要求的商务条款，认真填写该表。</w:t>
      </w:r>
    </w:p>
    <w:p>
      <w:pPr>
        <w:pStyle w:val="20"/>
        <w:spacing w:line="400" w:lineRule="exact"/>
        <w:ind w:firstLine="480" w:firstLineChars="200"/>
        <w:rPr>
          <w:rFonts w:hAnsi="宋体"/>
          <w:color w:val="auto"/>
          <w:sz w:val="24"/>
          <w:szCs w:val="24"/>
          <w:highlight w:val="none"/>
        </w:rPr>
      </w:pPr>
      <w:r>
        <w:rPr>
          <w:rFonts w:hint="eastAsia" w:hAnsi="宋体"/>
          <w:color w:val="auto"/>
          <w:sz w:val="24"/>
          <w:szCs w:val="24"/>
          <w:highlight w:val="none"/>
        </w:rPr>
        <w:t>商务条款是指：招标文件第五章《</w:t>
      </w:r>
      <w:r>
        <w:rPr>
          <w:rFonts w:hint="eastAsia" w:hAnsi="宋体"/>
          <w:b/>
          <w:color w:val="auto"/>
          <w:sz w:val="24"/>
          <w:szCs w:val="24"/>
          <w:highlight w:val="none"/>
        </w:rPr>
        <w:t>项目需求及技术要求</w:t>
      </w:r>
      <w:r>
        <w:rPr>
          <w:rFonts w:hint="eastAsia" w:hAnsi="宋体"/>
          <w:color w:val="auto"/>
          <w:sz w:val="24"/>
          <w:szCs w:val="24"/>
          <w:highlight w:val="none"/>
        </w:rPr>
        <w:t>》和《</w:t>
      </w:r>
      <w:r>
        <w:rPr>
          <w:rFonts w:hint="eastAsia" w:hAnsi="宋体"/>
          <w:b/>
          <w:bCs/>
          <w:color w:val="auto"/>
          <w:sz w:val="24"/>
          <w:szCs w:val="24"/>
          <w:highlight w:val="none"/>
        </w:rPr>
        <w:t>合同条款前附表》等</w:t>
      </w:r>
      <w:r>
        <w:rPr>
          <w:rFonts w:hint="eastAsia" w:hAnsi="宋体"/>
          <w:color w:val="auto"/>
          <w:sz w:val="24"/>
          <w:szCs w:val="24"/>
          <w:highlight w:val="none"/>
        </w:rPr>
        <w:t>中要求的</w:t>
      </w:r>
      <w:r>
        <w:rPr>
          <w:rFonts w:hint="eastAsia" w:hAnsi="宋体"/>
          <w:b/>
          <w:bCs/>
          <w:color w:val="auto"/>
          <w:sz w:val="24"/>
          <w:szCs w:val="24"/>
          <w:highlight w:val="none"/>
          <w:lang w:eastAsia="zh-CN"/>
        </w:rPr>
        <w:t>服务期限</w:t>
      </w:r>
      <w:r>
        <w:rPr>
          <w:rFonts w:hint="eastAsia" w:hAnsi="宋体"/>
          <w:b/>
          <w:color w:val="auto"/>
          <w:sz w:val="24"/>
          <w:highlight w:val="none"/>
        </w:rPr>
        <w:t>、</w:t>
      </w:r>
      <w:r>
        <w:rPr>
          <w:rFonts w:hint="eastAsia" w:hAnsi="宋体"/>
          <w:b/>
          <w:color w:val="auto"/>
          <w:sz w:val="24"/>
          <w:highlight w:val="none"/>
          <w:lang w:eastAsia="zh-CN"/>
        </w:rPr>
        <w:t>交货地点</w:t>
      </w:r>
      <w:r>
        <w:rPr>
          <w:rFonts w:hint="eastAsia" w:hAnsi="宋体"/>
          <w:b/>
          <w:color w:val="auto"/>
          <w:sz w:val="24"/>
          <w:highlight w:val="none"/>
        </w:rPr>
        <w:t>、质量要求、付款方式、售后服务等要求。</w:t>
      </w:r>
    </w:p>
    <w:p>
      <w:pPr>
        <w:pStyle w:val="20"/>
        <w:rPr>
          <w:rFonts w:hAnsi="宋体"/>
          <w:b/>
          <w:color w:val="auto"/>
          <w:sz w:val="24"/>
          <w:szCs w:val="24"/>
          <w:highlight w:val="none"/>
        </w:rPr>
      </w:pPr>
    </w:p>
    <w:p>
      <w:pPr>
        <w:pStyle w:val="20"/>
        <w:rPr>
          <w:rFonts w:hAnsi="宋体"/>
          <w:b/>
          <w:color w:val="auto"/>
          <w:sz w:val="24"/>
          <w:szCs w:val="24"/>
          <w:highlight w:val="none"/>
          <w:u w:val="single"/>
        </w:rPr>
      </w:pPr>
      <w:r>
        <w:rPr>
          <w:rFonts w:hint="eastAsia" w:hAnsi="宋体"/>
          <w:b/>
          <w:color w:val="auto"/>
          <w:sz w:val="24"/>
          <w:szCs w:val="24"/>
          <w:highlight w:val="none"/>
        </w:rPr>
        <w:t>项目名称：</w:t>
      </w:r>
      <w:r>
        <w:rPr>
          <w:rFonts w:hint="eastAsia" w:hAnsi="宋体"/>
          <w:b/>
          <w:color w:val="auto"/>
          <w:sz w:val="24"/>
          <w:szCs w:val="24"/>
          <w:highlight w:val="none"/>
          <w:lang w:val="en-US" w:eastAsia="zh-CN"/>
        </w:rPr>
        <w:t xml:space="preserve">         </w:t>
      </w:r>
      <w:r>
        <w:rPr>
          <w:rFonts w:hint="eastAsia" w:hAnsi="宋体"/>
          <w:b/>
          <w:color w:val="auto"/>
          <w:sz w:val="24"/>
          <w:szCs w:val="24"/>
          <w:highlight w:val="none"/>
        </w:rPr>
        <w:t>项目编号：</w:t>
      </w:r>
    </w:p>
    <w:tbl>
      <w:tblPr>
        <w:tblStyle w:val="38"/>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219"/>
        <w:gridCol w:w="2589"/>
        <w:gridCol w:w="2417"/>
        <w:gridCol w:w="1214"/>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vAlign w:val="center"/>
          </w:tcPr>
          <w:p>
            <w:pPr>
              <w:pStyle w:val="20"/>
              <w:jc w:val="center"/>
              <w:rPr>
                <w:rFonts w:hAnsi="宋体"/>
                <w:b/>
                <w:color w:val="auto"/>
                <w:highlight w:val="none"/>
              </w:rPr>
            </w:pPr>
            <w:r>
              <w:rPr>
                <w:rFonts w:hint="eastAsia" w:hAnsi="宋体"/>
                <w:b/>
                <w:color w:val="auto"/>
                <w:highlight w:val="none"/>
              </w:rPr>
              <w:t>序号</w:t>
            </w:r>
          </w:p>
        </w:tc>
        <w:tc>
          <w:tcPr>
            <w:tcW w:w="1219" w:type="dxa"/>
            <w:vAlign w:val="center"/>
          </w:tcPr>
          <w:p>
            <w:pPr>
              <w:pStyle w:val="20"/>
              <w:jc w:val="center"/>
              <w:rPr>
                <w:rFonts w:hAnsi="宋体"/>
                <w:b/>
                <w:color w:val="auto"/>
                <w:highlight w:val="none"/>
              </w:rPr>
            </w:pPr>
            <w:r>
              <w:rPr>
                <w:rFonts w:hint="eastAsia" w:hAnsi="宋体"/>
                <w:b/>
                <w:color w:val="auto"/>
                <w:highlight w:val="none"/>
              </w:rPr>
              <w:t>招标文件页码及条目号</w:t>
            </w:r>
          </w:p>
        </w:tc>
        <w:tc>
          <w:tcPr>
            <w:tcW w:w="2589" w:type="dxa"/>
            <w:vAlign w:val="center"/>
          </w:tcPr>
          <w:p>
            <w:pPr>
              <w:pStyle w:val="20"/>
              <w:jc w:val="center"/>
              <w:rPr>
                <w:rFonts w:hAnsi="宋体"/>
                <w:b/>
                <w:color w:val="auto"/>
                <w:highlight w:val="none"/>
              </w:rPr>
            </w:pPr>
            <w:r>
              <w:rPr>
                <w:rFonts w:hint="eastAsia" w:hAnsi="宋体"/>
                <w:b/>
                <w:color w:val="auto"/>
                <w:highlight w:val="none"/>
              </w:rPr>
              <w:t>招标文件的商务条款</w:t>
            </w:r>
          </w:p>
        </w:tc>
        <w:tc>
          <w:tcPr>
            <w:tcW w:w="2417" w:type="dxa"/>
            <w:vAlign w:val="center"/>
          </w:tcPr>
          <w:p>
            <w:pPr>
              <w:pStyle w:val="20"/>
              <w:jc w:val="center"/>
              <w:rPr>
                <w:rFonts w:hAnsi="宋体"/>
                <w:b/>
                <w:color w:val="auto"/>
                <w:highlight w:val="none"/>
              </w:rPr>
            </w:pPr>
            <w:r>
              <w:rPr>
                <w:rFonts w:hint="eastAsia" w:hAnsi="宋体"/>
                <w:b/>
                <w:color w:val="auto"/>
                <w:highlight w:val="none"/>
              </w:rPr>
              <w:t>投标文件的商务条款</w:t>
            </w:r>
          </w:p>
        </w:tc>
        <w:tc>
          <w:tcPr>
            <w:tcW w:w="1214" w:type="dxa"/>
            <w:vAlign w:val="center"/>
          </w:tcPr>
          <w:p>
            <w:pPr>
              <w:pStyle w:val="20"/>
              <w:jc w:val="center"/>
              <w:rPr>
                <w:rFonts w:hAnsi="宋体"/>
                <w:b/>
                <w:color w:val="auto"/>
                <w:highlight w:val="none"/>
              </w:rPr>
            </w:pPr>
            <w:r>
              <w:rPr>
                <w:rFonts w:hint="eastAsia" w:hAnsi="宋体"/>
                <w:b/>
                <w:color w:val="auto"/>
                <w:highlight w:val="none"/>
              </w:rPr>
              <w:t>响应情况说明</w:t>
            </w:r>
          </w:p>
        </w:tc>
        <w:tc>
          <w:tcPr>
            <w:tcW w:w="1577" w:type="dxa"/>
            <w:vAlign w:val="center"/>
          </w:tcPr>
          <w:p>
            <w:pPr>
              <w:pStyle w:val="20"/>
              <w:jc w:val="center"/>
              <w:rPr>
                <w:rFonts w:hAnsi="宋体"/>
                <w:b/>
                <w:bCs/>
                <w:color w:val="auto"/>
                <w:sz w:val="24"/>
                <w:highlight w:val="none"/>
              </w:rPr>
            </w:pPr>
            <w:r>
              <w:rPr>
                <w:rFonts w:hint="eastAsia" w:hAnsi="宋体"/>
                <w:b/>
                <w:bCs/>
                <w:color w:val="auto"/>
                <w:sz w:val="24"/>
                <w:highlight w:val="none"/>
              </w:rPr>
              <w:t>商务条件支持资料索引</w:t>
            </w:r>
          </w:p>
          <w:p>
            <w:pPr>
              <w:pStyle w:val="20"/>
              <w:jc w:val="center"/>
              <w:rPr>
                <w:rFonts w:hAnsi="宋体"/>
                <w:b/>
                <w:color w:val="auto"/>
                <w:highlight w:val="none"/>
              </w:rPr>
            </w:pPr>
            <w:r>
              <w:rPr>
                <w:rFonts w:hint="eastAsia" w:hAnsi="宋体"/>
                <w:b/>
                <w:color w:val="auto"/>
                <w:sz w:val="24"/>
                <w:szCs w:val="24"/>
                <w:highlight w:val="none"/>
              </w:rPr>
              <w:t>（页码或条目号等）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pPr>
              <w:pStyle w:val="20"/>
              <w:rPr>
                <w:rFonts w:hAnsi="宋体"/>
                <w:color w:val="auto"/>
                <w:highlight w:val="none"/>
              </w:rPr>
            </w:pPr>
          </w:p>
        </w:tc>
        <w:tc>
          <w:tcPr>
            <w:tcW w:w="1219" w:type="dxa"/>
          </w:tcPr>
          <w:p>
            <w:pPr>
              <w:pStyle w:val="20"/>
              <w:rPr>
                <w:rFonts w:hAnsi="宋体"/>
                <w:color w:val="auto"/>
                <w:highlight w:val="none"/>
              </w:rPr>
            </w:pPr>
          </w:p>
        </w:tc>
        <w:tc>
          <w:tcPr>
            <w:tcW w:w="2589" w:type="dxa"/>
          </w:tcPr>
          <w:p>
            <w:pPr>
              <w:pStyle w:val="20"/>
              <w:rPr>
                <w:rFonts w:hAnsi="宋体"/>
                <w:color w:val="auto"/>
                <w:highlight w:val="none"/>
              </w:rPr>
            </w:pPr>
          </w:p>
        </w:tc>
        <w:tc>
          <w:tcPr>
            <w:tcW w:w="2417" w:type="dxa"/>
          </w:tcPr>
          <w:p>
            <w:pPr>
              <w:pStyle w:val="20"/>
              <w:rPr>
                <w:rFonts w:hAnsi="宋体"/>
                <w:color w:val="auto"/>
                <w:highlight w:val="none"/>
              </w:rPr>
            </w:pPr>
          </w:p>
        </w:tc>
        <w:tc>
          <w:tcPr>
            <w:tcW w:w="1214" w:type="dxa"/>
          </w:tcPr>
          <w:p>
            <w:pPr>
              <w:pStyle w:val="20"/>
              <w:rPr>
                <w:rFonts w:hAnsi="宋体"/>
                <w:color w:val="auto"/>
                <w:highlight w:val="none"/>
              </w:rPr>
            </w:pPr>
          </w:p>
        </w:tc>
        <w:tc>
          <w:tcPr>
            <w:tcW w:w="1577" w:type="dxa"/>
          </w:tcPr>
          <w:p>
            <w:pPr>
              <w:pStyle w:val="20"/>
              <w:rPr>
                <w:rFonts w:hAnsi="宋体"/>
                <w:color w:val="auto"/>
                <w:highlight w:val="none"/>
              </w:rPr>
            </w:pPr>
          </w:p>
        </w:tc>
      </w:tr>
    </w:tbl>
    <w:p>
      <w:pPr>
        <w:pStyle w:val="20"/>
        <w:spacing w:line="600" w:lineRule="exact"/>
        <w:rPr>
          <w:rFonts w:hAnsi="宋体"/>
          <w:b/>
          <w:color w:val="auto"/>
          <w:sz w:val="24"/>
          <w:szCs w:val="24"/>
          <w:highlight w:val="none"/>
        </w:rPr>
      </w:pPr>
      <w:r>
        <w:rPr>
          <w:rFonts w:hint="eastAsia" w:hAnsi="宋体"/>
          <w:b/>
          <w:color w:val="auto"/>
          <w:sz w:val="24"/>
          <w:szCs w:val="24"/>
          <w:highlight w:val="none"/>
        </w:rPr>
        <w:t>注：对于投标产品商务条款响应要求需有证明材料支持的，必须在投标文件中提供证明材料，并将该证明材料在投标文件中的索引（页码或条目号等）标注在“</w:t>
      </w:r>
      <w:r>
        <w:rPr>
          <w:rFonts w:hint="eastAsia" w:hAnsi="宋体"/>
          <w:b/>
          <w:bCs/>
          <w:color w:val="auto"/>
          <w:sz w:val="24"/>
          <w:highlight w:val="none"/>
        </w:rPr>
        <w:t>商务条件支持资料索引</w:t>
      </w:r>
      <w:r>
        <w:rPr>
          <w:rFonts w:hint="eastAsia" w:hAnsi="宋体"/>
          <w:b/>
          <w:color w:val="auto"/>
          <w:sz w:val="24"/>
          <w:szCs w:val="24"/>
          <w:highlight w:val="none"/>
        </w:rPr>
        <w:t>”中。</w:t>
      </w:r>
    </w:p>
    <w:p>
      <w:pPr>
        <w:pStyle w:val="20"/>
        <w:spacing w:line="600" w:lineRule="exact"/>
        <w:rPr>
          <w:rFonts w:hAnsi="宋体"/>
          <w:color w:val="auto"/>
          <w:sz w:val="24"/>
          <w:szCs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spacing w:line="360" w:lineRule="auto"/>
        <w:rPr>
          <w:rFonts w:ascii="宋体" w:hAnsi="宋体"/>
          <w:b/>
          <w:color w:val="auto"/>
          <w:sz w:val="24"/>
          <w:highlight w:val="none"/>
        </w:rPr>
      </w:pPr>
      <w:r>
        <w:rPr>
          <w:rFonts w:ascii="宋体" w:hAnsi="宋体"/>
          <w:b/>
          <w:color w:val="auto"/>
          <w:sz w:val="24"/>
          <w:highlight w:val="none"/>
        </w:rPr>
        <w:t>年月日</w:t>
      </w:r>
    </w:p>
    <w:p>
      <w:pPr>
        <w:pStyle w:val="20"/>
        <w:rPr>
          <w:rFonts w:hAnsi="宋体"/>
          <w:b/>
          <w:color w:val="auto"/>
          <w:sz w:val="28"/>
          <w:szCs w:val="28"/>
          <w:highlight w:val="none"/>
        </w:rPr>
      </w:pPr>
      <w:r>
        <w:rPr>
          <w:rFonts w:hint="eastAsia" w:hAnsi="宋体"/>
          <w:color w:val="auto"/>
          <w:sz w:val="24"/>
          <w:szCs w:val="24"/>
          <w:highlight w:val="none"/>
          <w:u w:val="single"/>
        </w:rPr>
        <w:br w:type="page"/>
      </w:r>
    </w:p>
    <w:p>
      <w:pPr>
        <w:pStyle w:val="5"/>
        <w:tabs>
          <w:tab w:val="left" w:pos="360"/>
        </w:tabs>
        <w:ind w:left="425" w:firstLine="0"/>
        <w:jc w:val="center"/>
        <w:rPr>
          <w:rFonts w:ascii="宋体" w:hAnsi="宋体" w:eastAsia="宋体"/>
          <w:color w:val="auto"/>
          <w:sz w:val="32"/>
          <w:szCs w:val="32"/>
          <w:highlight w:val="none"/>
        </w:rPr>
      </w:pPr>
      <w:bookmarkStart w:id="104" w:name="_Toc213141101"/>
      <w:bookmarkStart w:id="105" w:name="_Toc34163801"/>
      <w:bookmarkStart w:id="106" w:name="_Toc493600036"/>
      <w:bookmarkStart w:id="107" w:name="_Toc22425"/>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十二</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售后服务</w:t>
      </w:r>
      <w:bookmarkEnd w:id="104"/>
      <w:bookmarkEnd w:id="105"/>
      <w:bookmarkEnd w:id="106"/>
      <w:bookmarkEnd w:id="107"/>
    </w:p>
    <w:p>
      <w:pPr>
        <w:rPr>
          <w:rFonts w:ascii="宋体" w:hAnsi="宋体"/>
          <w:color w:val="auto"/>
          <w:highlight w:val="none"/>
        </w:rPr>
      </w:pPr>
    </w:p>
    <w:p>
      <w:pPr>
        <w:pStyle w:val="20"/>
        <w:rPr>
          <w:rFonts w:hAnsi="宋体"/>
          <w:color w:val="auto"/>
          <w:sz w:val="24"/>
          <w:szCs w:val="24"/>
          <w:highlight w:val="none"/>
        </w:rPr>
      </w:pPr>
      <w:r>
        <w:rPr>
          <w:rFonts w:hint="eastAsia" w:hAnsi="宋体"/>
          <w:color w:val="auto"/>
          <w:sz w:val="24"/>
          <w:szCs w:val="24"/>
          <w:highlight w:val="none"/>
        </w:rPr>
        <w:t>包括但不限于：</w:t>
      </w:r>
    </w:p>
    <w:p>
      <w:pPr>
        <w:pStyle w:val="20"/>
        <w:rPr>
          <w:rFonts w:hAnsi="宋体"/>
          <w:color w:val="auto"/>
          <w:sz w:val="24"/>
          <w:szCs w:val="24"/>
          <w:highlight w:val="none"/>
        </w:rPr>
      </w:pPr>
      <w:r>
        <w:rPr>
          <w:rFonts w:hint="eastAsia" w:hAnsi="宋体"/>
          <w:color w:val="auto"/>
          <w:sz w:val="24"/>
          <w:szCs w:val="24"/>
          <w:highlight w:val="none"/>
        </w:rPr>
        <w:t>1、质量保证书（格式自拟）；</w:t>
      </w:r>
    </w:p>
    <w:p>
      <w:pPr>
        <w:pStyle w:val="20"/>
        <w:rPr>
          <w:rFonts w:hAnsi="宋体"/>
          <w:color w:val="auto"/>
          <w:sz w:val="24"/>
          <w:szCs w:val="24"/>
          <w:highlight w:val="none"/>
        </w:rPr>
      </w:pPr>
      <w:r>
        <w:rPr>
          <w:rFonts w:hint="eastAsia" w:hAnsi="宋体"/>
          <w:color w:val="auto"/>
          <w:sz w:val="24"/>
          <w:szCs w:val="24"/>
          <w:highlight w:val="none"/>
        </w:rPr>
        <w:t>2、质量保证措施；</w:t>
      </w:r>
    </w:p>
    <w:p>
      <w:pPr>
        <w:pStyle w:val="20"/>
        <w:rPr>
          <w:rFonts w:hAnsi="宋体"/>
          <w:color w:val="auto"/>
          <w:sz w:val="24"/>
          <w:szCs w:val="24"/>
          <w:highlight w:val="none"/>
        </w:rPr>
      </w:pPr>
      <w:r>
        <w:rPr>
          <w:rFonts w:hint="eastAsia" w:hAnsi="宋体"/>
          <w:color w:val="auto"/>
          <w:sz w:val="24"/>
          <w:szCs w:val="24"/>
          <w:highlight w:val="none"/>
        </w:rPr>
        <w:t>3、售后服务响应时间、售后服务体系及保障；</w:t>
      </w:r>
    </w:p>
    <w:p>
      <w:pPr>
        <w:pStyle w:val="20"/>
        <w:rPr>
          <w:rFonts w:hAnsi="宋体"/>
          <w:color w:val="auto"/>
          <w:highlight w:val="none"/>
        </w:rPr>
      </w:pPr>
      <w:r>
        <w:rPr>
          <w:rFonts w:hint="eastAsia" w:hAnsi="宋体"/>
          <w:color w:val="auto"/>
          <w:sz w:val="24"/>
          <w:szCs w:val="24"/>
          <w:highlight w:val="none"/>
        </w:rPr>
        <w:t>4、其他。</w:t>
      </w:r>
    </w:p>
    <w:p>
      <w:pPr>
        <w:pStyle w:val="20"/>
        <w:rPr>
          <w:rFonts w:hAnsi="宋体"/>
          <w:color w:val="auto"/>
          <w:highlight w:val="none"/>
        </w:rPr>
      </w:pPr>
    </w:p>
    <w:p>
      <w:pPr>
        <w:pStyle w:val="20"/>
        <w:rPr>
          <w:rFonts w:hAnsi="宋体"/>
          <w:color w:val="auto"/>
          <w:highlight w:val="none"/>
        </w:rPr>
      </w:pPr>
    </w:p>
    <w:p>
      <w:pPr>
        <w:pStyle w:val="20"/>
        <w:rPr>
          <w:rFonts w:hAnsi="宋体"/>
          <w:color w:val="auto"/>
          <w:highlight w:val="none"/>
        </w:rPr>
      </w:pPr>
    </w:p>
    <w:p>
      <w:pPr>
        <w:pStyle w:val="20"/>
        <w:rPr>
          <w:rFonts w:hAnsi="宋体"/>
          <w:color w:val="auto"/>
          <w:highlight w:val="none"/>
        </w:rPr>
      </w:pPr>
    </w:p>
    <w:p>
      <w:pPr>
        <w:pStyle w:val="20"/>
        <w:rPr>
          <w:rFonts w:hAnsi="宋体"/>
          <w:color w:val="auto"/>
          <w:highlight w:val="none"/>
        </w:rPr>
      </w:pPr>
    </w:p>
    <w:p>
      <w:pPr>
        <w:jc w:val="left"/>
        <w:rPr>
          <w:rFonts w:hAnsi="宋体"/>
          <w:b/>
          <w:color w:val="auto"/>
          <w:sz w:val="28"/>
          <w:szCs w:val="28"/>
          <w:highlight w:val="none"/>
        </w:rPr>
      </w:pPr>
      <w:r>
        <w:rPr>
          <w:rFonts w:hAnsi="宋体"/>
          <w:color w:val="auto"/>
          <w:sz w:val="24"/>
          <w:highlight w:val="none"/>
          <w:u w:val="single"/>
        </w:rPr>
        <w:br w:type="page"/>
      </w:r>
    </w:p>
    <w:p>
      <w:pPr>
        <w:pStyle w:val="5"/>
        <w:tabs>
          <w:tab w:val="left" w:pos="360"/>
        </w:tabs>
        <w:ind w:left="0" w:firstLine="0"/>
        <w:jc w:val="center"/>
        <w:rPr>
          <w:rFonts w:ascii="宋体" w:hAnsi="宋体" w:eastAsia="宋体"/>
          <w:color w:val="auto"/>
          <w:sz w:val="32"/>
          <w:szCs w:val="32"/>
          <w:highlight w:val="none"/>
        </w:rPr>
      </w:pPr>
      <w:bookmarkStart w:id="108" w:name="_Toc493600038"/>
      <w:bookmarkStart w:id="109" w:name="_Toc34163803"/>
      <w:bookmarkStart w:id="110" w:name="_Toc23536"/>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十三</w:t>
      </w:r>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rPr>
        <w:t>投标人信息表</w:t>
      </w:r>
      <w:bookmarkEnd w:id="108"/>
      <w:bookmarkEnd w:id="109"/>
      <w:bookmarkEnd w:id="110"/>
    </w:p>
    <w:p>
      <w:pPr>
        <w:pStyle w:val="20"/>
        <w:spacing w:line="400" w:lineRule="exact"/>
        <w:jc w:val="center"/>
        <w:rPr>
          <w:rFonts w:hAnsi="宋体"/>
          <w:b/>
          <w:color w:val="auto"/>
          <w:sz w:val="24"/>
          <w:szCs w:val="24"/>
          <w:highlight w:val="none"/>
        </w:rPr>
      </w:pPr>
      <w:r>
        <w:rPr>
          <w:rFonts w:hint="eastAsia" w:hAnsi="宋体"/>
          <w:b/>
          <w:color w:val="auto"/>
          <w:sz w:val="24"/>
          <w:szCs w:val="24"/>
          <w:highlight w:val="none"/>
        </w:rPr>
        <w:t>（请投标人如实填写本表信息）</w:t>
      </w:r>
    </w:p>
    <w:tbl>
      <w:tblPr>
        <w:tblStyle w:val="38"/>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公司名称</w:t>
            </w:r>
          </w:p>
        </w:tc>
        <w:tc>
          <w:tcPr>
            <w:tcW w:w="6407" w:type="dxa"/>
            <w:gridSpan w:val="4"/>
            <w:tcBorders>
              <w:left w:val="single" w:color="auto" w:sz="4" w:space="0"/>
            </w:tcBorders>
            <w:vAlign w:val="center"/>
          </w:tcPr>
          <w:p>
            <w:pPr>
              <w:widowControl/>
              <w:jc w:val="left"/>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公司地址</w:t>
            </w:r>
          </w:p>
        </w:tc>
        <w:tc>
          <w:tcPr>
            <w:tcW w:w="6407" w:type="dxa"/>
            <w:gridSpan w:val="4"/>
            <w:tcBorders>
              <w:left w:val="single" w:color="auto" w:sz="4" w:space="0"/>
            </w:tcBorders>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公司性质</w:t>
            </w:r>
          </w:p>
        </w:tc>
        <w:tc>
          <w:tcPr>
            <w:tcW w:w="1716" w:type="dxa"/>
            <w:tcBorders>
              <w:left w:val="single" w:color="auto" w:sz="4" w:space="0"/>
              <w:right w:val="single" w:color="auto" w:sz="4" w:space="0"/>
            </w:tcBorders>
            <w:vAlign w:val="center"/>
          </w:tcPr>
          <w:p>
            <w:pPr>
              <w:widowControl/>
              <w:jc w:val="center"/>
              <w:rPr>
                <w:rFonts w:ascii="宋体" w:hAnsi="宋体"/>
                <w:color w:val="auto"/>
                <w:sz w:val="24"/>
                <w:highlight w:val="none"/>
              </w:rPr>
            </w:pPr>
          </w:p>
        </w:tc>
        <w:tc>
          <w:tcPr>
            <w:tcW w:w="2185" w:type="dxa"/>
            <w:gridSpan w:val="2"/>
            <w:tcBorders>
              <w:left w:val="single" w:color="auto" w:sz="4" w:space="0"/>
              <w:right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公司类型</w:t>
            </w:r>
          </w:p>
        </w:tc>
        <w:tc>
          <w:tcPr>
            <w:tcW w:w="2506" w:type="dxa"/>
            <w:tcBorders>
              <w:left w:val="single" w:color="auto" w:sz="4" w:space="0"/>
            </w:tcBorders>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pPr>
              <w:widowControl/>
              <w:jc w:val="center"/>
              <w:rPr>
                <w:rFonts w:ascii="宋体" w:hAnsi="宋体"/>
                <w:color w:val="auto"/>
                <w:sz w:val="24"/>
                <w:highlight w:val="none"/>
              </w:rPr>
            </w:pPr>
            <w:r>
              <w:rPr>
                <w:rFonts w:hint="eastAsia" w:ascii="宋体" w:hAnsi="宋体"/>
                <w:color w:val="auto"/>
                <w:sz w:val="24"/>
                <w:highlight w:val="none"/>
              </w:rPr>
              <w:t>法定代表人</w:t>
            </w:r>
          </w:p>
        </w:tc>
        <w:tc>
          <w:tcPr>
            <w:tcW w:w="1716" w:type="dxa"/>
            <w:vAlign w:val="center"/>
          </w:tcPr>
          <w:p>
            <w:pPr>
              <w:widowControl/>
              <w:jc w:val="center"/>
              <w:rPr>
                <w:rFonts w:ascii="宋体" w:hAnsi="宋体"/>
                <w:color w:val="auto"/>
                <w:sz w:val="24"/>
                <w:highlight w:val="none"/>
              </w:rPr>
            </w:pPr>
          </w:p>
        </w:tc>
        <w:tc>
          <w:tcPr>
            <w:tcW w:w="2185" w:type="dxa"/>
            <w:gridSpan w:val="2"/>
            <w:tcBorders>
              <w:right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注册资金</w:t>
            </w:r>
          </w:p>
        </w:tc>
        <w:tc>
          <w:tcPr>
            <w:tcW w:w="2506" w:type="dxa"/>
            <w:tcBorders>
              <w:left w:val="single" w:color="auto" w:sz="4" w:space="0"/>
            </w:tcBorders>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pPr>
              <w:widowControl/>
              <w:jc w:val="center"/>
              <w:rPr>
                <w:rFonts w:ascii="宋体" w:hAnsi="宋体"/>
                <w:color w:val="auto"/>
                <w:sz w:val="24"/>
                <w:highlight w:val="none"/>
              </w:rPr>
            </w:pPr>
            <w:r>
              <w:rPr>
                <w:rFonts w:hint="eastAsia" w:ascii="宋体" w:hAnsi="宋体"/>
                <w:color w:val="auto"/>
                <w:sz w:val="24"/>
                <w:highlight w:val="none"/>
              </w:rPr>
              <w:t>注册日期</w:t>
            </w:r>
          </w:p>
        </w:tc>
        <w:tc>
          <w:tcPr>
            <w:tcW w:w="1716" w:type="dxa"/>
            <w:vMerge w:val="restart"/>
            <w:vAlign w:val="center"/>
          </w:tcPr>
          <w:p>
            <w:pPr>
              <w:widowControl/>
              <w:jc w:val="center"/>
              <w:rPr>
                <w:rFonts w:ascii="宋体" w:hAnsi="宋体"/>
                <w:color w:val="auto"/>
                <w:sz w:val="24"/>
                <w:highlight w:val="none"/>
              </w:rPr>
            </w:pPr>
          </w:p>
        </w:tc>
        <w:tc>
          <w:tcPr>
            <w:tcW w:w="2185" w:type="dxa"/>
            <w:gridSpan w:val="2"/>
            <w:tcBorders>
              <w:bottom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开户银行</w:t>
            </w:r>
          </w:p>
        </w:tc>
        <w:tc>
          <w:tcPr>
            <w:tcW w:w="2506" w:type="dxa"/>
            <w:tcBorders>
              <w:bottom w:val="single" w:color="auto" w:sz="4" w:space="0"/>
            </w:tcBorders>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pPr>
              <w:widowControl/>
              <w:jc w:val="center"/>
              <w:rPr>
                <w:rFonts w:ascii="宋体" w:hAnsi="宋体"/>
                <w:color w:val="auto"/>
                <w:sz w:val="24"/>
                <w:highlight w:val="none"/>
              </w:rPr>
            </w:pPr>
          </w:p>
        </w:tc>
        <w:tc>
          <w:tcPr>
            <w:tcW w:w="1716" w:type="dxa"/>
            <w:vMerge w:val="continue"/>
            <w:vAlign w:val="center"/>
          </w:tcPr>
          <w:p>
            <w:pPr>
              <w:widowControl/>
              <w:jc w:val="center"/>
              <w:rPr>
                <w:rFonts w:ascii="宋体" w:hAnsi="宋体"/>
                <w:color w:val="auto"/>
                <w:sz w:val="24"/>
                <w:highlight w:val="none"/>
              </w:rPr>
            </w:pPr>
          </w:p>
        </w:tc>
        <w:tc>
          <w:tcPr>
            <w:tcW w:w="2185" w:type="dxa"/>
            <w:gridSpan w:val="2"/>
            <w:tcBorders>
              <w:top w:val="single" w:color="auto" w:sz="4" w:space="0"/>
            </w:tcBorders>
            <w:vAlign w:val="center"/>
          </w:tcPr>
          <w:p>
            <w:pPr>
              <w:widowControl/>
              <w:jc w:val="center"/>
              <w:rPr>
                <w:rFonts w:ascii="宋体" w:hAnsi="宋体"/>
                <w:color w:val="auto"/>
                <w:sz w:val="24"/>
                <w:highlight w:val="none"/>
              </w:rPr>
            </w:pPr>
            <w:r>
              <w:rPr>
                <w:rFonts w:hint="eastAsia" w:ascii="宋体" w:hAnsi="宋体"/>
                <w:color w:val="auto"/>
                <w:sz w:val="24"/>
                <w:highlight w:val="none"/>
              </w:rPr>
              <w:t>开户基本账号</w:t>
            </w:r>
          </w:p>
        </w:tc>
        <w:tc>
          <w:tcPr>
            <w:tcW w:w="2506" w:type="dxa"/>
            <w:tcBorders>
              <w:top w:val="single" w:color="auto" w:sz="4" w:space="0"/>
            </w:tcBorders>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pPr>
              <w:widowControl/>
              <w:jc w:val="center"/>
              <w:rPr>
                <w:rFonts w:ascii="宋体" w:hAnsi="宋体"/>
                <w:color w:val="auto"/>
                <w:sz w:val="24"/>
                <w:highlight w:val="none"/>
              </w:rPr>
            </w:pPr>
            <w:r>
              <w:rPr>
                <w:rFonts w:hint="eastAsia" w:ascii="宋体" w:hAnsi="宋体"/>
                <w:color w:val="auto"/>
                <w:sz w:val="24"/>
                <w:highlight w:val="none"/>
              </w:rPr>
              <w:t>联系人</w:t>
            </w:r>
          </w:p>
        </w:tc>
        <w:tc>
          <w:tcPr>
            <w:tcW w:w="1716" w:type="dxa"/>
            <w:vMerge w:val="restart"/>
            <w:vAlign w:val="center"/>
          </w:tcPr>
          <w:p>
            <w:pPr>
              <w:widowControl/>
              <w:jc w:val="center"/>
              <w:rPr>
                <w:rFonts w:ascii="宋体" w:hAnsi="宋体"/>
                <w:color w:val="auto"/>
                <w:sz w:val="24"/>
                <w:highlight w:val="none"/>
              </w:rPr>
            </w:pPr>
          </w:p>
        </w:tc>
        <w:tc>
          <w:tcPr>
            <w:tcW w:w="1047" w:type="dxa"/>
            <w:vMerge w:val="restart"/>
            <w:vAlign w:val="center"/>
          </w:tcPr>
          <w:p>
            <w:pPr>
              <w:widowControl/>
              <w:jc w:val="center"/>
              <w:rPr>
                <w:rFonts w:ascii="宋体" w:hAnsi="宋体"/>
                <w:color w:val="auto"/>
                <w:sz w:val="24"/>
                <w:highlight w:val="none"/>
              </w:rPr>
            </w:pPr>
            <w:r>
              <w:rPr>
                <w:rFonts w:hint="eastAsia" w:ascii="宋体" w:hAnsi="宋体"/>
                <w:color w:val="auto"/>
                <w:sz w:val="24"/>
                <w:highlight w:val="none"/>
              </w:rPr>
              <w:t>联系电话</w:t>
            </w:r>
          </w:p>
        </w:tc>
        <w:tc>
          <w:tcPr>
            <w:tcW w:w="1138" w:type="dxa"/>
            <w:vAlign w:val="center"/>
          </w:tcPr>
          <w:p>
            <w:pPr>
              <w:widowControl/>
              <w:jc w:val="center"/>
              <w:rPr>
                <w:rFonts w:ascii="宋体" w:hAnsi="宋体"/>
                <w:color w:val="auto"/>
                <w:sz w:val="24"/>
                <w:highlight w:val="none"/>
              </w:rPr>
            </w:pPr>
            <w:r>
              <w:rPr>
                <w:rFonts w:hint="eastAsia" w:ascii="宋体" w:hAnsi="宋体"/>
                <w:color w:val="auto"/>
                <w:sz w:val="24"/>
                <w:highlight w:val="none"/>
              </w:rPr>
              <w:t>手机</w:t>
            </w:r>
          </w:p>
        </w:tc>
        <w:tc>
          <w:tcPr>
            <w:tcW w:w="2506" w:type="dxa"/>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pPr>
              <w:widowControl/>
              <w:jc w:val="center"/>
              <w:rPr>
                <w:rFonts w:ascii="宋体" w:hAnsi="宋体"/>
                <w:color w:val="auto"/>
                <w:sz w:val="24"/>
                <w:highlight w:val="none"/>
              </w:rPr>
            </w:pPr>
          </w:p>
        </w:tc>
        <w:tc>
          <w:tcPr>
            <w:tcW w:w="1716" w:type="dxa"/>
            <w:vMerge w:val="continue"/>
            <w:vAlign w:val="center"/>
          </w:tcPr>
          <w:p>
            <w:pPr>
              <w:widowControl/>
              <w:jc w:val="center"/>
              <w:rPr>
                <w:rFonts w:ascii="宋体" w:hAnsi="宋体"/>
                <w:color w:val="auto"/>
                <w:sz w:val="24"/>
                <w:highlight w:val="none"/>
              </w:rPr>
            </w:pPr>
          </w:p>
        </w:tc>
        <w:tc>
          <w:tcPr>
            <w:tcW w:w="1047" w:type="dxa"/>
            <w:vMerge w:val="continue"/>
            <w:vAlign w:val="center"/>
          </w:tcPr>
          <w:p>
            <w:pPr>
              <w:widowControl/>
              <w:jc w:val="center"/>
              <w:rPr>
                <w:rFonts w:ascii="宋体" w:hAnsi="宋体"/>
                <w:color w:val="auto"/>
                <w:sz w:val="24"/>
                <w:highlight w:val="none"/>
              </w:rPr>
            </w:pPr>
          </w:p>
        </w:tc>
        <w:tc>
          <w:tcPr>
            <w:tcW w:w="1138" w:type="dxa"/>
            <w:vAlign w:val="center"/>
          </w:tcPr>
          <w:p>
            <w:pPr>
              <w:widowControl/>
              <w:jc w:val="center"/>
              <w:rPr>
                <w:rFonts w:ascii="宋体" w:hAnsi="宋体"/>
                <w:color w:val="auto"/>
                <w:sz w:val="24"/>
                <w:highlight w:val="none"/>
              </w:rPr>
            </w:pPr>
            <w:r>
              <w:rPr>
                <w:rFonts w:hint="eastAsia" w:ascii="宋体" w:hAnsi="宋体"/>
                <w:color w:val="auto"/>
                <w:sz w:val="24"/>
                <w:highlight w:val="none"/>
              </w:rPr>
              <w:t>固话</w:t>
            </w:r>
          </w:p>
        </w:tc>
        <w:tc>
          <w:tcPr>
            <w:tcW w:w="2506" w:type="dxa"/>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pPr>
              <w:widowControl/>
              <w:jc w:val="center"/>
              <w:rPr>
                <w:rFonts w:ascii="宋体" w:hAnsi="宋体"/>
                <w:color w:val="auto"/>
                <w:sz w:val="24"/>
                <w:highlight w:val="none"/>
              </w:rPr>
            </w:pPr>
            <w:r>
              <w:rPr>
                <w:rFonts w:hint="eastAsia" w:ascii="宋体" w:hAnsi="宋体"/>
                <w:color w:val="auto"/>
                <w:sz w:val="24"/>
                <w:highlight w:val="none"/>
              </w:rPr>
              <w:t>联系传真</w:t>
            </w:r>
          </w:p>
        </w:tc>
        <w:tc>
          <w:tcPr>
            <w:tcW w:w="1716" w:type="dxa"/>
            <w:vAlign w:val="center"/>
          </w:tcPr>
          <w:p>
            <w:pPr>
              <w:widowControl/>
              <w:jc w:val="center"/>
              <w:rPr>
                <w:rFonts w:ascii="宋体" w:hAnsi="宋体"/>
                <w:color w:val="auto"/>
                <w:sz w:val="24"/>
                <w:highlight w:val="none"/>
              </w:rPr>
            </w:pPr>
          </w:p>
        </w:tc>
        <w:tc>
          <w:tcPr>
            <w:tcW w:w="2185" w:type="dxa"/>
            <w:gridSpan w:val="2"/>
            <w:vAlign w:val="center"/>
          </w:tcPr>
          <w:p>
            <w:pPr>
              <w:widowControl/>
              <w:jc w:val="center"/>
              <w:rPr>
                <w:rFonts w:ascii="宋体" w:hAnsi="宋体"/>
                <w:color w:val="auto"/>
                <w:sz w:val="24"/>
                <w:highlight w:val="none"/>
              </w:rPr>
            </w:pPr>
            <w:r>
              <w:rPr>
                <w:rFonts w:hint="eastAsia" w:ascii="宋体" w:hAnsi="宋体"/>
                <w:color w:val="auto"/>
                <w:sz w:val="24"/>
                <w:highlight w:val="none"/>
              </w:rPr>
              <w:t>联系邮箱</w:t>
            </w:r>
          </w:p>
        </w:tc>
        <w:tc>
          <w:tcPr>
            <w:tcW w:w="2506" w:type="dxa"/>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pPr>
              <w:widowControl/>
              <w:jc w:val="center"/>
              <w:rPr>
                <w:rFonts w:ascii="宋体" w:hAnsi="宋体"/>
                <w:color w:val="auto"/>
                <w:sz w:val="24"/>
                <w:highlight w:val="none"/>
              </w:rPr>
            </w:pPr>
            <w:r>
              <w:rPr>
                <w:rFonts w:hint="eastAsia" w:ascii="宋体" w:hAnsi="宋体"/>
                <w:color w:val="auto"/>
                <w:sz w:val="24"/>
                <w:highlight w:val="none"/>
              </w:rPr>
              <w:t>经营范围</w:t>
            </w:r>
          </w:p>
        </w:tc>
        <w:tc>
          <w:tcPr>
            <w:tcW w:w="6407" w:type="dxa"/>
            <w:gridSpan w:val="4"/>
            <w:vAlign w:val="center"/>
          </w:tcPr>
          <w:p>
            <w:pPr>
              <w:widowControl/>
              <w:jc w:val="center"/>
              <w:rPr>
                <w:rFonts w:ascii="宋体" w:hAnsi="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pPr>
              <w:widowControl/>
              <w:jc w:val="center"/>
              <w:rPr>
                <w:rFonts w:ascii="宋体" w:hAnsi="宋体"/>
                <w:color w:val="auto"/>
                <w:sz w:val="24"/>
                <w:highlight w:val="none"/>
              </w:rPr>
            </w:pPr>
            <w:r>
              <w:rPr>
                <w:rFonts w:hint="eastAsia" w:ascii="宋体" w:hAnsi="宋体"/>
                <w:color w:val="auto"/>
                <w:sz w:val="24"/>
                <w:highlight w:val="none"/>
              </w:rPr>
              <w:t>公司管理体系认证</w:t>
            </w:r>
          </w:p>
        </w:tc>
        <w:tc>
          <w:tcPr>
            <w:tcW w:w="6407" w:type="dxa"/>
            <w:gridSpan w:val="4"/>
            <w:vAlign w:val="center"/>
          </w:tcPr>
          <w:p>
            <w:pPr>
              <w:widowControl/>
              <w:jc w:val="center"/>
              <w:rPr>
                <w:rFonts w:ascii="宋体" w:hAnsi="宋体"/>
                <w:color w:val="auto"/>
                <w:sz w:val="24"/>
                <w:highlight w:val="none"/>
              </w:rPr>
            </w:pPr>
            <w:r>
              <w:rPr>
                <w:rFonts w:hint="eastAsia" w:ascii="宋体" w:hAnsi="宋体"/>
                <w:color w:val="auto"/>
                <w:sz w:val="24"/>
                <w:highlight w:val="none"/>
              </w:rPr>
              <w:t>（质量、职业、环境管理体系）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pPr>
              <w:widowControl/>
              <w:jc w:val="left"/>
              <w:rPr>
                <w:rFonts w:ascii="宋体" w:hAnsi="宋体"/>
                <w:color w:val="auto"/>
                <w:sz w:val="24"/>
                <w:highlight w:val="none"/>
              </w:rPr>
            </w:pPr>
            <w:r>
              <w:rPr>
                <w:rFonts w:hint="eastAsia" w:ascii="宋体" w:hAnsi="宋体"/>
                <w:color w:val="auto"/>
                <w:sz w:val="24"/>
                <w:highlight w:val="none"/>
              </w:rPr>
              <w:t>公司资质及各类生产、经营许可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pPr>
              <w:widowControl/>
              <w:rPr>
                <w:rFonts w:ascii="宋体" w:hAnsi="宋体"/>
                <w:color w:val="auto"/>
                <w:sz w:val="24"/>
                <w:highlight w:val="none"/>
              </w:rPr>
            </w:pPr>
            <w:r>
              <w:rPr>
                <w:rFonts w:hint="eastAsia" w:ascii="宋体" w:hAnsi="宋体"/>
                <w:color w:val="auto"/>
                <w:sz w:val="24"/>
                <w:highlight w:val="none"/>
              </w:rPr>
              <w:t>如：工程类资质（工程单位）、设备制造商</w:t>
            </w:r>
            <w:bookmarkStart w:id="111" w:name="OLE_LINK21"/>
            <w:bookmarkStart w:id="112" w:name="OLE_LINK22"/>
            <w:r>
              <w:rPr>
                <w:rFonts w:hint="eastAsia" w:ascii="宋体" w:hAnsi="宋体"/>
                <w:color w:val="auto"/>
                <w:sz w:val="24"/>
                <w:highlight w:val="none"/>
              </w:rPr>
              <w:t>、经销商（生产、经营许可证</w:t>
            </w:r>
            <w:bookmarkEnd w:id="111"/>
            <w:bookmarkEnd w:id="112"/>
            <w:r>
              <w:rPr>
                <w:rFonts w:hint="eastAsia" w:ascii="宋体" w:hAnsi="宋体"/>
                <w:color w:val="auto"/>
                <w:sz w:val="24"/>
                <w:highlight w:val="none"/>
              </w:rPr>
              <w:t>、产品认证）、其它资质。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pPr>
              <w:widowControl/>
              <w:jc w:val="center"/>
              <w:rPr>
                <w:rFonts w:ascii="宋体" w:hAnsi="宋体"/>
                <w:color w:val="auto"/>
                <w:sz w:val="24"/>
                <w:highlight w:val="none"/>
              </w:rPr>
            </w:pPr>
            <w:r>
              <w:rPr>
                <w:rFonts w:hint="eastAsia" w:ascii="宋体" w:hAnsi="宋体"/>
                <w:color w:val="auto"/>
                <w:sz w:val="24"/>
                <w:highlight w:val="none"/>
              </w:rPr>
              <w:t>备注</w:t>
            </w:r>
          </w:p>
        </w:tc>
        <w:tc>
          <w:tcPr>
            <w:tcW w:w="7812" w:type="dxa"/>
            <w:gridSpan w:val="5"/>
            <w:vAlign w:val="center"/>
          </w:tcPr>
          <w:p>
            <w:pPr>
              <w:widowControl/>
              <w:jc w:val="center"/>
              <w:rPr>
                <w:rFonts w:ascii="宋体" w:hAnsi="宋体"/>
                <w:color w:val="auto"/>
                <w:sz w:val="24"/>
                <w:highlight w:val="none"/>
              </w:rPr>
            </w:pPr>
          </w:p>
        </w:tc>
      </w:tr>
    </w:tbl>
    <w:p>
      <w:pPr>
        <w:pStyle w:val="20"/>
        <w:spacing w:line="400" w:lineRule="exact"/>
        <w:jc w:val="center"/>
        <w:rPr>
          <w:rFonts w:hAnsi="宋体"/>
          <w:b/>
          <w:color w:val="auto"/>
          <w:sz w:val="24"/>
          <w:szCs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spacing w:line="360" w:lineRule="auto"/>
        <w:rPr>
          <w:rFonts w:ascii="宋体" w:hAnsi="宋体"/>
          <w:b/>
          <w:color w:val="auto"/>
          <w:sz w:val="24"/>
          <w:highlight w:val="none"/>
        </w:rPr>
      </w:pPr>
      <w:r>
        <w:rPr>
          <w:rFonts w:ascii="宋体" w:hAnsi="宋体"/>
          <w:b/>
          <w:color w:val="auto"/>
          <w:sz w:val="24"/>
          <w:highlight w:val="none"/>
        </w:rPr>
        <w:t>年月日</w:t>
      </w:r>
    </w:p>
    <w:p>
      <w:pPr>
        <w:spacing w:line="360" w:lineRule="auto"/>
        <w:ind w:firstLine="480" w:firstLineChars="200"/>
        <w:rPr>
          <w:rFonts w:hAnsi="宋体"/>
          <w:b/>
          <w:color w:val="auto"/>
          <w:sz w:val="28"/>
          <w:szCs w:val="28"/>
          <w:highlight w:val="none"/>
        </w:rPr>
      </w:pPr>
      <w:r>
        <w:rPr>
          <w:rFonts w:hAnsi="宋体"/>
          <w:color w:val="auto"/>
          <w:sz w:val="24"/>
          <w:highlight w:val="none"/>
          <w:u w:val="single"/>
        </w:rPr>
        <w:br w:type="page"/>
      </w:r>
    </w:p>
    <w:p>
      <w:pPr>
        <w:pStyle w:val="5"/>
        <w:tabs>
          <w:tab w:val="left" w:pos="360"/>
        </w:tabs>
        <w:ind w:left="425" w:firstLine="0"/>
        <w:jc w:val="center"/>
        <w:rPr>
          <w:rFonts w:ascii="宋体" w:hAnsi="宋体" w:eastAsia="宋体"/>
          <w:color w:val="auto"/>
          <w:highlight w:val="none"/>
        </w:rPr>
      </w:pPr>
      <w:bookmarkStart w:id="113" w:name="_Toc6423"/>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十四</w:t>
      </w:r>
      <w:r>
        <w:rPr>
          <w:rFonts w:hint="eastAsia" w:ascii="宋体" w:hAnsi="宋体" w:eastAsia="宋体"/>
          <w:color w:val="auto"/>
          <w:highlight w:val="none"/>
          <w:lang w:eastAsia="zh-CN"/>
        </w:rPr>
        <w:t>）</w:t>
      </w:r>
      <w:r>
        <w:rPr>
          <w:rFonts w:hint="eastAsia" w:ascii="宋体" w:hAnsi="宋体" w:eastAsia="宋体"/>
          <w:color w:val="auto"/>
          <w:highlight w:val="none"/>
        </w:rPr>
        <w:t>类似项目情况表</w:t>
      </w:r>
      <w:bookmarkEnd w:id="113"/>
    </w:p>
    <w:tbl>
      <w:tblPr>
        <w:tblStyle w:val="3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2147"/>
        <w:gridCol w:w="1701"/>
        <w:gridCol w:w="2835"/>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281" w:type="dxa"/>
            <w:vAlign w:val="center"/>
          </w:tcPr>
          <w:p>
            <w:pPr>
              <w:autoSpaceDE w:val="0"/>
              <w:autoSpaceDN w:val="0"/>
              <w:adjustRightInd w:val="0"/>
              <w:spacing w:line="280" w:lineRule="exact"/>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2147" w:type="dxa"/>
            <w:vAlign w:val="center"/>
          </w:tcPr>
          <w:p>
            <w:pPr>
              <w:autoSpaceDE w:val="0"/>
              <w:autoSpaceDN w:val="0"/>
              <w:adjustRightInd w:val="0"/>
              <w:spacing w:line="280" w:lineRule="exact"/>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1701" w:type="dxa"/>
            <w:vAlign w:val="center"/>
          </w:tcPr>
          <w:p>
            <w:pPr>
              <w:autoSpaceDE w:val="0"/>
              <w:autoSpaceDN w:val="0"/>
              <w:adjustRightInd w:val="0"/>
              <w:spacing w:line="280" w:lineRule="exact"/>
              <w:jc w:val="center"/>
              <w:rPr>
                <w:rFonts w:ascii="宋体" w:hAnsi="宋体"/>
                <w:color w:val="auto"/>
                <w:sz w:val="21"/>
                <w:szCs w:val="21"/>
                <w:highlight w:val="none"/>
              </w:rPr>
            </w:pPr>
            <w:r>
              <w:rPr>
                <w:rFonts w:hint="eastAsia" w:ascii="宋体" w:hAnsi="宋体"/>
                <w:color w:val="auto"/>
                <w:sz w:val="21"/>
                <w:szCs w:val="21"/>
                <w:highlight w:val="none"/>
              </w:rPr>
              <w:t>合同金额</w:t>
            </w:r>
          </w:p>
        </w:tc>
        <w:tc>
          <w:tcPr>
            <w:tcW w:w="2835" w:type="dxa"/>
            <w:vAlign w:val="center"/>
          </w:tcPr>
          <w:p>
            <w:pPr>
              <w:autoSpaceDE w:val="0"/>
              <w:autoSpaceDN w:val="0"/>
              <w:adjustRightInd w:val="0"/>
              <w:spacing w:line="280" w:lineRule="exact"/>
              <w:jc w:val="center"/>
              <w:rPr>
                <w:rFonts w:ascii="宋体" w:hAnsi="宋体"/>
                <w:color w:val="auto"/>
                <w:sz w:val="21"/>
                <w:szCs w:val="21"/>
                <w:highlight w:val="none"/>
              </w:rPr>
            </w:pPr>
            <w:r>
              <w:rPr>
                <w:rFonts w:hint="eastAsia" w:ascii="宋体" w:hAnsi="宋体"/>
                <w:color w:val="auto"/>
                <w:sz w:val="21"/>
                <w:szCs w:val="21"/>
                <w:highlight w:val="none"/>
              </w:rPr>
              <w:t>签订合同时间</w:t>
            </w:r>
          </w:p>
        </w:tc>
        <w:tc>
          <w:tcPr>
            <w:tcW w:w="1582" w:type="dxa"/>
            <w:vAlign w:val="center"/>
          </w:tcPr>
          <w:p>
            <w:pPr>
              <w:autoSpaceDE w:val="0"/>
              <w:autoSpaceDN w:val="0"/>
              <w:adjustRightInd w:val="0"/>
              <w:spacing w:line="280" w:lineRule="exact"/>
              <w:jc w:val="center"/>
              <w:rPr>
                <w:rFonts w:ascii="宋体" w:hAnsi="宋体"/>
                <w:color w:val="auto"/>
                <w:sz w:val="21"/>
                <w:szCs w:val="21"/>
                <w:highlight w:val="none"/>
              </w:rPr>
            </w:pPr>
            <w:r>
              <w:rPr>
                <w:rFonts w:hint="eastAsia" w:ascii="宋体" w:hAnsi="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rFonts w:ascii="宋体" w:hAnsi="宋体"/>
                <w:color w:val="auto"/>
                <w:sz w:val="18"/>
                <w:szCs w:val="18"/>
                <w:highlight w:val="none"/>
              </w:rPr>
            </w:pPr>
          </w:p>
        </w:tc>
      </w:tr>
      <w:tr>
        <w:tblPrEx>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olor w:val="auto"/>
                <w:sz w:val="18"/>
                <w:szCs w:val="18"/>
                <w:highlight w:val="none"/>
              </w:rPr>
            </w:pPr>
            <w:r>
              <w:rPr>
                <w:rFonts w:hint="eastAsia" w:ascii="宋体" w:hAnsi="宋体"/>
                <w:color w:val="auto"/>
                <w:sz w:val="18"/>
                <w:szCs w:val="18"/>
                <w:highlight w:val="none"/>
              </w:rPr>
              <w:t>……</w:t>
            </w:r>
          </w:p>
        </w:tc>
        <w:tc>
          <w:tcPr>
            <w:tcW w:w="2147"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701"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2835" w:type="dxa"/>
            <w:vAlign w:val="center"/>
          </w:tcPr>
          <w:p>
            <w:pPr>
              <w:autoSpaceDE w:val="0"/>
              <w:autoSpaceDN w:val="0"/>
              <w:adjustRightInd w:val="0"/>
              <w:spacing w:line="360" w:lineRule="exact"/>
              <w:jc w:val="center"/>
              <w:rPr>
                <w:rFonts w:ascii="宋体" w:hAnsi="宋体"/>
                <w:color w:val="auto"/>
                <w:sz w:val="18"/>
                <w:szCs w:val="18"/>
                <w:highlight w:val="none"/>
              </w:rPr>
            </w:pPr>
          </w:p>
        </w:tc>
        <w:tc>
          <w:tcPr>
            <w:tcW w:w="1582" w:type="dxa"/>
            <w:vAlign w:val="center"/>
          </w:tcPr>
          <w:p>
            <w:pPr>
              <w:jc w:val="center"/>
              <w:rPr>
                <w:color w:val="auto"/>
                <w:highlight w:val="none"/>
              </w:rPr>
            </w:pPr>
          </w:p>
        </w:tc>
      </w:tr>
    </w:tbl>
    <w:p>
      <w:pPr>
        <w:pStyle w:val="20"/>
        <w:spacing w:line="600" w:lineRule="exact"/>
        <w:rPr>
          <w:rFonts w:hAnsi="宋体"/>
          <w:color w:val="auto"/>
          <w:sz w:val="21"/>
          <w:szCs w:val="21"/>
          <w:highlight w:val="none"/>
        </w:rPr>
      </w:pPr>
      <w:r>
        <w:rPr>
          <w:rFonts w:hint="eastAsia" w:hAnsi="宋体"/>
          <w:color w:val="auto"/>
          <w:sz w:val="21"/>
          <w:szCs w:val="21"/>
          <w:highlight w:val="none"/>
        </w:rPr>
        <w:t>注：1、须提供类似业绩证明材料，时间以合同签订时间为准。证明材料为合同扫描件。无证明材料或证明材料不明确、无法体现时间的，不予认可。</w:t>
      </w:r>
    </w:p>
    <w:p>
      <w:pPr>
        <w:pStyle w:val="20"/>
        <w:spacing w:line="600" w:lineRule="exact"/>
        <w:rPr>
          <w:rFonts w:hAnsi="宋体"/>
          <w:b/>
          <w:color w:val="auto"/>
          <w:sz w:val="28"/>
          <w:szCs w:val="28"/>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rPr>
      </w:pPr>
      <w:r>
        <w:rPr>
          <w:rFonts w:ascii="宋体" w:hAnsi="宋体"/>
          <w:b/>
          <w:color w:val="auto"/>
          <w:sz w:val="24"/>
          <w:highlight w:val="none"/>
        </w:rPr>
        <w:t>年月日</w:t>
      </w:r>
    </w:p>
    <w:p>
      <w:pPr>
        <w:pStyle w:val="2"/>
        <w:rPr>
          <w:color w:val="auto"/>
          <w:highlight w:val="none"/>
        </w:rPr>
      </w:pPr>
    </w:p>
    <w:p>
      <w:pPr>
        <w:spacing w:line="360" w:lineRule="auto"/>
        <w:ind w:firstLine="420" w:firstLineChars="200"/>
        <w:rPr>
          <w:color w:val="auto"/>
          <w:highlight w:val="none"/>
        </w:rPr>
      </w:pPr>
      <w:r>
        <w:rPr>
          <w:color w:val="auto"/>
          <w:highlight w:val="none"/>
        </w:rPr>
        <w:br w:type="page"/>
      </w:r>
    </w:p>
    <w:p>
      <w:pPr>
        <w:keepNext/>
        <w:keepLines/>
        <w:spacing w:before="260" w:after="260" w:line="415" w:lineRule="auto"/>
        <w:jc w:val="center"/>
        <w:outlineLvl w:val="1"/>
        <w:rPr>
          <w:rFonts w:ascii="宋体" w:hAnsi="宋体"/>
          <w:color w:val="auto"/>
          <w:sz w:val="32"/>
          <w:szCs w:val="32"/>
          <w:highlight w:val="none"/>
        </w:rPr>
      </w:pPr>
      <w:bookmarkStart w:id="114" w:name="_Toc21774"/>
      <w:r>
        <w:rPr>
          <w:rFonts w:hint="eastAsia" w:ascii="宋体" w:hAnsi="宋体"/>
          <w:color w:val="auto"/>
          <w:sz w:val="32"/>
          <w:szCs w:val="32"/>
          <w:highlight w:val="none"/>
          <w:lang w:eastAsia="zh-CN"/>
        </w:rPr>
        <w:t>（</w:t>
      </w:r>
      <w:r>
        <w:rPr>
          <w:rFonts w:hint="eastAsia" w:ascii="宋体" w:hAnsi="宋体"/>
          <w:color w:val="auto"/>
          <w:sz w:val="32"/>
          <w:szCs w:val="32"/>
          <w:highlight w:val="none"/>
          <w:lang w:val="en-US" w:eastAsia="zh-CN"/>
        </w:rPr>
        <w:t>十五</w:t>
      </w:r>
      <w:r>
        <w:rPr>
          <w:rFonts w:hint="eastAsia" w:ascii="宋体" w:hAnsi="宋体"/>
          <w:color w:val="auto"/>
          <w:sz w:val="32"/>
          <w:szCs w:val="32"/>
          <w:highlight w:val="none"/>
          <w:lang w:eastAsia="zh-CN"/>
        </w:rPr>
        <w:t>）</w:t>
      </w:r>
      <w:r>
        <w:rPr>
          <w:rFonts w:hint="eastAsia" w:ascii="宋体" w:hAnsi="宋体"/>
          <w:color w:val="auto"/>
          <w:sz w:val="32"/>
          <w:szCs w:val="32"/>
          <w:highlight w:val="none"/>
        </w:rPr>
        <w:t>承诺书</w:t>
      </w:r>
      <w:bookmarkEnd w:id="114"/>
    </w:p>
    <w:p>
      <w:pPr>
        <w:spacing w:line="360" w:lineRule="auto"/>
        <w:rPr>
          <w:rFonts w:ascii="宋体" w:hAnsi="宋体"/>
          <w:b/>
          <w:color w:val="auto"/>
          <w:sz w:val="24"/>
          <w:highlight w:val="none"/>
        </w:rPr>
      </w:pPr>
      <w:r>
        <w:rPr>
          <w:rFonts w:hint="eastAsia" w:ascii="宋体" w:hAnsi="宋体"/>
          <w:b/>
          <w:color w:val="auto"/>
          <w:sz w:val="24"/>
          <w:highlight w:val="none"/>
        </w:rPr>
        <w:t>致：（招标人全称）</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各投标人根据自身情况自行承诺，承诺内容至少包含：</w:t>
      </w:r>
    </w:p>
    <w:p>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1、我公司提供的服务或产品不会构成对任何第三方的专利、版权、商标权、商业秘密等知识产权或其他财产权利的侵犯；</w:t>
      </w:r>
    </w:p>
    <w:p>
      <w:pPr>
        <w:numPr>
          <w:ilvl w:val="255"/>
          <w:numId w:val="0"/>
        </w:num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2、我方保证所提供的全部信息的真实性、合法性，并愿赔偿招标人因申报信息的瑕疵所产生的全部损失；</w:t>
      </w:r>
    </w:p>
    <w:p>
      <w:pPr>
        <w:numPr>
          <w:ilvl w:val="255"/>
          <w:numId w:val="0"/>
        </w:num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3、</w:t>
      </w:r>
      <w:r>
        <w:rPr>
          <w:rFonts w:hint="eastAsia" w:ascii="宋体" w:hAnsi="宋体" w:eastAsia="宋体" w:cs="Times New Roman"/>
          <w:b/>
          <w:color w:val="auto"/>
          <w:sz w:val="24"/>
          <w:szCs w:val="24"/>
          <w:highlight w:val="none"/>
          <w:u w:val="none"/>
          <w:lang w:val="en-US" w:eastAsia="zh-CN"/>
        </w:rPr>
        <w:t>如果我方中标，我方将按照院方的要求，按时完成配送，我方对所配送产品的质量安全、货源保证、及时配送等承担全部责任，如我方未能对招标人履行合同协议，院方有权取消我方的配送资格且我方承担由此带来的一切损失</w:t>
      </w:r>
      <w:r>
        <w:rPr>
          <w:rFonts w:hint="eastAsia" w:ascii="宋体" w:hAnsi="宋体"/>
          <w:b/>
          <w:color w:val="auto"/>
          <w:sz w:val="24"/>
          <w:highlight w:val="none"/>
        </w:rPr>
        <w:t>。</w:t>
      </w:r>
    </w:p>
    <w:p>
      <w:pPr>
        <w:numPr>
          <w:ilvl w:val="255"/>
          <w:numId w:val="0"/>
        </w:num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4、其他承诺：</w:t>
      </w:r>
      <w:r>
        <w:rPr>
          <w:rFonts w:hint="eastAsia" w:ascii="宋体" w:hAnsi="宋体"/>
          <w:b/>
          <w:color w:val="auto"/>
          <w:sz w:val="24"/>
          <w:highlight w:val="none"/>
          <w:u w:val="single"/>
          <w:lang w:val="en-US" w:eastAsia="zh-CN"/>
        </w:rPr>
        <w:t xml:space="preserve">    </w:t>
      </w:r>
      <w:r>
        <w:rPr>
          <w:rFonts w:hint="eastAsia" w:ascii="宋体" w:hAnsi="宋体"/>
          <w:b/>
          <w:color w:val="auto"/>
          <w:sz w:val="24"/>
          <w:highlight w:val="none"/>
        </w:rPr>
        <w:t>。</w:t>
      </w:r>
    </w:p>
    <w:p>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我方同意本承诺书至合同履行期限结束有效，并对我方具有约束力，特此承诺。</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w:t>
      </w:r>
      <w:r>
        <w:rPr>
          <w:rFonts w:hint="eastAsia" w:ascii="宋体" w:hAnsi="宋体"/>
          <w:b/>
          <w:color w:val="auto"/>
          <w:sz w:val="24"/>
          <w:highlight w:val="none"/>
        </w:rPr>
        <w:t>加</w:t>
      </w:r>
      <w:r>
        <w:rPr>
          <w:rFonts w:ascii="宋体" w:hAnsi="宋体"/>
          <w:b/>
          <w:color w:val="auto"/>
          <w:sz w:val="24"/>
          <w:highlight w:val="none"/>
        </w:rPr>
        <w:t>盖</w:t>
      </w:r>
      <w:r>
        <w:rPr>
          <w:rFonts w:hint="eastAsia" w:ascii="宋体" w:hAnsi="宋体"/>
          <w:b/>
          <w:color w:val="auto"/>
          <w:sz w:val="24"/>
          <w:highlight w:val="none"/>
        </w:rPr>
        <w:t>电子公章</w:t>
      </w:r>
      <w:r>
        <w:rPr>
          <w:rFonts w:ascii="宋体" w:hAnsi="宋体"/>
          <w:b/>
          <w:color w:val="auto"/>
          <w:sz w:val="24"/>
          <w:highlight w:val="none"/>
        </w:rPr>
        <w:t>）</w:t>
      </w: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lang w:eastAsia="zh-CN"/>
        </w:rPr>
        <w:t>法定代表人或其委托代理人</w:t>
      </w:r>
      <w:r>
        <w:rPr>
          <w:rFonts w:hint="eastAsia" w:ascii="宋体" w:hAnsi="宋体"/>
          <w:b/>
          <w:color w:val="auto"/>
          <w:sz w:val="24"/>
          <w:highlight w:val="none"/>
        </w:rPr>
        <w:t>（电子签章或签名）</w:t>
      </w:r>
      <w:r>
        <w:rPr>
          <w:rFonts w:ascii="宋体" w:hAnsi="宋体"/>
          <w:b/>
          <w:color w:val="auto"/>
          <w:sz w:val="24"/>
          <w:highlight w:val="none"/>
        </w:rPr>
        <w:t>：</w:t>
      </w:r>
    </w:p>
    <w:p>
      <w:pPr>
        <w:spacing w:line="360" w:lineRule="auto"/>
        <w:rPr>
          <w:rFonts w:ascii="宋体" w:hAnsi="宋体"/>
          <w:b/>
          <w:color w:val="auto"/>
          <w:sz w:val="24"/>
          <w:highlight w:val="none"/>
          <w:u w:val="single"/>
        </w:rPr>
      </w:pPr>
    </w:p>
    <w:p>
      <w:pPr>
        <w:pStyle w:val="11"/>
        <w:ind w:firstLine="482"/>
        <w:rPr>
          <w:color w:val="auto"/>
          <w:highlight w:val="none"/>
        </w:rPr>
      </w:pPr>
      <w:r>
        <w:rPr>
          <w:rFonts w:ascii="宋体" w:hAnsi="宋体"/>
          <w:b/>
          <w:color w:val="auto"/>
          <w:sz w:val="24"/>
          <w:highlight w:val="none"/>
        </w:rPr>
        <w:t>年月日</w:t>
      </w:r>
    </w:p>
    <w:p>
      <w:pPr>
        <w:rPr>
          <w:rFonts w:hint="eastAsia"/>
          <w:color w:val="auto"/>
          <w:highlight w:val="none"/>
          <w:lang w:eastAsia="zh-CN"/>
        </w:rPr>
      </w:pPr>
      <w:bookmarkStart w:id="115" w:name="_Toc493600039"/>
      <w:bookmarkStart w:id="116" w:name="_Toc34163804"/>
    </w:p>
    <w:p>
      <w:pPr>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br w:type="page"/>
      </w:r>
    </w:p>
    <w:p>
      <w:pPr>
        <w:pStyle w:val="5"/>
        <w:tabs>
          <w:tab w:val="left" w:pos="360"/>
        </w:tabs>
        <w:ind w:left="0" w:firstLine="0"/>
        <w:jc w:val="center"/>
        <w:rPr>
          <w:rFonts w:ascii="宋体" w:hAnsi="宋体" w:eastAsia="宋体"/>
          <w:color w:val="auto"/>
          <w:sz w:val="32"/>
          <w:szCs w:val="32"/>
          <w:highlight w:val="none"/>
        </w:rPr>
      </w:pPr>
      <w:bookmarkStart w:id="117" w:name="_Toc4372"/>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十六</w:t>
      </w:r>
      <w:r>
        <w:rPr>
          <w:rFonts w:hint="eastAsia" w:ascii="宋体" w:hAnsi="宋体" w:eastAsia="宋体"/>
          <w:color w:val="auto"/>
          <w:sz w:val="32"/>
          <w:szCs w:val="32"/>
          <w:highlight w:val="none"/>
          <w:lang w:eastAsia="zh-CN"/>
        </w:rPr>
        <w:t>）</w:t>
      </w:r>
      <w:r>
        <w:rPr>
          <w:rFonts w:ascii="宋体" w:hAnsi="宋体" w:eastAsia="宋体"/>
          <w:color w:val="auto"/>
          <w:sz w:val="32"/>
          <w:szCs w:val="32"/>
          <w:highlight w:val="none"/>
        </w:rPr>
        <w:t>构成投标文件</w:t>
      </w:r>
      <w:r>
        <w:rPr>
          <w:rFonts w:hint="eastAsia" w:ascii="宋体" w:hAnsi="宋体" w:eastAsia="宋体"/>
          <w:color w:val="auto"/>
          <w:sz w:val="32"/>
          <w:szCs w:val="32"/>
          <w:highlight w:val="none"/>
        </w:rPr>
        <w:t>商务</w:t>
      </w:r>
      <w:r>
        <w:rPr>
          <w:rFonts w:ascii="宋体" w:hAnsi="宋体" w:eastAsia="宋体"/>
          <w:color w:val="auto"/>
          <w:sz w:val="32"/>
          <w:szCs w:val="32"/>
          <w:highlight w:val="none"/>
        </w:rPr>
        <w:t>部分的其</w:t>
      </w:r>
      <w:r>
        <w:rPr>
          <w:rFonts w:hint="eastAsia" w:ascii="宋体" w:hAnsi="宋体" w:eastAsia="宋体"/>
          <w:color w:val="auto"/>
          <w:sz w:val="32"/>
          <w:szCs w:val="32"/>
          <w:highlight w:val="none"/>
        </w:rPr>
        <w:t>他</w:t>
      </w:r>
      <w:r>
        <w:rPr>
          <w:rFonts w:ascii="宋体" w:hAnsi="宋体" w:eastAsia="宋体"/>
          <w:color w:val="auto"/>
          <w:sz w:val="32"/>
          <w:szCs w:val="32"/>
          <w:highlight w:val="none"/>
        </w:rPr>
        <w:t>资料</w:t>
      </w:r>
      <w:bookmarkEnd w:id="115"/>
      <w:bookmarkEnd w:id="116"/>
      <w:bookmarkEnd w:id="117"/>
    </w:p>
    <w:p>
      <w:pPr>
        <w:spacing w:line="360" w:lineRule="auto"/>
        <w:ind w:firstLine="1440" w:firstLineChars="600"/>
        <w:rPr>
          <w:rFonts w:ascii="宋体" w:hAnsi="宋体"/>
          <w:color w:val="auto"/>
          <w:sz w:val="24"/>
          <w:highlight w:val="none"/>
        </w:rPr>
      </w:pPr>
      <w:r>
        <w:rPr>
          <w:rFonts w:ascii="宋体" w:hAnsi="宋体"/>
          <w:color w:val="auto"/>
          <w:sz w:val="24"/>
          <w:highlight w:val="none"/>
        </w:rPr>
        <w:t>详见第二章“投标人须知前附表”第13.1.3条，请自拟格式。</w:t>
      </w:r>
    </w:p>
    <w:p>
      <w:pPr>
        <w:pStyle w:val="20"/>
        <w:spacing w:line="600" w:lineRule="exact"/>
        <w:rPr>
          <w:rFonts w:hAnsi="宋体"/>
          <w:color w:val="auto"/>
          <w:sz w:val="24"/>
          <w:szCs w:val="24"/>
          <w:highlight w:val="none"/>
          <w:u w:val="single"/>
        </w:rPr>
      </w:pPr>
    </w:p>
    <w:p>
      <w:pPr>
        <w:pStyle w:val="5"/>
        <w:tabs>
          <w:tab w:val="left" w:pos="360"/>
        </w:tabs>
        <w:jc w:val="center"/>
        <w:rPr>
          <w:rFonts w:ascii="宋体" w:hAnsi="宋体" w:eastAsia="宋体"/>
          <w:color w:val="auto"/>
          <w:sz w:val="32"/>
          <w:szCs w:val="32"/>
          <w:highlight w:val="none"/>
        </w:rPr>
      </w:pPr>
      <w:r>
        <w:rPr>
          <w:rFonts w:hint="eastAsia" w:hAnsi="宋体"/>
          <w:color w:val="auto"/>
          <w:sz w:val="24"/>
          <w:szCs w:val="24"/>
          <w:highlight w:val="none"/>
        </w:rPr>
        <w:br w:type="page"/>
      </w:r>
      <w:bookmarkStart w:id="118" w:name="_Toc34163805"/>
      <w:bookmarkStart w:id="119" w:name="_Toc28340"/>
      <w:r>
        <w:rPr>
          <w:rFonts w:hint="eastAsia" w:ascii="宋体" w:hAnsi="宋体" w:eastAsia="宋体" w:cs="Times New Roman"/>
          <w:color w:val="auto"/>
          <w:sz w:val="30"/>
          <w:szCs w:val="30"/>
          <w:highlight w:val="none"/>
        </w:rPr>
        <w:t>四、技术部分</w:t>
      </w:r>
      <w:bookmarkEnd w:id="118"/>
      <w:bookmarkEnd w:id="119"/>
    </w:p>
    <w:p>
      <w:pPr>
        <w:pStyle w:val="5"/>
        <w:tabs>
          <w:tab w:val="left" w:pos="360"/>
          <w:tab w:val="clear" w:pos="1021"/>
        </w:tabs>
        <w:ind w:left="425" w:firstLine="0"/>
        <w:jc w:val="center"/>
        <w:rPr>
          <w:rFonts w:ascii="宋体" w:hAnsi="宋体" w:eastAsia="宋体"/>
          <w:color w:val="auto"/>
          <w:highlight w:val="none"/>
        </w:rPr>
      </w:pPr>
      <w:bookmarkStart w:id="120" w:name="_Toc493600042"/>
      <w:bookmarkStart w:id="121" w:name="_Toc34163807"/>
      <w:bookmarkStart w:id="122" w:name="_Toc15468"/>
      <w:bookmarkStart w:id="123" w:name="_Toc117149866"/>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一</w:t>
      </w:r>
      <w:r>
        <w:rPr>
          <w:rFonts w:hint="eastAsia" w:ascii="宋体" w:hAnsi="宋体" w:eastAsia="宋体"/>
          <w:color w:val="auto"/>
          <w:highlight w:val="none"/>
          <w:lang w:eastAsia="zh-CN"/>
        </w:rPr>
        <w:t>）</w:t>
      </w:r>
      <w:r>
        <w:rPr>
          <w:rFonts w:hint="eastAsia" w:ascii="宋体" w:hAnsi="宋体" w:eastAsia="宋体"/>
          <w:color w:val="auto"/>
          <w:highlight w:val="none"/>
        </w:rPr>
        <w:t>技术文件</w:t>
      </w:r>
      <w:bookmarkEnd w:id="120"/>
      <w:bookmarkEnd w:id="121"/>
      <w:bookmarkEnd w:id="122"/>
      <w:bookmarkEnd w:id="123"/>
    </w:p>
    <w:p>
      <w:pPr>
        <w:spacing w:line="360" w:lineRule="auto"/>
        <w:ind w:firstLine="480" w:firstLineChars="200"/>
        <w:rPr>
          <w:rFonts w:ascii="宋体" w:hAnsi="宋体"/>
          <w:color w:val="auto"/>
          <w:sz w:val="24"/>
          <w:highlight w:val="none"/>
        </w:rPr>
      </w:pPr>
      <w:r>
        <w:rPr>
          <w:rFonts w:ascii="宋体" w:hAnsi="宋体"/>
          <w:color w:val="auto"/>
          <w:sz w:val="24"/>
          <w:highlight w:val="none"/>
        </w:rPr>
        <w:t>应包括（但不限于）以下内容：</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1</w:t>
      </w:r>
      <w:r>
        <w:rPr>
          <w:rFonts w:ascii="宋体" w:hAnsi="宋体"/>
          <w:color w:val="auto"/>
          <w:sz w:val="24"/>
          <w:highlight w:val="none"/>
        </w:rPr>
        <w:t>.</w:t>
      </w:r>
      <w:r>
        <w:rPr>
          <w:rFonts w:hint="eastAsia" w:ascii="宋体" w:hAnsi="宋体"/>
          <w:color w:val="auto"/>
          <w:sz w:val="24"/>
          <w:highlight w:val="none"/>
        </w:rPr>
        <w:t xml:space="preserve"> 拟配送产品主要</w:t>
      </w:r>
      <w:r>
        <w:rPr>
          <w:rFonts w:ascii="宋体" w:hAnsi="宋体"/>
          <w:color w:val="auto"/>
          <w:sz w:val="24"/>
          <w:highlight w:val="none"/>
        </w:rPr>
        <w:t>技术指标、参数及性能的详细说明；</w:t>
      </w:r>
      <w:r>
        <w:rPr>
          <w:rFonts w:hint="eastAsia" w:ascii="宋体" w:hAnsi="宋体"/>
          <w:color w:val="auto"/>
          <w:sz w:val="24"/>
          <w:highlight w:val="none"/>
        </w:rPr>
        <w:t>产品说明书或其它厂家公开发行的技术资料（投标人按采购品类根据自身情况提供）</w:t>
      </w:r>
      <w:r>
        <w:rPr>
          <w:rFonts w:ascii="宋体" w:hAnsi="宋体"/>
          <w:color w:val="auto"/>
          <w:sz w:val="24"/>
          <w:highlight w:val="none"/>
        </w:rPr>
        <w:t>；</w:t>
      </w:r>
    </w:p>
    <w:p>
      <w:pPr>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2</w:t>
      </w:r>
      <w:r>
        <w:rPr>
          <w:rFonts w:ascii="宋体" w:hAnsi="宋体"/>
          <w:color w:val="auto"/>
          <w:sz w:val="24"/>
          <w:highlight w:val="none"/>
        </w:rPr>
        <w:t>.</w:t>
      </w:r>
      <w:r>
        <w:rPr>
          <w:rFonts w:hint="eastAsia" w:ascii="宋体" w:hAnsi="宋体"/>
          <w:color w:val="auto"/>
          <w:sz w:val="24"/>
          <w:highlight w:val="none"/>
        </w:rPr>
        <w:t xml:space="preserve"> 服务方案</w:t>
      </w:r>
      <w:r>
        <w:rPr>
          <w:rFonts w:hint="eastAsia" w:ascii="宋体" w:hAnsi="宋体"/>
          <w:color w:val="auto"/>
          <w:sz w:val="24"/>
          <w:highlight w:val="none"/>
          <w:lang w:eastAsia="zh-CN"/>
        </w:rPr>
        <w:t>；</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3. 对本项目的理解</w:t>
      </w:r>
      <w:r>
        <w:rPr>
          <w:rFonts w:hint="eastAsia" w:ascii="宋体" w:hAnsi="宋体"/>
          <w:color w:val="auto"/>
          <w:sz w:val="24"/>
          <w:highlight w:val="none"/>
        </w:rPr>
        <w:t>；</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ascii="宋体" w:hAnsi="宋体"/>
          <w:color w:val="auto"/>
          <w:sz w:val="24"/>
          <w:highlight w:val="none"/>
        </w:rPr>
        <w:t>.</w:t>
      </w:r>
      <w:r>
        <w:rPr>
          <w:rFonts w:hint="eastAsia" w:ascii="宋体" w:hAnsi="宋体"/>
          <w:color w:val="auto"/>
          <w:sz w:val="24"/>
          <w:highlight w:val="none"/>
        </w:rPr>
        <w:t xml:space="preserve"> 配送应急预案及保障措施</w:t>
      </w:r>
      <w:r>
        <w:rPr>
          <w:rFonts w:ascii="宋体" w:hAnsi="宋体"/>
          <w:color w:val="auto"/>
          <w:sz w:val="24"/>
          <w:highlight w:val="none"/>
        </w:rPr>
        <w:t>；</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5</w:t>
      </w:r>
      <w:r>
        <w:rPr>
          <w:rFonts w:ascii="宋体" w:hAnsi="宋体"/>
          <w:color w:val="auto"/>
          <w:sz w:val="24"/>
          <w:highlight w:val="none"/>
        </w:rPr>
        <w:t>.</w:t>
      </w:r>
      <w:r>
        <w:rPr>
          <w:rFonts w:hint="eastAsia" w:ascii="宋体" w:hAnsi="宋体"/>
          <w:color w:val="auto"/>
          <w:sz w:val="24"/>
          <w:highlight w:val="none"/>
        </w:rPr>
        <w:t xml:space="preserve"> 配送能力</w:t>
      </w:r>
      <w:r>
        <w:rPr>
          <w:rFonts w:ascii="宋体" w:hAnsi="宋体"/>
          <w:color w:val="auto"/>
          <w:sz w:val="24"/>
          <w:highlight w:val="none"/>
        </w:rPr>
        <w:t>；</w:t>
      </w:r>
    </w:p>
    <w:p>
      <w:pPr>
        <w:spacing w:line="360" w:lineRule="auto"/>
        <w:ind w:firstLine="480" w:firstLineChars="200"/>
        <w:rPr>
          <w:rFonts w:hAnsi="宋体"/>
          <w:b/>
          <w:color w:val="auto"/>
          <w:sz w:val="28"/>
          <w:szCs w:val="28"/>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 投标人认为须提供的其它技术文件</w:t>
      </w:r>
      <w:r>
        <w:rPr>
          <w:rFonts w:hint="eastAsia" w:ascii="宋体" w:hAnsi="宋体"/>
          <w:color w:val="auto"/>
          <w:sz w:val="24"/>
          <w:highlight w:val="none"/>
          <w:lang w:eastAsia="zh-CN"/>
        </w:rPr>
        <w:t>。</w:t>
      </w:r>
      <w:r>
        <w:rPr>
          <w:rFonts w:hint="eastAsia" w:hAnsi="宋体"/>
          <w:color w:val="auto"/>
          <w:sz w:val="24"/>
          <w:highlight w:val="none"/>
        </w:rPr>
        <w:br w:type="page"/>
      </w:r>
      <w:bookmarkStart w:id="124" w:name="_Toc493600044"/>
      <w:bookmarkStart w:id="125" w:name="_Toc34163810"/>
    </w:p>
    <w:p>
      <w:pPr>
        <w:pStyle w:val="5"/>
        <w:tabs>
          <w:tab w:val="left" w:pos="360"/>
        </w:tabs>
        <w:ind w:left="0" w:firstLine="0"/>
        <w:jc w:val="center"/>
        <w:rPr>
          <w:rFonts w:ascii="宋体" w:hAnsi="宋体" w:eastAsia="宋体"/>
          <w:color w:val="auto"/>
          <w:sz w:val="32"/>
          <w:szCs w:val="32"/>
          <w:highlight w:val="none"/>
        </w:rPr>
      </w:pPr>
      <w:bookmarkStart w:id="126" w:name="_Toc3183"/>
      <w:r>
        <w:rPr>
          <w:rFonts w:hint="eastAsia" w:ascii="宋体" w:hAnsi="宋体" w:eastAsia="宋体"/>
          <w:color w:val="auto"/>
          <w:sz w:val="32"/>
          <w:szCs w:val="32"/>
          <w:highlight w:val="none"/>
          <w:lang w:eastAsia="zh-CN"/>
        </w:rPr>
        <w:t>（</w:t>
      </w:r>
      <w:r>
        <w:rPr>
          <w:rFonts w:hint="eastAsia" w:ascii="宋体" w:hAnsi="宋体" w:eastAsia="宋体"/>
          <w:color w:val="auto"/>
          <w:sz w:val="32"/>
          <w:szCs w:val="32"/>
          <w:highlight w:val="none"/>
          <w:lang w:val="en-US" w:eastAsia="zh-CN"/>
        </w:rPr>
        <w:t>二</w:t>
      </w:r>
      <w:r>
        <w:rPr>
          <w:rFonts w:hint="eastAsia" w:ascii="宋体" w:hAnsi="宋体" w:eastAsia="宋体"/>
          <w:color w:val="auto"/>
          <w:sz w:val="32"/>
          <w:szCs w:val="32"/>
          <w:highlight w:val="none"/>
          <w:lang w:eastAsia="zh-CN"/>
        </w:rPr>
        <w:t>）</w:t>
      </w:r>
      <w:r>
        <w:rPr>
          <w:rFonts w:ascii="宋体" w:hAnsi="宋体" w:eastAsia="宋体"/>
          <w:color w:val="auto"/>
          <w:sz w:val="32"/>
          <w:szCs w:val="32"/>
          <w:highlight w:val="none"/>
        </w:rPr>
        <w:t>构成投标文件技术部分的其</w:t>
      </w:r>
      <w:r>
        <w:rPr>
          <w:rFonts w:hint="eastAsia" w:ascii="宋体" w:hAnsi="宋体" w:eastAsia="宋体"/>
          <w:color w:val="auto"/>
          <w:sz w:val="32"/>
          <w:szCs w:val="32"/>
          <w:highlight w:val="none"/>
        </w:rPr>
        <w:t>他</w:t>
      </w:r>
      <w:r>
        <w:rPr>
          <w:rFonts w:ascii="宋体" w:hAnsi="宋体" w:eastAsia="宋体"/>
          <w:color w:val="auto"/>
          <w:sz w:val="32"/>
          <w:szCs w:val="32"/>
          <w:highlight w:val="none"/>
        </w:rPr>
        <w:t>资料</w:t>
      </w:r>
      <w:bookmarkEnd w:id="124"/>
      <w:bookmarkEnd w:id="125"/>
      <w:bookmarkEnd w:id="126"/>
    </w:p>
    <w:p>
      <w:pPr>
        <w:pStyle w:val="20"/>
        <w:spacing w:line="500" w:lineRule="exact"/>
        <w:jc w:val="center"/>
        <w:rPr>
          <w:rFonts w:hAnsi="宋体"/>
          <w:color w:val="auto"/>
          <w:sz w:val="24"/>
          <w:highlight w:val="none"/>
        </w:rPr>
      </w:pPr>
      <w:r>
        <w:rPr>
          <w:rFonts w:hAnsi="宋体"/>
          <w:color w:val="auto"/>
          <w:sz w:val="24"/>
          <w:highlight w:val="none"/>
        </w:rPr>
        <w:t>详见第二章“投标人须知前附表”第13.1.4条，请自拟格式。</w:t>
      </w:r>
    </w:p>
    <w:p>
      <w:pPr>
        <w:spacing w:line="588" w:lineRule="exact"/>
        <w:jc w:val="left"/>
        <w:rPr>
          <w:rFonts w:hAnsi="宋体"/>
          <w:color w:val="auto"/>
          <w:sz w:val="24"/>
          <w:highlight w:val="none"/>
        </w:rPr>
      </w:pPr>
    </w:p>
    <w:p>
      <w:pPr>
        <w:pStyle w:val="4"/>
        <w:numPr>
          <w:ilvl w:val="0"/>
          <w:numId w:val="3"/>
        </w:numPr>
        <w:ind w:left="0" w:firstLine="0"/>
        <w:jc w:val="center"/>
        <w:rPr>
          <w:rFonts w:hint="eastAsia" w:ascii="宋体" w:hAnsi="宋体" w:eastAsia="宋体"/>
          <w:color w:val="auto"/>
          <w:sz w:val="36"/>
          <w:highlight w:val="none"/>
        </w:rPr>
      </w:pPr>
      <w:r>
        <w:rPr>
          <w:rFonts w:ascii="宋体" w:hAnsi="宋体" w:eastAsia="宋体"/>
          <w:color w:val="auto"/>
          <w:sz w:val="24"/>
          <w:szCs w:val="24"/>
          <w:highlight w:val="none"/>
        </w:rPr>
        <w:br w:type="page"/>
      </w:r>
      <w:bookmarkStart w:id="127" w:name="_Toc27152"/>
      <w:r>
        <w:rPr>
          <w:rFonts w:hint="eastAsia" w:ascii="宋体" w:hAnsi="宋体" w:eastAsia="宋体"/>
          <w:color w:val="auto"/>
          <w:sz w:val="36"/>
          <w:highlight w:val="none"/>
        </w:rPr>
        <w:t>项目需求及技术要求</w:t>
      </w:r>
      <w:bookmarkEnd w:id="127"/>
    </w:p>
    <w:p>
      <w:pPr>
        <w:numPr>
          <w:ilvl w:val="0"/>
          <w:numId w:val="0"/>
        </w:numPr>
        <w:ind w:leftChars="0"/>
        <w:rPr>
          <w:color w:val="auto"/>
          <w:highlight w:val="none"/>
        </w:rPr>
      </w:pPr>
      <w:r>
        <w:rPr>
          <w:rFonts w:hint="eastAsia" w:ascii="宋体" w:hAnsi="宋体"/>
          <w:b/>
          <w:color w:val="auto"/>
          <w:sz w:val="24"/>
          <w:highlight w:val="none"/>
          <w:lang w:val="en-US" w:eastAsia="zh-CN"/>
        </w:rPr>
        <w:t>一、</w:t>
      </w:r>
      <w:r>
        <w:rPr>
          <w:rFonts w:hint="eastAsia" w:ascii="宋体" w:hAnsi="宋体"/>
          <w:b/>
          <w:color w:val="auto"/>
          <w:sz w:val="24"/>
          <w:highlight w:val="none"/>
        </w:rPr>
        <w:t>项目需求一览表</w:t>
      </w:r>
    </w:p>
    <w:tbl>
      <w:tblPr>
        <w:tblStyle w:val="38"/>
        <w:tblpPr w:leftFromText="180" w:rightFromText="180" w:vertAnchor="text" w:horzAnchor="page" w:tblpX="1208" w:tblpY="664"/>
        <w:tblOverlap w:val="never"/>
        <w:tblW w:w="96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1"/>
        <w:gridCol w:w="2391"/>
        <w:gridCol w:w="3336"/>
        <w:gridCol w:w="812"/>
        <w:gridCol w:w="456"/>
        <w:gridCol w:w="1056"/>
        <w:gridCol w:w="1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序号</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名称</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规格及要求</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预估数量</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单位</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预算单价（元）</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壁式氧气吸入器</w:t>
            </w:r>
          </w:p>
        </w:tc>
        <w:tc>
          <w:tcPr>
            <w:tcW w:w="333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壁式</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205.92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墙式氧气吸入器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SH-I型（配件）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墙式氧气吸入器滤芯</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LYX-AC 03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膨胀海绵（PVA棉）</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导电膏</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114g/10-20-4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中心静脉压监测及输液套件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4279913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输液盒号牌</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S09</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医用正压防护头罩（送分装置）</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4336.20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医用正压防护头罩（罩体+呼吸管）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415.80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速溶胃肠超声助显剂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50g</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弹力腰围固定带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医用外固定支架尺桡骨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左右</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29.11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头皮夹</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一次性使用胸腔引流瓶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1600ml 30个/件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一次性使用面罩（输氧面罩）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输氧面罩（A型）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17.52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一次性换药盒</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腰型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浮标式氧气吸入器(氧压表)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XY-988BIII</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77.61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B-P型45*45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P-C型45cm*45cm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医用无菌防护套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150*14cm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8.91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医用无菌防护套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200*14cm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A-P型45*45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医用手术薄膜</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 45*45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医用输液瓶口贴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28MM/15MM 400片/盒 100盒/箱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医用无菌敷贴(输液贴）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7cm*3.5cm*100片/盒 200盒/箱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0.8*30mm WLB</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0.45*100支/盒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常规（眼科手术）</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45.54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一次性静脉输液针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0.55/0.7mm 100支/包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一次性使用避光输液器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P-P型*0.7mm 40支/盒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一次性使用无菌自毁型固定剂量疫苗注射器带针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一次性使用无菌配药注射器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10ml B型 1.2mm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2.5ml*0.6mm*28.5mm（中头式）眼科专用</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 B型 侧口 1.6mm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20mlB型 侧口</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30ml B型 1.6mm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一次性使用配药注射器带针（无菌溶器）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50ml A型 斜口针 1.6*32mm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一次性使用配药注射器带针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50ml B型 1.6mm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 0.7*31mm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 200支/盒 1800/件（0.6*28.5）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5ml-0.5*38mm(耳鼻喉专用）</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偏头式20ml 150支/盒 900支/件（1.2*32）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中头式10ml/200支/盒 1200支/件（1.2*32）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一次性输血器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0.9mm（双管）</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B1-1 0.7mm 400支/件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B3-1 0.55mm 500套/件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一次性输液器带针（单调）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B3-1 0.7mm 500支/件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一次性输液器带针（双调）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B3-5 0.55mm 400套/件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一次性输液器带针（双调）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B3-5 0.7mm 400套/件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一次性使用湿化鼻氧管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150ml 40个/箱 RX-SL-II</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35.72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中头式1ml/支 0.45*15.5mm200支/盒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一次性使用无菌手术包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II型（F2)(手术室 6包/件）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114.84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一次性医用敷料包（产包）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产包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一次性使用手术帽子（手术帽）</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标准型 20个/袋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医用纱布绷带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8cm*6cm/5卷装 300卷/件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医用脱脂纱布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8米*22C</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卫生湿巾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25cm*20cm *50片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43.56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绑扎胶布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26*500CM B型 手术室专用</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医用棉签(妇科大棉签）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18cm*10支/袋 20袋/包 500袋/件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12cm*30支/袋 50袋/包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儿科 纸 400根\盒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妇产科 新生儿 100根/盒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一次性识别带手腕带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蓝色 成人 100根/盒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氧气袋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17.73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1020 1500ml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37.62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引流袋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1000ml-25个/包 500个/件 常规型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负压引流器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III型收集软袋2000ml 50个/箱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40.59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69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160cm*260垫单 200床/件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PICC专用 80*50 60块/包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120cm*220垫单 300床/件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40*50 20张/包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B型中号 300件/箱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一次性使用阴道扩张器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中号400个/件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A型垫单80cm*150cm 600张/件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压舌板（木）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木质 150mm*17.5mm 200个/包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一次性使用压舌板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木质 200个/包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挂耳式 （灭菌型）10个/包 200个/袋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79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显微针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A-Y(5针）</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148.50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医用打印胶片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冲洗袋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 3000ML C-2型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玻璃体温表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三角型 棒式 口腔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电子血压计(臂左7137)</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臂左7137</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378.08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无菌手术刀片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11-22# 100片/盒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体温表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(口腔）腋下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钠石灰</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500g/瓶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听诊器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插入式双用</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一次性换药包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A-O 120包/件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3.84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加压输液袋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500ml*360pa</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376.20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呼吸面罩及管路配件系统（密闭式口鼻呼吸面罩）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AAV.M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394.02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凡士林纱布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30*40*8 50片/盒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Fr12 4.0mm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301.95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腰部固定器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S-XL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256.41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医用脱脂纱布块（医用纱布块）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非灭菌 8*8*8/100块/袋 I-N型  不带X光线</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医用防护口罩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折叠型 套头 独立包装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 17cm*18cm-3P系带</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 17cm*18cm-3P 挂耳</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医用卫生脚套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15.37*60cm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医用一次性无纺布鞋套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.40*70cm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5.44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医用卫生脚套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100副/包 兰色</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医用检查手套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丁晴型 无粉F（均码）</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一次性使用医用橡胶检查手套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无粉 6.5-8# 100双/盒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检查手套（薄膜手套(PE)）</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M号1250双/盒/中号 100只/包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一次性使用医用橡胶检查手套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 100双/盒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一次性使用医用橡胶外科手套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6.5-8#无粉 麻面</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一次性使用医用橡胶外科手套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6.5-8#50双/盒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防护服</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灭菌型 大中小</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医用隔离面罩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L32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医用隔离眼罩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 180*90mm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隔离鞋套（脚套）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短款 5双/包 45g PP+PE</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隔离鞋套（靴套）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长款 5双/包 60g PP+PE压条型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隔离衣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连体衣大中小</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39.60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一次性使用胆管引流管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一次性使用胆管引流管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一次性胆道引流管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 #</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单腔普通型3#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乳胶型4.0mm(F12)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乳胶型4.7mm（F14）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F8-F16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F18</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123422 C 三腔 22F(7.3mm)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32.83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123420 C 18-20Fr 三腔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32.83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12-22Fr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16Fr 30ml（双腔乳胶导尿管包）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一次性使用导尿包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双腔标准型（16Fr) 30ml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6#*2.0mm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8#*2.7mm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16Fr-20Fr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C型/8.0mm（24Fr）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Fr8 2.67mm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4.0mm(Fr12)100支/包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3.33mmF10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 F6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一次性使用气管插管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加强型6.0-8.0#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无气囊气管插管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2.5-3.5#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带囊气管插管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气管插管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一次性使用口咽通气道</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透明型5-11#</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JD-C成人单极</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JS-E儿童双极</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随弃式导电粘胶中心极板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JD-E儿童单极</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一次性使用咬口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一次性使用咬口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一次性使用卫生用品（包布）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一次性使用卫生用品（包布）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100*100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消博士医用擦手纸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200抽/包 20包/件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消博士卫生湿巾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80片/包（含季铵盐）</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中号 100个/包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 无舌带松紧</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钠石灰（二氧化碳及附剂）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500克（医用）</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一次性使用喉镜片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T1-T3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一次性使用喉镜片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TDC-3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一次性使用麻醉用针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0.7*90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2-7-Fr 20cm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一次性使用便携式输注泵 非电驱动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CBI+PCA 驼人Ⅰ型CP100ml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麻醉面罩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充气式II型面罩2-5#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自粘弹性绷带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5cm*450cm 24卷/件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纱布绷带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8cm*6m*5卷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负压引流（吸引）接管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2000mm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一次性使用腰硬联合麻醉穿刺套件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AS-E/S II 7.5#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一次性使用心电电极片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LT-301</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石蜡棉球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0.3g 2粒/袋 30袋/盒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四环牌G-1型消毒剂浓度试纸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20本/盒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四环牌紫外线强度指示卡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病理标本袋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6.7*9特小号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病理标本袋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10*12小号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肛门镜</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肝素帽</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GSM-Z</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呼吸道用吸引导管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4.67mm（Fr14）*500mm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一次性使用负压引流（吸引）接管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 F6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冲洗管路</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III型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一次性使用乳胶T型胆管引流管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16-20Fr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一次性使用鼻氧管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单鼻塞式50支/包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一次性使用鼻氧管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双鼻架1.5m 50支/包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一次性使用吸氧管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鼻塞YYX-B6型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一次性使用吸氧管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鼻塞YYX-B4型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骨牵引针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光杆型1.0-2.5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一次性医用灭菌棉签（普）</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12cm*30支/袋*50袋/包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一次性使用引流管（腹腔）</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（F12-33)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一次性使用麻醉呼吸管路组件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脚踏出液器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FD02-1 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中心静脉压监测及输液套件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4279913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B-P型45*45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P-C型45cm*45cm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手术薄膜(手术巾)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A-P型45*45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一次性输血器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A型 0.9mm（双管）</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B型中号 300件/箱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301.95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一次性使用无菌注射针头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0.5*20TWLR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199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一次性无菌硅胶喉罩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44.10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超声血管导引穿刺套件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900013B01</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一次性使用精密过滤输液器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JMT-0.2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微量泵延长管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普通型 YV-1A*30支</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螺旋型鼻肠管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CH10-145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医用冰帽(冰枕)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118.43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水胶体敷料</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3533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47.85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一次性无菌中心静脉导管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单腔 16Ga-20cm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医用固定带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肋骨固定带L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9.90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一次性使用捆扎止血带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5*7</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备皮刀</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双刃</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十二导心电图记录纸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210mm*140mm-20m 有格</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本</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一次性使用无菌导尿管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123418C</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医用氧气袋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72*45cm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紫外线杀菌灯</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ZW30S19W 30W</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伽玛卫生湿巾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12包/箱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输液架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带泵架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氧气雾化面罩（一次性使用雾化器）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增强型 口含器（咬嘴型）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12.10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一次性使用精密过滤输液器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JMT-0.2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医用超声耦合剂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TM-100型 250ml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一次性使用口咽通气道</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透明型00#（5-6#）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一次性使用胸腹腔引流导管包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弯 -8Fr-25cm（Y型针）</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小针刀</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0.35×75mm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小针刀</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0.35×50mm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玻璃火罐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一次性使用手术洞巾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40×50㎝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0.95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一次性使用手术洞巾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磁疗贴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耳穴专用（Ⅱ型）120片*1盒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动脉采血器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纱布绷带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8cm*6m*5卷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一次性使用医疗用品（治疗巾）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60*80（5片装）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一次性聚乙烯薄膜手套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 中码*700只*1盒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一次性雾化吸入管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B1（成人型）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10.45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石膏绷带(粘胶型）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15x460/36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石膏衬垫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HBCCP1278</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导电膏</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114g/10-20-4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158.40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医用热敏胶片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XFC-R-14x17in(35x43)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B型/5.3mm 16Fr-20Fr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一次性使用胃管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C型/8.0mm（24Fr）</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Fr8 2.67mm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4.0mm(Fr12)100支/包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一次性使用吸痰管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3.33mmF10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一次性使用心电电极</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LT-301</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95%乙醇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5.98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碘伏</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泡腾消毒片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液体石蜡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450ml*30瓶/件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含氯消毒片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安尔碘Ⅱ型皮肤消毒剂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60ml*1瓶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医用折叠式擦手纸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230mm*225mm*1ply</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500ml*1瓶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抗菌洗手液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1L/瓶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表面消毒湿巾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60片/包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安尔碘III型皮肤消毒液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4.90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血压计皮球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真空采血管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一次性使用负压采血管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全规格</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80x90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70x80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医疗垃圾袋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50x60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L-75</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L-73</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一次性使用透明贴膜</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60mmX70mmX100片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一次性使用面罩（输氧面罩）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输氧面罩（A型）小号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一次性医用输液瓶口贴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B型400片X1盒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8.35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B型耳挂式 中号X10个</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免洗手消毒凝胶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236ml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抗菌洗手液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500ml/瓶</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ml</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10cm*15cm*20片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F-1型 7cm*9cm*50片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5cm*5cm*20片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医用无菌敷贴（自粘辅料）</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10cm*20cm*20片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279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一次性使用医用透明贴膜</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60mm*70mm*100片</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医用透明贴膜(留置针专用）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60mm*70mm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0.01</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角1/2 6*14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 5*12（2支装圆针） 36包/盒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 6*14（2支装圆针） 36包/盒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角10*28两支装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9*24 圆针36包/盒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圆针10*28两支装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医用缝合针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7*17（2支装圆针）36包/盒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  SA86G(15*60CM)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289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  SA87G 10*60CM    12小包/盒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 SA845G (15*60CM) 12小包/盒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3-0(15*60CM)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丝线编织非吸收线缝线（慕丝线）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     12小包/盒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3*20-6P 灭菌型（带X光线）</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10.95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20*30-4P 灭菌型（带X光线）</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棉垫（纱布垫）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灭菌30*40cm 5片/袋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 10*10（带X光线）</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医用纱布块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 5cm*7cm-8层 5片/袋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一次性无菌医用帽</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机制圆帽</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299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医用外科口罩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灭菌型I-1 17cm*18cm 绑带式 浅蓝</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0.60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小儿 100个/包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0.70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碘伏</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骨蜡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W810T</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25.74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消融电极</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MD1000 SpeciFication</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消毒保护套</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长方形80cm*60cmC臂保护套</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付</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红尿管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8号-18号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一次性医用棉球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5颗包装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随弃式导电黏胶中性极板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成人双级</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310</w:t>
            </w:r>
          </w:p>
        </w:tc>
        <w:tc>
          <w:tcPr>
            <w:tcW w:w="2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利器盒</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311</w:t>
            </w:r>
          </w:p>
        </w:tc>
        <w:tc>
          <w:tcPr>
            <w:tcW w:w="2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医用棉签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5颗包装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头皮针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一次性使用负压引流球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大号包布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150cm*150cm 两层</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中号包布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80cm*80cm 两层</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小号包布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60cm*60cm 两层</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手术衣包布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100cm*100cm 两层</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手术衣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大洞巾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双层中单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单层中单</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治疗巾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冰箱室温两用温度计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84消毒液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2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口垫（手术室）</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小儿</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2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2-7Fr-20cm（双腔）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3-5.5Fr-13cm（三腔）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II型 3-7Fr-20cm（三腔）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265.00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3-7Fr-20cm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一次性使用中心静脉导管套件</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1-16Ga-20cm I型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210.00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一次性使用吸引连接管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一次性使用吸引连接管吸引头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一次性使用吸引袋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一次性使用连接管（三通阀）</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LJG-S  三通阀</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一次性使用三通旋塞</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ST/02(2.6*500</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一次性湿热交换器过滤器（人工鼻）</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成人型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一次性使用人体动脉血样采集器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HN-3  22G(0.7*25TWLB)添加剂：肝素锂（80IU）</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3M网纹易撕胶带(低致敏）</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1527C-1  2.4厘米*9.1米*12卷/盒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便携式镇痛泵</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驼人150ml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31.68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压敏胶带（纸质基材）</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型号：JD-3 规格：1cm*1000cm*10卷</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多功能喉罩（驼人）</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一次性使用人体静脉血样采集器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EDTA-K2 2ml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无添加剂   5ml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一次性使用人体静脉血样采集器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3.2%柠檬酸钠（1:9）</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一次性使用真空采血管（灰色）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氟化钠（2ml玻璃）</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一次性使用真空采血管（黑色）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枸橼酸钠1：4（2ml玻璃)</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0.85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一次性使用抗凝管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EDTA-K2 1.5ml  500支/包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一次性使用输血器  带针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5G型号：B型  0.9mm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帆船牌载玻片</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1mm---1.2mm  磨砂边</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滤芯吸头/枪头（透明51）</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200ul  50盒/箱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100ul   50盒/箱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1000ul   50盒/箱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滤芯吸头/枪头（透明46）</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10ul   50盒/箱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滤芯吸头/枪头（透明）</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20ul  50盒/箱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冷冻管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1.8-2ml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0.28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塑料吸管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2ml   100支/袋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0.06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一次性使用静脉血样采集针</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软连接式0.7  100支/袋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即用型管装培养基</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10ml*20支/盒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一次性医用灭菌棉签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12cm 30支/包 50小包/袋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袋</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23.00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75%乙醇消毒液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1.45</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热敏打印纸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80mm*50m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低温打印纸</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6.80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高温化学指示卡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132℃200片/盒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高温化学指示卡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134℃200片/盒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压力蒸汽化学测试包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3M41382综合挑战包</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3M压力蒸汽灭菌化学指示卡（爬行卡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500个/包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高温灭菌包装平式卷袋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106.13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低温等离子灭菌包装卷袋</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300mm*100m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100过氧化氢卡匣</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5个/盒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过氧化氢等离子体化学指示卡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200个/盒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108.00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过氧化氢低温等离子生物监测试剂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50支/盒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40.00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压力灭菌书写指示指示标签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24贴/35张/包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7</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84.00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过氧化氢低温等离子书写指示标签</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900贴/包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67.50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低温灭菌指示胶带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96.00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3m1322蒸汽灭菌指示胶带</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卷</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34.00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封口测试纸（高温）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封口测试纸（低温）</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100片/盒</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盒</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600mm*600mm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800mm*800mm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1000mm*1000mm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医用无纺布</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1200mm*1200mm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800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速干型润滑防锈剂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500ml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159.19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医用器械清洗刷</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器械润滑防锈剂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医疗中性多酶洗液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手工清洗多酶洗液</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医疗器械除锈剂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2.5L</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瓶</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水处理滤过芯</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90.00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再生剂</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5kg/包</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玻璃体温计</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三角型 棒式 口腔</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压舌板</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150*18mm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0.14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丁字式开口器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31.50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舌钳</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170mm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22.50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一次性口腔器械盒</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检查三件套、围巾   200套/箱</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包</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止血海绵</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20m*20m*5mm</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20.40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脚踏出液器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FD02-1 型</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160.00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一次性胰岛素泵用贮药器和输注器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25.00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次性胰岛素泵用贮药器和输注输注器贮药器</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2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一次性使用无菌注射器针头</w:t>
            </w:r>
          </w:p>
        </w:tc>
        <w:tc>
          <w:tcPr>
            <w:tcW w:w="3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0.4（0.4×30TWLB）</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1.30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p>
        </w:tc>
      </w:tr>
    </w:tbl>
    <w:p>
      <w:pPr>
        <w:adjustRightInd w:val="0"/>
        <w:snapToGrid w:val="0"/>
        <w:spacing w:line="360" w:lineRule="auto"/>
        <w:rPr>
          <w:rFonts w:hAnsi="宋体"/>
          <w:color w:val="auto"/>
          <w:szCs w:val="21"/>
          <w:highlight w:val="none"/>
        </w:rPr>
      </w:pPr>
      <w:r>
        <w:rPr>
          <w:rFonts w:hint="eastAsia" w:hAnsi="宋体"/>
          <w:color w:val="auto"/>
          <w:szCs w:val="21"/>
          <w:highlight w:val="none"/>
        </w:rPr>
        <w:t>说明：</w:t>
      </w:r>
    </w:p>
    <w:p>
      <w:pPr>
        <w:snapToGrid w:val="0"/>
        <w:spacing w:line="360" w:lineRule="auto"/>
        <w:rPr>
          <w:rFonts w:hAnsi="宋体"/>
          <w:color w:val="auto"/>
          <w:szCs w:val="21"/>
          <w:highlight w:val="none"/>
        </w:rPr>
      </w:pPr>
      <w:r>
        <w:rPr>
          <w:rFonts w:hint="eastAsia" w:hAnsi="宋体"/>
          <w:color w:val="auto"/>
          <w:szCs w:val="21"/>
          <w:highlight w:val="none"/>
        </w:rPr>
        <w:t>1、投标应对相关货物参数的真实性负责，不得提供虚假材料、虚构参数谋取中标。否则必须承担相应法律责任，已骗取中标的取消中标资格，对招标人造成经济损失的，赔偿相应经济损失。</w:t>
      </w:r>
    </w:p>
    <w:p>
      <w:pPr>
        <w:snapToGrid w:val="0"/>
        <w:spacing w:line="360" w:lineRule="auto"/>
        <w:rPr>
          <w:rFonts w:hAnsi="宋体"/>
          <w:color w:val="auto"/>
          <w:szCs w:val="21"/>
          <w:highlight w:val="none"/>
        </w:rPr>
      </w:pPr>
      <w:r>
        <w:rPr>
          <w:rFonts w:hAnsi="宋体"/>
          <w:color w:val="auto"/>
          <w:szCs w:val="21"/>
          <w:highlight w:val="none"/>
        </w:rPr>
        <w:t>2</w:t>
      </w:r>
      <w:r>
        <w:rPr>
          <w:rFonts w:hint="eastAsia" w:hAnsi="宋体"/>
          <w:color w:val="auto"/>
          <w:szCs w:val="21"/>
          <w:highlight w:val="none"/>
        </w:rPr>
        <w:t>、本项目为配送服务采购，投标人可选用满足以上规格、型号、技术要求的各厂家产品进行配送。</w:t>
      </w:r>
    </w:p>
    <w:p>
      <w:pPr>
        <w:pStyle w:val="20"/>
        <w:spacing w:line="360" w:lineRule="auto"/>
        <w:jc w:val="left"/>
        <w:rPr>
          <w:rFonts w:hAnsi="宋体"/>
          <w:b/>
          <w:color w:val="auto"/>
          <w:sz w:val="24"/>
          <w:szCs w:val="21"/>
          <w:highlight w:val="none"/>
        </w:rPr>
      </w:pPr>
      <w:r>
        <w:rPr>
          <w:rFonts w:hAnsi="宋体"/>
          <w:b/>
          <w:color w:val="auto"/>
          <w:sz w:val="28"/>
          <w:szCs w:val="28"/>
          <w:highlight w:val="none"/>
        </w:rPr>
        <w:br w:type="page"/>
      </w:r>
      <w:r>
        <w:rPr>
          <w:rFonts w:hint="eastAsia" w:hAnsi="宋体"/>
          <w:b/>
          <w:color w:val="auto"/>
          <w:sz w:val="24"/>
          <w:szCs w:val="21"/>
          <w:highlight w:val="none"/>
        </w:rPr>
        <w:t>二、商务要求</w:t>
      </w:r>
      <w:bookmarkStart w:id="128" w:name="_Toc213141118"/>
    </w:p>
    <w:bookmarkEnd w:id="128"/>
    <w:p>
      <w:pPr>
        <w:pStyle w:val="20"/>
        <w:spacing w:line="360" w:lineRule="auto"/>
        <w:ind w:firstLine="480" w:firstLineChars="200"/>
        <w:rPr>
          <w:color w:val="auto"/>
          <w:sz w:val="24"/>
          <w:szCs w:val="24"/>
          <w:highlight w:val="none"/>
        </w:rPr>
      </w:pPr>
      <w:r>
        <w:rPr>
          <w:rFonts w:hint="eastAsia"/>
          <w:color w:val="auto"/>
          <w:sz w:val="24"/>
          <w:szCs w:val="24"/>
          <w:highlight w:val="none"/>
        </w:rPr>
        <w:t>1、中标人对所供的</w:t>
      </w:r>
      <w:r>
        <w:rPr>
          <w:rFonts w:hint="eastAsia"/>
          <w:color w:val="auto"/>
          <w:sz w:val="24"/>
          <w:szCs w:val="24"/>
          <w:highlight w:val="none"/>
          <w:lang w:eastAsia="zh-CN"/>
        </w:rPr>
        <w:t>医用耗材</w:t>
      </w:r>
      <w:r>
        <w:rPr>
          <w:rFonts w:hint="eastAsia"/>
          <w:color w:val="auto"/>
          <w:sz w:val="24"/>
          <w:szCs w:val="24"/>
          <w:highlight w:val="none"/>
          <w:lang w:val="en-US" w:eastAsia="zh-CN"/>
        </w:rPr>
        <w:t>/试剂</w:t>
      </w:r>
      <w:r>
        <w:rPr>
          <w:rFonts w:hint="eastAsia"/>
          <w:color w:val="auto"/>
          <w:sz w:val="24"/>
          <w:szCs w:val="24"/>
          <w:highlight w:val="none"/>
        </w:rPr>
        <w:t>应适当备货，确保采购人需要。采购人采购员下达的采购计划应至少在</w:t>
      </w:r>
      <w:r>
        <w:rPr>
          <w:rFonts w:hint="eastAsia"/>
          <w:color w:val="auto"/>
          <w:sz w:val="24"/>
          <w:szCs w:val="24"/>
          <w:highlight w:val="none"/>
          <w:u w:val="single"/>
        </w:rPr>
        <w:t xml:space="preserve"> 3 </w:t>
      </w:r>
      <w:r>
        <w:rPr>
          <w:rFonts w:hint="eastAsia"/>
          <w:color w:val="auto"/>
          <w:sz w:val="24"/>
          <w:szCs w:val="24"/>
          <w:highlight w:val="none"/>
        </w:rPr>
        <w:t>日内供货到位，临时采购计划在规定的时间内供货，急诊或急救</w:t>
      </w:r>
      <w:r>
        <w:rPr>
          <w:rFonts w:hint="eastAsia"/>
          <w:color w:val="auto"/>
          <w:sz w:val="24"/>
          <w:szCs w:val="24"/>
          <w:highlight w:val="none"/>
          <w:lang w:eastAsia="zh-CN"/>
        </w:rPr>
        <w:t>医用耗材</w:t>
      </w:r>
      <w:r>
        <w:rPr>
          <w:rFonts w:hint="eastAsia"/>
          <w:color w:val="auto"/>
          <w:sz w:val="24"/>
          <w:szCs w:val="24"/>
          <w:highlight w:val="none"/>
          <w:lang w:val="en-US" w:eastAsia="zh-CN"/>
        </w:rPr>
        <w:t>/试剂</w:t>
      </w:r>
      <w:r>
        <w:rPr>
          <w:rFonts w:hint="eastAsia"/>
          <w:color w:val="auto"/>
          <w:sz w:val="24"/>
          <w:szCs w:val="24"/>
          <w:highlight w:val="none"/>
        </w:rPr>
        <w:t xml:space="preserve">必须保证随时下达计划随时供货，不得因供货不及时影响采购人正常医疗工作。   </w:t>
      </w:r>
    </w:p>
    <w:p>
      <w:pPr>
        <w:pStyle w:val="20"/>
        <w:spacing w:line="360" w:lineRule="auto"/>
        <w:ind w:firstLine="480" w:firstLineChars="200"/>
        <w:rPr>
          <w:color w:val="auto"/>
          <w:sz w:val="24"/>
          <w:szCs w:val="24"/>
          <w:highlight w:val="none"/>
        </w:rPr>
      </w:pPr>
      <w:r>
        <w:rPr>
          <w:rFonts w:hint="eastAsia"/>
          <w:color w:val="auto"/>
          <w:sz w:val="24"/>
          <w:szCs w:val="24"/>
          <w:highlight w:val="none"/>
        </w:rPr>
        <w:t>2、正常上班时间内中标人所供各类</w:t>
      </w:r>
      <w:r>
        <w:rPr>
          <w:rFonts w:hint="eastAsia"/>
          <w:color w:val="auto"/>
          <w:sz w:val="24"/>
          <w:szCs w:val="24"/>
          <w:highlight w:val="none"/>
          <w:lang w:eastAsia="zh-CN"/>
        </w:rPr>
        <w:t>医用耗材</w:t>
      </w:r>
      <w:r>
        <w:rPr>
          <w:rFonts w:hint="eastAsia"/>
          <w:color w:val="auto"/>
          <w:sz w:val="24"/>
          <w:szCs w:val="24"/>
          <w:highlight w:val="none"/>
          <w:lang w:val="en-US" w:eastAsia="zh-CN"/>
        </w:rPr>
        <w:t>/试剂</w:t>
      </w:r>
      <w:r>
        <w:rPr>
          <w:rFonts w:hint="eastAsia"/>
          <w:color w:val="auto"/>
          <w:sz w:val="24"/>
          <w:szCs w:val="24"/>
          <w:highlight w:val="none"/>
        </w:rPr>
        <w:t>必须事先送达采购人</w:t>
      </w:r>
      <w:r>
        <w:rPr>
          <w:rFonts w:hint="eastAsia"/>
          <w:color w:val="auto"/>
          <w:sz w:val="24"/>
          <w:szCs w:val="24"/>
          <w:highlight w:val="none"/>
          <w:lang w:val="en-US" w:eastAsia="zh-CN"/>
        </w:rPr>
        <w:t>医学装备部</w:t>
      </w:r>
      <w:r>
        <w:rPr>
          <w:rFonts w:hint="eastAsia"/>
          <w:color w:val="auto"/>
          <w:sz w:val="24"/>
          <w:szCs w:val="24"/>
          <w:highlight w:val="none"/>
        </w:rPr>
        <w:t>办理实物验收手续，再由</w:t>
      </w:r>
      <w:r>
        <w:rPr>
          <w:rFonts w:hint="eastAsia"/>
          <w:color w:val="auto"/>
          <w:sz w:val="24"/>
          <w:szCs w:val="24"/>
          <w:highlight w:val="none"/>
          <w:lang w:eastAsia="zh-CN"/>
        </w:rPr>
        <w:t>申购科室</w:t>
      </w:r>
      <w:r>
        <w:rPr>
          <w:rFonts w:hint="eastAsia"/>
          <w:color w:val="auto"/>
          <w:sz w:val="24"/>
          <w:szCs w:val="24"/>
          <w:highlight w:val="none"/>
        </w:rPr>
        <w:t>送单据到库房办理入库手续。采购人非常规备库材料和非正常上班时间的急诊、急救(含手术)材料的供货，送货单必须由</w:t>
      </w:r>
      <w:r>
        <w:rPr>
          <w:rFonts w:hint="eastAsia"/>
          <w:color w:val="auto"/>
          <w:sz w:val="24"/>
          <w:szCs w:val="24"/>
          <w:highlight w:val="none"/>
          <w:lang w:eastAsia="zh-CN"/>
        </w:rPr>
        <w:t>申购科室</w:t>
      </w:r>
      <w:r>
        <w:rPr>
          <w:rFonts w:hint="eastAsia"/>
          <w:color w:val="auto"/>
          <w:sz w:val="24"/>
          <w:szCs w:val="24"/>
          <w:highlight w:val="none"/>
        </w:rPr>
        <w:t>值班人进行实物验收，第二天报科室主任知晓后再办理入库手续。</w:t>
      </w:r>
    </w:p>
    <w:p>
      <w:pPr>
        <w:pStyle w:val="20"/>
        <w:spacing w:line="360" w:lineRule="auto"/>
        <w:ind w:firstLine="480" w:firstLineChars="200"/>
        <w:rPr>
          <w:color w:val="auto"/>
          <w:sz w:val="24"/>
          <w:szCs w:val="24"/>
          <w:highlight w:val="none"/>
        </w:rPr>
      </w:pPr>
      <w:r>
        <w:rPr>
          <w:rFonts w:hint="eastAsia"/>
          <w:color w:val="auto"/>
          <w:sz w:val="24"/>
          <w:szCs w:val="24"/>
          <w:highlight w:val="none"/>
        </w:rPr>
        <w:t>3、各类</w:t>
      </w:r>
      <w:r>
        <w:rPr>
          <w:rFonts w:hint="eastAsia"/>
          <w:color w:val="auto"/>
          <w:sz w:val="24"/>
          <w:szCs w:val="24"/>
          <w:highlight w:val="none"/>
          <w:lang w:eastAsia="zh-CN"/>
        </w:rPr>
        <w:t>医用耗材</w:t>
      </w:r>
      <w:r>
        <w:rPr>
          <w:rFonts w:hint="eastAsia"/>
          <w:color w:val="auto"/>
          <w:sz w:val="24"/>
          <w:szCs w:val="24"/>
          <w:highlight w:val="none"/>
          <w:lang w:val="en-US" w:eastAsia="zh-CN"/>
        </w:rPr>
        <w:t>/试剂</w:t>
      </w:r>
      <w:r>
        <w:rPr>
          <w:rFonts w:hint="eastAsia"/>
          <w:color w:val="auto"/>
          <w:sz w:val="24"/>
          <w:szCs w:val="24"/>
          <w:highlight w:val="none"/>
        </w:rPr>
        <w:t>运达采购人指定地点所产生的费用由中标人负责。中标人向采购人配送</w:t>
      </w:r>
      <w:r>
        <w:rPr>
          <w:rFonts w:hint="eastAsia"/>
          <w:color w:val="auto"/>
          <w:sz w:val="24"/>
          <w:szCs w:val="24"/>
          <w:highlight w:val="none"/>
          <w:lang w:val="en-US" w:eastAsia="zh-CN"/>
        </w:rPr>
        <w:t>需要冷链运输的货物时，</w:t>
      </w:r>
      <w:r>
        <w:rPr>
          <w:rFonts w:hint="eastAsia"/>
          <w:color w:val="auto"/>
          <w:sz w:val="24"/>
          <w:szCs w:val="24"/>
          <w:highlight w:val="none"/>
        </w:rPr>
        <w:t>要严格按冷链运输要求配备冷藏车或冷藏箱,运输温度可全程监控，并填写《</w:t>
      </w:r>
      <w:r>
        <w:rPr>
          <w:rFonts w:hint="eastAsia"/>
          <w:color w:val="auto"/>
          <w:sz w:val="24"/>
          <w:szCs w:val="24"/>
          <w:highlight w:val="none"/>
          <w:lang w:val="en-US" w:eastAsia="zh-CN"/>
        </w:rPr>
        <w:t>泸水市第一人民医院</w:t>
      </w:r>
      <w:r>
        <w:rPr>
          <w:rFonts w:hint="eastAsia"/>
          <w:color w:val="auto"/>
          <w:sz w:val="24"/>
          <w:szCs w:val="24"/>
          <w:highlight w:val="none"/>
        </w:rPr>
        <w:t>冷链产品运输交接单》，运输途中、办理验收手续前的破损，由中标人负责。</w:t>
      </w:r>
    </w:p>
    <w:p>
      <w:pPr>
        <w:pStyle w:val="20"/>
        <w:spacing w:line="360" w:lineRule="auto"/>
        <w:ind w:firstLine="480" w:firstLineChars="200"/>
        <w:rPr>
          <w:color w:val="auto"/>
          <w:sz w:val="24"/>
          <w:szCs w:val="24"/>
          <w:highlight w:val="none"/>
        </w:rPr>
      </w:pPr>
      <w:r>
        <w:rPr>
          <w:color w:val="auto"/>
          <w:sz w:val="24"/>
          <w:szCs w:val="24"/>
          <w:highlight w:val="none"/>
        </w:rPr>
        <w:t>4</w:t>
      </w:r>
      <w:r>
        <w:rPr>
          <w:rFonts w:hint="eastAsia"/>
          <w:color w:val="auto"/>
          <w:sz w:val="24"/>
          <w:szCs w:val="24"/>
          <w:highlight w:val="none"/>
        </w:rPr>
        <w:t>、</w:t>
      </w:r>
      <w:r>
        <w:rPr>
          <w:rFonts w:hint="eastAsia"/>
          <w:color w:val="auto"/>
          <w:sz w:val="24"/>
          <w:szCs w:val="24"/>
          <w:highlight w:val="none"/>
          <w:lang w:eastAsia="zh-CN"/>
        </w:rPr>
        <w:t>医用耗材</w:t>
      </w:r>
      <w:r>
        <w:rPr>
          <w:rFonts w:hint="eastAsia"/>
          <w:color w:val="auto"/>
          <w:sz w:val="24"/>
          <w:szCs w:val="24"/>
          <w:highlight w:val="none"/>
          <w:lang w:val="en-US" w:eastAsia="zh-CN"/>
        </w:rPr>
        <w:t>/试剂</w:t>
      </w:r>
      <w:r>
        <w:rPr>
          <w:rFonts w:hint="eastAsia"/>
          <w:color w:val="auto"/>
          <w:sz w:val="24"/>
          <w:szCs w:val="24"/>
          <w:highlight w:val="none"/>
        </w:rPr>
        <w:t>在使用过程中标人免费提供技术服务，包括</w:t>
      </w:r>
      <w:r>
        <w:rPr>
          <w:rFonts w:hint="eastAsia"/>
          <w:color w:val="auto"/>
          <w:sz w:val="24"/>
          <w:szCs w:val="24"/>
          <w:highlight w:val="none"/>
          <w:lang w:eastAsia="zh-CN"/>
        </w:rPr>
        <w:t>耗材</w:t>
      </w:r>
      <w:r>
        <w:rPr>
          <w:rFonts w:hint="eastAsia"/>
          <w:color w:val="auto"/>
          <w:sz w:val="24"/>
          <w:szCs w:val="24"/>
          <w:highlight w:val="none"/>
          <w:lang w:val="en-US" w:eastAsia="zh-CN"/>
        </w:rPr>
        <w:t>/试剂使用的带教服务</w:t>
      </w:r>
      <w:r>
        <w:rPr>
          <w:rFonts w:hint="eastAsia"/>
          <w:color w:val="auto"/>
          <w:sz w:val="24"/>
          <w:szCs w:val="24"/>
          <w:highlight w:val="none"/>
        </w:rPr>
        <w:t>。</w:t>
      </w:r>
    </w:p>
    <w:p>
      <w:pPr>
        <w:pStyle w:val="20"/>
        <w:spacing w:line="360" w:lineRule="auto"/>
        <w:ind w:firstLine="480" w:firstLineChars="200"/>
        <w:rPr>
          <w:color w:val="auto"/>
          <w:sz w:val="24"/>
          <w:szCs w:val="24"/>
          <w:highlight w:val="none"/>
        </w:rPr>
      </w:pPr>
      <w:r>
        <w:rPr>
          <w:color w:val="auto"/>
          <w:sz w:val="24"/>
          <w:szCs w:val="24"/>
          <w:highlight w:val="none"/>
        </w:rPr>
        <w:t>5</w:t>
      </w:r>
      <w:r>
        <w:rPr>
          <w:rFonts w:hint="eastAsia"/>
          <w:color w:val="auto"/>
          <w:sz w:val="24"/>
          <w:szCs w:val="24"/>
          <w:highlight w:val="none"/>
        </w:rPr>
        <w:t>、运输或厂家质量管理漏洞出现产品质量问题，需在7天（日历天）内免费更换相关问题产品。</w:t>
      </w:r>
    </w:p>
    <w:p>
      <w:pPr>
        <w:pStyle w:val="20"/>
        <w:spacing w:line="360" w:lineRule="auto"/>
        <w:ind w:firstLine="480" w:firstLineChars="200"/>
        <w:rPr>
          <w:color w:val="auto"/>
          <w:sz w:val="24"/>
          <w:szCs w:val="24"/>
          <w:highlight w:val="none"/>
        </w:rPr>
      </w:pPr>
      <w:r>
        <w:rPr>
          <w:rFonts w:hint="eastAsia"/>
          <w:color w:val="auto"/>
          <w:sz w:val="24"/>
          <w:szCs w:val="24"/>
          <w:highlight w:val="none"/>
        </w:rPr>
        <w:t>6、对采购人的服务通知，中标人在接到后4小时内响应，24小时内到达现场，48小时内处理完毕。</w:t>
      </w:r>
    </w:p>
    <w:p>
      <w:pPr>
        <w:pStyle w:val="20"/>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w:t>
      </w:r>
      <w:r>
        <w:rPr>
          <w:rFonts w:hint="eastAsia"/>
          <w:color w:val="auto"/>
          <w:sz w:val="24"/>
          <w:szCs w:val="24"/>
          <w:highlight w:val="none"/>
          <w:lang w:val="en-US" w:eastAsia="zh-CN"/>
        </w:rPr>
        <w:t>产品</w:t>
      </w:r>
      <w:r>
        <w:rPr>
          <w:rFonts w:hint="eastAsia"/>
          <w:color w:val="auto"/>
          <w:sz w:val="24"/>
          <w:szCs w:val="24"/>
          <w:highlight w:val="none"/>
        </w:rPr>
        <w:t>均使用原厂包装物并符合国家有关规定；中标人提供的全部</w:t>
      </w:r>
      <w:r>
        <w:rPr>
          <w:rFonts w:hint="eastAsia"/>
          <w:color w:val="auto"/>
          <w:sz w:val="24"/>
          <w:szCs w:val="24"/>
          <w:highlight w:val="none"/>
          <w:lang w:val="en-US" w:eastAsia="zh-CN"/>
        </w:rPr>
        <w:t>产品</w:t>
      </w:r>
      <w:r>
        <w:rPr>
          <w:rFonts w:hint="eastAsia"/>
          <w:color w:val="auto"/>
          <w:sz w:val="24"/>
          <w:szCs w:val="24"/>
          <w:highlight w:val="none"/>
        </w:rPr>
        <w:t>均提供适当额外包装，以防止在转运中损坏或变质，包装能够适应远距离运输、防潮、防震、防变质、防野蛮装卸。如果采购人在使用中标人产品过程中发现或对中标人产品质量提出异议，并经有关法定质检机构或部门检验为不合格的产品，中标人免费调换。</w:t>
      </w:r>
    </w:p>
    <w:p>
      <w:pPr>
        <w:pStyle w:val="20"/>
        <w:spacing w:line="360" w:lineRule="auto"/>
        <w:ind w:firstLine="480" w:firstLineChars="200"/>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、验收：</w:t>
      </w:r>
    </w:p>
    <w:p>
      <w:pPr>
        <w:pStyle w:val="20"/>
        <w:spacing w:line="360" w:lineRule="auto"/>
        <w:ind w:firstLine="480" w:firstLineChars="200"/>
        <w:rPr>
          <w:color w:val="auto"/>
          <w:sz w:val="24"/>
          <w:szCs w:val="24"/>
          <w:highlight w:val="none"/>
        </w:rPr>
      </w:pPr>
      <w:r>
        <w:rPr>
          <w:rFonts w:hint="eastAsia"/>
          <w:color w:val="auto"/>
          <w:sz w:val="24"/>
          <w:szCs w:val="24"/>
          <w:highlight w:val="none"/>
        </w:rPr>
        <w:t>1）、采购人对不符合质量、有效期、包装盒订单数量、冷链运输达不到采购人要求的产品，有权拒绝接收，中标人应对不符合要求的产品及时进行更换，不得影响采购人的使用。</w:t>
      </w:r>
    </w:p>
    <w:p>
      <w:pPr>
        <w:bidi w:val="0"/>
        <w:ind w:firstLine="480" w:firstLineChars="200"/>
        <w:rPr>
          <w:color w:val="auto"/>
          <w:highlight w:val="none"/>
        </w:rPr>
      </w:pPr>
      <w:r>
        <w:rPr>
          <w:rFonts w:hint="eastAsia"/>
          <w:color w:val="auto"/>
          <w:sz w:val="24"/>
          <w:highlight w:val="none"/>
          <w:lang w:val="en-US" w:eastAsia="zh-CN"/>
        </w:rPr>
        <w:t>2</w:t>
      </w:r>
      <w:r>
        <w:rPr>
          <w:rFonts w:hint="eastAsia"/>
          <w:color w:val="auto"/>
          <w:sz w:val="24"/>
          <w:highlight w:val="none"/>
        </w:rPr>
        <w:t>）、采购人验收人员按国家有关规定、规范进行验收，并出具验收单据。</w:t>
      </w:r>
    </w:p>
    <w:p>
      <w:pPr>
        <w:widowControl/>
        <w:spacing w:line="360" w:lineRule="auto"/>
        <w:ind w:firstLine="637" w:firstLineChars="177"/>
        <w:jc w:val="left"/>
        <w:rPr>
          <w:b/>
          <w:color w:val="auto"/>
          <w:sz w:val="36"/>
          <w:highlight w:val="none"/>
        </w:rPr>
      </w:pPr>
      <w:r>
        <w:rPr>
          <w:b/>
          <w:color w:val="auto"/>
          <w:sz w:val="36"/>
          <w:highlight w:val="none"/>
        </w:rPr>
        <w:br w:type="page"/>
      </w:r>
    </w:p>
    <w:p>
      <w:pPr>
        <w:pStyle w:val="4"/>
        <w:ind w:left="0" w:firstLine="0"/>
        <w:jc w:val="center"/>
        <w:rPr>
          <w:rFonts w:ascii="宋体" w:hAnsi="宋体" w:eastAsia="宋体"/>
          <w:color w:val="auto"/>
          <w:sz w:val="36"/>
          <w:highlight w:val="none"/>
        </w:rPr>
      </w:pPr>
      <w:bookmarkStart w:id="129" w:name="_Toc15519"/>
      <w:r>
        <w:rPr>
          <w:rFonts w:hint="eastAsia" w:ascii="宋体" w:hAnsi="宋体" w:eastAsia="宋体"/>
          <w:color w:val="auto"/>
          <w:sz w:val="36"/>
          <w:highlight w:val="none"/>
        </w:rPr>
        <w:t>第六章 资格评审标准</w:t>
      </w:r>
      <w:bookmarkEnd w:id="129"/>
    </w:p>
    <w:p>
      <w:pPr>
        <w:pStyle w:val="20"/>
        <w:tabs>
          <w:tab w:val="left" w:pos="2472"/>
        </w:tabs>
        <w:spacing w:line="360" w:lineRule="auto"/>
        <w:ind w:firstLine="480" w:firstLineChars="200"/>
        <w:rPr>
          <w:rFonts w:hAnsi="宋体"/>
          <w:color w:val="auto"/>
          <w:sz w:val="24"/>
          <w:highlight w:val="none"/>
        </w:rPr>
      </w:pPr>
      <w:r>
        <w:rPr>
          <w:rFonts w:hint="eastAsia" w:hAnsi="宋体"/>
          <w:color w:val="auto"/>
          <w:sz w:val="24"/>
          <w:highlight w:val="none"/>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38"/>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781"/>
        <w:gridCol w:w="7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276" w:type="dxa"/>
            <w:vAlign w:val="center"/>
          </w:tcPr>
          <w:p>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评审程序</w:t>
            </w:r>
          </w:p>
        </w:tc>
        <w:tc>
          <w:tcPr>
            <w:tcW w:w="8575" w:type="dxa"/>
            <w:gridSpan w:val="2"/>
            <w:vAlign w:val="center"/>
          </w:tcPr>
          <w:p>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评审内容及标准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276" w:type="dxa"/>
            <w:vMerge w:val="restart"/>
            <w:vAlign w:val="center"/>
          </w:tcPr>
          <w:p>
            <w:pPr>
              <w:spacing w:before="100" w:beforeAutospacing="1" w:after="100" w:afterAutospacing="1"/>
              <w:jc w:val="center"/>
              <w:rPr>
                <w:rFonts w:ascii="宋体" w:hAnsi="宋体"/>
                <w:b/>
                <w:color w:val="auto"/>
                <w:szCs w:val="21"/>
                <w:highlight w:val="none"/>
              </w:rPr>
            </w:pPr>
            <w:r>
              <w:rPr>
                <w:rFonts w:hint="eastAsia" w:ascii="宋体" w:hAnsi="宋体"/>
                <w:color w:val="auto"/>
                <w:szCs w:val="21"/>
                <w:highlight w:val="none"/>
              </w:rPr>
              <w:t>资格评审标准</w:t>
            </w:r>
          </w:p>
        </w:tc>
        <w:tc>
          <w:tcPr>
            <w:tcW w:w="781" w:type="dxa"/>
            <w:vAlign w:val="center"/>
          </w:tcPr>
          <w:p>
            <w:pPr>
              <w:spacing w:before="100" w:beforeAutospacing="1" w:after="100" w:afterAutospacing="1" w:line="300" w:lineRule="exact"/>
              <w:jc w:val="center"/>
              <w:rPr>
                <w:rFonts w:ascii="宋体" w:hAnsi="宋体"/>
                <w:b/>
                <w:color w:val="auto"/>
                <w:szCs w:val="21"/>
                <w:highlight w:val="none"/>
              </w:rPr>
            </w:pPr>
            <w:r>
              <w:rPr>
                <w:rFonts w:hint="eastAsia" w:ascii="宋体" w:hAnsi="宋体"/>
                <w:b/>
                <w:color w:val="auto"/>
                <w:szCs w:val="21"/>
                <w:highlight w:val="none"/>
              </w:rPr>
              <w:t>1</w:t>
            </w:r>
          </w:p>
        </w:tc>
        <w:tc>
          <w:tcPr>
            <w:tcW w:w="7794" w:type="dxa"/>
            <w:vAlign w:val="center"/>
          </w:tcPr>
          <w:p>
            <w:pPr>
              <w:spacing w:before="100" w:beforeAutospacing="1" w:after="100" w:afterAutospacing="1" w:line="300" w:lineRule="exact"/>
              <w:jc w:val="left"/>
              <w:rPr>
                <w:rFonts w:ascii="宋体" w:hAnsi="宋体"/>
                <w:b/>
                <w:color w:val="auto"/>
                <w:szCs w:val="21"/>
                <w:highlight w:val="none"/>
              </w:rPr>
            </w:pPr>
            <w:r>
              <w:rPr>
                <w:rFonts w:hint="eastAsia" w:ascii="宋体" w:hAnsi="宋体"/>
                <w:b/>
                <w:color w:val="auto"/>
                <w:szCs w:val="21"/>
                <w:highlight w:val="none"/>
              </w:rPr>
              <w:t>投标人应具备《中华人民共和国政府采购法》第二十二条规定的条件，并提供下列材料：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jc w:val="center"/>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1.1</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color w:val="auto"/>
                <w:highlight w:val="none"/>
              </w:rPr>
              <w:t>投标人</w:t>
            </w:r>
            <w:r>
              <w:rPr>
                <w:rFonts w:hint="eastAsia" w:ascii="宋体" w:hAnsi="宋体"/>
                <w:color w:val="auto"/>
                <w:szCs w:val="21"/>
                <w:highlight w:val="none"/>
              </w:rPr>
              <w:t>在中华人民共和国境内注册能够独立承担民事责任，持有工商行政管理部门核发的营业执照的法人或其他组织</w:t>
            </w:r>
            <w:r>
              <w:rPr>
                <w:rFonts w:hint="eastAsia"/>
                <w:color w:val="auto"/>
                <w:highlight w:val="none"/>
              </w:rPr>
              <w:t>或自然人</w:t>
            </w:r>
            <w:r>
              <w:rPr>
                <w:rFonts w:hint="eastAsia" w:ascii="宋体" w:hAnsi="宋体"/>
                <w:color w:val="auto"/>
                <w:szCs w:val="21"/>
                <w:highlight w:val="none"/>
              </w:rPr>
              <w:t>，提供营业执照</w:t>
            </w:r>
            <w:r>
              <w:rPr>
                <w:rFonts w:hint="eastAsia"/>
                <w:color w:val="auto"/>
                <w:highlight w:val="none"/>
              </w:rPr>
              <w:t>或其他组织证明文件或自然人身份证</w:t>
            </w:r>
            <w:r>
              <w:rPr>
                <w:rFonts w:hint="eastAsia" w:ascii="宋体" w:hAnsi="宋体"/>
                <w:color w:val="auto"/>
                <w:szCs w:val="21"/>
                <w:highlight w:val="none"/>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jc w:val="center"/>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1.2</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ascii="宋体" w:hAnsi="宋体"/>
                <w:color w:val="auto"/>
                <w:szCs w:val="21"/>
                <w:highlight w:val="none"/>
              </w:rPr>
              <w:t>投标人具有良好的商业信誉和健全的财务会计制度，须提供近三个月内开户银行出具的资信证明或资金存款证明（扫描件）或</w:t>
            </w:r>
            <w:r>
              <w:rPr>
                <w:rFonts w:ascii="宋体" w:hAnsi="宋体"/>
                <w:color w:val="auto"/>
                <w:szCs w:val="21"/>
                <w:highlight w:val="none"/>
              </w:rPr>
              <w:t>20</w:t>
            </w:r>
            <w:r>
              <w:rPr>
                <w:rFonts w:hint="eastAsia" w:ascii="宋体" w:hAnsi="宋体"/>
                <w:color w:val="auto"/>
                <w:szCs w:val="21"/>
                <w:highlight w:val="none"/>
                <w:lang w:val="en-US" w:eastAsia="zh-CN"/>
              </w:rPr>
              <w:t>20</w:t>
            </w:r>
            <w:r>
              <w:rPr>
                <w:rFonts w:ascii="宋体" w:hAnsi="宋体"/>
                <w:color w:val="auto"/>
                <w:szCs w:val="21"/>
                <w:highlight w:val="none"/>
              </w:rPr>
              <w:t>年度至今任意一年</w:t>
            </w:r>
            <w:r>
              <w:rPr>
                <w:rFonts w:hint="eastAsia" w:ascii="宋体" w:hAnsi="宋体"/>
                <w:color w:val="auto"/>
                <w:szCs w:val="21"/>
                <w:highlight w:val="none"/>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1、投标人根据自身情况提供以上任意一种证明材料即可；2、若投标人是事业单位无财务状况报告或财务状况报告不齐全的须在投标文件中提供说明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1.3</w:t>
            </w:r>
          </w:p>
        </w:tc>
        <w:tc>
          <w:tcPr>
            <w:tcW w:w="7794" w:type="dxa"/>
            <w:vAlign w:val="center"/>
          </w:tcPr>
          <w:p>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纳税证明材料的时间范围：缴税所属时间在202</w:t>
            </w:r>
            <w:r>
              <w:rPr>
                <w:rFonts w:hint="eastAsia" w:ascii="宋体" w:hAnsi="宋体"/>
                <w:color w:val="auto"/>
                <w:szCs w:val="21"/>
                <w:highlight w:val="none"/>
                <w:lang w:val="en-US" w:eastAsia="zh-CN"/>
              </w:rPr>
              <w:t>3</w:t>
            </w:r>
            <w:r>
              <w:rPr>
                <w:rFonts w:hint="eastAsia" w:ascii="宋体" w:hAnsi="宋体"/>
                <w:color w:val="auto"/>
                <w:szCs w:val="21"/>
                <w:highlight w:val="none"/>
              </w:rPr>
              <w:t>年1月至投标截止日期前任意3个月的税务局税收通用缴款书扫描件或银行电子缴税（费）凭证扫描件或税务局出具纳税情况的相关证明扫描件（成立不满</w:t>
            </w:r>
            <w:r>
              <w:rPr>
                <w:rFonts w:hint="eastAsia" w:ascii="宋体" w:hAnsi="宋体"/>
                <w:color w:val="auto"/>
                <w:szCs w:val="21"/>
                <w:highlight w:val="none"/>
                <w:lang w:val="en-US" w:eastAsia="zh-CN"/>
              </w:rPr>
              <w:t>6</w:t>
            </w:r>
            <w:r>
              <w:rPr>
                <w:rFonts w:hint="eastAsia" w:ascii="宋体" w:hAnsi="宋体"/>
                <w:color w:val="auto"/>
                <w:szCs w:val="21"/>
                <w:highlight w:val="none"/>
              </w:rPr>
              <w:t>个月，提供成立以来的相关证明或相关情况说明），依法免税的投标人，应提供相应文件证明其依法免税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1.4</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ascii="宋体" w:hAnsi="宋体"/>
                <w:color w:val="auto"/>
                <w:szCs w:val="21"/>
                <w:highlight w:val="none"/>
              </w:rPr>
              <w:t>缴纳社会保险证明材料的时间范围：缴费所属时间在202</w:t>
            </w:r>
            <w:r>
              <w:rPr>
                <w:rFonts w:hint="eastAsia" w:ascii="宋体" w:hAnsi="宋体"/>
                <w:color w:val="auto"/>
                <w:szCs w:val="21"/>
                <w:highlight w:val="none"/>
                <w:lang w:val="en-US" w:eastAsia="zh-CN"/>
              </w:rPr>
              <w:t>3</w:t>
            </w:r>
            <w:r>
              <w:rPr>
                <w:rFonts w:hint="eastAsia" w:ascii="宋体" w:hAnsi="宋体"/>
                <w:color w:val="auto"/>
                <w:szCs w:val="21"/>
                <w:highlight w:val="none"/>
              </w:rPr>
              <w:t>年1月至投标截止日期前任意3个月的社会保险费缴款书扫描件或银行电子缴税（费）凭证扫描件或社保管理部门出具的有效的缴款证明扫描件（成立未满</w:t>
            </w:r>
            <w:r>
              <w:rPr>
                <w:rFonts w:hint="eastAsia" w:ascii="宋体" w:hAnsi="宋体"/>
                <w:color w:val="auto"/>
                <w:szCs w:val="21"/>
                <w:highlight w:val="none"/>
                <w:lang w:val="en-US" w:eastAsia="zh-CN"/>
              </w:rPr>
              <w:t>6</w:t>
            </w:r>
            <w:r>
              <w:rPr>
                <w:rFonts w:hint="eastAsia" w:ascii="宋体" w:hAnsi="宋体"/>
                <w:color w:val="auto"/>
                <w:szCs w:val="21"/>
                <w:highlight w:val="none"/>
              </w:rPr>
              <w:t>个月的提供成立以来的相关证明或相关情况说明），依法不需要缴纳社会保障资金的投标人，应提供相应文件证明其依法不需要缴纳社会保障资金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1.5</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ascii="宋体" w:hAnsi="宋体"/>
                <w:color w:val="auto"/>
                <w:szCs w:val="21"/>
                <w:highlight w:val="none"/>
              </w:rPr>
              <w:t>投标人须提供具备履行合同所必需的设备和专业技术能力的证明材料（提供承诺函或证明材料）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1.6</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ascii="宋体" w:hAnsi="宋体"/>
                <w:color w:val="auto"/>
                <w:szCs w:val="21"/>
                <w:highlight w:val="none"/>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b/>
                <w:color w:val="auto"/>
                <w:szCs w:val="21"/>
                <w:highlight w:val="none"/>
              </w:rPr>
            </w:pPr>
            <w:r>
              <w:rPr>
                <w:rFonts w:hint="eastAsia" w:ascii="宋体" w:hAnsi="宋体"/>
                <w:b/>
                <w:color w:val="auto"/>
                <w:szCs w:val="21"/>
                <w:highlight w:val="none"/>
              </w:rPr>
              <w:t>2</w:t>
            </w:r>
          </w:p>
        </w:tc>
        <w:tc>
          <w:tcPr>
            <w:tcW w:w="7794" w:type="dxa"/>
            <w:vAlign w:val="center"/>
          </w:tcPr>
          <w:p>
            <w:pPr>
              <w:spacing w:before="100" w:beforeAutospacing="1" w:after="100" w:afterAutospacing="1" w:line="300" w:lineRule="exact"/>
              <w:jc w:val="left"/>
              <w:rPr>
                <w:rFonts w:ascii="宋体" w:hAnsi="宋体"/>
                <w:b/>
                <w:color w:val="auto"/>
                <w:szCs w:val="21"/>
                <w:highlight w:val="none"/>
              </w:rPr>
            </w:pPr>
            <w:r>
              <w:rPr>
                <w:rFonts w:hint="eastAsia" w:ascii="宋体" w:hAnsi="宋体"/>
                <w:b/>
                <w:color w:val="auto"/>
                <w:szCs w:val="21"/>
                <w:highlight w:val="none"/>
              </w:rPr>
              <w:t>投标人应符合采购人根据采购项目的特殊要求规定的特定条件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1</w:t>
            </w:r>
          </w:p>
        </w:tc>
        <w:tc>
          <w:tcPr>
            <w:tcW w:w="7794" w:type="dxa"/>
            <w:vAlign w:val="center"/>
          </w:tcPr>
          <w:p>
            <w:pPr>
              <w:spacing w:before="100" w:beforeAutospacing="1" w:after="100" w:afterAutospacing="1" w:line="300" w:lineRule="exact"/>
              <w:jc w:val="left"/>
              <w:rPr>
                <w:rFonts w:ascii="宋体" w:hAnsi="宋体"/>
                <w:color w:val="auto"/>
                <w:szCs w:val="21"/>
                <w:highlight w:val="none"/>
              </w:rPr>
            </w:pPr>
            <w:r>
              <w:rPr>
                <w:rFonts w:hint="eastAsia" w:ascii="宋体" w:hAnsi="宋体"/>
                <w:color w:val="auto"/>
                <w:highlight w:val="none"/>
              </w:rPr>
              <w:t>投标人未被列入“信用中国”网站（www.creditchina.gov.cn）失信被执行人、重大税收违法失信主体及中国政府采购网（www.ccgp.gov.cn）“政府采购严重违法失信行为信息记录”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p>
        </w:tc>
        <w:tc>
          <w:tcPr>
            <w:tcW w:w="7794" w:type="dxa"/>
            <w:vAlign w:val="center"/>
          </w:tcPr>
          <w:p>
            <w:pPr>
              <w:spacing w:before="100" w:beforeAutospacing="1" w:after="100" w:afterAutospacing="1" w:line="300" w:lineRule="exact"/>
              <w:jc w:val="left"/>
              <w:rPr>
                <w:rFonts w:ascii="宋体" w:hAnsi="宋体"/>
                <w:color w:val="auto"/>
                <w:kern w:val="0"/>
                <w:szCs w:val="21"/>
                <w:highlight w:val="none"/>
              </w:rPr>
            </w:pPr>
            <w:r>
              <w:rPr>
                <w:rFonts w:hint="eastAsia" w:ascii="宋体" w:hAnsi="宋体"/>
                <w:color w:val="auto"/>
                <w:highlight w:val="none"/>
              </w:rPr>
              <w:t>单位负责人为同一人或者存在直接控股、管理关系的不同投标人，不得参加同一招标项目包的政府采购活动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2.3</w:t>
            </w:r>
          </w:p>
        </w:tc>
        <w:tc>
          <w:tcPr>
            <w:tcW w:w="7794" w:type="dxa"/>
            <w:vAlign w:val="center"/>
          </w:tcPr>
          <w:p>
            <w:pPr>
              <w:spacing w:before="100" w:beforeAutospacing="1" w:after="100" w:afterAutospacing="1" w:line="300" w:lineRule="exact"/>
              <w:jc w:val="left"/>
              <w:rPr>
                <w:rFonts w:hint="eastAsia" w:ascii="宋体" w:hAnsi="宋体"/>
                <w:color w:val="auto"/>
                <w:highlight w:val="none"/>
              </w:rPr>
            </w:pPr>
            <w:r>
              <w:rPr>
                <w:rFonts w:hint="eastAsia" w:ascii="宋体" w:hAnsi="宋体"/>
                <w:color w:val="auto"/>
                <w:szCs w:val="21"/>
                <w:highlight w:val="none"/>
              </w:rPr>
              <w:t>投标人须提供医疗器械经营许可证/备案证，医疗器械经营经营许可证/备案证经营范围须覆盖所投第二、三类医疗器械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2.4</w:t>
            </w:r>
          </w:p>
        </w:tc>
        <w:tc>
          <w:tcPr>
            <w:tcW w:w="7794" w:type="dxa"/>
            <w:vAlign w:val="center"/>
          </w:tcPr>
          <w:p>
            <w:pPr>
              <w:spacing w:before="100" w:beforeAutospacing="1" w:after="100" w:afterAutospacing="1" w:line="300" w:lineRule="exact"/>
              <w:jc w:val="left"/>
              <w:rPr>
                <w:rFonts w:ascii="宋体" w:hAnsi="宋体"/>
                <w:color w:val="auto"/>
                <w:sz w:val="24"/>
                <w:highlight w:val="none"/>
              </w:rPr>
            </w:pPr>
            <w:r>
              <w:rPr>
                <w:rFonts w:hint="eastAsia" w:ascii="宋体" w:hAnsi="宋体"/>
                <w:color w:val="auto"/>
                <w:szCs w:val="21"/>
                <w:highlight w:val="none"/>
              </w:rPr>
              <w:t>为本项目提供整体设计、规范编制或者项目管理、监理、检测等服务的供应商，不得再参加本项目的采购活动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276" w:type="dxa"/>
            <w:vMerge w:val="continue"/>
            <w:vAlign w:val="center"/>
          </w:tcPr>
          <w:p>
            <w:pPr>
              <w:spacing w:before="100" w:beforeAutospacing="1" w:after="100" w:afterAutospacing="1"/>
              <w:rPr>
                <w:rFonts w:ascii="宋体" w:hAnsi="宋体"/>
                <w:color w:val="auto"/>
                <w:szCs w:val="21"/>
                <w:highlight w:val="none"/>
              </w:rPr>
            </w:pPr>
          </w:p>
        </w:tc>
        <w:tc>
          <w:tcPr>
            <w:tcW w:w="781" w:type="dxa"/>
            <w:vAlign w:val="center"/>
          </w:tcPr>
          <w:p>
            <w:pPr>
              <w:spacing w:before="100" w:beforeAutospacing="1" w:after="100" w:afterAutospacing="1" w:line="300" w:lineRule="exact"/>
              <w:jc w:val="center"/>
              <w:rPr>
                <w:rFonts w:ascii="宋体" w:hAnsi="宋体"/>
                <w:color w:val="auto"/>
                <w:szCs w:val="21"/>
                <w:highlight w:val="none"/>
              </w:rPr>
            </w:pPr>
            <w:r>
              <w:rPr>
                <w:rFonts w:ascii="宋体" w:hAnsi="宋体"/>
                <w:color w:val="auto"/>
                <w:szCs w:val="21"/>
                <w:highlight w:val="none"/>
              </w:rPr>
              <w:t>3</w:t>
            </w:r>
          </w:p>
        </w:tc>
        <w:tc>
          <w:tcPr>
            <w:tcW w:w="7794" w:type="dxa"/>
            <w:vAlign w:val="center"/>
          </w:tcPr>
          <w:p>
            <w:pPr>
              <w:spacing w:before="100" w:beforeAutospacing="1" w:after="100" w:afterAutospacing="1"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本次招标不接受联合体投标</w:t>
            </w:r>
          </w:p>
        </w:tc>
      </w:tr>
    </w:tbl>
    <w:p>
      <w:pPr>
        <w:pStyle w:val="4"/>
        <w:ind w:left="0" w:firstLine="0"/>
        <w:jc w:val="center"/>
        <w:rPr>
          <w:color w:val="auto"/>
          <w:highlight w:val="none"/>
        </w:rPr>
      </w:pPr>
      <w:r>
        <w:rPr>
          <w:color w:val="auto"/>
          <w:sz w:val="24"/>
          <w:highlight w:val="none"/>
        </w:rPr>
        <w:br w:type="page"/>
      </w:r>
      <w:bookmarkStart w:id="130" w:name="_Toc17742"/>
      <w:r>
        <w:rPr>
          <w:rFonts w:hint="eastAsia"/>
          <w:b w:val="0"/>
          <w:color w:val="auto"/>
          <w:sz w:val="36"/>
          <w:highlight w:val="none"/>
        </w:rPr>
        <w:t>第七章评标方法（综合评分法）</w:t>
      </w:r>
      <w:bookmarkEnd w:id="130"/>
    </w:p>
    <w:p>
      <w:pPr>
        <w:pStyle w:val="5"/>
        <w:tabs>
          <w:tab w:val="left" w:pos="360"/>
        </w:tabs>
        <w:ind w:left="420" w:leftChars="200" w:firstLine="686" w:firstLineChars="245"/>
        <w:jc w:val="center"/>
        <w:rPr>
          <w:rFonts w:ascii="宋体" w:hAnsi="宋体" w:eastAsia="宋体"/>
          <w:color w:val="auto"/>
          <w:highlight w:val="none"/>
        </w:rPr>
      </w:pPr>
      <w:bookmarkStart w:id="131" w:name="_Toc402942147"/>
      <w:bookmarkStart w:id="132" w:name="_Toc398126394"/>
      <w:bookmarkStart w:id="133" w:name="_Toc8731"/>
      <w:r>
        <w:rPr>
          <w:rFonts w:hint="eastAsia" w:ascii="宋体" w:hAnsi="宋体" w:eastAsia="宋体"/>
          <w:color w:val="auto"/>
          <w:highlight w:val="none"/>
        </w:rPr>
        <w:t>评标方法前附表</w:t>
      </w:r>
      <w:bookmarkEnd w:id="131"/>
      <w:bookmarkEnd w:id="132"/>
      <w:bookmarkEnd w:id="133"/>
    </w:p>
    <w:tbl>
      <w:tblPr>
        <w:tblStyle w:val="38"/>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712"/>
        <w:gridCol w:w="5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vAlign w:val="center"/>
          </w:tcPr>
          <w:p>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条款号</w:t>
            </w:r>
          </w:p>
        </w:tc>
        <w:tc>
          <w:tcPr>
            <w:tcW w:w="1276" w:type="dxa"/>
            <w:vAlign w:val="center"/>
          </w:tcPr>
          <w:p>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评审程序</w:t>
            </w:r>
          </w:p>
        </w:tc>
        <w:tc>
          <w:tcPr>
            <w:tcW w:w="7519" w:type="dxa"/>
            <w:gridSpan w:val="2"/>
            <w:vAlign w:val="center"/>
          </w:tcPr>
          <w:p>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评审内容及标准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73" w:type="dxa"/>
            <w:vMerge w:val="restart"/>
            <w:vAlign w:val="center"/>
          </w:tcPr>
          <w:p>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3.1</w:t>
            </w:r>
          </w:p>
        </w:tc>
        <w:tc>
          <w:tcPr>
            <w:tcW w:w="1276" w:type="dxa"/>
            <w:vMerge w:val="restart"/>
            <w:vAlign w:val="center"/>
          </w:tcPr>
          <w:p>
            <w:pPr>
              <w:spacing w:before="100" w:beforeAutospacing="1" w:after="100" w:afterAutospacing="1"/>
              <w:jc w:val="center"/>
              <w:rPr>
                <w:rFonts w:ascii="宋体" w:hAnsi="宋体"/>
                <w:color w:val="auto"/>
                <w:szCs w:val="21"/>
                <w:highlight w:val="none"/>
              </w:rPr>
            </w:pPr>
            <w:r>
              <w:rPr>
                <w:rFonts w:hint="eastAsia" w:ascii="宋体" w:hAnsi="宋体"/>
                <w:color w:val="auto"/>
                <w:szCs w:val="21"/>
                <w:highlight w:val="none"/>
              </w:rPr>
              <w:t>符合性评审标准</w:t>
            </w:r>
          </w:p>
        </w:tc>
        <w:tc>
          <w:tcPr>
            <w:tcW w:w="7519" w:type="dxa"/>
            <w:gridSpan w:val="2"/>
            <w:vAlign w:val="center"/>
          </w:tcPr>
          <w:p>
            <w:pPr>
              <w:spacing w:before="100" w:beforeAutospacing="1" w:after="100" w:afterAutospacing="1"/>
              <w:jc w:val="left"/>
              <w:rPr>
                <w:rFonts w:ascii="宋体" w:hAnsi="宋体"/>
                <w:b/>
                <w:color w:val="auto"/>
                <w:szCs w:val="21"/>
                <w:highlight w:val="none"/>
              </w:rPr>
            </w:pPr>
            <w:r>
              <w:rPr>
                <w:rFonts w:ascii="宋体" w:hAnsi="宋体"/>
                <w:b/>
                <w:color w:val="auto"/>
                <w:szCs w:val="21"/>
                <w:highlight w:val="none"/>
              </w:rPr>
              <w:t>投标人存在下列情况之一的，投标无效</w:t>
            </w:r>
            <w:r>
              <w:rPr>
                <w:rFonts w:hint="eastAsia" w:ascii="宋体" w:hAnsi="宋体"/>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973" w:type="dxa"/>
            <w:vMerge w:val="continue"/>
            <w:vAlign w:val="center"/>
          </w:tcPr>
          <w:p>
            <w:pPr>
              <w:spacing w:before="100" w:beforeAutospacing="1" w:after="100" w:afterAutospacing="1"/>
              <w:jc w:val="center"/>
              <w:rPr>
                <w:rFonts w:ascii="宋体" w:hAnsi="宋体"/>
                <w:color w:val="auto"/>
                <w:szCs w:val="21"/>
                <w:highlight w:val="none"/>
              </w:rPr>
            </w:pPr>
          </w:p>
        </w:tc>
        <w:tc>
          <w:tcPr>
            <w:tcW w:w="1276" w:type="dxa"/>
            <w:vMerge w:val="continue"/>
            <w:vAlign w:val="center"/>
          </w:tcPr>
          <w:p>
            <w:pPr>
              <w:spacing w:before="100" w:beforeAutospacing="1" w:after="100" w:afterAutospacing="1"/>
              <w:jc w:val="center"/>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hint="eastAsia" w:ascii="宋体" w:hAnsi="宋体"/>
                <w:color w:val="auto"/>
                <w:szCs w:val="21"/>
                <w:highlight w:val="none"/>
              </w:rPr>
              <w:t>投标保证金</w:t>
            </w:r>
          </w:p>
        </w:tc>
        <w:tc>
          <w:tcPr>
            <w:tcW w:w="5807" w:type="dxa"/>
            <w:vAlign w:val="center"/>
          </w:tcPr>
          <w:p>
            <w:pPr>
              <w:spacing w:before="100" w:beforeAutospacing="1" w:after="100" w:afterAutospacing="1"/>
              <w:jc w:val="left"/>
              <w:rPr>
                <w:rFonts w:ascii="宋体" w:hAnsi="宋体"/>
                <w:color w:val="auto"/>
                <w:szCs w:val="21"/>
                <w:highlight w:val="none"/>
              </w:rPr>
            </w:pPr>
            <w:r>
              <w:rPr>
                <w:rFonts w:ascii="宋体" w:hAnsi="宋体"/>
                <w:color w:val="auto"/>
                <w:szCs w:val="21"/>
                <w:highlight w:val="none"/>
              </w:rPr>
              <w:t>未按照招标文件的规定提交投标保证金的</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73" w:type="dxa"/>
            <w:vMerge w:val="continue"/>
            <w:vAlign w:val="center"/>
          </w:tcPr>
          <w:p>
            <w:pPr>
              <w:spacing w:before="100" w:beforeAutospacing="1" w:after="100" w:afterAutospacing="1"/>
              <w:rPr>
                <w:rFonts w:ascii="宋体" w:hAnsi="宋体"/>
                <w:color w:val="auto"/>
                <w:szCs w:val="21"/>
                <w:highlight w:val="none"/>
              </w:rPr>
            </w:pPr>
          </w:p>
        </w:tc>
        <w:tc>
          <w:tcPr>
            <w:tcW w:w="1276" w:type="dxa"/>
            <w:vMerge w:val="continue"/>
            <w:vAlign w:val="center"/>
          </w:tcPr>
          <w:p>
            <w:pPr>
              <w:spacing w:before="100" w:beforeAutospacing="1" w:after="100" w:afterAutospacing="1"/>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签署、盖章</w:t>
            </w:r>
          </w:p>
        </w:tc>
        <w:tc>
          <w:tcPr>
            <w:tcW w:w="5807" w:type="dxa"/>
            <w:vAlign w:val="center"/>
          </w:tcPr>
          <w:p>
            <w:pPr>
              <w:spacing w:before="100" w:beforeAutospacing="1" w:after="100" w:afterAutospacing="1"/>
              <w:jc w:val="left"/>
              <w:rPr>
                <w:rFonts w:ascii="宋体" w:hAnsi="宋体"/>
                <w:color w:val="auto"/>
                <w:szCs w:val="21"/>
                <w:highlight w:val="none"/>
              </w:rPr>
            </w:pPr>
            <w:r>
              <w:rPr>
                <w:rFonts w:ascii="宋体" w:hAnsi="宋体"/>
                <w:color w:val="auto"/>
                <w:szCs w:val="21"/>
                <w:highlight w:val="none"/>
              </w:rPr>
              <w:t>投标文件未按招标文件要求签署、盖章的；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73" w:type="dxa"/>
            <w:vMerge w:val="continue"/>
            <w:vAlign w:val="center"/>
          </w:tcPr>
          <w:p>
            <w:pPr>
              <w:spacing w:before="100" w:beforeAutospacing="1" w:after="100" w:afterAutospacing="1"/>
              <w:rPr>
                <w:rFonts w:ascii="宋体" w:hAnsi="宋体"/>
                <w:color w:val="auto"/>
                <w:szCs w:val="21"/>
                <w:highlight w:val="none"/>
              </w:rPr>
            </w:pPr>
          </w:p>
        </w:tc>
        <w:tc>
          <w:tcPr>
            <w:tcW w:w="1276" w:type="dxa"/>
            <w:vMerge w:val="continue"/>
            <w:vAlign w:val="center"/>
          </w:tcPr>
          <w:p>
            <w:pPr>
              <w:spacing w:before="100" w:beforeAutospacing="1" w:after="100" w:afterAutospacing="1"/>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hint="eastAsia" w:ascii="宋体" w:hAnsi="宋体"/>
                <w:color w:val="auto"/>
                <w:szCs w:val="21"/>
                <w:highlight w:val="none"/>
              </w:rPr>
              <w:t>投标报价</w:t>
            </w:r>
          </w:p>
        </w:tc>
        <w:tc>
          <w:tcPr>
            <w:tcW w:w="5807" w:type="dxa"/>
            <w:vAlign w:val="center"/>
          </w:tcPr>
          <w:p>
            <w:pPr>
              <w:spacing w:before="100" w:beforeAutospacing="1" w:after="100" w:afterAutospacing="1"/>
              <w:jc w:val="left"/>
              <w:rPr>
                <w:rFonts w:ascii="宋体" w:hAnsi="宋体"/>
                <w:color w:val="auto"/>
                <w:szCs w:val="21"/>
                <w:highlight w:val="none"/>
              </w:rPr>
            </w:pPr>
            <w:r>
              <w:rPr>
                <w:rFonts w:hint="eastAsia" w:ascii="宋体" w:hAnsi="宋体"/>
                <w:color w:val="auto"/>
                <w:szCs w:val="21"/>
                <w:highlight w:val="none"/>
              </w:rPr>
              <w:t>超过最高限价或预算单价，出现缺项、漏项，</w:t>
            </w:r>
            <w:r>
              <w:rPr>
                <w:rFonts w:hint="eastAsia" w:ascii="宋体" w:hAnsi="宋体"/>
                <w:color w:val="auto"/>
                <w:szCs w:val="21"/>
                <w:highlight w:val="none"/>
                <w:lang w:val="en-US" w:eastAsia="zh-CN"/>
              </w:rPr>
              <w:t>未</w:t>
            </w:r>
            <w:r>
              <w:rPr>
                <w:rFonts w:hint="eastAsia" w:ascii="宋体" w:hAnsi="宋体"/>
                <w:color w:val="auto"/>
                <w:szCs w:val="21"/>
                <w:highlight w:val="none"/>
              </w:rPr>
              <w:t>对所投项目的所有内容作出完整唯一的投标报价</w:t>
            </w:r>
            <w:r>
              <w:rPr>
                <w:rFonts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rPr>
                <w:rFonts w:ascii="宋体" w:hAnsi="宋体"/>
                <w:color w:val="auto"/>
                <w:szCs w:val="21"/>
                <w:highlight w:val="none"/>
              </w:rPr>
            </w:pPr>
          </w:p>
        </w:tc>
        <w:tc>
          <w:tcPr>
            <w:tcW w:w="1276" w:type="dxa"/>
            <w:vMerge w:val="continue"/>
            <w:vAlign w:val="center"/>
          </w:tcPr>
          <w:p>
            <w:pPr>
              <w:spacing w:before="100" w:beforeAutospacing="1" w:after="100" w:afterAutospacing="1"/>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不能接受的附加条件</w:t>
            </w:r>
          </w:p>
        </w:tc>
        <w:tc>
          <w:tcPr>
            <w:tcW w:w="5807" w:type="dxa"/>
            <w:vAlign w:val="center"/>
          </w:tcPr>
          <w:p>
            <w:pPr>
              <w:spacing w:before="100" w:beforeAutospacing="1" w:after="100" w:afterAutospacing="1"/>
              <w:jc w:val="left"/>
              <w:rPr>
                <w:rFonts w:ascii="宋体" w:hAnsi="宋体"/>
                <w:color w:val="auto"/>
                <w:szCs w:val="21"/>
                <w:highlight w:val="none"/>
              </w:rPr>
            </w:pPr>
            <w:r>
              <w:rPr>
                <w:rFonts w:ascii="宋体" w:hAnsi="宋体"/>
                <w:color w:val="auto"/>
                <w:szCs w:val="21"/>
                <w:highlight w:val="none"/>
              </w:rPr>
              <w:t>投标文件含有采购人不能接受的附加条件的;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rPr>
                <w:rFonts w:ascii="宋体" w:hAnsi="宋体"/>
                <w:color w:val="auto"/>
                <w:szCs w:val="21"/>
                <w:highlight w:val="none"/>
              </w:rPr>
            </w:pPr>
          </w:p>
        </w:tc>
        <w:tc>
          <w:tcPr>
            <w:tcW w:w="1276" w:type="dxa"/>
            <w:vMerge w:val="continue"/>
            <w:vAlign w:val="center"/>
          </w:tcPr>
          <w:p>
            <w:pPr>
              <w:spacing w:before="100" w:beforeAutospacing="1" w:after="100" w:afterAutospacing="1"/>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hint="eastAsia" w:ascii="宋体" w:hAnsi="宋体"/>
                <w:color w:val="auto"/>
                <w:szCs w:val="21"/>
                <w:highlight w:val="none"/>
              </w:rPr>
              <w:t>其它实质性条件</w:t>
            </w:r>
          </w:p>
        </w:tc>
        <w:tc>
          <w:tcPr>
            <w:tcW w:w="5807" w:type="dxa"/>
            <w:vAlign w:val="center"/>
          </w:tcPr>
          <w:p>
            <w:pPr>
              <w:spacing w:before="100" w:beforeAutospacing="1" w:after="100" w:afterAutospacing="1"/>
              <w:jc w:val="left"/>
              <w:rPr>
                <w:rFonts w:ascii="宋体" w:hAnsi="宋体"/>
                <w:color w:val="auto"/>
                <w:szCs w:val="21"/>
                <w:highlight w:val="none"/>
              </w:rPr>
            </w:pPr>
            <w:r>
              <w:rPr>
                <w:rFonts w:hint="eastAsia" w:ascii="宋体" w:hAnsi="宋体"/>
                <w:color w:val="auto"/>
                <w:szCs w:val="21"/>
                <w:highlight w:val="none"/>
              </w:rPr>
              <w:t>未实质性响应招标文件中标注★条款内容的；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73" w:type="dxa"/>
            <w:vMerge w:val="continue"/>
            <w:vAlign w:val="center"/>
          </w:tcPr>
          <w:p>
            <w:pPr>
              <w:spacing w:before="100" w:beforeAutospacing="1" w:after="100" w:afterAutospacing="1"/>
              <w:rPr>
                <w:rFonts w:ascii="宋体" w:hAnsi="宋体"/>
                <w:color w:val="auto"/>
                <w:szCs w:val="21"/>
                <w:highlight w:val="none"/>
              </w:rPr>
            </w:pPr>
          </w:p>
        </w:tc>
        <w:tc>
          <w:tcPr>
            <w:tcW w:w="1276" w:type="dxa"/>
            <w:vMerge w:val="continue"/>
            <w:vAlign w:val="center"/>
          </w:tcPr>
          <w:p>
            <w:pPr>
              <w:spacing w:before="100" w:beforeAutospacing="1" w:after="100" w:afterAutospacing="1"/>
              <w:rPr>
                <w:rFonts w:ascii="宋体" w:hAnsi="宋体"/>
                <w:color w:val="auto"/>
                <w:szCs w:val="21"/>
                <w:highlight w:val="none"/>
              </w:rPr>
            </w:pPr>
          </w:p>
        </w:tc>
        <w:tc>
          <w:tcPr>
            <w:tcW w:w="1712" w:type="dxa"/>
            <w:vAlign w:val="center"/>
          </w:tcPr>
          <w:p>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其他无效情形</w:t>
            </w:r>
          </w:p>
        </w:tc>
        <w:tc>
          <w:tcPr>
            <w:tcW w:w="5807" w:type="dxa"/>
            <w:vAlign w:val="center"/>
          </w:tcPr>
          <w:p>
            <w:pPr>
              <w:spacing w:before="100" w:beforeAutospacing="1" w:after="100" w:afterAutospacing="1"/>
              <w:jc w:val="left"/>
              <w:rPr>
                <w:rFonts w:ascii="宋体" w:hAnsi="宋体"/>
                <w:color w:val="auto"/>
                <w:szCs w:val="21"/>
                <w:highlight w:val="none"/>
              </w:rPr>
            </w:pPr>
            <w:r>
              <w:rPr>
                <w:rFonts w:ascii="宋体" w:hAnsi="宋体"/>
                <w:color w:val="auto"/>
                <w:szCs w:val="21"/>
                <w:highlight w:val="none"/>
              </w:rPr>
              <w:t>法律、法规和招标文件规定的其他无效情形</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3" w:type="dxa"/>
            <w:vMerge w:val="restart"/>
            <w:vAlign w:val="center"/>
          </w:tcPr>
          <w:p>
            <w:pPr>
              <w:jc w:val="center"/>
              <w:rPr>
                <w:rFonts w:ascii="宋体" w:hAnsi="宋体"/>
                <w:color w:val="auto"/>
                <w:szCs w:val="21"/>
                <w:highlight w:val="none"/>
              </w:rPr>
            </w:pPr>
            <w:r>
              <w:rPr>
                <w:rFonts w:ascii="宋体" w:hAnsi="宋体"/>
                <w:color w:val="auto"/>
                <w:szCs w:val="21"/>
                <w:highlight w:val="none"/>
              </w:rPr>
              <w:t>3.2</w:t>
            </w:r>
          </w:p>
          <w:p>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3</w:t>
            </w:r>
          </w:p>
        </w:tc>
        <w:tc>
          <w:tcPr>
            <w:tcW w:w="1276" w:type="dxa"/>
            <w:vMerge w:val="restart"/>
            <w:vAlign w:val="center"/>
          </w:tcPr>
          <w:p>
            <w:pPr>
              <w:rPr>
                <w:rFonts w:ascii="宋体" w:hAnsi="宋体"/>
                <w:color w:val="auto"/>
                <w:szCs w:val="21"/>
                <w:highlight w:val="none"/>
              </w:rPr>
            </w:pPr>
            <w:r>
              <w:rPr>
                <w:rFonts w:hint="eastAsia" w:ascii="宋体" w:hAnsi="宋体"/>
                <w:color w:val="auto"/>
                <w:szCs w:val="21"/>
                <w:highlight w:val="none"/>
              </w:rPr>
              <w:t>详细评审标准</w:t>
            </w:r>
          </w:p>
        </w:tc>
        <w:tc>
          <w:tcPr>
            <w:tcW w:w="1712" w:type="dxa"/>
            <w:vAlign w:val="center"/>
          </w:tcPr>
          <w:p>
            <w:pPr>
              <w:jc w:val="center"/>
              <w:rPr>
                <w:rFonts w:ascii="宋体" w:hAnsi="宋体"/>
                <w:color w:val="auto"/>
                <w:szCs w:val="21"/>
                <w:highlight w:val="none"/>
              </w:rPr>
            </w:pPr>
            <w:r>
              <w:rPr>
                <w:rFonts w:hint="eastAsia" w:ascii="宋体" w:hAnsi="宋体"/>
                <w:color w:val="auto"/>
                <w:szCs w:val="21"/>
                <w:highlight w:val="none"/>
              </w:rPr>
              <w:t>1、评标总得分计算公式</w:t>
            </w:r>
          </w:p>
        </w:tc>
        <w:tc>
          <w:tcPr>
            <w:tcW w:w="5807" w:type="dxa"/>
            <w:vAlign w:val="center"/>
          </w:tcPr>
          <w:p>
            <w:pPr>
              <w:rPr>
                <w:rFonts w:ascii="宋体" w:hAnsi="宋体"/>
                <w:color w:val="auto"/>
                <w:szCs w:val="21"/>
                <w:highlight w:val="none"/>
              </w:rPr>
            </w:pPr>
            <w:r>
              <w:rPr>
                <w:rFonts w:ascii="宋体" w:hAnsi="宋体"/>
                <w:color w:val="auto"/>
                <w:szCs w:val="21"/>
                <w:highlight w:val="none"/>
              </w:rPr>
              <w:t>投标人的评标总得分＝F1＋F2＋F3</w:t>
            </w:r>
          </w:p>
          <w:p>
            <w:pPr>
              <w:rPr>
                <w:rFonts w:ascii="宋体" w:hAnsi="宋体"/>
                <w:color w:val="auto"/>
                <w:szCs w:val="21"/>
                <w:highlight w:val="none"/>
              </w:rPr>
            </w:pPr>
            <w:r>
              <w:rPr>
                <w:rFonts w:ascii="宋体" w:hAnsi="宋体"/>
                <w:color w:val="auto"/>
                <w:szCs w:val="21"/>
                <w:highlight w:val="none"/>
              </w:rPr>
              <w:t>其中：F1、F2、F3分别为投标报价、技术部分、</w:t>
            </w:r>
            <w:r>
              <w:rPr>
                <w:rFonts w:hint="eastAsia" w:ascii="宋体" w:hAnsi="宋体"/>
                <w:color w:val="auto"/>
                <w:szCs w:val="21"/>
                <w:highlight w:val="none"/>
              </w:rPr>
              <w:t>商务</w:t>
            </w:r>
            <w:r>
              <w:rPr>
                <w:rFonts w:ascii="宋体" w:hAnsi="宋体"/>
                <w:color w:val="auto"/>
                <w:szCs w:val="21"/>
                <w:highlight w:val="none"/>
              </w:rPr>
              <w:t>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Align w:val="center"/>
          </w:tcPr>
          <w:p>
            <w:pPr>
              <w:jc w:val="center"/>
              <w:rPr>
                <w:rFonts w:ascii="宋体" w:hAnsi="宋体"/>
                <w:color w:val="auto"/>
                <w:szCs w:val="21"/>
                <w:highlight w:val="none"/>
              </w:rPr>
            </w:pPr>
            <w:r>
              <w:rPr>
                <w:rFonts w:hint="eastAsia" w:ascii="宋体" w:hAnsi="宋体"/>
                <w:color w:val="auto"/>
                <w:szCs w:val="21"/>
                <w:highlight w:val="none"/>
              </w:rPr>
              <w:t>2、评分组成</w:t>
            </w:r>
          </w:p>
        </w:tc>
        <w:tc>
          <w:tcPr>
            <w:tcW w:w="5807" w:type="dxa"/>
            <w:vAlign w:val="center"/>
          </w:tcPr>
          <w:p>
            <w:pPr>
              <w:ind w:left="1258" w:hanging="1258"/>
              <w:rPr>
                <w:rFonts w:ascii="宋体" w:hAnsi="宋体"/>
                <w:color w:val="auto"/>
                <w:szCs w:val="21"/>
                <w:highlight w:val="none"/>
              </w:rPr>
            </w:pPr>
            <w:r>
              <w:rPr>
                <w:rFonts w:ascii="宋体" w:hAnsi="宋体"/>
                <w:color w:val="auto"/>
                <w:szCs w:val="21"/>
                <w:highlight w:val="none"/>
              </w:rPr>
              <w:t>投标报价F1：满分</w:t>
            </w:r>
            <w:r>
              <w:rPr>
                <w:rFonts w:hint="eastAsia" w:ascii="宋体" w:hAnsi="宋体"/>
                <w:color w:val="auto"/>
                <w:szCs w:val="21"/>
                <w:highlight w:val="none"/>
                <w:lang w:val="en-US" w:eastAsia="zh-CN"/>
              </w:rPr>
              <w:t>1</w:t>
            </w:r>
            <w:r>
              <w:rPr>
                <w:rFonts w:hint="eastAsia" w:ascii="宋体" w:hAnsi="宋体"/>
                <w:color w:val="auto"/>
                <w:szCs w:val="21"/>
                <w:highlight w:val="none"/>
              </w:rPr>
              <w:t>0</w:t>
            </w:r>
            <w:r>
              <w:rPr>
                <w:rFonts w:ascii="宋体" w:hAnsi="宋体"/>
                <w:color w:val="auto"/>
                <w:szCs w:val="21"/>
                <w:highlight w:val="none"/>
              </w:rPr>
              <w:t>分。</w:t>
            </w:r>
          </w:p>
          <w:p>
            <w:pPr>
              <w:rPr>
                <w:rFonts w:ascii="宋体" w:hAnsi="宋体"/>
                <w:color w:val="auto"/>
                <w:szCs w:val="21"/>
                <w:highlight w:val="none"/>
              </w:rPr>
            </w:pPr>
            <w:r>
              <w:rPr>
                <w:rFonts w:ascii="宋体" w:hAnsi="宋体"/>
                <w:color w:val="auto"/>
                <w:szCs w:val="21"/>
                <w:highlight w:val="none"/>
              </w:rPr>
              <w:t>技术部分F2：满分</w:t>
            </w:r>
            <w:r>
              <w:rPr>
                <w:rFonts w:hint="eastAsia" w:ascii="宋体" w:hAnsi="宋体"/>
                <w:color w:val="auto"/>
                <w:szCs w:val="21"/>
                <w:highlight w:val="none"/>
                <w:lang w:val="en-US" w:eastAsia="zh-CN"/>
              </w:rPr>
              <w:t>59</w:t>
            </w:r>
            <w:r>
              <w:rPr>
                <w:rFonts w:ascii="宋体" w:hAnsi="宋体"/>
                <w:color w:val="auto"/>
                <w:szCs w:val="21"/>
                <w:highlight w:val="none"/>
              </w:rPr>
              <w:t>分。</w:t>
            </w:r>
          </w:p>
          <w:p>
            <w:pPr>
              <w:rPr>
                <w:rFonts w:ascii="宋体" w:hAnsi="宋体"/>
                <w:color w:val="auto"/>
                <w:szCs w:val="21"/>
                <w:highlight w:val="none"/>
              </w:rPr>
            </w:pPr>
            <w:r>
              <w:rPr>
                <w:rFonts w:hint="eastAsia" w:ascii="宋体" w:hAnsi="宋体"/>
                <w:color w:val="auto"/>
                <w:szCs w:val="21"/>
                <w:highlight w:val="none"/>
              </w:rPr>
              <w:t>商务部分</w:t>
            </w:r>
            <w:r>
              <w:rPr>
                <w:rFonts w:ascii="宋体" w:hAnsi="宋体"/>
                <w:color w:val="auto"/>
                <w:szCs w:val="21"/>
                <w:highlight w:val="none"/>
              </w:rPr>
              <w:t>F3：满分</w:t>
            </w:r>
            <w:r>
              <w:rPr>
                <w:rFonts w:hint="eastAsia" w:ascii="宋体" w:hAnsi="宋体"/>
                <w:color w:val="auto"/>
                <w:szCs w:val="21"/>
                <w:highlight w:val="none"/>
                <w:lang w:val="en-US" w:eastAsia="zh-CN"/>
              </w:rPr>
              <w:t>31</w:t>
            </w:r>
            <w:r>
              <w:rPr>
                <w:rFonts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tcBorders>
              <w:bottom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3、投标报价</w:t>
            </w:r>
          </w:p>
          <w:p>
            <w:pPr>
              <w:jc w:val="center"/>
              <w:rPr>
                <w:rFonts w:ascii="宋体" w:hAnsi="宋体"/>
                <w:color w:val="auto"/>
                <w:szCs w:val="21"/>
                <w:highlight w:val="none"/>
              </w:rPr>
            </w:pPr>
            <w:r>
              <w:rPr>
                <w:rFonts w:hint="eastAsia" w:ascii="宋体" w:hAnsi="宋体"/>
                <w:color w:val="auto"/>
                <w:szCs w:val="21"/>
                <w:highlight w:val="none"/>
              </w:rPr>
              <w:t>评审F1</w:t>
            </w:r>
          </w:p>
          <w:p>
            <w:pPr>
              <w:rPr>
                <w:rFonts w:ascii="宋体" w:hAnsi="宋体"/>
                <w:color w:val="auto"/>
                <w:szCs w:val="21"/>
                <w:highlight w:val="none"/>
              </w:rPr>
            </w:pPr>
            <w:r>
              <w:rPr>
                <w:rFonts w:hint="eastAsia" w:ascii="宋体" w:hAnsi="宋体"/>
                <w:color w:val="auto"/>
                <w:szCs w:val="21"/>
                <w:highlight w:val="none"/>
              </w:rPr>
              <w:t>（满分</w:t>
            </w:r>
            <w:r>
              <w:rPr>
                <w:rFonts w:hint="eastAsia" w:ascii="宋体" w:hAnsi="宋体"/>
                <w:color w:val="auto"/>
                <w:szCs w:val="21"/>
                <w:highlight w:val="none"/>
                <w:lang w:val="en-US" w:eastAsia="zh-CN"/>
              </w:rPr>
              <w:t>1</w:t>
            </w:r>
            <w:r>
              <w:rPr>
                <w:rFonts w:hint="eastAsia" w:ascii="宋体" w:hAnsi="宋体"/>
                <w:color w:val="auto"/>
                <w:szCs w:val="21"/>
                <w:highlight w:val="none"/>
              </w:rPr>
              <w:t>0分）</w:t>
            </w:r>
          </w:p>
        </w:tc>
        <w:tc>
          <w:tcPr>
            <w:tcW w:w="5807"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投</w:t>
            </w:r>
            <w:r>
              <w:rPr>
                <w:rFonts w:hint="eastAsia" w:ascii="宋体" w:hAnsi="宋体" w:eastAsia="宋体" w:cs="宋体"/>
                <w:color w:val="auto"/>
                <w:kern w:val="2"/>
                <w:sz w:val="21"/>
                <w:szCs w:val="21"/>
                <w:highlight w:val="none"/>
                <w:lang w:val="en-US" w:eastAsia="zh-CN" w:bidi="ar-SA"/>
              </w:rPr>
              <w:t>标报价计算公式= （评标基准价/该投标人报价）×10</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即：F1=[C/（B1，B2，…，Bn）]×10</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注：</w:t>
            </w:r>
            <w:r>
              <w:rPr>
                <w:rFonts w:hint="eastAsia" w:ascii="宋体" w:hAnsi="宋体"/>
                <w:color w:val="auto"/>
                <w:szCs w:val="21"/>
                <w:highlight w:val="none"/>
                <w:lang w:val="en-US" w:eastAsia="zh-CN"/>
              </w:rPr>
              <w:t>1、</w:t>
            </w:r>
            <w:r>
              <w:rPr>
                <w:rFonts w:hint="eastAsia" w:ascii="宋体" w:hAnsi="宋体" w:eastAsia="宋体" w:cs="宋体"/>
                <w:color w:val="auto"/>
                <w:kern w:val="2"/>
                <w:sz w:val="21"/>
                <w:szCs w:val="21"/>
                <w:highlight w:val="none"/>
                <w:lang w:val="en-US" w:eastAsia="zh-CN" w:bidi="ar-SA"/>
              </w:rPr>
              <w:t>C为评标基准价，即经初步审查合格且投标价格最低的有效投标报价；</w:t>
            </w:r>
          </w:p>
          <w:p>
            <w:pPr>
              <w:pStyle w:val="2"/>
              <w:keepNext w:val="0"/>
              <w:keepLines w:val="0"/>
              <w:pageBreakBefore w:val="0"/>
              <w:widowControl w:val="0"/>
              <w:kinsoku/>
              <w:wordWrap/>
              <w:overflowPunct/>
              <w:topLinePunct w:val="0"/>
              <w:autoSpaceDE/>
              <w:autoSpaceDN/>
              <w:bidi w:val="0"/>
              <w:snapToGrid/>
              <w:spacing w:line="360" w:lineRule="auto"/>
              <w:textAlignment w:val="auto"/>
              <w:rPr>
                <w:rFonts w:hint="default"/>
                <w:color w:val="auto"/>
                <w:highlight w:val="none"/>
                <w:lang w:val="en-US" w:eastAsia="zh-CN"/>
              </w:rPr>
            </w:pPr>
            <w:r>
              <w:rPr>
                <w:rFonts w:hint="eastAsia" w:ascii="宋体" w:hAnsi="宋体" w:eastAsia="宋体" w:cs="宋体"/>
                <w:color w:val="auto"/>
                <w:kern w:val="2"/>
                <w:sz w:val="21"/>
                <w:szCs w:val="21"/>
                <w:highlight w:val="none"/>
                <w:lang w:val="en-US" w:eastAsia="zh-CN" w:bidi="ar-SA"/>
              </w:rPr>
              <w:t>2、B1，B2，…，Bn为第n个经初步审查合格的有效投标报价。</w:t>
            </w:r>
          </w:p>
          <w:p>
            <w:pPr>
              <w:keepNext w:val="0"/>
              <w:keepLines w:val="0"/>
              <w:pageBreakBefore w:val="0"/>
              <w:widowControl w:val="0"/>
              <w:kinsoku/>
              <w:wordWrap/>
              <w:overflowPunct/>
              <w:topLinePunct w:val="0"/>
              <w:autoSpaceDE/>
              <w:autoSpaceDN/>
              <w:bidi w:val="0"/>
              <w:snapToGrid/>
              <w:spacing w:line="360" w:lineRule="auto"/>
              <w:textAlignment w:val="auto"/>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、在计算投标报价得分时，对小型或微型企业产品</w:t>
            </w:r>
            <w:r>
              <w:rPr>
                <w:color w:val="auto"/>
                <w:highlight w:val="none"/>
              </w:rPr>
              <w:t>（“产品”指货物及服务）</w:t>
            </w:r>
            <w:r>
              <w:rPr>
                <w:rFonts w:hint="eastAsia" w:ascii="宋体" w:hAnsi="宋体"/>
                <w:color w:val="auto"/>
                <w:szCs w:val="21"/>
                <w:highlight w:val="none"/>
              </w:rPr>
              <w:t>的价格给予10%的扣除。</w:t>
            </w:r>
          </w:p>
          <w:p>
            <w:pPr>
              <w:keepNext w:val="0"/>
              <w:keepLines w:val="0"/>
              <w:pageBreakBefore w:val="0"/>
              <w:widowControl w:val="0"/>
              <w:kinsoku/>
              <w:wordWrap/>
              <w:overflowPunct/>
              <w:topLinePunct w:val="0"/>
              <w:autoSpaceDE/>
              <w:autoSpaceDN/>
              <w:bidi w:val="0"/>
              <w:snapToGrid/>
              <w:spacing w:line="360" w:lineRule="auto"/>
              <w:textAlignment w:val="auto"/>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rPr>
              <w:t>、残疾人福利性单位、监狱企业视同小型、微型企业。</w:t>
            </w:r>
          </w:p>
          <w:p>
            <w:pPr>
              <w:keepNext w:val="0"/>
              <w:keepLines w:val="0"/>
              <w:pageBreakBefore w:val="0"/>
              <w:widowControl w:val="0"/>
              <w:kinsoku/>
              <w:wordWrap/>
              <w:overflowPunct/>
              <w:topLinePunct w:val="0"/>
              <w:autoSpaceDE/>
              <w:autoSpaceDN/>
              <w:bidi w:val="0"/>
              <w:snapToGrid/>
              <w:spacing w:line="360" w:lineRule="auto"/>
              <w:textAlignment w:val="auto"/>
              <w:rPr>
                <w:rFonts w:ascii="宋体" w:hAnsi="宋体"/>
                <w:color w:val="auto"/>
                <w:highlight w:val="none"/>
              </w:rPr>
            </w:pPr>
            <w:r>
              <w:rPr>
                <w:rFonts w:hint="eastAsia"/>
                <w:color w:val="auto"/>
                <w:highlight w:val="none"/>
                <w:lang w:val="en-US" w:eastAsia="zh-CN"/>
              </w:rPr>
              <w:t>5</w:t>
            </w:r>
            <w:r>
              <w:rPr>
                <w:rFonts w:hint="eastAsia"/>
                <w:color w:val="auto"/>
                <w:highlight w:val="none"/>
              </w:rPr>
              <w:t>、监狱企业或残疾人福利性单位属于小型、微型企业的，不重复享受政策，只进行一次价格扣除。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973" w:type="dxa"/>
            <w:vMerge w:val="continue"/>
            <w:vAlign w:val="center"/>
          </w:tcPr>
          <w:p>
            <w:pPr>
              <w:jc w:val="center"/>
              <w:rPr>
                <w:rFonts w:ascii="宋体" w:hAnsi="宋体"/>
                <w:color w:val="auto"/>
                <w:szCs w:val="21"/>
                <w:highlight w:val="none"/>
              </w:rPr>
            </w:pPr>
          </w:p>
        </w:tc>
        <w:tc>
          <w:tcPr>
            <w:tcW w:w="1276" w:type="dxa"/>
            <w:vMerge w:val="restart"/>
            <w:vAlign w:val="center"/>
          </w:tcPr>
          <w:p>
            <w:pPr>
              <w:rPr>
                <w:rFonts w:ascii="宋体" w:hAnsi="宋体"/>
                <w:color w:val="auto"/>
                <w:szCs w:val="21"/>
                <w:highlight w:val="none"/>
              </w:rPr>
            </w:pPr>
            <w:r>
              <w:rPr>
                <w:rFonts w:hint="eastAsia" w:ascii="宋体" w:hAnsi="宋体"/>
                <w:color w:val="auto"/>
                <w:szCs w:val="21"/>
                <w:highlight w:val="none"/>
              </w:rPr>
              <w:t>详细评审标准</w:t>
            </w:r>
          </w:p>
        </w:tc>
        <w:tc>
          <w:tcPr>
            <w:tcW w:w="1712" w:type="dxa"/>
            <w:vMerge w:val="restart"/>
            <w:vAlign w:val="center"/>
          </w:tcPr>
          <w:p>
            <w:pPr>
              <w:jc w:val="center"/>
              <w:rPr>
                <w:rFonts w:ascii="宋体" w:hAnsi="宋体"/>
                <w:color w:val="auto"/>
                <w:szCs w:val="21"/>
                <w:highlight w:val="none"/>
              </w:rPr>
            </w:pPr>
            <w:r>
              <w:rPr>
                <w:rFonts w:hint="eastAsia" w:ascii="宋体" w:hAnsi="宋体"/>
                <w:color w:val="auto"/>
                <w:szCs w:val="21"/>
                <w:highlight w:val="none"/>
              </w:rPr>
              <w:t>4、技术部分</w:t>
            </w:r>
          </w:p>
          <w:p>
            <w:pPr>
              <w:jc w:val="center"/>
              <w:rPr>
                <w:rFonts w:ascii="宋体" w:hAnsi="宋体"/>
                <w:color w:val="auto"/>
                <w:szCs w:val="21"/>
                <w:highlight w:val="none"/>
              </w:rPr>
            </w:pPr>
            <w:r>
              <w:rPr>
                <w:rFonts w:hint="eastAsia" w:ascii="宋体" w:hAnsi="宋体"/>
                <w:color w:val="auto"/>
                <w:szCs w:val="21"/>
                <w:highlight w:val="none"/>
              </w:rPr>
              <w:t>评审F2（满分</w:t>
            </w:r>
            <w:r>
              <w:rPr>
                <w:rFonts w:hint="eastAsia" w:ascii="宋体" w:hAnsi="宋体"/>
                <w:color w:val="auto"/>
                <w:szCs w:val="21"/>
                <w:highlight w:val="none"/>
                <w:lang w:val="en-US" w:eastAsia="zh-CN"/>
              </w:rPr>
              <w:t>59</w:t>
            </w:r>
            <w:r>
              <w:rPr>
                <w:rFonts w:hint="eastAsia" w:ascii="宋体" w:hAnsi="宋体"/>
                <w:color w:val="auto"/>
                <w:szCs w:val="21"/>
                <w:highlight w:val="none"/>
              </w:rPr>
              <w:t>分）</w:t>
            </w:r>
          </w:p>
        </w:tc>
        <w:tc>
          <w:tcPr>
            <w:tcW w:w="580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auto"/>
                <w:szCs w:val="21"/>
                <w:highlight w:val="none"/>
              </w:rPr>
            </w:pPr>
            <w:r>
              <w:rPr>
                <w:rFonts w:hint="eastAsia" w:ascii="宋体" w:hAnsi="宋体" w:cs="宋体"/>
                <w:b/>
                <w:color w:val="auto"/>
                <w:szCs w:val="21"/>
                <w:highlight w:val="none"/>
              </w:rPr>
              <w:t>（1）拟供货产品质量、供货渠道及质量保障措施（满分</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分）</w:t>
            </w:r>
          </w:p>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提供拟配送产品技术资料齐全得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技术资料可为产品说明书或其它厂家公开发行的技术资料</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未提供的不得分。</w:t>
            </w:r>
          </w:p>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2、中标人如果是代理商或经销商，须承诺签订合同时提供主要耗材（具体品类由医院确定）的厂家授权书供医院查验，提供承诺函，得3分，未提供不得分</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973" w:type="dxa"/>
            <w:vMerge w:val="continue"/>
            <w:vAlign w:val="center"/>
          </w:tcPr>
          <w:p>
            <w:pPr>
              <w:jc w:val="cente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ascii="宋体" w:hAnsi="宋体"/>
                <w:color w:val="auto"/>
                <w:szCs w:val="21"/>
                <w:highlight w:val="none"/>
              </w:rPr>
            </w:pPr>
          </w:p>
        </w:tc>
        <w:tc>
          <w:tcPr>
            <w:tcW w:w="5807" w:type="dxa"/>
          </w:tcPr>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b/>
                <w:bCs/>
                <w:color w:val="auto"/>
                <w:szCs w:val="21"/>
                <w:highlight w:val="none"/>
              </w:rPr>
            </w:pPr>
            <w:r>
              <w:rPr>
                <w:rFonts w:hint="eastAsia" w:ascii="宋体" w:hAnsi="宋体" w:cs="宋体"/>
                <w:b/>
                <w:bCs/>
                <w:color w:val="auto"/>
                <w:szCs w:val="21"/>
                <w:highlight w:val="none"/>
              </w:rPr>
              <w:t>（2）对本项目的理解（满分</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1、投标文件中编制了对本项目理解的得1分；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2、提供的本项目理解</w:t>
            </w:r>
            <w:r>
              <w:rPr>
                <w:rFonts w:hint="eastAsia" w:ascii="宋体" w:hAnsi="宋体" w:cs="宋体"/>
                <w:color w:val="auto"/>
                <w:szCs w:val="21"/>
                <w:highlight w:val="none"/>
              </w:rPr>
              <w:t>全面、完整</w:t>
            </w:r>
            <w:r>
              <w:rPr>
                <w:rFonts w:hint="eastAsia" w:ascii="宋体" w:hAnsi="宋体" w:cs="宋体"/>
                <w:color w:val="auto"/>
                <w:szCs w:val="21"/>
                <w:highlight w:val="none"/>
                <w:lang w:eastAsia="zh-CN"/>
              </w:rPr>
              <w:t>，</w:t>
            </w:r>
            <w:r>
              <w:rPr>
                <w:rFonts w:hint="eastAsia" w:ascii="宋体" w:hAnsi="宋体" w:cs="宋体"/>
                <w:color w:val="auto"/>
                <w:szCs w:val="21"/>
                <w:highlight w:val="none"/>
              </w:rPr>
              <w:t>充分考虑了医院的地理位置、采购需求</w:t>
            </w:r>
            <w:r>
              <w:rPr>
                <w:rFonts w:hint="eastAsia" w:ascii="宋体" w:hAnsi="宋体" w:cs="宋体"/>
                <w:color w:val="auto"/>
                <w:szCs w:val="21"/>
                <w:highlight w:val="none"/>
                <w:lang w:val="en-US" w:eastAsia="zh-CN"/>
              </w:rPr>
              <w:t>的得2分，否则得1分，未提供不得分；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提供的本项目理解包含</w:t>
            </w:r>
            <w:r>
              <w:rPr>
                <w:rFonts w:hint="eastAsia" w:ascii="宋体" w:hAnsi="宋体" w:cs="宋体"/>
                <w:color w:val="auto"/>
                <w:szCs w:val="21"/>
                <w:highlight w:val="none"/>
              </w:rPr>
              <w:t>医疗安全保障、配套医疗设备使用需求</w:t>
            </w:r>
            <w:r>
              <w:rPr>
                <w:rFonts w:hint="eastAsia" w:ascii="宋体" w:hAnsi="宋体" w:cs="宋体"/>
                <w:color w:val="auto"/>
                <w:szCs w:val="21"/>
                <w:highlight w:val="none"/>
                <w:lang w:val="en-US" w:eastAsia="zh-CN"/>
              </w:rPr>
              <w:t>且</w:t>
            </w:r>
            <w:r>
              <w:rPr>
                <w:rFonts w:hint="eastAsia" w:ascii="宋体" w:hAnsi="宋体" w:cs="宋体"/>
                <w:color w:val="auto"/>
                <w:szCs w:val="21"/>
                <w:highlight w:val="none"/>
              </w:rPr>
              <w:t>思路清晰的得</w:t>
            </w:r>
            <w:r>
              <w:rPr>
                <w:rFonts w:hint="eastAsia" w:ascii="宋体" w:hAnsi="宋体" w:cs="宋体"/>
                <w:color w:val="auto"/>
                <w:szCs w:val="21"/>
                <w:highlight w:val="none"/>
                <w:lang w:val="en-US" w:eastAsia="zh-CN"/>
              </w:rPr>
              <w:t>2分，否则得1分，未提供不得分；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注：无项目理解的本项不得分</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973" w:type="dxa"/>
            <w:vMerge w:val="continue"/>
            <w:vAlign w:val="center"/>
          </w:tcPr>
          <w:p>
            <w:pPr>
              <w:jc w:val="cente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ascii="宋体" w:hAnsi="宋体"/>
                <w:color w:val="auto"/>
                <w:szCs w:val="21"/>
                <w:highlight w:val="none"/>
              </w:rPr>
            </w:pPr>
          </w:p>
        </w:tc>
        <w:tc>
          <w:tcPr>
            <w:tcW w:w="5807" w:type="dxa"/>
          </w:tcPr>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b/>
                <w:bCs/>
                <w:color w:val="auto"/>
                <w:szCs w:val="21"/>
                <w:highlight w:val="none"/>
              </w:rPr>
            </w:pPr>
            <w:r>
              <w:rPr>
                <w:rFonts w:hint="eastAsia" w:ascii="宋体" w:hAnsi="宋体" w:cs="宋体"/>
                <w:b/>
                <w:bCs/>
                <w:color w:val="auto"/>
                <w:szCs w:val="21"/>
                <w:highlight w:val="none"/>
              </w:rPr>
              <w:t>（3）服务方案（满分</w:t>
            </w:r>
            <w:r>
              <w:rPr>
                <w:rFonts w:hint="eastAsia" w:ascii="宋体" w:hAnsi="宋体" w:cs="宋体"/>
                <w:b/>
                <w:bCs/>
                <w:color w:val="auto"/>
                <w:szCs w:val="21"/>
                <w:highlight w:val="none"/>
                <w:lang w:val="en-US" w:eastAsia="zh-CN"/>
              </w:rPr>
              <w:t>22</w:t>
            </w:r>
            <w:r>
              <w:rPr>
                <w:rFonts w:hint="eastAsia" w:ascii="宋体" w:hAnsi="宋体" w:cs="宋体"/>
                <w:b/>
                <w:bCs/>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投标人结合本项目的理解与项目需求提供服务方案，包括：（</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）配送服务方案；（</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）服务目标；（</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）供货计划；（</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项目管理</w:t>
            </w:r>
            <w:r>
              <w:rPr>
                <w:rFonts w:hint="eastAsia" w:ascii="宋体" w:hAnsi="宋体" w:cs="宋体"/>
                <w:color w:val="auto"/>
                <w:szCs w:val="21"/>
                <w:highlight w:val="none"/>
                <w:lang w:eastAsia="zh-CN"/>
              </w:rPr>
              <w:t>；</w:t>
            </w:r>
            <w:r>
              <w:rPr>
                <w:rFonts w:hint="eastAsia" w:ascii="宋体" w:hAnsi="宋体" w:cs="宋体"/>
                <w:color w:val="auto"/>
                <w:szCs w:val="21"/>
                <w:highlight w:val="none"/>
              </w:rPr>
              <w:t>内容完整的得</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分。方案内容中每缺少1项内容扣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投标文件中提供的配送服务方案完善、合理可行，针对医院的特点进行了具体分析</w:t>
            </w:r>
            <w:r>
              <w:rPr>
                <w:rFonts w:hint="eastAsia" w:ascii="宋体" w:hAnsi="宋体" w:cs="宋体"/>
                <w:color w:val="auto"/>
                <w:szCs w:val="21"/>
                <w:highlight w:val="none"/>
                <w:lang w:val="en-US" w:eastAsia="zh-CN"/>
              </w:rPr>
              <w:t>的得2分，否则得1分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rPr>
              <w:t>充分考虑了医院使用科室的特点，需求，科学合理，保障措施针对性强的得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投标人提供的服务目标方案针对本项目的特点，制定了清晰、准确的服务目标的得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提供的供货计划具体进度安排合理，具有保障措施的得2分，否则得1分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5、提供的项目管理中</w:t>
            </w:r>
            <w:r>
              <w:rPr>
                <w:rFonts w:hint="eastAsia" w:ascii="宋体" w:hAnsi="宋体" w:cs="宋体"/>
                <w:color w:val="auto"/>
                <w:szCs w:val="21"/>
                <w:highlight w:val="none"/>
              </w:rPr>
              <w:t>管理办法完整</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具有完善的</w:t>
            </w:r>
            <w:r>
              <w:rPr>
                <w:rFonts w:hint="eastAsia" w:ascii="宋体" w:hAnsi="宋体" w:cs="宋体"/>
                <w:color w:val="auto"/>
                <w:szCs w:val="21"/>
                <w:highlight w:val="none"/>
              </w:rPr>
              <w:t>管理制度</w:t>
            </w:r>
            <w:r>
              <w:rPr>
                <w:rFonts w:hint="eastAsia" w:ascii="宋体" w:hAnsi="宋体" w:cs="宋体"/>
                <w:color w:val="auto"/>
                <w:szCs w:val="21"/>
                <w:highlight w:val="none"/>
                <w:lang w:val="en-US" w:eastAsia="zh-CN"/>
              </w:rPr>
              <w:t>的得2分，否则得1分，未提供不得分</w:t>
            </w:r>
            <w:r>
              <w:rPr>
                <w:rFonts w:hint="eastAsia" w:ascii="宋体" w:hAnsi="宋体" w:cs="宋体"/>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auto"/>
                <w:szCs w:val="21"/>
                <w:highlight w:val="none"/>
              </w:rPr>
            </w:pPr>
            <w:r>
              <w:rPr>
                <w:rFonts w:hint="eastAsia" w:ascii="宋体" w:hAnsi="宋体" w:cs="宋体"/>
                <w:color w:val="auto"/>
                <w:szCs w:val="21"/>
                <w:highlight w:val="none"/>
              </w:rPr>
              <w:t>注：未编制服务方案的本项不得分。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73" w:type="dxa"/>
            <w:vMerge w:val="continue"/>
            <w:vAlign w:val="center"/>
          </w:tcPr>
          <w:p>
            <w:pPr>
              <w:jc w:val="cente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ascii="宋体" w:hAnsi="宋体"/>
                <w:color w:val="auto"/>
                <w:szCs w:val="21"/>
                <w:highlight w:val="none"/>
              </w:rPr>
            </w:pPr>
          </w:p>
        </w:tc>
        <w:tc>
          <w:tcPr>
            <w:tcW w:w="580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auto"/>
                <w:szCs w:val="21"/>
                <w:highlight w:val="none"/>
              </w:rPr>
            </w:pPr>
            <w:r>
              <w:rPr>
                <w:rFonts w:hint="eastAsia" w:ascii="宋体" w:hAnsi="宋体" w:cs="宋体"/>
                <w:b/>
                <w:color w:val="auto"/>
                <w:szCs w:val="21"/>
                <w:highlight w:val="none"/>
              </w:rPr>
              <w:t>（4）配送应急预案及保障措施（满分1</w:t>
            </w:r>
            <w:r>
              <w:rPr>
                <w:rFonts w:hint="eastAsia" w:ascii="宋体" w:hAnsi="宋体" w:cs="宋体"/>
                <w:b/>
                <w:color w:val="auto"/>
                <w:szCs w:val="21"/>
                <w:highlight w:val="none"/>
                <w:lang w:val="en-US" w:eastAsia="zh-CN"/>
              </w:rPr>
              <w:t>0</w:t>
            </w:r>
            <w:r>
              <w:rPr>
                <w:rFonts w:hint="eastAsia" w:ascii="宋体" w:hAnsi="宋体" w:cs="宋体"/>
                <w:b/>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1、投标人提供的配送应急预案及保障措施包括（1）应急预案岗位职责；（2）应急预案；内容完整的得</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分。方案内容中每缺少1项内容扣</w:t>
            </w: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2、提供的应急岗位职责清晰明确，职责范围确定科学合理，充分考虑医院应急供货保障要求的得</w:t>
            </w: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rPr>
              <w:t>分，否则得1分</w:t>
            </w:r>
            <w:r>
              <w:rPr>
                <w:rFonts w:hint="eastAsia" w:ascii="宋体" w:hAnsi="宋体" w:cs="宋体"/>
                <w:b w:val="0"/>
                <w:bCs w:val="0"/>
                <w:color w:val="auto"/>
                <w:szCs w:val="21"/>
                <w:highlight w:val="none"/>
                <w:lang w:val="en-US" w:eastAsia="zh-CN"/>
              </w:rPr>
              <w:t>，未提供不得分；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3、提供的应急预案针对所供货产品可能出现的缺货情况、以及医院使用科室为开展新业务新增急需的产品保障建立了完善的应急预案</w:t>
            </w:r>
            <w:r>
              <w:rPr>
                <w:rFonts w:hint="eastAsia" w:ascii="宋体" w:hAnsi="宋体" w:cs="宋体"/>
                <w:b w:val="0"/>
                <w:bCs w:val="0"/>
                <w:color w:val="auto"/>
                <w:szCs w:val="21"/>
                <w:highlight w:val="none"/>
                <w:lang w:val="en-US" w:eastAsia="zh-CN"/>
              </w:rPr>
              <w:t>的得2分，否则得1分，未提供不得分</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处置方式完备合理，针对性强且体现了较强的应急能力的得2分，否则得1分</w:t>
            </w:r>
            <w:r>
              <w:rPr>
                <w:rFonts w:hint="eastAsia" w:ascii="宋体" w:hAnsi="宋体" w:cs="宋体"/>
                <w:b w:val="0"/>
                <w:bCs w:val="0"/>
                <w:color w:val="auto"/>
                <w:szCs w:val="21"/>
                <w:highlight w:val="none"/>
                <w:lang w:val="en-US" w:eastAsia="zh-CN"/>
              </w:rPr>
              <w:t>，未提供不得分</w:t>
            </w:r>
            <w:r>
              <w:rPr>
                <w:rFonts w:hint="eastAsia" w:ascii="宋体" w:hAnsi="宋体" w:cs="宋体"/>
                <w:b w:val="0"/>
                <w:b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color w:val="auto"/>
                <w:szCs w:val="21"/>
                <w:highlight w:val="none"/>
              </w:rPr>
            </w:pPr>
            <w:r>
              <w:rPr>
                <w:rFonts w:hint="eastAsia" w:ascii="宋体" w:hAnsi="宋体" w:cs="宋体"/>
                <w:b/>
                <w:bCs/>
                <w:color w:val="auto"/>
                <w:szCs w:val="21"/>
                <w:highlight w:val="none"/>
              </w:rPr>
              <w:t>注：未编制配送应急预案及保障措施的本项不得分。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9" w:hRule="atLeast"/>
          <w:jc w:val="center"/>
        </w:trPr>
        <w:tc>
          <w:tcPr>
            <w:tcW w:w="973" w:type="dxa"/>
            <w:vMerge w:val="continue"/>
            <w:vAlign w:val="center"/>
          </w:tcPr>
          <w:p>
            <w:pPr>
              <w:jc w:val="cente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ascii="宋体" w:hAnsi="宋体"/>
                <w:color w:val="auto"/>
                <w:szCs w:val="21"/>
                <w:highlight w:val="none"/>
              </w:rPr>
            </w:pPr>
          </w:p>
        </w:tc>
        <w:tc>
          <w:tcPr>
            <w:tcW w:w="580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）配送能力（满分</w:t>
            </w:r>
            <w:r>
              <w:rPr>
                <w:rFonts w:hint="eastAsia" w:ascii="宋体" w:hAnsi="宋体" w:cs="宋体"/>
                <w:b/>
                <w:color w:val="auto"/>
                <w:szCs w:val="21"/>
                <w:highlight w:val="none"/>
                <w:lang w:val="en-US" w:eastAsia="zh-CN"/>
              </w:rPr>
              <w:t>17</w:t>
            </w:r>
            <w:r>
              <w:rPr>
                <w:rFonts w:hint="eastAsia" w:ascii="宋体" w:hAnsi="宋体" w:cs="宋体"/>
                <w:b/>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 、配送人员（满分</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配备专职配送人员，人员分工清晰明确，职责范围确定科学合理，专职配送人员不少于3人，得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分，每增加一名专职配送人员，加</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分，加至满分</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分为止。</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注：需提供</w:t>
            </w:r>
            <w:r>
              <w:rPr>
                <w:rFonts w:hint="eastAsia" w:ascii="宋体" w:hAnsi="宋体" w:cs="宋体"/>
                <w:color w:val="auto"/>
                <w:szCs w:val="21"/>
                <w:highlight w:val="none"/>
                <w:lang w:val="en-US" w:eastAsia="zh-CN"/>
              </w:rPr>
              <w:t>有效的</w:t>
            </w:r>
            <w:r>
              <w:rPr>
                <w:rFonts w:hint="eastAsia" w:ascii="宋体" w:hAnsi="宋体" w:cs="宋体"/>
                <w:color w:val="auto"/>
                <w:szCs w:val="21"/>
                <w:highlight w:val="none"/>
              </w:rPr>
              <w:t>劳动合同及身份证，无证明材料或证明材料模糊无法辨认的不予认可。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2、配送设施设备（满分</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配送车辆及其它配送设备配备齐全，配送车辆证件齐全，完全满足日常供货需求及应急供货需求，配送车辆不少于2辆（含2辆）得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分，否则不得分。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注：需提供车辆行驶证，无证明材料或证明材料模糊无法辨认的不予认可。</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3、仓储能力（满分</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配备符合行业标准及要求的专用仓库，仓储条件完全满足日常供货需求及应急供货需求，得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分，每1个方面存在不足的，扣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注：1、未配备仓库，或仓库不符合足行业标准及要求的不得分；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color w:val="auto"/>
                <w:szCs w:val="21"/>
                <w:highlight w:val="none"/>
              </w:rPr>
            </w:pPr>
            <w:r>
              <w:rPr>
                <w:rFonts w:hint="eastAsia" w:ascii="宋体" w:hAnsi="宋体" w:cs="宋体"/>
                <w:color w:val="auto"/>
                <w:szCs w:val="21"/>
                <w:highlight w:val="none"/>
              </w:rPr>
              <w:t>2、需提供仓库产权证书或</w:t>
            </w:r>
            <w:r>
              <w:rPr>
                <w:rFonts w:hint="eastAsia" w:ascii="宋体" w:hAnsi="宋体" w:cs="宋体"/>
                <w:color w:val="auto"/>
                <w:szCs w:val="21"/>
                <w:highlight w:val="none"/>
                <w:lang w:val="en-US" w:eastAsia="zh-CN"/>
              </w:rPr>
              <w:t>有效的</w:t>
            </w:r>
            <w:r>
              <w:rPr>
                <w:rFonts w:hint="eastAsia" w:ascii="宋体" w:hAnsi="宋体" w:cs="宋体"/>
                <w:color w:val="auto"/>
                <w:szCs w:val="21"/>
                <w:highlight w:val="none"/>
              </w:rPr>
              <w:t>租赁合同，无证明材料或证明材料模糊无法辨认的不予认可。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restart"/>
            <w:vAlign w:val="center"/>
          </w:tcPr>
          <w:p>
            <w:pPr>
              <w:jc w:val="center"/>
              <w:rPr>
                <w:rFonts w:ascii="宋体" w:hAnsi="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、商务</w:t>
            </w:r>
            <w:r>
              <w:rPr>
                <w:rFonts w:hint="eastAsia" w:ascii="宋体" w:hAnsi="宋体"/>
                <w:color w:val="auto"/>
                <w:szCs w:val="21"/>
                <w:highlight w:val="none"/>
              </w:rPr>
              <w:t>部分</w:t>
            </w:r>
          </w:p>
          <w:p>
            <w:pPr>
              <w:jc w:val="center"/>
              <w:rPr>
                <w:rFonts w:ascii="宋体" w:hAnsi="宋体"/>
                <w:color w:val="auto"/>
                <w:szCs w:val="21"/>
                <w:highlight w:val="none"/>
              </w:rPr>
            </w:pPr>
            <w:r>
              <w:rPr>
                <w:rFonts w:hint="eastAsia" w:ascii="宋体" w:hAnsi="宋体"/>
                <w:color w:val="auto"/>
                <w:szCs w:val="21"/>
                <w:highlight w:val="none"/>
              </w:rPr>
              <w:t>评审F</w:t>
            </w:r>
            <w:r>
              <w:rPr>
                <w:rFonts w:ascii="宋体" w:hAnsi="宋体"/>
                <w:color w:val="auto"/>
                <w:szCs w:val="21"/>
                <w:highlight w:val="none"/>
              </w:rPr>
              <w:t>3</w:t>
            </w:r>
            <w:r>
              <w:rPr>
                <w:rFonts w:hint="eastAsia" w:ascii="宋体" w:hAnsi="宋体"/>
                <w:color w:val="auto"/>
                <w:szCs w:val="21"/>
                <w:highlight w:val="none"/>
              </w:rPr>
              <w:t>（满分</w:t>
            </w:r>
            <w:r>
              <w:rPr>
                <w:rFonts w:hint="eastAsia" w:ascii="宋体" w:hAnsi="宋体"/>
                <w:color w:val="auto"/>
                <w:szCs w:val="21"/>
                <w:highlight w:val="none"/>
                <w:lang w:val="en-US" w:eastAsia="zh-CN"/>
              </w:rPr>
              <w:t>31</w:t>
            </w:r>
            <w:r>
              <w:rPr>
                <w:rFonts w:hint="eastAsia" w:ascii="宋体" w:hAnsi="宋体"/>
                <w:color w:val="auto"/>
                <w:szCs w:val="21"/>
                <w:highlight w:val="none"/>
              </w:rPr>
              <w:t>分）</w:t>
            </w:r>
          </w:p>
        </w:tc>
        <w:tc>
          <w:tcPr>
            <w:tcW w:w="5807" w:type="dxa"/>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ascii="宋体" w:hAnsi="宋体" w:cs="宋体"/>
                <w:b/>
                <w:bCs/>
                <w:color w:val="auto"/>
                <w:szCs w:val="21"/>
                <w:highlight w:val="none"/>
              </w:rPr>
            </w:pPr>
            <w:r>
              <w:rPr>
                <w:rFonts w:hint="eastAsia" w:ascii="宋体" w:hAnsi="宋体" w:cs="宋体"/>
                <w:b/>
                <w:bCs/>
                <w:color w:val="auto"/>
                <w:szCs w:val="21"/>
                <w:highlight w:val="none"/>
              </w:rPr>
              <w:t>（1）售后服务（满分</w:t>
            </w:r>
            <w:r>
              <w:rPr>
                <w:rFonts w:hint="eastAsia" w:ascii="宋体" w:hAnsi="宋体" w:cs="宋体"/>
                <w:b/>
                <w:bCs/>
                <w:color w:val="auto"/>
                <w:szCs w:val="21"/>
                <w:highlight w:val="none"/>
                <w:lang w:val="en-US" w:eastAsia="zh-CN"/>
              </w:rPr>
              <w:t>11</w:t>
            </w:r>
            <w:r>
              <w:rPr>
                <w:rFonts w:hint="eastAsia" w:ascii="宋体" w:hAnsi="宋体" w:cs="宋体"/>
                <w:b/>
                <w:bCs/>
                <w:color w:val="auto"/>
                <w:szCs w:val="21"/>
                <w:highlight w:val="none"/>
              </w:rPr>
              <w:t>分）</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1、提供了的售后服务承诺的得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2、针对承诺内容，具有保障措施的得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rPr>
              <w:t>；</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3、针对服务承诺提出明确的违约惩罚措施的得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lang w:eastAsia="zh-CN"/>
              </w:rPr>
              <w:t>；</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4、售后服务方案中具有明确、详细的退换货服务的得2分，否则得1分，未提供不得分</w:t>
            </w:r>
            <w:r>
              <w:rPr>
                <w:rFonts w:hint="eastAsia" w:ascii="宋体" w:hAnsi="宋体" w:cs="宋体"/>
                <w:color w:val="auto"/>
                <w:szCs w:val="21"/>
                <w:highlight w:val="none"/>
              </w:rPr>
              <w:t>；</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、有稳定售后服务团队，有固定的</w:t>
            </w:r>
            <w:r>
              <w:rPr>
                <w:rFonts w:hint="eastAsia" w:ascii="宋体" w:hAnsi="宋体" w:cs="宋体"/>
                <w:color w:val="auto"/>
                <w:szCs w:val="21"/>
                <w:highlight w:val="none"/>
                <w:lang w:val="en-US" w:eastAsia="zh-CN"/>
              </w:rPr>
              <w:t>售后</w:t>
            </w:r>
            <w:r>
              <w:rPr>
                <w:rFonts w:hint="eastAsia" w:ascii="宋体" w:hAnsi="宋体" w:cs="宋体"/>
                <w:color w:val="auto"/>
                <w:szCs w:val="21"/>
                <w:highlight w:val="none"/>
              </w:rPr>
              <w:t>人员且</w:t>
            </w:r>
            <w:r>
              <w:rPr>
                <w:rFonts w:hint="eastAsia" w:ascii="宋体" w:hAnsi="宋体" w:cs="宋体"/>
                <w:color w:val="auto"/>
                <w:szCs w:val="21"/>
                <w:highlight w:val="none"/>
                <w:lang w:val="en-US" w:eastAsia="zh-CN"/>
              </w:rPr>
              <w:t>售后服务人员</w:t>
            </w:r>
            <w:r>
              <w:rPr>
                <w:rFonts w:hint="eastAsia" w:ascii="宋体" w:hAnsi="宋体" w:cs="宋体"/>
                <w:color w:val="auto"/>
                <w:szCs w:val="21"/>
                <w:highlight w:val="none"/>
              </w:rPr>
              <w:t>联系方便，能够</w:t>
            </w:r>
            <w:r>
              <w:rPr>
                <w:rFonts w:hint="eastAsia" w:ascii="宋体" w:hAnsi="宋体" w:cs="宋体"/>
                <w:color w:val="auto"/>
                <w:szCs w:val="21"/>
                <w:highlight w:val="none"/>
                <w:lang w:val="en-US" w:eastAsia="zh-CN"/>
              </w:rPr>
              <w:t>提升售后服务</w:t>
            </w:r>
            <w:r>
              <w:rPr>
                <w:rFonts w:hint="eastAsia" w:ascii="宋体" w:hAnsi="宋体" w:cs="宋体"/>
                <w:color w:val="auto"/>
                <w:szCs w:val="21"/>
                <w:highlight w:val="none"/>
              </w:rPr>
              <w:t>效率的得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分，否则得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，未提供不得分</w:t>
            </w:r>
            <w:r>
              <w:rPr>
                <w:rFonts w:hint="eastAsia" w:ascii="宋体" w:hAnsi="宋体" w:cs="宋体"/>
                <w:color w:val="auto"/>
                <w:szCs w:val="21"/>
                <w:highlight w:val="none"/>
              </w:rPr>
              <w:t>；</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、售后服务承诺中服务响应时间（采购人联系后提供解决方法时间）2小时以内的，得1分；4小时以内的，得0.5分；超过4小时的，不得分</w:t>
            </w:r>
            <w:r>
              <w:rPr>
                <w:rFonts w:hint="eastAsia" w:ascii="宋体" w:hAnsi="宋体" w:cs="宋体"/>
                <w:color w:val="auto"/>
                <w:szCs w:val="21"/>
                <w:highlight w:val="none"/>
                <w:lang w:eastAsia="zh-CN"/>
              </w:rPr>
              <w:t>；</w:t>
            </w:r>
          </w:p>
          <w:p>
            <w:pPr>
              <w:keepNext w:val="0"/>
              <w:keepLines w:val="0"/>
              <w:pageBreakBefore w:val="0"/>
              <w:widowControl w:val="0"/>
              <w:kinsoku/>
              <w:wordWrap/>
              <w:overflowPunct/>
              <w:topLinePunct w:val="0"/>
              <w:autoSpaceDE/>
              <w:autoSpaceDN/>
              <w:bidi w:val="0"/>
              <w:snapToGrid/>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、售后服务承诺中到达现场解决问题时间（从采购人联系时间起算）16小时以内的，得1分；24小时以内的，得0.5分；超过24小时的，不得分。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hint="eastAsia" w:ascii="宋体" w:hAnsi="宋体"/>
                <w:color w:val="auto"/>
                <w:szCs w:val="21"/>
                <w:highlight w:val="none"/>
              </w:rPr>
            </w:pPr>
          </w:p>
        </w:tc>
        <w:tc>
          <w:tcPr>
            <w:tcW w:w="5807" w:type="dxa"/>
            <w:vAlign w:val="center"/>
          </w:tcPr>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）质量承诺及保证措施</w:t>
            </w:r>
            <w:r>
              <w:rPr>
                <w:rFonts w:hint="eastAsia" w:ascii="宋体" w:hAnsi="宋体" w:eastAsia="宋体" w:cs="宋体"/>
                <w:b/>
                <w:bCs/>
                <w:color w:val="auto"/>
                <w:szCs w:val="21"/>
                <w:highlight w:val="none"/>
              </w:rPr>
              <w:t>（满分</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rPr>
              <w:t>分）</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1、提供了质量承诺及保证措施的得2分，</w:t>
            </w:r>
            <w:r>
              <w:rPr>
                <w:rFonts w:hint="eastAsia" w:ascii="宋体" w:hAnsi="宋体" w:eastAsia="宋体" w:cs="宋体"/>
                <w:color w:val="auto"/>
                <w:szCs w:val="21"/>
                <w:highlight w:val="none"/>
              </w:rPr>
              <w:t>方案内容中每缺少1项内容扣</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质量承诺</w:t>
            </w:r>
            <w:r>
              <w:rPr>
                <w:rFonts w:hint="eastAsia" w:ascii="宋体" w:hAnsi="宋体" w:eastAsia="宋体" w:cs="宋体"/>
                <w:color w:val="auto"/>
                <w:szCs w:val="21"/>
                <w:highlight w:val="none"/>
                <w:lang w:val="en-US" w:eastAsia="zh-CN"/>
              </w:rPr>
              <w:t>具有针对性的得2分，否则得1分，未提供不得分；</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保障措施</w:t>
            </w:r>
            <w:r>
              <w:rPr>
                <w:rFonts w:hint="eastAsia" w:ascii="宋体" w:hAnsi="宋体" w:eastAsia="宋体" w:cs="宋体"/>
                <w:color w:val="auto"/>
                <w:szCs w:val="21"/>
                <w:highlight w:val="none"/>
                <w:lang w:val="en-US" w:eastAsia="zh-CN"/>
              </w:rPr>
              <w:t>具有</w:t>
            </w:r>
            <w:r>
              <w:rPr>
                <w:rFonts w:hint="eastAsia" w:ascii="宋体" w:hAnsi="宋体" w:eastAsia="宋体" w:cs="宋体"/>
                <w:color w:val="auto"/>
                <w:szCs w:val="21"/>
                <w:highlight w:val="none"/>
              </w:rPr>
              <w:t>违约惩罚措施的得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分，违约惩罚措施</w:t>
            </w:r>
            <w:r>
              <w:rPr>
                <w:rFonts w:hint="eastAsia" w:ascii="宋体" w:hAnsi="宋体" w:eastAsia="宋体" w:cs="宋体"/>
                <w:color w:val="auto"/>
                <w:szCs w:val="21"/>
                <w:highlight w:val="none"/>
                <w:lang w:val="en-US" w:eastAsia="zh-CN"/>
              </w:rPr>
              <w:t>具有</w:t>
            </w:r>
            <w:r>
              <w:rPr>
                <w:rFonts w:hint="eastAsia" w:ascii="宋体" w:hAnsi="宋体" w:eastAsia="宋体" w:cs="宋体"/>
                <w:color w:val="auto"/>
                <w:szCs w:val="21"/>
                <w:highlight w:val="none"/>
              </w:rPr>
              <w:t>可行性的</w:t>
            </w:r>
            <w:r>
              <w:rPr>
                <w:rFonts w:hint="eastAsia" w:ascii="宋体" w:hAnsi="宋体" w:eastAsia="宋体" w:cs="宋体"/>
                <w:color w:val="auto"/>
                <w:szCs w:val="21"/>
                <w:highlight w:val="none"/>
                <w:lang w:val="en-US" w:eastAsia="zh-CN"/>
              </w:rPr>
              <w:t>得2</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否则得1分，未提供不得分；</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保障措施</w:t>
            </w:r>
            <w:r>
              <w:rPr>
                <w:rFonts w:hint="eastAsia" w:ascii="宋体" w:hAnsi="宋体" w:eastAsia="宋体" w:cs="宋体"/>
                <w:color w:val="auto"/>
                <w:szCs w:val="21"/>
                <w:highlight w:val="none"/>
                <w:lang w:val="en-US" w:eastAsia="zh-CN"/>
              </w:rPr>
              <w:t>具有</w:t>
            </w:r>
            <w:r>
              <w:rPr>
                <w:rFonts w:hint="eastAsia" w:ascii="宋体" w:hAnsi="宋体" w:eastAsia="宋体" w:cs="宋体"/>
                <w:color w:val="auto"/>
                <w:szCs w:val="21"/>
                <w:highlight w:val="none"/>
              </w:rPr>
              <w:t>针对可能因产品问题引起的相关问题考虑全面，处理方案合理可行的</w:t>
            </w:r>
            <w:r>
              <w:rPr>
                <w:rFonts w:hint="eastAsia" w:ascii="宋体" w:hAnsi="宋体" w:eastAsia="宋体" w:cs="宋体"/>
                <w:color w:val="auto"/>
                <w:szCs w:val="21"/>
                <w:highlight w:val="none"/>
                <w:lang w:val="en-US" w:eastAsia="zh-CN"/>
              </w:rPr>
              <w:t>2分，否则得1分，未提供不得分；</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注：未编制质量承诺及保证措施的本项不得分。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hint="eastAsia" w:ascii="宋体" w:hAnsi="宋体"/>
                <w:color w:val="auto"/>
                <w:szCs w:val="21"/>
                <w:highlight w:val="none"/>
              </w:rPr>
            </w:pPr>
          </w:p>
        </w:tc>
        <w:tc>
          <w:tcPr>
            <w:tcW w:w="5807" w:type="dxa"/>
            <w:vAlign w:val="center"/>
          </w:tcPr>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）类似项目业绩评审评分</w:t>
            </w:r>
            <w:r>
              <w:rPr>
                <w:rFonts w:hint="eastAsia" w:ascii="宋体" w:hAnsi="宋体" w:eastAsia="宋体" w:cs="宋体"/>
                <w:b/>
                <w:bCs/>
                <w:color w:val="auto"/>
                <w:szCs w:val="21"/>
                <w:highlight w:val="none"/>
              </w:rPr>
              <w:t>（满分</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分）</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根据投标人提供20</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eastAsia="zh-CN"/>
              </w:rPr>
              <w:t>年1月1日至今承担过试剂</w:t>
            </w:r>
            <w:r>
              <w:rPr>
                <w:rFonts w:hint="eastAsia" w:ascii="宋体" w:hAnsi="宋体" w:eastAsia="宋体" w:cs="宋体"/>
                <w:color w:val="auto"/>
                <w:szCs w:val="21"/>
                <w:highlight w:val="none"/>
                <w:lang w:val="en-US" w:eastAsia="zh-CN"/>
              </w:rPr>
              <w:t>或耗材</w:t>
            </w:r>
            <w:r>
              <w:rPr>
                <w:rFonts w:hint="eastAsia" w:ascii="宋体" w:hAnsi="宋体" w:eastAsia="宋体" w:cs="宋体"/>
                <w:color w:val="auto"/>
                <w:szCs w:val="21"/>
                <w:highlight w:val="none"/>
                <w:lang w:eastAsia="zh-CN"/>
              </w:rPr>
              <w:t>配送服务项目证明材料进行评分，每提供一项业绩证明材料得1分，加至满分为止。</w:t>
            </w: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注：须提供类似业绩证明材料，时间以合同签订时间为准。证明材料为合同扫描件。无证明材料或证明材料不明确、无法体现时间的，不予认可。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973" w:type="dxa"/>
            <w:vMerge w:val="continue"/>
            <w:vAlign w:val="center"/>
          </w:tcPr>
          <w:p>
            <w:pPr>
              <w:rPr>
                <w:rFonts w:ascii="宋体" w:hAnsi="宋体"/>
                <w:color w:val="auto"/>
                <w:szCs w:val="21"/>
                <w:highlight w:val="none"/>
              </w:rPr>
            </w:pPr>
          </w:p>
        </w:tc>
        <w:tc>
          <w:tcPr>
            <w:tcW w:w="1276" w:type="dxa"/>
            <w:vMerge w:val="continue"/>
            <w:vAlign w:val="center"/>
          </w:tcPr>
          <w:p>
            <w:pPr>
              <w:rPr>
                <w:rFonts w:ascii="宋体" w:hAnsi="宋体"/>
                <w:color w:val="auto"/>
                <w:szCs w:val="21"/>
                <w:highlight w:val="none"/>
              </w:rPr>
            </w:pPr>
          </w:p>
        </w:tc>
        <w:tc>
          <w:tcPr>
            <w:tcW w:w="1712" w:type="dxa"/>
            <w:vMerge w:val="continue"/>
            <w:vAlign w:val="center"/>
          </w:tcPr>
          <w:p>
            <w:pPr>
              <w:jc w:val="center"/>
              <w:rPr>
                <w:rFonts w:ascii="宋体" w:hAnsi="宋体"/>
                <w:color w:val="auto"/>
                <w:szCs w:val="21"/>
                <w:highlight w:val="none"/>
              </w:rPr>
            </w:pPr>
          </w:p>
        </w:tc>
        <w:tc>
          <w:tcPr>
            <w:tcW w:w="580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培训方案</w:t>
            </w:r>
            <w:r>
              <w:rPr>
                <w:rFonts w:hint="eastAsia" w:ascii="宋体" w:hAnsi="宋体" w:cs="宋体"/>
                <w:b/>
                <w:color w:val="auto"/>
                <w:szCs w:val="21"/>
                <w:highlight w:val="none"/>
              </w:rPr>
              <w:t>评审评分（满分</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color w:val="auto"/>
                <w:highlight w:val="none"/>
                <w:lang w:val="en-US" w:eastAsia="zh-CN"/>
              </w:rPr>
            </w:pPr>
            <w:r>
              <w:rPr>
                <w:rFonts w:hint="eastAsia"/>
                <w:color w:val="auto"/>
                <w:highlight w:val="none"/>
              </w:rPr>
              <w:t>投标文件中有针对业主的培训方案的</w:t>
            </w:r>
            <w:r>
              <w:rPr>
                <w:rFonts w:hint="eastAsia"/>
                <w:color w:val="auto"/>
                <w:highlight w:val="none"/>
                <w:lang w:val="en-US" w:eastAsia="zh-CN"/>
              </w:rPr>
              <w:t>得</w:t>
            </w:r>
            <w:r>
              <w:rPr>
                <w:rFonts w:hint="eastAsia"/>
                <w:color w:val="auto"/>
                <w:highlight w:val="none"/>
              </w:rPr>
              <w:t>1分。培训目标明确的</w:t>
            </w:r>
            <w:r>
              <w:rPr>
                <w:rFonts w:hint="eastAsia"/>
                <w:color w:val="auto"/>
                <w:highlight w:val="none"/>
                <w:lang w:val="en-US" w:eastAsia="zh-CN"/>
              </w:rPr>
              <w:t>得2</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否则得1分，未提供不得分</w:t>
            </w:r>
            <w:r>
              <w:rPr>
                <w:rFonts w:hint="eastAsia"/>
                <w:color w:val="auto"/>
                <w:highlight w:val="none"/>
              </w:rPr>
              <w:t>；培训计划详细具体明确的</w:t>
            </w:r>
            <w:r>
              <w:rPr>
                <w:rFonts w:hint="eastAsia"/>
                <w:color w:val="auto"/>
                <w:highlight w:val="none"/>
                <w:lang w:val="en-US" w:eastAsia="zh-CN"/>
              </w:rPr>
              <w:t>得2</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否则得1分，未提供不得分；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color w:val="auto"/>
                <w:szCs w:val="21"/>
                <w:highlight w:val="none"/>
              </w:rPr>
            </w:pPr>
            <w:r>
              <w:rPr>
                <w:rFonts w:hint="eastAsia"/>
                <w:color w:val="auto"/>
                <w:highlight w:val="none"/>
                <w:lang w:val="en-US" w:eastAsia="zh-CN"/>
              </w:rPr>
              <w:t>注：未提供培训方案的不得分</w:t>
            </w:r>
            <w:r>
              <w:rPr>
                <w:rFonts w:hint="eastAsia"/>
                <w:color w:val="auto"/>
                <w:highlight w:val="none"/>
              </w:rPr>
              <w:t>。</w:t>
            </w:r>
          </w:p>
        </w:tc>
      </w:tr>
    </w:tbl>
    <w:p>
      <w:pPr>
        <w:pStyle w:val="6"/>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1.评标方法</w:t>
      </w:r>
    </w:p>
    <w:p>
      <w:pPr>
        <w:pStyle w:val="22"/>
        <w:tabs>
          <w:tab w:val="left" w:pos="540"/>
        </w:tabs>
        <w:adjustRightInd w:val="0"/>
        <w:snapToGrid w:val="0"/>
        <w:spacing w:after="0" w:line="360" w:lineRule="auto"/>
        <w:ind w:left="0" w:leftChars="0"/>
        <w:rPr>
          <w:rFonts w:ascii="inherit" w:hAnsi="inherit" w:cs="宋体"/>
          <w:color w:val="auto"/>
          <w:kern w:val="0"/>
          <w:szCs w:val="21"/>
          <w:highlight w:val="none"/>
        </w:rPr>
      </w:pPr>
      <w:r>
        <w:rPr>
          <w:rFonts w:hint="eastAsia" w:ascii="宋体" w:hAnsi="宋体"/>
          <w:b/>
          <w:bCs/>
          <w:color w:val="auto"/>
          <w:szCs w:val="21"/>
          <w:highlight w:val="none"/>
        </w:rPr>
        <w:t>1.1本次评标采用综合评分法。</w:t>
      </w:r>
      <w:r>
        <w:rPr>
          <w:rFonts w:ascii="宋体" w:hAnsi="宋体"/>
          <w:color w:val="auto"/>
          <w:szCs w:val="21"/>
          <w:highlight w:val="none"/>
        </w:rPr>
        <w:t>评标委员会对</w:t>
      </w:r>
      <w:r>
        <w:rPr>
          <w:rFonts w:ascii="inherit" w:hAnsi="inherit" w:cs="宋体"/>
          <w:color w:val="auto"/>
          <w:kern w:val="0"/>
          <w:szCs w:val="21"/>
          <w:highlight w:val="none"/>
        </w:rPr>
        <w:t>满足招标文件全部实质性要求</w:t>
      </w:r>
      <w:r>
        <w:rPr>
          <w:rFonts w:hint="eastAsia" w:ascii="inherit" w:hAnsi="inherit" w:cs="宋体"/>
          <w:color w:val="auto"/>
          <w:kern w:val="0"/>
          <w:szCs w:val="21"/>
          <w:highlight w:val="none"/>
        </w:rPr>
        <w:t>（即通过资格性评审及符合性评审）</w:t>
      </w:r>
      <w:r>
        <w:rPr>
          <w:rFonts w:ascii="inherit" w:hAnsi="inherit" w:cs="宋体"/>
          <w:color w:val="auto"/>
          <w:kern w:val="0"/>
          <w:szCs w:val="21"/>
          <w:highlight w:val="none"/>
        </w:rPr>
        <w:t>的投标文件</w:t>
      </w:r>
      <w:r>
        <w:rPr>
          <w:rFonts w:ascii="宋体" w:hAnsi="宋体"/>
          <w:color w:val="auto"/>
          <w:szCs w:val="21"/>
          <w:highlight w:val="none"/>
        </w:rPr>
        <w:t>，按照本章</w:t>
      </w:r>
      <w:r>
        <w:rPr>
          <w:rFonts w:hint="eastAsia" w:ascii="宋体" w:hAnsi="宋体"/>
          <w:color w:val="auto"/>
          <w:szCs w:val="21"/>
          <w:highlight w:val="none"/>
        </w:rPr>
        <w:t>前附表规定的</w:t>
      </w:r>
      <w:r>
        <w:rPr>
          <w:rFonts w:ascii="宋体" w:hAnsi="宋体"/>
          <w:color w:val="auto"/>
          <w:szCs w:val="21"/>
          <w:highlight w:val="none"/>
        </w:rPr>
        <w:t>评分标准进行打分，</w:t>
      </w:r>
      <w:r>
        <w:rPr>
          <w:rFonts w:hint="eastAsia" w:ascii="宋体" w:hAnsi="宋体"/>
          <w:color w:val="auto"/>
          <w:szCs w:val="21"/>
          <w:highlight w:val="none"/>
        </w:rPr>
        <w:t>并按评标总得分计算公式计算评标总得分，</w:t>
      </w:r>
      <w:r>
        <w:rPr>
          <w:rFonts w:ascii="宋体" w:hAnsi="宋体"/>
          <w:color w:val="auto"/>
          <w:szCs w:val="21"/>
          <w:highlight w:val="none"/>
        </w:rPr>
        <w:t>按</w:t>
      </w:r>
      <w:r>
        <w:rPr>
          <w:rFonts w:hint="eastAsia" w:ascii="宋体" w:hAnsi="宋体"/>
          <w:color w:val="auto"/>
          <w:szCs w:val="21"/>
          <w:highlight w:val="none"/>
        </w:rPr>
        <w:t>总</w:t>
      </w:r>
      <w:r>
        <w:rPr>
          <w:rFonts w:ascii="宋体" w:hAnsi="宋体"/>
          <w:color w:val="auto"/>
          <w:szCs w:val="21"/>
          <w:highlight w:val="none"/>
        </w:rPr>
        <w:t>得分由高到低</w:t>
      </w:r>
      <w:r>
        <w:rPr>
          <w:rFonts w:hint="eastAsia" w:ascii="宋体" w:hAnsi="宋体"/>
          <w:color w:val="auto"/>
          <w:szCs w:val="21"/>
          <w:highlight w:val="none"/>
        </w:rPr>
        <w:t>的顺序</w:t>
      </w:r>
      <w:r>
        <w:rPr>
          <w:rFonts w:ascii="宋体" w:hAnsi="宋体"/>
          <w:color w:val="auto"/>
          <w:szCs w:val="21"/>
          <w:highlight w:val="none"/>
        </w:rPr>
        <w:t>推荐</w:t>
      </w:r>
      <w:r>
        <w:rPr>
          <w:rFonts w:hint="eastAsia" w:ascii="宋体" w:hAnsi="宋体"/>
          <w:color w:val="auto"/>
          <w:szCs w:val="21"/>
          <w:highlight w:val="none"/>
        </w:rPr>
        <w:t>3名</w:t>
      </w:r>
      <w:r>
        <w:rPr>
          <w:rFonts w:ascii="宋体" w:hAnsi="宋体"/>
          <w:color w:val="auto"/>
          <w:szCs w:val="21"/>
          <w:highlight w:val="none"/>
        </w:rPr>
        <w:t>中标候选</w:t>
      </w:r>
      <w:r>
        <w:rPr>
          <w:rFonts w:hint="eastAsia" w:ascii="宋体" w:hAnsi="宋体"/>
          <w:color w:val="auto"/>
          <w:szCs w:val="21"/>
          <w:highlight w:val="none"/>
        </w:rPr>
        <w:t>人</w:t>
      </w:r>
      <w:r>
        <w:rPr>
          <w:rFonts w:ascii="宋体" w:hAnsi="宋体"/>
          <w:color w:val="auto"/>
          <w:szCs w:val="21"/>
          <w:highlight w:val="none"/>
        </w:rPr>
        <w:t>；评标总得分相等时，</w:t>
      </w:r>
      <w:r>
        <w:rPr>
          <w:rFonts w:ascii="inherit" w:hAnsi="inherit" w:cs="宋体"/>
          <w:color w:val="auto"/>
          <w:kern w:val="0"/>
          <w:szCs w:val="21"/>
          <w:highlight w:val="none"/>
        </w:rPr>
        <w:t>评标委员会</w:t>
      </w:r>
      <w:r>
        <w:rPr>
          <w:rFonts w:hint="eastAsia" w:ascii="inherit" w:hAnsi="inherit" w:cs="宋体"/>
          <w:color w:val="auto"/>
          <w:kern w:val="0"/>
          <w:szCs w:val="21"/>
          <w:highlight w:val="none"/>
        </w:rPr>
        <w:t>将依次按价格低优先、技术部分得分高优先、商务部分得分高优先的顺序推荐；所有得分均相等的，按优先采购监狱企业、残疾人福利性单位的产品和服务的原则推荐中标候选人，若上述条件均相同时，由评标委员会通过记名投票的方式推荐中标候选人。最终</w:t>
      </w:r>
      <w:r>
        <w:rPr>
          <w:rFonts w:ascii="宋体" w:hAnsi="宋体"/>
          <w:color w:val="auto"/>
          <w:szCs w:val="21"/>
          <w:highlight w:val="none"/>
        </w:rPr>
        <w:t>评标委员会</w:t>
      </w:r>
      <w:r>
        <w:rPr>
          <w:rFonts w:hint="eastAsia" w:ascii="inherit" w:hAnsi="inherit" w:cs="宋体"/>
          <w:color w:val="auto"/>
          <w:kern w:val="0"/>
          <w:szCs w:val="21"/>
          <w:highlight w:val="none"/>
        </w:rPr>
        <w:t>推荐不少于3个中标候选人。</w:t>
      </w:r>
    </w:p>
    <w:p>
      <w:pPr>
        <w:pStyle w:val="6"/>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2.政府采购政策</w:t>
      </w:r>
    </w:p>
    <w:p>
      <w:pPr>
        <w:snapToGrid w:val="0"/>
        <w:spacing w:line="360" w:lineRule="auto"/>
        <w:rPr>
          <w:rFonts w:ascii="宋体" w:hAnsi="宋体"/>
          <w:b/>
          <w:color w:val="auto"/>
          <w:szCs w:val="21"/>
          <w:highlight w:val="none"/>
        </w:rPr>
      </w:pPr>
      <w:r>
        <w:rPr>
          <w:rFonts w:ascii="宋体" w:hAnsi="宋体"/>
          <w:b/>
          <w:color w:val="auto"/>
          <w:szCs w:val="21"/>
          <w:highlight w:val="none"/>
        </w:rPr>
        <w:t>2.1</w:t>
      </w:r>
      <w:r>
        <w:rPr>
          <w:rFonts w:hint="eastAsia" w:ascii="宋体" w:hAnsi="宋体"/>
          <w:b/>
          <w:color w:val="auto"/>
          <w:szCs w:val="21"/>
          <w:highlight w:val="none"/>
        </w:rPr>
        <w:t>中小企业</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2.1.1根据《关于印发&lt;政府采购促进中小企业发展管理办法&gt;的通知》（财库【2020】46号）的规定，供应商提供的货物、工程或者服务符合下列情形的，享受评标方法中小企业扶持政策：</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（一）在货物采购项目中，货物由中小企业制造，即货物由中小企业生产且使用该中小企业商号或者注册商标；</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（二）在工程采购项目中，工程由中小企业承建，即工程施工单位为中小企业；</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（三）在服务采购项目中，服务由中小企业承接，即提供服务的人员为中小企业依照《中华人民共和国劳动合同法》订立劳动合同的从业人员。</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在货物采购项目中，供应商提供的货物既有中小企业制造货物，也有大型企业制造货物的，不享受评标方法规定的中小企业扶持政策。</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以联合体形式参加政府采购活动，联合体各方均为中小企业的，联合体视同中小企业。其中，联合体各方均为小微企业的，联合体视同小微企业。</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2.1.2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符合中小企业划分标准的个体工商户，在政府采购活动中视同中小企业。</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 xml:space="preserve">2.1.3中小企业参加政府采购活动，应当出具《中小企业声明函》（详见《投标文件格式》），否则不得享受相关中小企业扶持政策。 </w:t>
      </w:r>
    </w:p>
    <w:p>
      <w:pPr>
        <w:pStyle w:val="20"/>
        <w:tabs>
          <w:tab w:val="left" w:pos="2472"/>
        </w:tabs>
        <w:snapToGrid w:val="0"/>
        <w:spacing w:line="360" w:lineRule="auto"/>
        <w:rPr>
          <w:rFonts w:hAnsi="宋体"/>
          <w:b/>
          <w:color w:val="auto"/>
          <w:szCs w:val="21"/>
          <w:highlight w:val="none"/>
        </w:rPr>
      </w:pPr>
      <w:r>
        <w:rPr>
          <w:rFonts w:hAnsi="宋体"/>
          <w:b/>
          <w:color w:val="auto"/>
          <w:szCs w:val="21"/>
          <w:highlight w:val="none"/>
        </w:rPr>
        <w:t>2</w:t>
      </w:r>
      <w:r>
        <w:rPr>
          <w:rFonts w:hint="eastAsia" w:hAnsi="宋体"/>
          <w:b/>
          <w:color w:val="auto"/>
          <w:szCs w:val="21"/>
          <w:highlight w:val="none"/>
        </w:rPr>
        <w:t>.</w:t>
      </w:r>
      <w:r>
        <w:rPr>
          <w:rFonts w:hAnsi="宋体"/>
          <w:b/>
          <w:color w:val="auto"/>
          <w:szCs w:val="21"/>
          <w:highlight w:val="none"/>
        </w:rPr>
        <w:t>2</w:t>
      </w:r>
      <w:r>
        <w:rPr>
          <w:rFonts w:hint="eastAsia" w:hAnsi="宋体"/>
          <w:b/>
          <w:color w:val="auto"/>
          <w:szCs w:val="21"/>
          <w:highlight w:val="none"/>
        </w:rPr>
        <w:t>监狱企业</w:t>
      </w:r>
    </w:p>
    <w:p>
      <w:pPr>
        <w:pStyle w:val="20"/>
        <w:tabs>
          <w:tab w:val="left" w:pos="2472"/>
        </w:tabs>
        <w:snapToGrid w:val="0"/>
        <w:spacing w:line="360" w:lineRule="auto"/>
        <w:rPr>
          <w:rFonts w:hAnsi="宋体"/>
          <w:color w:val="auto"/>
          <w:szCs w:val="21"/>
          <w:highlight w:val="none"/>
        </w:rPr>
      </w:pPr>
      <w:r>
        <w:rPr>
          <w:rFonts w:hAnsi="宋体"/>
          <w:color w:val="auto"/>
          <w:szCs w:val="21"/>
          <w:highlight w:val="none"/>
        </w:rPr>
        <w:t>2</w:t>
      </w:r>
      <w:r>
        <w:rPr>
          <w:rFonts w:hint="eastAsia" w:hAnsi="宋体"/>
          <w:color w:val="auto"/>
          <w:szCs w:val="21"/>
          <w:highlight w:val="none"/>
        </w:rPr>
        <w:t>.</w:t>
      </w:r>
      <w:r>
        <w:rPr>
          <w:rFonts w:hAnsi="宋体"/>
          <w:color w:val="auto"/>
          <w:szCs w:val="21"/>
          <w:highlight w:val="none"/>
        </w:rPr>
        <w:t>2</w:t>
      </w:r>
      <w:r>
        <w:rPr>
          <w:rFonts w:hint="eastAsia" w:hAnsi="宋体"/>
          <w:color w:val="auto"/>
          <w:szCs w:val="21"/>
          <w:highlight w:val="none"/>
        </w:rPr>
        <w:t>.1根据财政部《司法部关于政府采购支持监狱企业发展有关问题》的通知，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20"/>
        <w:tabs>
          <w:tab w:val="left" w:pos="2472"/>
        </w:tabs>
        <w:snapToGrid w:val="0"/>
        <w:spacing w:line="360" w:lineRule="auto"/>
        <w:rPr>
          <w:rFonts w:hAnsi="宋体"/>
          <w:b/>
          <w:color w:val="auto"/>
          <w:szCs w:val="21"/>
          <w:highlight w:val="none"/>
        </w:rPr>
      </w:pPr>
      <w:r>
        <w:rPr>
          <w:rFonts w:hint="eastAsia" w:hAnsi="宋体"/>
          <w:b/>
          <w:color w:val="auto"/>
          <w:szCs w:val="21"/>
          <w:highlight w:val="none"/>
        </w:rPr>
        <w:t>2.3残疾人福利性单位</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2.3</w:t>
      </w:r>
      <w:r>
        <w:rPr>
          <w:rFonts w:hAnsi="宋体"/>
          <w:color w:val="auto"/>
          <w:szCs w:val="21"/>
          <w:highlight w:val="none"/>
        </w:rPr>
        <w:t>.1根据</w:t>
      </w:r>
      <w:r>
        <w:rPr>
          <w:rFonts w:hint="eastAsia" w:hAnsi="宋体"/>
          <w:color w:val="auto"/>
          <w:szCs w:val="21"/>
          <w:highlight w:val="none"/>
        </w:rPr>
        <w:t>《财政部民政部中国残疾人联合会关于促进残疾人就业政府采购政策的通知》，享受政府采购支持政策的残疾人福利性单位应当同时满足以下条件：</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（1）安置的残疾人占本单位在职职工人数的比例不低于25%（含25%），并且安置的残疾人人数不少于10人（含10人）；</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　　（2）依法与安置的每位残疾人签订了一年以上（含一年）的劳动合同或服务协议；</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　　（3）为安置的每位残疾人按月足额缴纳了基本养老保险、基本医疗保险、失业保险、工伤保险和生育保险等社会保险费；</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　　（4）通过银行等金融机构向安置的每位残疾人，按月支付了不低于单位所在区县适用的经省级人民政府批准的月最低工资标准的工资；</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　　（5）提供本单位制造的货物、承担的工程或者服务（以下简称产品），或者提供其他残疾人福利性单位制造的货物（不包括使用非残疾人福利性单位注册商标的货物）。</w:t>
      </w:r>
    </w:p>
    <w:p>
      <w:pPr>
        <w:pStyle w:val="20"/>
        <w:tabs>
          <w:tab w:val="left" w:pos="2472"/>
        </w:tabs>
        <w:snapToGrid w:val="0"/>
        <w:spacing w:line="360" w:lineRule="auto"/>
        <w:ind w:firstLine="420"/>
        <w:rPr>
          <w:rFonts w:hAnsi="宋体"/>
          <w:color w:val="auto"/>
          <w:szCs w:val="21"/>
          <w:highlight w:val="none"/>
        </w:rPr>
      </w:pPr>
      <w:r>
        <w:rPr>
          <w:rFonts w:hint="eastAsia" w:hAnsi="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2.3.2符合条件的残疾人福利性单位在参加政府采购活动时，应当提供《残疾人福利性单位声明函》，并对声明的真实性负责。</w:t>
      </w:r>
    </w:p>
    <w:p>
      <w:pPr>
        <w:pStyle w:val="6"/>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rPr>
        <w:t>3. 评标程序及标准</w:t>
      </w:r>
    </w:p>
    <w:p>
      <w:pPr>
        <w:pStyle w:val="20"/>
        <w:tabs>
          <w:tab w:val="left" w:pos="2472"/>
        </w:tabs>
        <w:snapToGrid w:val="0"/>
        <w:spacing w:line="360" w:lineRule="auto"/>
        <w:rPr>
          <w:rFonts w:hAnsi="宋体"/>
          <w:b/>
          <w:color w:val="auto"/>
          <w:szCs w:val="21"/>
          <w:highlight w:val="none"/>
        </w:rPr>
      </w:pPr>
      <w:r>
        <w:rPr>
          <w:rFonts w:hint="eastAsia" w:hAnsi="宋体"/>
          <w:b/>
          <w:color w:val="auto"/>
          <w:szCs w:val="21"/>
          <w:highlight w:val="none"/>
        </w:rPr>
        <w:t>3.1</w:t>
      </w:r>
      <w:r>
        <w:rPr>
          <w:rFonts w:hAnsi="宋体"/>
          <w:b/>
          <w:color w:val="auto"/>
          <w:szCs w:val="21"/>
          <w:highlight w:val="none"/>
        </w:rPr>
        <w:t>.1</w:t>
      </w:r>
      <w:r>
        <w:rPr>
          <w:rFonts w:hint="eastAsia" w:hAnsi="宋体"/>
          <w:b/>
          <w:color w:val="auto"/>
          <w:szCs w:val="21"/>
          <w:highlight w:val="none"/>
        </w:rPr>
        <w:t>符合性评审</w:t>
      </w:r>
    </w:p>
    <w:p>
      <w:pPr>
        <w:pStyle w:val="20"/>
        <w:tabs>
          <w:tab w:val="left" w:pos="2472"/>
        </w:tabs>
        <w:snapToGrid w:val="0"/>
        <w:spacing w:line="360" w:lineRule="auto"/>
        <w:rPr>
          <w:rFonts w:hAnsi="宋体"/>
          <w:color w:val="auto"/>
          <w:szCs w:val="21"/>
          <w:highlight w:val="none"/>
        </w:rPr>
      </w:pPr>
      <w:r>
        <w:rPr>
          <w:rFonts w:hAnsi="宋体"/>
          <w:color w:val="auto"/>
          <w:szCs w:val="21"/>
          <w:highlight w:val="none"/>
        </w:rPr>
        <w:t>依据招标文件的规定，评标委员会对符合资格的投标人的投标文件</w:t>
      </w:r>
      <w:r>
        <w:rPr>
          <w:rFonts w:hint="eastAsia" w:hAnsi="宋体"/>
          <w:color w:val="auto"/>
          <w:szCs w:val="21"/>
          <w:highlight w:val="none"/>
        </w:rPr>
        <w:t>从</w:t>
      </w:r>
      <w:r>
        <w:rPr>
          <w:rFonts w:hAnsi="宋体"/>
          <w:color w:val="auto"/>
          <w:szCs w:val="21"/>
          <w:highlight w:val="none"/>
        </w:rPr>
        <w:t>有效性、完整性和对招标文件的实质性响应程度等方面进行审查，见评标方法前附表。</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★3.1.2按上述条款执行后，投标人不足3家的，本项目应予废标。</w:t>
      </w:r>
    </w:p>
    <w:p>
      <w:pPr>
        <w:snapToGrid w:val="0"/>
        <w:spacing w:line="360" w:lineRule="auto"/>
        <w:jc w:val="left"/>
        <w:rPr>
          <w:rFonts w:ascii="宋体" w:hAnsi="宋体"/>
          <w:b/>
          <w:color w:val="auto"/>
          <w:szCs w:val="21"/>
          <w:highlight w:val="none"/>
        </w:rPr>
      </w:pPr>
      <w:r>
        <w:rPr>
          <w:rFonts w:hint="eastAsia" w:ascii="宋体" w:hAnsi="宋体"/>
          <w:b/>
          <w:color w:val="auto"/>
          <w:szCs w:val="21"/>
          <w:highlight w:val="none"/>
        </w:rPr>
        <w:t>3.2详细评审</w:t>
      </w:r>
    </w:p>
    <w:p>
      <w:pPr>
        <w:pStyle w:val="20"/>
        <w:tabs>
          <w:tab w:val="left" w:pos="2472"/>
        </w:tabs>
        <w:snapToGrid w:val="0"/>
        <w:spacing w:line="360" w:lineRule="auto"/>
        <w:rPr>
          <w:rFonts w:hAnsi="宋体"/>
          <w:color w:val="auto"/>
          <w:szCs w:val="21"/>
          <w:highlight w:val="none"/>
        </w:rPr>
      </w:pPr>
      <w:bookmarkStart w:id="134" w:name="_Toc321836408"/>
      <w:r>
        <w:rPr>
          <w:rFonts w:hint="eastAsia" w:hAnsi="宋体"/>
          <w:color w:val="auto"/>
          <w:szCs w:val="21"/>
          <w:highlight w:val="none"/>
        </w:rPr>
        <w:t>3</w:t>
      </w:r>
      <w:r>
        <w:rPr>
          <w:rFonts w:hAnsi="宋体"/>
          <w:color w:val="auto"/>
          <w:szCs w:val="21"/>
          <w:highlight w:val="none"/>
        </w:rPr>
        <w:t>.</w:t>
      </w:r>
      <w:r>
        <w:rPr>
          <w:rFonts w:hint="eastAsia" w:hAnsi="宋体"/>
          <w:color w:val="auto"/>
          <w:szCs w:val="21"/>
          <w:highlight w:val="none"/>
        </w:rPr>
        <w:t>2</w:t>
      </w:r>
      <w:r>
        <w:rPr>
          <w:rFonts w:hAnsi="宋体"/>
          <w:color w:val="auto"/>
          <w:szCs w:val="21"/>
          <w:highlight w:val="none"/>
        </w:rPr>
        <w:t>.1</w:t>
      </w:r>
      <w:bookmarkEnd w:id="134"/>
      <w:r>
        <w:rPr>
          <w:rFonts w:ascii="inherit" w:hAnsi="inherit" w:cs="宋体"/>
          <w:color w:val="auto"/>
          <w:kern w:val="0"/>
          <w:szCs w:val="21"/>
          <w:highlight w:val="none"/>
        </w:rPr>
        <w:t>评标委员会按照招标文件中规定的评标方法和标准，对符合性审查合格的投标文件进行商务和技术评估，综合比较与评价</w:t>
      </w:r>
      <w:r>
        <w:rPr>
          <w:rFonts w:hAnsi="宋体"/>
          <w:color w:val="auto"/>
          <w:szCs w:val="21"/>
          <w:highlight w:val="none"/>
        </w:rPr>
        <w:t>, 见评标方法前附表。</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3.2</w:t>
      </w:r>
      <w:r>
        <w:rPr>
          <w:rFonts w:hAnsi="宋体"/>
          <w:color w:val="auto"/>
          <w:szCs w:val="21"/>
          <w:highlight w:val="none"/>
        </w:rPr>
        <w:t>.2</w:t>
      </w:r>
      <w:r>
        <w:rPr>
          <w:rFonts w:hint="eastAsia" w:hAnsi="宋体"/>
          <w:color w:val="auto"/>
          <w:szCs w:val="21"/>
          <w:highlight w:val="none"/>
        </w:rPr>
        <w:t>评标委员会各成员要依法独立评审，并对评审意见承担个人责任。对投标人的客观评分项的评分应当一致，对其他需要借助专业知识评判的评分项，应当严格按照评分细则公正评分。</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3.2</w:t>
      </w:r>
      <w:r>
        <w:rPr>
          <w:rFonts w:hAnsi="宋体"/>
          <w:color w:val="auto"/>
          <w:szCs w:val="21"/>
          <w:highlight w:val="none"/>
        </w:rPr>
        <w:t>.3</w:t>
      </w:r>
      <w:r>
        <w:rPr>
          <w:rFonts w:hint="eastAsia" w:hAnsi="宋体"/>
          <w:color w:val="auto"/>
          <w:szCs w:val="21"/>
          <w:highlight w:val="none"/>
        </w:rPr>
        <w:t>评标委员会成员对需要共同认定的事项存在争议的，按照少数服从多数的原则做出结论。持不同意见的评标委员会成员应当在评标报告上签署不同意见并说明理由，否则视为同意。</w:t>
      </w:r>
    </w:p>
    <w:p>
      <w:pPr>
        <w:pStyle w:val="20"/>
        <w:tabs>
          <w:tab w:val="left" w:pos="2472"/>
        </w:tabs>
        <w:snapToGrid w:val="0"/>
        <w:spacing w:line="360" w:lineRule="auto"/>
        <w:rPr>
          <w:rFonts w:hAnsi="宋体"/>
          <w:color w:val="auto"/>
          <w:szCs w:val="21"/>
          <w:highlight w:val="none"/>
        </w:rPr>
      </w:pPr>
      <w:r>
        <w:rPr>
          <w:rFonts w:hint="eastAsia" w:hAnsi="宋体"/>
          <w:color w:val="auto"/>
          <w:szCs w:val="21"/>
          <w:highlight w:val="none"/>
        </w:rPr>
        <w:t>3.2.4</w:t>
      </w:r>
      <w:r>
        <w:rPr>
          <w:rFonts w:ascii="inherit" w:hAnsi="inherit" w:cs="宋体"/>
          <w:color w:val="auto"/>
          <w:kern w:val="0"/>
          <w:szCs w:val="21"/>
          <w:highlight w:val="none"/>
        </w:rPr>
        <w:t>投标文件报价出现前后不一致的，按照下列规定修正</w:t>
      </w:r>
      <w:r>
        <w:rPr>
          <w:rFonts w:hAnsi="宋体"/>
          <w:color w:val="auto"/>
          <w:szCs w:val="21"/>
          <w:highlight w:val="none"/>
        </w:rPr>
        <w:t>：</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（一）投标文件中开标一览表（报价表）内容与投标文件中相应内容不一致的，以开标一览表（报价表）为准；</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（二）大写金额和小写金额不一致的，以大写金额为准；</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（三）单价金额小数点或者百分比有明显错位的，以开标一览表的总价为准，并修改单价；</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（四）总价金额与按单价汇总金额不一致的，以单价金额计算结果为准。</w:t>
      </w:r>
    </w:p>
    <w:p>
      <w:pPr>
        <w:pStyle w:val="20"/>
        <w:tabs>
          <w:tab w:val="left" w:pos="2472"/>
        </w:tabs>
        <w:snapToGrid w:val="0"/>
        <w:spacing w:line="360" w:lineRule="auto"/>
        <w:ind w:firstLine="420" w:firstLineChars="200"/>
        <w:rPr>
          <w:rFonts w:hAnsi="宋体"/>
          <w:color w:val="auto"/>
          <w:szCs w:val="21"/>
          <w:highlight w:val="none"/>
        </w:rPr>
      </w:pPr>
      <w:r>
        <w:rPr>
          <w:rFonts w:hint="eastAsia" w:hAnsi="宋体"/>
          <w:color w:val="auto"/>
          <w:szCs w:val="21"/>
          <w:highlight w:val="none"/>
        </w:rPr>
        <w:t>★同时出现两种以上不一致的，按照前款规定的顺序修正。修正后的报价按照本章3.2款的规定经投标人确认后产生约束力，投标人不确认的，其投标无效。</w:t>
      </w:r>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3.2.5</w:t>
      </w:r>
      <w:r>
        <w:rPr>
          <w:rFonts w:ascii="宋体" w:hAnsi="宋体"/>
          <w:color w:val="auto"/>
          <w:szCs w:val="21"/>
          <w:highlight w:val="none"/>
        </w:rPr>
        <w:t>价格部分</w:t>
      </w:r>
      <w:r>
        <w:rPr>
          <w:rFonts w:hint="eastAsia" w:ascii="宋体" w:hAnsi="宋体"/>
          <w:color w:val="auto"/>
          <w:szCs w:val="21"/>
          <w:highlight w:val="none"/>
        </w:rPr>
        <w:t>（F1）</w:t>
      </w:r>
      <w:r>
        <w:rPr>
          <w:rFonts w:ascii="宋体" w:hAnsi="宋体"/>
          <w:color w:val="auto"/>
          <w:szCs w:val="21"/>
          <w:highlight w:val="none"/>
        </w:rPr>
        <w:t>按评标方法前附表规定的</w:t>
      </w:r>
      <w:r>
        <w:rPr>
          <w:rFonts w:hint="eastAsia" w:ascii="宋体" w:hAnsi="宋体"/>
          <w:color w:val="auto"/>
          <w:szCs w:val="21"/>
          <w:highlight w:val="none"/>
        </w:rPr>
        <w:t>投标报价计算公式，计算出各投标人价格部分得分。技术部分（F2）和商务部分（F3）得分由评标委员会成员独立评分，投标</w:t>
      </w:r>
      <w:r>
        <w:rPr>
          <w:rFonts w:hint="eastAsia" w:ascii="宋体" w:hAnsi="宋体"/>
          <w:bCs/>
          <w:color w:val="auto"/>
          <w:szCs w:val="21"/>
          <w:highlight w:val="none"/>
        </w:rPr>
        <w:t>人各项评分因素得分为该项因素各评委评分的算术平均值。所有计算结果均保留小数点后两位</w:t>
      </w:r>
      <w:r>
        <w:rPr>
          <w:rFonts w:ascii="宋体" w:hAnsi="宋体"/>
          <w:color w:val="auto"/>
          <w:szCs w:val="21"/>
          <w:highlight w:val="none"/>
        </w:rPr>
        <w:t>，小数点后第三位“四舍五入”。</w:t>
      </w:r>
    </w:p>
    <w:p>
      <w:pPr>
        <w:snapToGrid w:val="0"/>
        <w:spacing w:line="360" w:lineRule="auto"/>
        <w:jc w:val="left"/>
        <w:rPr>
          <w:rFonts w:ascii="inherit" w:hAnsi="inherit" w:cs="宋体"/>
          <w:color w:val="auto"/>
          <w:kern w:val="0"/>
          <w:szCs w:val="21"/>
          <w:highlight w:val="none"/>
        </w:rPr>
      </w:pPr>
      <w:r>
        <w:rPr>
          <w:rFonts w:hint="eastAsia" w:hAnsi="宋体"/>
          <w:color w:val="auto"/>
          <w:szCs w:val="21"/>
          <w:highlight w:val="none"/>
        </w:rPr>
        <w:t>★</w:t>
      </w:r>
      <w:r>
        <w:rPr>
          <w:rFonts w:hint="eastAsia" w:ascii="宋体" w:hAnsi="宋体"/>
          <w:color w:val="auto"/>
          <w:szCs w:val="21"/>
          <w:highlight w:val="none"/>
        </w:rPr>
        <w:t>3.2.6</w:t>
      </w:r>
      <w:r>
        <w:rPr>
          <w:rFonts w:ascii="inherit" w:hAnsi="inherit" w:cs="宋体"/>
          <w:color w:val="auto"/>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6"/>
        <w:snapToGrid w:val="0"/>
        <w:spacing w:before="0"/>
        <w:ind w:left="0" w:firstLine="0"/>
        <w:rPr>
          <w:rFonts w:ascii="宋体" w:hAnsi="宋体" w:eastAsia="宋体"/>
          <w:color w:val="auto"/>
          <w:sz w:val="21"/>
          <w:szCs w:val="21"/>
          <w:highlight w:val="none"/>
        </w:rPr>
      </w:pPr>
      <w:bookmarkStart w:id="135" w:name="_Toc321836412"/>
      <w:r>
        <w:rPr>
          <w:rFonts w:hint="eastAsia" w:ascii="宋体" w:hAnsi="宋体" w:eastAsia="宋体"/>
          <w:color w:val="auto"/>
          <w:sz w:val="21"/>
          <w:szCs w:val="21"/>
          <w:highlight w:val="none"/>
        </w:rPr>
        <w:t>4</w:t>
      </w:r>
      <w:r>
        <w:rPr>
          <w:rFonts w:ascii="宋体" w:hAnsi="宋体" w:eastAsia="宋体"/>
          <w:color w:val="auto"/>
          <w:sz w:val="21"/>
          <w:szCs w:val="21"/>
          <w:highlight w:val="none"/>
        </w:rPr>
        <w:t>. 投标文件的澄清</w:t>
      </w:r>
      <w:bookmarkEnd w:id="135"/>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.2 投标人的澄清、说明应当采用书面形式，由法定代表人或其授权的代表签字，</w:t>
      </w:r>
      <w:r>
        <w:rPr>
          <w:rFonts w:hint="eastAsia" w:ascii="宋体" w:hAnsi="宋体"/>
          <w:color w:val="auto"/>
          <w:szCs w:val="21"/>
          <w:highlight w:val="none"/>
        </w:rPr>
        <w:t>澄清事项不得超出投标文件的范围</w:t>
      </w:r>
      <w:r>
        <w:rPr>
          <w:rFonts w:ascii="宋体" w:hAnsi="宋体"/>
          <w:color w:val="auto"/>
          <w:szCs w:val="21"/>
          <w:highlight w:val="none"/>
        </w:rPr>
        <w:t>并不得改变投标文件的实质性内容（算术性错误修正的除外）。投标人的书面澄清、说明属于投标文件的组成部分。</w:t>
      </w:r>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 评标委员会对投标人提交的澄清、说明有疑问的，可以要求投标人进一步澄清、说明。</w:t>
      </w:r>
    </w:p>
    <w:p>
      <w:pPr>
        <w:pStyle w:val="6"/>
        <w:snapToGrid w:val="0"/>
        <w:spacing w:before="0"/>
        <w:ind w:left="0" w:firstLine="0"/>
        <w:rPr>
          <w:rFonts w:ascii="宋体" w:hAnsi="宋体" w:eastAsia="宋体"/>
          <w:color w:val="auto"/>
          <w:sz w:val="21"/>
          <w:szCs w:val="21"/>
          <w:highlight w:val="none"/>
        </w:rPr>
      </w:pPr>
      <w:bookmarkStart w:id="136" w:name="_Toc321836413"/>
      <w:r>
        <w:rPr>
          <w:rFonts w:hint="eastAsia" w:ascii="宋体" w:hAnsi="宋体" w:eastAsia="宋体"/>
          <w:color w:val="auto"/>
          <w:sz w:val="21"/>
          <w:szCs w:val="21"/>
          <w:highlight w:val="none"/>
        </w:rPr>
        <w:t>5</w:t>
      </w:r>
      <w:r>
        <w:rPr>
          <w:rFonts w:ascii="宋体" w:hAnsi="宋体" w:eastAsia="宋体"/>
          <w:color w:val="auto"/>
          <w:sz w:val="21"/>
          <w:szCs w:val="21"/>
          <w:highlight w:val="none"/>
        </w:rPr>
        <w:t>.评标结果</w:t>
      </w:r>
      <w:bookmarkEnd w:id="136"/>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.1</w:t>
      </w:r>
      <w:r>
        <w:rPr>
          <w:rFonts w:hint="eastAsia" w:ascii="宋体" w:hAnsi="宋体"/>
          <w:color w:val="auto"/>
          <w:szCs w:val="21"/>
          <w:highlight w:val="none"/>
        </w:rPr>
        <w:t>评标委员会按最终得分由高到低顺序推荐3名中标候选人，并提出书面评标报告</w:t>
      </w:r>
      <w:r>
        <w:rPr>
          <w:rFonts w:ascii="宋体" w:hAnsi="宋体"/>
          <w:color w:val="auto"/>
          <w:szCs w:val="21"/>
          <w:highlight w:val="none"/>
        </w:rPr>
        <w:t>。</w:t>
      </w:r>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 采购人根据评标委员会提出的书面评标报告和推荐的中标候选人名单，确定中标人。</w:t>
      </w:r>
    </w:p>
    <w:p>
      <w:pPr>
        <w:snapToGrid w:val="0"/>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w:t>
      </w:r>
      <w:r>
        <w:rPr>
          <w:rFonts w:hint="eastAsia" w:ascii="宋体" w:hAnsi="宋体"/>
          <w:color w:val="auto"/>
          <w:szCs w:val="21"/>
          <w:highlight w:val="none"/>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pPr>
        <w:rPr>
          <w:color w:val="auto"/>
          <w:highlight w:val="none"/>
        </w:rPr>
      </w:pPr>
    </w:p>
    <w:p>
      <w:pPr>
        <w:rPr>
          <w:color w:val="auto"/>
          <w:highlight w:val="none"/>
        </w:rPr>
      </w:pPr>
    </w:p>
    <w:sectPr>
      <w:headerReference r:id="rId8" w:type="first"/>
      <w:pgSz w:w="11906" w:h="16838"/>
      <w:pgMar w:top="1134" w:right="851" w:bottom="1304" w:left="1276" w:header="720" w:footer="720" w:gutter="0"/>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etaPlusNormal-Caps">
    <w:altName w:val="宋体"/>
    <w:panose1 w:val="00000000000000000000"/>
    <w:charset w:val="86"/>
    <w:family w:val="swiss"/>
    <w:pitch w:val="default"/>
    <w:sig w:usb0="00000000" w:usb1="00000000" w:usb2="00000010" w:usb3="00000000" w:csb0="00040000" w:csb1="00000000"/>
  </w:font>
  <w:font w:name="MS PGothic">
    <w:panose1 w:val="020B0600070205080204"/>
    <w:charset w:val="80"/>
    <w:family w:val="swiss"/>
    <w:pitch w:val="default"/>
    <w:sig w:usb0="E00002FF" w:usb1="6AC7FDFB" w:usb2="08000012" w:usb3="00000000" w:csb0="4002009F" w:csb1="DFD70000"/>
  </w:font>
  <w:font w:name="楷体_GB2312">
    <w:altName w:val="楷体"/>
    <w:panose1 w:val="00000000000000000000"/>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ヒラギノ角ゴ Pro W3">
    <w:altName w:val="Yu Gothic UI"/>
    <w:panose1 w:val="00000000000000000000"/>
    <w:charset w:val="80"/>
    <w:family w:val="auto"/>
    <w:pitch w:val="default"/>
    <w:sig w:usb0="00000000" w:usb1="00000000" w:usb2="00000012" w:usb3="00000000" w:csb0="0002000D" w:csb1="00000000"/>
  </w:font>
  <w:font w:name="Tahoma">
    <w:panose1 w:val="020B0604030504040204"/>
    <w:charset w:val="00"/>
    <w:family w:val="swiss"/>
    <w:pitch w:val="default"/>
    <w:sig w:usb0="E1002EFF" w:usb1="C000605B" w:usb2="00000029" w:usb3="00000000" w:csb0="200101FF" w:csb1="20280000"/>
  </w:font>
  <w:font w:name="Century Gothic">
    <w:altName w:val="Yu Gothic UI"/>
    <w:panose1 w:val="020B0502020202020204"/>
    <w:charset w:val="00"/>
    <w:family w:val="swiss"/>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RotisSansSerif">
    <w:altName w:val="Corbel"/>
    <w:panose1 w:val="00000000000000000000"/>
    <w:charset w:val="00"/>
    <w:family w:val="swiss"/>
    <w:pitch w:val="default"/>
    <w:sig w:usb0="00000000" w:usb1="00000000" w:usb2="00000000" w:usb3="00000000" w:csb0="00000093" w:csb1="00000000"/>
  </w:font>
  <w:font w:name="Garamond">
    <w:altName w:val="PMingLiU-ExtB"/>
    <w:panose1 w:val="02020404030301010803"/>
    <w:charset w:val="00"/>
    <w:family w:val="roman"/>
    <w:pitch w:val="default"/>
    <w:sig w:usb0="00000000" w:usb1="00000000" w:usb2="00000000" w:usb3="00000000" w:csb0="0000009F" w:csb1="DFD70000"/>
  </w:font>
  <w:font w:name="新宋体">
    <w:panose1 w:val="02010609030101010101"/>
    <w:charset w:val="86"/>
    <w:family w:val="modern"/>
    <w:pitch w:val="default"/>
    <w:sig w:usb0="00000283" w:usb1="288F0000" w:usb2="00000006" w:usb3="00000000" w:csb0="00040001" w:csb1="00000000"/>
  </w:font>
  <w:font w:name="Lucida Sans">
    <w:altName w:val="Lucida Sans Unicode"/>
    <w:panose1 w:val="020B0602030504020204"/>
    <w:charset w:val="00"/>
    <w:family w:val="swiss"/>
    <w:pitch w:val="default"/>
    <w:sig w:usb0="00000000" w:usb1="00000000" w:usb2="00000000" w:usb3="00000000" w:csb0="20000001" w:csb1="00000000"/>
  </w:font>
  <w:font w:name="Segoe UI">
    <w:panose1 w:val="020B0502040204020203"/>
    <w:charset w:val="00"/>
    <w:family w:val="swiss"/>
    <w:pitch w:val="default"/>
    <w:sig w:usb0="E4002EFF" w:usb1="C000E47F"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sf ns text">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Corbel">
    <w:panose1 w:val="020B0503020204020204"/>
    <w:charset w:val="00"/>
    <w:family w:val="auto"/>
    <w:pitch w:val="default"/>
    <w:sig w:usb0="A00002EF" w:usb1="4000A44B" w:usb2="00000000" w:usb3="00000000" w:csb0="2000019F" w:csb1="00000000"/>
  </w:font>
  <w:font w:name="PMingLiU-ExtB">
    <w:panose1 w:val="02020500000000000000"/>
    <w:charset w:val="88"/>
    <w:family w:val="auto"/>
    <w:pitch w:val="default"/>
    <w:sig w:usb0="8000002F" w:usb1="02000008" w:usb2="00000000" w:usb3="00000000" w:csb0="00100001" w:csb1="0000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fldChar w:fldCharType="begin"/>
    </w:r>
    <w:r>
      <w:instrText xml:space="preserve">PAGE   \* MERGEFORMAT</w:instrText>
    </w:r>
    <w:r>
      <w:fldChar w:fldCharType="separate"/>
    </w:r>
    <w:r>
      <w:rPr>
        <w:lang w:val="zh-CN"/>
      </w:rPr>
      <w:t>25</w:t>
    </w:r>
    <w:r>
      <w:fldChar w:fldCharType="end"/>
    </w:r>
  </w:p>
  <w:p>
    <w:pPr>
      <w:pStyle w:val="24"/>
      <w:ind w:right="360"/>
      <w:jc w:val="both"/>
    </w:pPr>
    <w:r>
      <w:rPr>
        <w:sz w:val="21"/>
        <w:szCs w:val="21"/>
      </w:rPr>
      <w:drawing>
        <wp:inline distT="0" distB="0" distL="0" distR="0">
          <wp:extent cx="1028700" cy="228600"/>
          <wp:effectExtent l="0" t="0" r="0" b="0"/>
          <wp:docPr id="38" name="图片 3"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28700" cy="2286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71</w:t>
    </w:r>
    <w:r>
      <w:rPr>
        <w:rStyle w:val="42"/>
      </w:rPr>
      <w:fldChar w:fldCharType="end"/>
    </w:r>
  </w:p>
  <w:p>
    <w:pPr>
      <w:pStyle w:val="24"/>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39"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pPr>
                            <w:pStyle w:val="24"/>
                            <w:rPr>
                              <w:rStyle w:val="42"/>
                              <w:sz w:val="21"/>
                            </w:rPr>
                          </w:pPr>
                          <w:r>
                            <w:rPr>
                              <w:rStyle w:val="42"/>
                              <w:sz w:val="21"/>
                            </w:rPr>
                            <w:fldChar w:fldCharType="begin"/>
                          </w:r>
                          <w:r>
                            <w:rPr>
                              <w:rStyle w:val="42"/>
                              <w:sz w:val="21"/>
                            </w:rPr>
                            <w:instrText xml:space="preserve">Page</w:instrText>
                          </w:r>
                          <w:r>
                            <w:rPr>
                              <w:rStyle w:val="42"/>
                              <w:sz w:val="21"/>
                            </w:rPr>
                            <w:fldChar w:fldCharType="separate"/>
                          </w:r>
                          <w:r>
                            <w:rPr>
                              <w:rStyle w:val="42"/>
                              <w:sz w:val="21"/>
                            </w:rPr>
                            <w:t>71</w:t>
                          </w:r>
                          <w:r>
                            <w:rPr>
                              <w:rStyle w:val="42"/>
                              <w:sz w:val="21"/>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tJ+wr0wAAAAMBAAAPAAAAAAAAAAEAIAAAACIAAABk&#10;cnMvZG93bnJldi54bWxQSwECFAAUAAAACACHTuJAJWlPQtIBAACWAwAADgAAAAAAAAABACAAAAAi&#10;AQAAZHJzL2Uyb0RvYy54bWxQSwUGAAAAAAYABgBZAQAAZgUAAAAA&#10;">
              <v:fill on="f" focussize="0,0"/>
              <v:stroke on="f"/>
              <v:imagedata o:title=""/>
              <o:lock v:ext="edit" aspectratio="f"/>
              <v:textbox inset="0mm,0mm,0mm,0mm">
                <w:txbxContent>
                  <w:p>
                    <w:pPr>
                      <w:pStyle w:val="24"/>
                      <w:rPr>
                        <w:rStyle w:val="42"/>
                        <w:sz w:val="21"/>
                      </w:rPr>
                    </w:pPr>
                    <w:r>
                      <w:rPr>
                        <w:rStyle w:val="42"/>
                        <w:sz w:val="21"/>
                      </w:rPr>
                      <w:fldChar w:fldCharType="begin"/>
                    </w:r>
                    <w:r>
                      <w:rPr>
                        <w:rStyle w:val="42"/>
                        <w:sz w:val="21"/>
                      </w:rPr>
                      <w:instrText xml:space="preserve">Page</w:instrText>
                    </w:r>
                    <w:r>
                      <w:rPr>
                        <w:rStyle w:val="42"/>
                        <w:sz w:val="21"/>
                      </w:rPr>
                      <w:fldChar w:fldCharType="separate"/>
                    </w:r>
                    <w:r>
                      <w:rPr>
                        <w:rStyle w:val="42"/>
                        <w:sz w:val="21"/>
                      </w:rPr>
                      <w:t>71</w:t>
                    </w:r>
                    <w:r>
                      <w:rPr>
                        <w:rStyle w:val="42"/>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21"/>
        <w:szCs w:val="21"/>
      </w:rPr>
      <w:drawing>
        <wp:inline distT="0" distB="0" distL="0" distR="0">
          <wp:extent cx="1028700" cy="228600"/>
          <wp:effectExtent l="0" t="0" r="0" b="0"/>
          <wp:docPr id="1" name="图片 5"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28700" cy="22860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pP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both"/>
    </w:pPr>
    <w:r>
      <w:rPr>
        <w:rFonts w:hint="eastAsia" w:ascii="宋体"/>
        <w:lang w:val="en-GB"/>
      </w:rPr>
      <w:t>（项目名称）</w:t>
    </w:r>
    <w:r>
      <w:rPr>
        <w:rFonts w:hint="eastAsia" w:ascii="宋体"/>
      </w:rPr>
      <w:t>项目编号：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46F6B1"/>
    <w:multiLevelType w:val="singleLevel"/>
    <w:tmpl w:val="D546F6B1"/>
    <w:lvl w:ilvl="0" w:tentative="0">
      <w:start w:val="5"/>
      <w:numFmt w:val="chineseCounting"/>
      <w:suff w:val="space"/>
      <w:lvlText w:val="第%1章"/>
      <w:lvlJc w:val="left"/>
      <w:rPr>
        <w:rFonts w:hint="eastAsia"/>
      </w:rPr>
    </w:lvl>
  </w:abstractNum>
  <w:abstractNum w:abstractNumId="1">
    <w:nsid w:val="0FDD45F6"/>
    <w:multiLevelType w:val="singleLevel"/>
    <w:tmpl w:val="0FDD45F6"/>
    <w:lvl w:ilvl="0" w:tentative="0">
      <w:start w:val="1"/>
      <w:numFmt w:val="chineseCounting"/>
      <w:suff w:val="nothing"/>
      <w:lvlText w:val="%1、"/>
      <w:lvlJc w:val="left"/>
      <w:rPr>
        <w:rFonts w:hint="eastAsia"/>
      </w:rPr>
    </w:lvl>
  </w:abstractNum>
  <w:abstractNum w:abstractNumId="2">
    <w:nsid w:val="544E73A7"/>
    <w:multiLevelType w:val="multilevel"/>
    <w:tmpl w:val="544E73A7"/>
    <w:lvl w:ilvl="0" w:tentative="0">
      <w:start w:val="1"/>
      <w:numFmt w:val="decimal"/>
      <w:pStyle w:val="216"/>
      <w:lvlText w:val="%1)"/>
      <w:lvlJc w:val="left"/>
      <w:pPr>
        <w:ind w:left="440" w:hanging="440"/>
      </w:pPr>
    </w:lvl>
    <w:lvl w:ilvl="1" w:tentative="0">
      <w:start w:val="1"/>
      <w:numFmt w:val="decimal"/>
      <w:lvlText w:val="%2."/>
      <w:lvlJc w:val="left"/>
      <w:pPr>
        <w:ind w:left="860" w:hanging="42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iMzhmM2E5NTcwMzM5NTVlNmExMWRhNTRlN2NjMjkifQ=="/>
    <w:docVar w:name="KSO_WPS_MARK_KEY" w:val="e588906c-912c-4240-898d-e0fd3b2826f7"/>
  </w:docVars>
  <w:rsids>
    <w:rsidRoot w:val="0083431E"/>
    <w:rsid w:val="000468D6"/>
    <w:rsid w:val="00046CAD"/>
    <w:rsid w:val="00083D33"/>
    <w:rsid w:val="00085BE7"/>
    <w:rsid w:val="00091931"/>
    <w:rsid w:val="000D182E"/>
    <w:rsid w:val="000F2D55"/>
    <w:rsid w:val="0010343D"/>
    <w:rsid w:val="00113ACC"/>
    <w:rsid w:val="00171728"/>
    <w:rsid w:val="00172801"/>
    <w:rsid w:val="001C1654"/>
    <w:rsid w:val="001C500A"/>
    <w:rsid w:val="001E546E"/>
    <w:rsid w:val="001F188B"/>
    <w:rsid w:val="00235C94"/>
    <w:rsid w:val="00253781"/>
    <w:rsid w:val="002679C8"/>
    <w:rsid w:val="0027031F"/>
    <w:rsid w:val="00277935"/>
    <w:rsid w:val="00294B51"/>
    <w:rsid w:val="00295FC3"/>
    <w:rsid w:val="002A3292"/>
    <w:rsid w:val="002A3FE4"/>
    <w:rsid w:val="002B0315"/>
    <w:rsid w:val="002F37FC"/>
    <w:rsid w:val="00365EE2"/>
    <w:rsid w:val="0037396D"/>
    <w:rsid w:val="003756C4"/>
    <w:rsid w:val="003875A5"/>
    <w:rsid w:val="003C13E8"/>
    <w:rsid w:val="003C2FD8"/>
    <w:rsid w:val="003C46C1"/>
    <w:rsid w:val="003E3BD3"/>
    <w:rsid w:val="003E47B4"/>
    <w:rsid w:val="003E65AA"/>
    <w:rsid w:val="00401712"/>
    <w:rsid w:val="004041BA"/>
    <w:rsid w:val="004609CD"/>
    <w:rsid w:val="00493C1A"/>
    <w:rsid w:val="004A7C35"/>
    <w:rsid w:val="004B6EE8"/>
    <w:rsid w:val="004C01A8"/>
    <w:rsid w:val="004C71A7"/>
    <w:rsid w:val="004D6A44"/>
    <w:rsid w:val="004F6F5B"/>
    <w:rsid w:val="00522001"/>
    <w:rsid w:val="0052590B"/>
    <w:rsid w:val="00531265"/>
    <w:rsid w:val="0053564E"/>
    <w:rsid w:val="00543E6C"/>
    <w:rsid w:val="00586CD2"/>
    <w:rsid w:val="00596575"/>
    <w:rsid w:val="005B0E9E"/>
    <w:rsid w:val="005D17BD"/>
    <w:rsid w:val="005F3B2B"/>
    <w:rsid w:val="00627628"/>
    <w:rsid w:val="006469ED"/>
    <w:rsid w:val="00681E04"/>
    <w:rsid w:val="00682A99"/>
    <w:rsid w:val="006A2EB7"/>
    <w:rsid w:val="006D0CE9"/>
    <w:rsid w:val="007470E5"/>
    <w:rsid w:val="00750FB1"/>
    <w:rsid w:val="00764668"/>
    <w:rsid w:val="00796302"/>
    <w:rsid w:val="007B08AB"/>
    <w:rsid w:val="0083431E"/>
    <w:rsid w:val="0085705E"/>
    <w:rsid w:val="00882C51"/>
    <w:rsid w:val="008859C3"/>
    <w:rsid w:val="008A0FF8"/>
    <w:rsid w:val="008C1731"/>
    <w:rsid w:val="008C32E3"/>
    <w:rsid w:val="008C6D59"/>
    <w:rsid w:val="00914075"/>
    <w:rsid w:val="009249EE"/>
    <w:rsid w:val="00930533"/>
    <w:rsid w:val="00941807"/>
    <w:rsid w:val="0094471A"/>
    <w:rsid w:val="0094475C"/>
    <w:rsid w:val="0095782F"/>
    <w:rsid w:val="009A3AEC"/>
    <w:rsid w:val="009C73F7"/>
    <w:rsid w:val="009C7824"/>
    <w:rsid w:val="00A27718"/>
    <w:rsid w:val="00A3152E"/>
    <w:rsid w:val="00A53554"/>
    <w:rsid w:val="00A6091C"/>
    <w:rsid w:val="00A93768"/>
    <w:rsid w:val="00A95AE6"/>
    <w:rsid w:val="00AB52F1"/>
    <w:rsid w:val="00AF310A"/>
    <w:rsid w:val="00B33CC0"/>
    <w:rsid w:val="00B43C58"/>
    <w:rsid w:val="00B76603"/>
    <w:rsid w:val="00C14264"/>
    <w:rsid w:val="00C37408"/>
    <w:rsid w:val="00C63B8E"/>
    <w:rsid w:val="00C755E1"/>
    <w:rsid w:val="00C9536C"/>
    <w:rsid w:val="00CD0E83"/>
    <w:rsid w:val="00CD7876"/>
    <w:rsid w:val="00CE3493"/>
    <w:rsid w:val="00D52BDE"/>
    <w:rsid w:val="00D70476"/>
    <w:rsid w:val="00D76737"/>
    <w:rsid w:val="00DA409D"/>
    <w:rsid w:val="00E1094F"/>
    <w:rsid w:val="00E208F6"/>
    <w:rsid w:val="00E21803"/>
    <w:rsid w:val="00E34BA6"/>
    <w:rsid w:val="00E444B1"/>
    <w:rsid w:val="00E50316"/>
    <w:rsid w:val="00E63C2D"/>
    <w:rsid w:val="00E87F4C"/>
    <w:rsid w:val="00F05CE3"/>
    <w:rsid w:val="00F07C8A"/>
    <w:rsid w:val="00F262C5"/>
    <w:rsid w:val="00F47802"/>
    <w:rsid w:val="00F5122B"/>
    <w:rsid w:val="00F551F1"/>
    <w:rsid w:val="00F6629A"/>
    <w:rsid w:val="00FB60E1"/>
    <w:rsid w:val="00FD63C8"/>
    <w:rsid w:val="01133068"/>
    <w:rsid w:val="018A6A4E"/>
    <w:rsid w:val="04E03961"/>
    <w:rsid w:val="06CC603E"/>
    <w:rsid w:val="071830B3"/>
    <w:rsid w:val="07966FF9"/>
    <w:rsid w:val="08FE6174"/>
    <w:rsid w:val="0A573BE3"/>
    <w:rsid w:val="0B224668"/>
    <w:rsid w:val="0B7D4D76"/>
    <w:rsid w:val="0BAE4FC9"/>
    <w:rsid w:val="0C5B0590"/>
    <w:rsid w:val="0DE201D3"/>
    <w:rsid w:val="0FAC4C5F"/>
    <w:rsid w:val="0FC66ECC"/>
    <w:rsid w:val="100E1E2D"/>
    <w:rsid w:val="110126BA"/>
    <w:rsid w:val="13576382"/>
    <w:rsid w:val="13A07C0A"/>
    <w:rsid w:val="13EE2880"/>
    <w:rsid w:val="142B5CD0"/>
    <w:rsid w:val="14CB4F85"/>
    <w:rsid w:val="166149F5"/>
    <w:rsid w:val="16CA42CA"/>
    <w:rsid w:val="16EB265A"/>
    <w:rsid w:val="1718263A"/>
    <w:rsid w:val="17390992"/>
    <w:rsid w:val="18F825B9"/>
    <w:rsid w:val="18FA0356"/>
    <w:rsid w:val="193C7053"/>
    <w:rsid w:val="19834C82"/>
    <w:rsid w:val="1A2D30AA"/>
    <w:rsid w:val="1BE141E6"/>
    <w:rsid w:val="1CA255CA"/>
    <w:rsid w:val="1D5F6FCA"/>
    <w:rsid w:val="1F797FF7"/>
    <w:rsid w:val="1FFC26A3"/>
    <w:rsid w:val="200A7CF6"/>
    <w:rsid w:val="20AC2D10"/>
    <w:rsid w:val="23911B6E"/>
    <w:rsid w:val="246B4C91"/>
    <w:rsid w:val="24B5184C"/>
    <w:rsid w:val="25877244"/>
    <w:rsid w:val="25A12DD9"/>
    <w:rsid w:val="27225ADA"/>
    <w:rsid w:val="28AE6D6C"/>
    <w:rsid w:val="299E7995"/>
    <w:rsid w:val="2CBE44F7"/>
    <w:rsid w:val="2D7B4196"/>
    <w:rsid w:val="2DDD275B"/>
    <w:rsid w:val="2E0221C2"/>
    <w:rsid w:val="2F7452A2"/>
    <w:rsid w:val="2F874990"/>
    <w:rsid w:val="2F9A32FB"/>
    <w:rsid w:val="2FC736C3"/>
    <w:rsid w:val="316B2774"/>
    <w:rsid w:val="32B8133C"/>
    <w:rsid w:val="332957AF"/>
    <w:rsid w:val="337B3084"/>
    <w:rsid w:val="35316536"/>
    <w:rsid w:val="35827A7F"/>
    <w:rsid w:val="36064819"/>
    <w:rsid w:val="362539C0"/>
    <w:rsid w:val="36C67387"/>
    <w:rsid w:val="37144D55"/>
    <w:rsid w:val="37CF6CD6"/>
    <w:rsid w:val="380F1CE3"/>
    <w:rsid w:val="38A00F55"/>
    <w:rsid w:val="3A1E1C3F"/>
    <w:rsid w:val="3A85335C"/>
    <w:rsid w:val="3BF55114"/>
    <w:rsid w:val="3C172C6C"/>
    <w:rsid w:val="3CA64660"/>
    <w:rsid w:val="3D3E2D5D"/>
    <w:rsid w:val="3D937599"/>
    <w:rsid w:val="3E844BED"/>
    <w:rsid w:val="3F594724"/>
    <w:rsid w:val="404B5C4A"/>
    <w:rsid w:val="405C6B25"/>
    <w:rsid w:val="410B7187"/>
    <w:rsid w:val="421B33FA"/>
    <w:rsid w:val="42B71D1D"/>
    <w:rsid w:val="43942574"/>
    <w:rsid w:val="44A32551"/>
    <w:rsid w:val="44C24001"/>
    <w:rsid w:val="45F35AD3"/>
    <w:rsid w:val="4628762C"/>
    <w:rsid w:val="464B42E2"/>
    <w:rsid w:val="47AF25E7"/>
    <w:rsid w:val="47B21D90"/>
    <w:rsid w:val="47E46D3F"/>
    <w:rsid w:val="497B38B3"/>
    <w:rsid w:val="4A944BD8"/>
    <w:rsid w:val="4AC060FB"/>
    <w:rsid w:val="4AE72A13"/>
    <w:rsid w:val="4C2B2285"/>
    <w:rsid w:val="4F545DA5"/>
    <w:rsid w:val="4FAE04FE"/>
    <w:rsid w:val="51247223"/>
    <w:rsid w:val="513B0197"/>
    <w:rsid w:val="530F0FA4"/>
    <w:rsid w:val="538B00B5"/>
    <w:rsid w:val="53A771E4"/>
    <w:rsid w:val="54296351"/>
    <w:rsid w:val="545557FA"/>
    <w:rsid w:val="55436885"/>
    <w:rsid w:val="5662415E"/>
    <w:rsid w:val="577675F9"/>
    <w:rsid w:val="579A74D9"/>
    <w:rsid w:val="58BE6B13"/>
    <w:rsid w:val="59D4408A"/>
    <w:rsid w:val="59F956F3"/>
    <w:rsid w:val="5A5A0B0C"/>
    <w:rsid w:val="5A6F7DBE"/>
    <w:rsid w:val="5AD05272"/>
    <w:rsid w:val="5B2071B9"/>
    <w:rsid w:val="5B7B6BB1"/>
    <w:rsid w:val="5BF705DC"/>
    <w:rsid w:val="5D8D744A"/>
    <w:rsid w:val="5D910ACA"/>
    <w:rsid w:val="5F702A21"/>
    <w:rsid w:val="5FF4335C"/>
    <w:rsid w:val="60384EE2"/>
    <w:rsid w:val="605C4EB2"/>
    <w:rsid w:val="63374825"/>
    <w:rsid w:val="661758C5"/>
    <w:rsid w:val="673F17B5"/>
    <w:rsid w:val="6837233A"/>
    <w:rsid w:val="696B4A36"/>
    <w:rsid w:val="6B2E11FC"/>
    <w:rsid w:val="6BCA0310"/>
    <w:rsid w:val="6C0134DD"/>
    <w:rsid w:val="6C8F2EFA"/>
    <w:rsid w:val="6C971D5F"/>
    <w:rsid w:val="6D3B7B0B"/>
    <w:rsid w:val="6ED22F0F"/>
    <w:rsid w:val="6F531A05"/>
    <w:rsid w:val="70A63095"/>
    <w:rsid w:val="720F3D37"/>
    <w:rsid w:val="72111FA0"/>
    <w:rsid w:val="76C23671"/>
    <w:rsid w:val="773161BA"/>
    <w:rsid w:val="78905FDD"/>
    <w:rsid w:val="789B25C4"/>
    <w:rsid w:val="7AC00470"/>
    <w:rsid w:val="7BEE565F"/>
    <w:rsid w:val="7D0638DB"/>
    <w:rsid w:val="7D2A782B"/>
    <w:rsid w:val="7D715FE9"/>
    <w:rsid w:val="7DF07571"/>
    <w:rsid w:val="7E3E45A9"/>
    <w:rsid w:val="7EE60BBF"/>
    <w:rsid w:val="7F5646F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0" w:name="toc 3"/>
    <w:lsdException w:uiPriority="39" w:name="toc 4"/>
    <w:lsdException w:uiPriority="39" w:name="toc 5"/>
    <w:lsdException w:qFormat="1" w:uiPriority="0" w:semiHidden="0" w:name="toc 6"/>
    <w:lsdException w:uiPriority="39" w:name="toc 7"/>
    <w:lsdException w:uiPriority="39"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0"/>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5">
    <w:name w:val="heading 2"/>
    <w:basedOn w:val="1"/>
    <w:next w:val="1"/>
    <w:link w:val="57"/>
    <w:qFormat/>
    <w:uiPriority w:val="0"/>
    <w:pPr>
      <w:keepNext/>
      <w:tabs>
        <w:tab w:val="left" w:pos="1021"/>
      </w:tabs>
      <w:adjustRightInd w:val="0"/>
      <w:spacing w:before="120" w:line="360" w:lineRule="auto"/>
      <w:ind w:left="1021" w:hanging="596"/>
      <w:textAlignment w:val="baseline"/>
      <w:outlineLvl w:val="1"/>
    </w:pPr>
    <w:rPr>
      <w:rFonts w:eastAsia="黑体"/>
      <w:b/>
      <w:kern w:val="0"/>
      <w:sz w:val="28"/>
      <w:szCs w:val="20"/>
    </w:rPr>
  </w:style>
  <w:style w:type="paragraph" w:styleId="6">
    <w:name w:val="heading 3"/>
    <w:basedOn w:val="1"/>
    <w:next w:val="1"/>
    <w:link w:val="58"/>
    <w:qFormat/>
    <w:uiPriority w:val="0"/>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7">
    <w:name w:val="heading 4"/>
    <w:basedOn w:val="1"/>
    <w:next w:val="1"/>
    <w:link w:val="53"/>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szCs w:val="20"/>
    </w:rPr>
  </w:style>
  <w:style w:type="paragraph" w:styleId="8">
    <w:name w:val="heading 5"/>
    <w:basedOn w:val="1"/>
    <w:next w:val="1"/>
    <w:link w:val="54"/>
    <w:qFormat/>
    <w:uiPriority w:val="0"/>
    <w:pPr>
      <w:keepNext/>
      <w:keepLines/>
      <w:adjustRightInd w:val="0"/>
      <w:spacing w:before="280" w:after="290" w:line="376" w:lineRule="atLeast"/>
      <w:ind w:left="3685" w:hanging="425"/>
      <w:textAlignment w:val="baseline"/>
      <w:outlineLvl w:val="4"/>
    </w:pPr>
    <w:rPr>
      <w:b/>
      <w:kern w:val="0"/>
      <w:sz w:val="28"/>
    </w:rPr>
  </w:style>
  <w:style w:type="paragraph" w:styleId="9">
    <w:name w:val="heading 6"/>
    <w:basedOn w:val="1"/>
    <w:next w:val="1"/>
    <w:link w:val="55"/>
    <w:qFormat/>
    <w:uiPriority w:val="0"/>
    <w:pPr>
      <w:keepNext/>
      <w:keepLines/>
      <w:spacing w:before="240" w:after="64" w:line="320" w:lineRule="auto"/>
      <w:outlineLvl w:val="5"/>
    </w:pPr>
    <w:rPr>
      <w:rFonts w:ascii="Cambria" w:hAnsi="Cambria"/>
      <w:b/>
      <w:bCs/>
      <w:sz w:val="24"/>
    </w:rPr>
  </w:style>
  <w:style w:type="paragraph" w:styleId="10">
    <w:name w:val="heading 9"/>
    <w:basedOn w:val="1"/>
    <w:next w:val="1"/>
    <w:link w:val="56"/>
    <w:qFormat/>
    <w:uiPriority w:val="0"/>
    <w:pPr>
      <w:keepNext/>
      <w:widowControl/>
      <w:tabs>
        <w:tab w:val="left" w:pos="360"/>
        <w:tab w:val="left" w:pos="1440"/>
      </w:tabs>
      <w:overflowPunct w:val="0"/>
      <w:autoSpaceDE w:val="0"/>
      <w:autoSpaceDN w:val="0"/>
      <w:adjustRightInd w:val="0"/>
      <w:spacing w:line="360" w:lineRule="auto"/>
      <w:ind w:left="1418" w:hanging="1418"/>
      <w:jc w:val="left"/>
      <w:textAlignment w:val="baseline"/>
      <w:outlineLvl w:val="8"/>
    </w:pPr>
    <w:rPr>
      <w:rFonts w:ascii="Arial" w:hAnsi="Arial"/>
      <w:kern w:val="0"/>
      <w:sz w:val="24"/>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4"/>
    <w:qFormat/>
    <w:uiPriority w:val="0"/>
    <w:pPr>
      <w:spacing w:after="120"/>
    </w:pPr>
  </w:style>
  <w:style w:type="paragraph" w:styleId="3">
    <w:name w:val="Body Text 2"/>
    <w:basedOn w:val="1"/>
    <w:link w:val="81"/>
    <w:qFormat/>
    <w:uiPriority w:val="0"/>
    <w:pPr>
      <w:spacing w:after="120" w:line="480" w:lineRule="auto"/>
    </w:pPr>
  </w:style>
  <w:style w:type="paragraph" w:styleId="11">
    <w:name w:val="Normal Indent"/>
    <w:basedOn w:val="1"/>
    <w:next w:val="1"/>
    <w:link w:val="59"/>
    <w:qFormat/>
    <w:uiPriority w:val="0"/>
    <w:pPr>
      <w:widowControl/>
      <w:ind w:firstLine="420" w:firstLineChars="200"/>
      <w:jc w:val="left"/>
    </w:pPr>
    <w:rPr>
      <w:kern w:val="0"/>
      <w:sz w:val="20"/>
      <w:szCs w:val="20"/>
    </w:rPr>
  </w:style>
  <w:style w:type="paragraph" w:styleId="12">
    <w:name w:val="caption"/>
    <w:basedOn w:val="1"/>
    <w:next w:val="1"/>
    <w:qFormat/>
    <w:uiPriority w:val="0"/>
    <w:pPr>
      <w:widowControl/>
      <w:jc w:val="left"/>
    </w:pPr>
    <w:rPr>
      <w:rFonts w:ascii="Arial" w:hAnsi="Arial" w:eastAsia="黑体" w:cs="Arial"/>
      <w:kern w:val="0"/>
      <w:sz w:val="20"/>
      <w:szCs w:val="20"/>
    </w:rPr>
  </w:style>
  <w:style w:type="paragraph" w:styleId="13">
    <w:name w:val="Document Map"/>
    <w:basedOn w:val="1"/>
    <w:link w:val="60"/>
    <w:semiHidden/>
    <w:qFormat/>
    <w:uiPriority w:val="0"/>
    <w:pPr>
      <w:shd w:val="clear" w:color="auto" w:fill="000080"/>
    </w:pPr>
  </w:style>
  <w:style w:type="paragraph" w:styleId="14">
    <w:name w:val="toa heading"/>
    <w:basedOn w:val="1"/>
    <w:next w:val="1"/>
    <w:qFormat/>
    <w:uiPriority w:val="0"/>
    <w:pPr>
      <w:spacing w:before="120"/>
    </w:pPr>
    <w:rPr>
      <w:rFonts w:ascii="Arial" w:hAnsi="Arial"/>
      <w:sz w:val="24"/>
      <w:szCs w:val="20"/>
    </w:rPr>
  </w:style>
  <w:style w:type="paragraph" w:styleId="15">
    <w:name w:val="annotation text"/>
    <w:basedOn w:val="1"/>
    <w:link w:val="61"/>
    <w:qFormat/>
    <w:uiPriority w:val="99"/>
    <w:pPr>
      <w:widowControl/>
      <w:jc w:val="left"/>
    </w:pPr>
    <w:rPr>
      <w:rFonts w:ascii="Calibri" w:hAnsi="Calibri"/>
      <w:kern w:val="0"/>
      <w:sz w:val="20"/>
      <w:szCs w:val="20"/>
    </w:rPr>
  </w:style>
  <w:style w:type="paragraph" w:styleId="16">
    <w:name w:val="Body Text 3"/>
    <w:basedOn w:val="1"/>
    <w:link w:val="62"/>
    <w:qFormat/>
    <w:uiPriority w:val="0"/>
    <w:pPr>
      <w:spacing w:after="120"/>
    </w:pPr>
    <w:rPr>
      <w:sz w:val="16"/>
      <w:szCs w:val="16"/>
    </w:rPr>
  </w:style>
  <w:style w:type="paragraph" w:styleId="17">
    <w:name w:val="Body Text Indent"/>
    <w:basedOn w:val="1"/>
    <w:next w:val="18"/>
    <w:link w:val="65"/>
    <w:qFormat/>
    <w:uiPriority w:val="0"/>
    <w:pPr>
      <w:spacing w:after="120"/>
      <w:ind w:left="420" w:leftChars="200"/>
    </w:pPr>
  </w:style>
  <w:style w:type="paragraph" w:styleId="18">
    <w:name w:val="Body Text First Indent 2"/>
    <w:basedOn w:val="17"/>
    <w:next w:val="1"/>
    <w:link w:val="66"/>
    <w:qFormat/>
    <w:uiPriority w:val="0"/>
    <w:pPr>
      <w:ind w:firstLine="420" w:firstLineChars="200"/>
    </w:pPr>
  </w:style>
  <w:style w:type="paragraph" w:styleId="19">
    <w:name w:val="toc 3"/>
    <w:basedOn w:val="1"/>
    <w:next w:val="1"/>
    <w:semiHidden/>
    <w:qFormat/>
    <w:uiPriority w:val="0"/>
    <w:pPr>
      <w:widowControl/>
      <w:ind w:left="840" w:leftChars="400"/>
      <w:jc w:val="left"/>
    </w:pPr>
    <w:rPr>
      <w:kern w:val="0"/>
      <w:sz w:val="20"/>
      <w:szCs w:val="20"/>
    </w:rPr>
  </w:style>
  <w:style w:type="paragraph" w:styleId="20">
    <w:name w:val="Plain Text"/>
    <w:basedOn w:val="1"/>
    <w:next w:val="1"/>
    <w:link w:val="68"/>
    <w:qFormat/>
    <w:uiPriority w:val="0"/>
    <w:rPr>
      <w:rFonts w:ascii="宋体"/>
      <w:szCs w:val="20"/>
    </w:rPr>
  </w:style>
  <w:style w:type="paragraph" w:styleId="21">
    <w:name w:val="Date"/>
    <w:basedOn w:val="1"/>
    <w:next w:val="1"/>
    <w:link w:val="69"/>
    <w:qFormat/>
    <w:uiPriority w:val="0"/>
    <w:pPr>
      <w:ind w:left="100" w:leftChars="2500"/>
    </w:pPr>
  </w:style>
  <w:style w:type="paragraph" w:styleId="22">
    <w:name w:val="Body Text Indent 2"/>
    <w:basedOn w:val="1"/>
    <w:link w:val="71"/>
    <w:qFormat/>
    <w:uiPriority w:val="0"/>
    <w:pPr>
      <w:spacing w:after="120" w:line="480" w:lineRule="auto"/>
      <w:ind w:left="200" w:leftChars="200"/>
    </w:pPr>
  </w:style>
  <w:style w:type="paragraph" w:styleId="23">
    <w:name w:val="Balloon Text"/>
    <w:basedOn w:val="1"/>
    <w:link w:val="72"/>
    <w:semiHidden/>
    <w:qFormat/>
    <w:uiPriority w:val="99"/>
    <w:rPr>
      <w:sz w:val="18"/>
      <w:szCs w:val="18"/>
    </w:rPr>
  </w:style>
  <w:style w:type="paragraph" w:styleId="24">
    <w:name w:val="footer"/>
    <w:basedOn w:val="1"/>
    <w:link w:val="74"/>
    <w:qFormat/>
    <w:uiPriority w:val="99"/>
    <w:pPr>
      <w:tabs>
        <w:tab w:val="center" w:pos="4153"/>
        <w:tab w:val="right" w:pos="8306"/>
      </w:tabs>
      <w:snapToGrid w:val="0"/>
      <w:jc w:val="left"/>
    </w:pPr>
    <w:rPr>
      <w:rFonts w:ascii="宋体"/>
      <w:sz w:val="18"/>
      <w:szCs w:val="20"/>
    </w:rPr>
  </w:style>
  <w:style w:type="paragraph" w:styleId="25">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0"/>
    <w:pPr>
      <w:tabs>
        <w:tab w:val="right" w:leader="dot" w:pos="9628"/>
      </w:tabs>
      <w:spacing w:before="120" w:after="120"/>
      <w:ind w:firstLine="74" w:firstLineChars="74"/>
      <w:jc w:val="left"/>
    </w:pPr>
    <w:rPr>
      <w:b/>
      <w:bCs/>
      <w:caps/>
      <w:sz w:val="20"/>
      <w:szCs w:val="20"/>
    </w:rPr>
  </w:style>
  <w:style w:type="paragraph" w:styleId="27">
    <w:name w:val="Subtitle"/>
    <w:basedOn w:val="1"/>
    <w:next w:val="1"/>
    <w:link w:val="77"/>
    <w:qFormat/>
    <w:uiPriority w:val="11"/>
    <w:pPr>
      <w:widowControl/>
      <w:jc w:val="right"/>
    </w:pPr>
    <w:rPr>
      <w:rFonts w:ascii="Arial" w:hAnsi="Arial"/>
      <w:iCs/>
      <w:kern w:val="0"/>
      <w:sz w:val="14"/>
      <w:lang w:val="nl-NL" w:eastAsia="en-US"/>
    </w:rPr>
  </w:style>
  <w:style w:type="paragraph" w:styleId="28">
    <w:name w:val="footnote text"/>
    <w:basedOn w:val="1"/>
    <w:link w:val="78"/>
    <w:qFormat/>
    <w:uiPriority w:val="0"/>
    <w:pPr>
      <w:widowControl/>
      <w:snapToGrid w:val="0"/>
      <w:jc w:val="left"/>
    </w:pPr>
    <w:rPr>
      <w:kern w:val="0"/>
      <w:sz w:val="18"/>
      <w:szCs w:val="18"/>
    </w:rPr>
  </w:style>
  <w:style w:type="paragraph" w:styleId="29">
    <w:name w:val="toc 6"/>
    <w:basedOn w:val="1"/>
    <w:next w:val="1"/>
    <w:unhideWhenUsed/>
    <w:qFormat/>
    <w:uiPriority w:val="0"/>
    <w:pPr>
      <w:ind w:left="2100" w:leftChars="1000"/>
    </w:pPr>
  </w:style>
  <w:style w:type="paragraph" w:styleId="30">
    <w:name w:val="Body Text Indent 3"/>
    <w:basedOn w:val="1"/>
    <w:link w:val="79"/>
    <w:qFormat/>
    <w:uiPriority w:val="0"/>
    <w:pPr>
      <w:widowControl/>
      <w:spacing w:after="120"/>
      <w:ind w:left="420" w:leftChars="200"/>
      <w:jc w:val="left"/>
    </w:pPr>
    <w:rPr>
      <w:kern w:val="0"/>
      <w:sz w:val="16"/>
      <w:szCs w:val="16"/>
    </w:rPr>
  </w:style>
  <w:style w:type="paragraph" w:styleId="31">
    <w:name w:val="table of figures"/>
    <w:basedOn w:val="1"/>
    <w:next w:val="1"/>
    <w:qFormat/>
    <w:uiPriority w:val="99"/>
    <w:pPr>
      <w:spacing w:line="440" w:lineRule="exact"/>
      <w:ind w:left="840" w:hanging="420"/>
    </w:pPr>
    <w:rPr>
      <w:rFonts w:cs="宋体"/>
      <w:kern w:val="0"/>
      <w:szCs w:val="21"/>
    </w:rPr>
  </w:style>
  <w:style w:type="paragraph" w:styleId="32">
    <w:name w:val="toc 2"/>
    <w:basedOn w:val="1"/>
    <w:next w:val="1"/>
    <w:qFormat/>
    <w:uiPriority w:val="39"/>
    <w:pPr>
      <w:tabs>
        <w:tab w:val="right" w:leader="dot" w:pos="9628"/>
      </w:tabs>
      <w:spacing w:line="260" w:lineRule="exact"/>
      <w:ind w:left="210"/>
      <w:jc w:val="left"/>
    </w:pPr>
    <w:rPr>
      <w:smallCaps/>
      <w:sz w:val="20"/>
      <w:szCs w:val="20"/>
    </w:rPr>
  </w:style>
  <w:style w:type="paragraph" w:styleId="33">
    <w:name w:val="toc 9"/>
    <w:basedOn w:val="1"/>
    <w:next w:val="1"/>
    <w:semiHidden/>
    <w:qFormat/>
    <w:uiPriority w:val="0"/>
    <w:pPr>
      <w:ind w:left="1680"/>
      <w:jc w:val="left"/>
    </w:pPr>
    <w:rPr>
      <w:sz w:val="18"/>
      <w:szCs w:val="18"/>
    </w:rPr>
  </w:style>
  <w:style w:type="paragraph" w:styleId="34">
    <w:name w:val="Normal (Web)"/>
    <w:basedOn w:val="1"/>
    <w:qFormat/>
    <w:uiPriority w:val="99"/>
    <w:pPr>
      <w:widowControl/>
      <w:spacing w:before="100" w:beforeAutospacing="1" w:after="100" w:afterAutospacing="1"/>
      <w:jc w:val="left"/>
    </w:pPr>
    <w:rPr>
      <w:rFonts w:ascii="宋体" w:hAnsi="宋体"/>
      <w:kern w:val="0"/>
      <w:sz w:val="24"/>
    </w:rPr>
  </w:style>
  <w:style w:type="paragraph" w:styleId="35">
    <w:name w:val="Title"/>
    <w:basedOn w:val="1"/>
    <w:next w:val="1"/>
    <w:link w:val="82"/>
    <w:qFormat/>
    <w:uiPriority w:val="0"/>
    <w:pPr>
      <w:spacing w:before="240" w:after="60"/>
      <w:jc w:val="center"/>
      <w:outlineLvl w:val="0"/>
    </w:pPr>
    <w:rPr>
      <w:rFonts w:ascii="Cambria" w:hAnsi="Cambria"/>
      <w:b/>
      <w:bCs/>
      <w:sz w:val="32"/>
      <w:szCs w:val="32"/>
    </w:rPr>
  </w:style>
  <w:style w:type="paragraph" w:styleId="36">
    <w:name w:val="annotation subject"/>
    <w:basedOn w:val="15"/>
    <w:next w:val="15"/>
    <w:link w:val="83"/>
    <w:qFormat/>
    <w:uiPriority w:val="0"/>
    <w:rPr>
      <w:rFonts w:ascii="Times New Roman" w:hAnsi="Times New Roman"/>
      <w:b/>
      <w:bCs/>
    </w:rPr>
  </w:style>
  <w:style w:type="paragraph" w:styleId="37">
    <w:name w:val="Body Text First Indent"/>
    <w:basedOn w:val="2"/>
    <w:link w:val="84"/>
    <w:qFormat/>
    <w:uiPriority w:val="99"/>
    <w:pPr>
      <w:widowControl/>
      <w:spacing w:after="0" w:line="360" w:lineRule="auto"/>
      <w:ind w:firstLine="420" w:firstLineChars="100"/>
    </w:pPr>
    <w:rPr>
      <w:rFonts w:ascii="Calibri" w:hAnsi="Calibri"/>
      <w:color w:val="FF0000"/>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page number"/>
    <w:qFormat/>
    <w:uiPriority w:val="0"/>
  </w:style>
  <w:style w:type="character" w:styleId="43">
    <w:name w:val="FollowedHyperlink"/>
    <w:unhideWhenUsed/>
    <w:qFormat/>
    <w:uiPriority w:val="99"/>
    <w:rPr>
      <w:color w:val="800080"/>
      <w:u w:val="single"/>
    </w:rPr>
  </w:style>
  <w:style w:type="character" w:styleId="44">
    <w:name w:val="Emphasis"/>
    <w:qFormat/>
    <w:uiPriority w:val="0"/>
    <w:rPr>
      <w:color w:val="CC0000"/>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styleId="47">
    <w:name w:val="HTML Cite"/>
    <w:qFormat/>
    <w:uiPriority w:val="0"/>
    <w:rPr>
      <w:color w:val="008000"/>
    </w:rPr>
  </w:style>
  <w:style w:type="character" w:styleId="48">
    <w:name w:val="footnote reference"/>
    <w:qFormat/>
    <w:uiPriority w:val="0"/>
    <w:rPr>
      <w:vertAlign w:val="superscript"/>
    </w:rPr>
  </w:style>
  <w:style w:type="paragraph" w:customStyle="1" w:styleId="49">
    <w:name w:val="样式 正文缩进 + 首行缩进:  2 字符"/>
    <w:basedOn w:val="11"/>
    <w:semiHidden/>
    <w:qFormat/>
    <w:uiPriority w:val="0"/>
    <w:pPr>
      <w:spacing w:line="360" w:lineRule="auto"/>
      <w:ind w:firstLine="200"/>
    </w:pPr>
  </w:style>
  <w:style w:type="character" w:customStyle="1" w:styleId="50">
    <w:name w:val="标题 1 Char"/>
    <w:basedOn w:val="40"/>
    <w:link w:val="4"/>
    <w:qFormat/>
    <w:uiPriority w:val="0"/>
    <w:rPr>
      <w:rFonts w:ascii="Times New Roman" w:hAnsi="Times New Roman" w:eastAsia="黑体" w:cs="Times New Roman"/>
      <w:b/>
      <w:kern w:val="44"/>
      <w:sz w:val="28"/>
      <w:szCs w:val="20"/>
    </w:rPr>
  </w:style>
  <w:style w:type="character" w:customStyle="1" w:styleId="51">
    <w:name w:val="标题 2 Char"/>
    <w:basedOn w:val="40"/>
    <w:qFormat/>
    <w:uiPriority w:val="0"/>
    <w:rPr>
      <w:rFonts w:asciiTheme="majorHAnsi" w:hAnsiTheme="majorHAnsi" w:eastAsiaTheme="majorEastAsia" w:cstheme="majorBidi"/>
      <w:b/>
      <w:bCs/>
      <w:sz w:val="32"/>
      <w:szCs w:val="32"/>
    </w:rPr>
  </w:style>
  <w:style w:type="character" w:customStyle="1" w:styleId="52">
    <w:name w:val="标题 3 Char"/>
    <w:basedOn w:val="40"/>
    <w:qFormat/>
    <w:uiPriority w:val="0"/>
    <w:rPr>
      <w:rFonts w:ascii="Times New Roman" w:hAnsi="Times New Roman" w:eastAsia="宋体" w:cs="Times New Roman"/>
      <w:b/>
      <w:bCs/>
      <w:sz w:val="32"/>
      <w:szCs w:val="32"/>
    </w:rPr>
  </w:style>
  <w:style w:type="character" w:customStyle="1" w:styleId="53">
    <w:name w:val="标题 4 Char"/>
    <w:basedOn w:val="40"/>
    <w:link w:val="7"/>
    <w:qFormat/>
    <w:uiPriority w:val="0"/>
    <w:rPr>
      <w:rFonts w:ascii="Arial" w:hAnsi="Arial" w:eastAsia="黑体" w:cs="Times New Roman"/>
      <w:kern w:val="0"/>
      <w:sz w:val="28"/>
      <w:szCs w:val="20"/>
    </w:rPr>
  </w:style>
  <w:style w:type="character" w:customStyle="1" w:styleId="54">
    <w:name w:val="标题 5 Char"/>
    <w:basedOn w:val="40"/>
    <w:link w:val="8"/>
    <w:qFormat/>
    <w:uiPriority w:val="0"/>
    <w:rPr>
      <w:rFonts w:ascii="Times New Roman" w:hAnsi="Times New Roman" w:eastAsia="宋体" w:cs="Times New Roman"/>
      <w:b/>
      <w:kern w:val="0"/>
      <w:sz w:val="28"/>
      <w:szCs w:val="24"/>
    </w:rPr>
  </w:style>
  <w:style w:type="character" w:customStyle="1" w:styleId="55">
    <w:name w:val="标题 6 Char"/>
    <w:basedOn w:val="40"/>
    <w:link w:val="9"/>
    <w:qFormat/>
    <w:uiPriority w:val="0"/>
    <w:rPr>
      <w:rFonts w:ascii="Cambria" w:hAnsi="Cambria" w:eastAsia="宋体" w:cs="Times New Roman"/>
      <w:b/>
      <w:bCs/>
      <w:sz w:val="24"/>
      <w:szCs w:val="24"/>
    </w:rPr>
  </w:style>
  <w:style w:type="character" w:customStyle="1" w:styleId="56">
    <w:name w:val="标题 9 Char"/>
    <w:basedOn w:val="40"/>
    <w:link w:val="10"/>
    <w:qFormat/>
    <w:uiPriority w:val="0"/>
    <w:rPr>
      <w:rFonts w:ascii="Arial" w:hAnsi="Arial" w:eastAsia="宋体" w:cs="Times New Roman"/>
      <w:kern w:val="0"/>
      <w:sz w:val="24"/>
      <w:szCs w:val="20"/>
    </w:rPr>
  </w:style>
  <w:style w:type="character" w:customStyle="1" w:styleId="57">
    <w:name w:val="标题 2 Char1"/>
    <w:link w:val="5"/>
    <w:qFormat/>
    <w:uiPriority w:val="0"/>
    <w:rPr>
      <w:rFonts w:ascii="Times New Roman" w:hAnsi="Times New Roman" w:eastAsia="黑体" w:cs="Times New Roman"/>
      <w:b/>
      <w:kern w:val="0"/>
      <w:sz w:val="28"/>
      <w:szCs w:val="20"/>
    </w:rPr>
  </w:style>
  <w:style w:type="character" w:customStyle="1" w:styleId="58">
    <w:name w:val="标题 3 Char2"/>
    <w:link w:val="6"/>
    <w:qFormat/>
    <w:uiPriority w:val="0"/>
    <w:rPr>
      <w:rFonts w:ascii="Times New Roman" w:hAnsi="Times New Roman" w:eastAsia="黑体" w:cs="Times New Roman"/>
      <w:b/>
      <w:kern w:val="0"/>
      <w:sz w:val="28"/>
      <w:szCs w:val="20"/>
    </w:rPr>
  </w:style>
  <w:style w:type="character" w:customStyle="1" w:styleId="59">
    <w:name w:val="正文缩进 Char1"/>
    <w:link w:val="11"/>
    <w:qFormat/>
    <w:uiPriority w:val="0"/>
    <w:rPr>
      <w:rFonts w:ascii="Times New Roman" w:hAnsi="Times New Roman" w:eastAsia="宋体" w:cs="Times New Roman"/>
      <w:kern w:val="0"/>
      <w:sz w:val="20"/>
      <w:szCs w:val="20"/>
    </w:rPr>
  </w:style>
  <w:style w:type="character" w:customStyle="1" w:styleId="60">
    <w:name w:val="文档结构图 Char"/>
    <w:basedOn w:val="40"/>
    <w:link w:val="13"/>
    <w:semiHidden/>
    <w:qFormat/>
    <w:uiPriority w:val="0"/>
    <w:rPr>
      <w:rFonts w:ascii="Times New Roman" w:hAnsi="Times New Roman" w:eastAsia="宋体" w:cs="Times New Roman"/>
      <w:szCs w:val="24"/>
      <w:shd w:val="clear" w:color="auto" w:fill="000080"/>
    </w:rPr>
  </w:style>
  <w:style w:type="character" w:customStyle="1" w:styleId="61">
    <w:name w:val="批注文字 Char"/>
    <w:basedOn w:val="40"/>
    <w:link w:val="15"/>
    <w:qFormat/>
    <w:uiPriority w:val="99"/>
    <w:rPr>
      <w:rFonts w:ascii="Calibri" w:hAnsi="Calibri" w:eastAsia="宋体" w:cs="Times New Roman"/>
      <w:kern w:val="0"/>
      <w:sz w:val="20"/>
      <w:szCs w:val="20"/>
    </w:rPr>
  </w:style>
  <w:style w:type="character" w:customStyle="1" w:styleId="62">
    <w:name w:val="正文文本 3 Char"/>
    <w:basedOn w:val="40"/>
    <w:link w:val="16"/>
    <w:qFormat/>
    <w:uiPriority w:val="0"/>
    <w:rPr>
      <w:rFonts w:ascii="Times New Roman" w:hAnsi="Times New Roman" w:eastAsia="宋体" w:cs="Times New Roman"/>
      <w:sz w:val="16"/>
      <w:szCs w:val="16"/>
    </w:rPr>
  </w:style>
  <w:style w:type="character" w:customStyle="1" w:styleId="63">
    <w:name w:val="正文文本 Char"/>
    <w:basedOn w:val="40"/>
    <w:qFormat/>
    <w:uiPriority w:val="0"/>
    <w:rPr>
      <w:rFonts w:ascii="Times New Roman" w:hAnsi="Times New Roman" w:eastAsia="宋体" w:cs="Times New Roman"/>
      <w:szCs w:val="24"/>
    </w:rPr>
  </w:style>
  <w:style w:type="character" w:customStyle="1" w:styleId="64">
    <w:name w:val="正文文本 Char1"/>
    <w:link w:val="2"/>
    <w:qFormat/>
    <w:uiPriority w:val="0"/>
    <w:rPr>
      <w:rFonts w:ascii="Times New Roman" w:hAnsi="Times New Roman" w:eastAsia="宋体" w:cs="Times New Roman"/>
      <w:szCs w:val="24"/>
    </w:rPr>
  </w:style>
  <w:style w:type="character" w:customStyle="1" w:styleId="65">
    <w:name w:val="正文文本缩进 Char"/>
    <w:basedOn w:val="40"/>
    <w:link w:val="17"/>
    <w:qFormat/>
    <w:uiPriority w:val="0"/>
    <w:rPr>
      <w:rFonts w:ascii="Times New Roman" w:hAnsi="Times New Roman" w:eastAsia="宋体" w:cs="Times New Roman"/>
      <w:szCs w:val="24"/>
    </w:rPr>
  </w:style>
  <w:style w:type="character" w:customStyle="1" w:styleId="66">
    <w:name w:val="正文首行缩进 2 Char"/>
    <w:basedOn w:val="65"/>
    <w:link w:val="18"/>
    <w:qFormat/>
    <w:uiPriority w:val="0"/>
    <w:rPr>
      <w:rFonts w:ascii="Times New Roman" w:hAnsi="Times New Roman" w:eastAsia="宋体" w:cs="Times New Roman"/>
      <w:szCs w:val="24"/>
    </w:rPr>
  </w:style>
  <w:style w:type="character" w:customStyle="1" w:styleId="67">
    <w:name w:val="纯文本 Char"/>
    <w:basedOn w:val="40"/>
    <w:qFormat/>
    <w:uiPriority w:val="99"/>
    <w:rPr>
      <w:rFonts w:ascii="宋体" w:hAnsi="Courier New" w:eastAsia="宋体" w:cs="Courier New"/>
      <w:szCs w:val="21"/>
    </w:rPr>
  </w:style>
  <w:style w:type="character" w:customStyle="1" w:styleId="68">
    <w:name w:val="纯文本 Char3"/>
    <w:link w:val="20"/>
    <w:qFormat/>
    <w:uiPriority w:val="0"/>
    <w:rPr>
      <w:rFonts w:ascii="宋体" w:hAnsi="Times New Roman" w:eastAsia="宋体" w:cs="Times New Roman"/>
      <w:szCs w:val="20"/>
    </w:rPr>
  </w:style>
  <w:style w:type="character" w:customStyle="1" w:styleId="69">
    <w:name w:val="日期 Char"/>
    <w:basedOn w:val="40"/>
    <w:link w:val="21"/>
    <w:qFormat/>
    <w:uiPriority w:val="0"/>
    <w:rPr>
      <w:rFonts w:ascii="Times New Roman" w:hAnsi="Times New Roman" w:eastAsia="宋体" w:cs="Times New Roman"/>
      <w:szCs w:val="24"/>
    </w:rPr>
  </w:style>
  <w:style w:type="character" w:customStyle="1" w:styleId="70">
    <w:name w:val="正文文本缩进 2 Char"/>
    <w:basedOn w:val="40"/>
    <w:qFormat/>
    <w:uiPriority w:val="0"/>
    <w:rPr>
      <w:rFonts w:ascii="Times New Roman" w:hAnsi="Times New Roman" w:eastAsia="宋体" w:cs="Times New Roman"/>
      <w:szCs w:val="24"/>
    </w:rPr>
  </w:style>
  <w:style w:type="character" w:customStyle="1" w:styleId="71">
    <w:name w:val="正文文本缩进 2 Char1"/>
    <w:link w:val="22"/>
    <w:qFormat/>
    <w:uiPriority w:val="0"/>
    <w:rPr>
      <w:rFonts w:ascii="Times New Roman" w:hAnsi="Times New Roman" w:eastAsia="宋体" w:cs="Times New Roman"/>
      <w:szCs w:val="24"/>
    </w:rPr>
  </w:style>
  <w:style w:type="character" w:customStyle="1" w:styleId="72">
    <w:name w:val="批注框文本 Char"/>
    <w:basedOn w:val="40"/>
    <w:link w:val="23"/>
    <w:semiHidden/>
    <w:qFormat/>
    <w:uiPriority w:val="99"/>
    <w:rPr>
      <w:rFonts w:ascii="Times New Roman" w:hAnsi="Times New Roman" w:eastAsia="宋体" w:cs="Times New Roman"/>
      <w:sz w:val="18"/>
      <w:szCs w:val="18"/>
    </w:rPr>
  </w:style>
  <w:style w:type="character" w:customStyle="1" w:styleId="73">
    <w:name w:val="页脚 Char"/>
    <w:basedOn w:val="40"/>
    <w:qFormat/>
    <w:uiPriority w:val="0"/>
    <w:rPr>
      <w:rFonts w:ascii="Times New Roman" w:hAnsi="Times New Roman" w:eastAsia="宋体" w:cs="Times New Roman"/>
      <w:sz w:val="18"/>
      <w:szCs w:val="18"/>
    </w:rPr>
  </w:style>
  <w:style w:type="character" w:customStyle="1" w:styleId="74">
    <w:name w:val="页脚 Char1"/>
    <w:link w:val="24"/>
    <w:qFormat/>
    <w:uiPriority w:val="99"/>
    <w:rPr>
      <w:rFonts w:ascii="宋体" w:hAnsi="Times New Roman" w:eastAsia="宋体" w:cs="Times New Roman"/>
      <w:sz w:val="18"/>
      <w:szCs w:val="20"/>
    </w:rPr>
  </w:style>
  <w:style w:type="character" w:customStyle="1" w:styleId="75">
    <w:name w:val="页眉 Char"/>
    <w:basedOn w:val="40"/>
    <w:link w:val="25"/>
    <w:qFormat/>
    <w:uiPriority w:val="99"/>
    <w:rPr>
      <w:rFonts w:ascii="Times New Roman" w:hAnsi="Times New Roman" w:eastAsia="宋体" w:cs="Times New Roman"/>
      <w:sz w:val="18"/>
      <w:szCs w:val="18"/>
    </w:rPr>
  </w:style>
  <w:style w:type="character" w:customStyle="1" w:styleId="76">
    <w:name w:val="副标题 Char"/>
    <w:basedOn w:val="40"/>
    <w:qFormat/>
    <w:uiPriority w:val="0"/>
    <w:rPr>
      <w:rFonts w:eastAsia="宋体" w:asciiTheme="majorHAnsi" w:hAnsiTheme="majorHAnsi" w:cstheme="majorBidi"/>
      <w:b/>
      <w:bCs/>
      <w:kern w:val="28"/>
      <w:sz w:val="32"/>
      <w:szCs w:val="32"/>
    </w:rPr>
  </w:style>
  <w:style w:type="character" w:customStyle="1" w:styleId="77">
    <w:name w:val="副标题 Char1"/>
    <w:link w:val="27"/>
    <w:qFormat/>
    <w:uiPriority w:val="11"/>
    <w:rPr>
      <w:rFonts w:ascii="Arial" w:hAnsi="Arial" w:eastAsia="宋体" w:cs="Times New Roman"/>
      <w:iCs/>
      <w:kern w:val="0"/>
      <w:sz w:val="14"/>
      <w:szCs w:val="24"/>
      <w:lang w:val="nl-NL" w:eastAsia="en-US"/>
    </w:rPr>
  </w:style>
  <w:style w:type="character" w:customStyle="1" w:styleId="78">
    <w:name w:val="脚注文本 Char"/>
    <w:basedOn w:val="40"/>
    <w:link w:val="28"/>
    <w:qFormat/>
    <w:uiPriority w:val="0"/>
    <w:rPr>
      <w:rFonts w:ascii="Times New Roman" w:hAnsi="Times New Roman" w:eastAsia="宋体" w:cs="Times New Roman"/>
      <w:kern w:val="0"/>
      <w:sz w:val="18"/>
      <w:szCs w:val="18"/>
    </w:rPr>
  </w:style>
  <w:style w:type="character" w:customStyle="1" w:styleId="79">
    <w:name w:val="正文文本缩进 3 Char"/>
    <w:basedOn w:val="40"/>
    <w:link w:val="30"/>
    <w:qFormat/>
    <w:uiPriority w:val="0"/>
    <w:rPr>
      <w:rFonts w:ascii="Times New Roman" w:hAnsi="Times New Roman" w:eastAsia="宋体" w:cs="Times New Roman"/>
      <w:kern w:val="0"/>
      <w:sz w:val="16"/>
      <w:szCs w:val="16"/>
    </w:rPr>
  </w:style>
  <w:style w:type="character" w:customStyle="1" w:styleId="80">
    <w:name w:val="正文文本 2 Char"/>
    <w:basedOn w:val="40"/>
    <w:qFormat/>
    <w:uiPriority w:val="0"/>
    <w:rPr>
      <w:rFonts w:ascii="Times New Roman" w:hAnsi="Times New Roman" w:eastAsia="宋体" w:cs="Times New Roman"/>
      <w:szCs w:val="24"/>
    </w:rPr>
  </w:style>
  <w:style w:type="character" w:customStyle="1" w:styleId="81">
    <w:name w:val="正文文本 2 Char1"/>
    <w:link w:val="3"/>
    <w:qFormat/>
    <w:uiPriority w:val="0"/>
    <w:rPr>
      <w:rFonts w:ascii="Times New Roman" w:hAnsi="Times New Roman" w:eastAsia="宋体" w:cs="Times New Roman"/>
      <w:szCs w:val="24"/>
    </w:rPr>
  </w:style>
  <w:style w:type="character" w:customStyle="1" w:styleId="82">
    <w:name w:val="标题 Char"/>
    <w:basedOn w:val="40"/>
    <w:link w:val="35"/>
    <w:qFormat/>
    <w:uiPriority w:val="0"/>
    <w:rPr>
      <w:rFonts w:ascii="Cambria" w:hAnsi="Cambria" w:eastAsia="宋体" w:cs="Times New Roman"/>
      <w:b/>
      <w:bCs/>
      <w:sz w:val="32"/>
      <w:szCs w:val="32"/>
    </w:rPr>
  </w:style>
  <w:style w:type="character" w:customStyle="1" w:styleId="83">
    <w:name w:val="批注主题 Char"/>
    <w:basedOn w:val="61"/>
    <w:link w:val="36"/>
    <w:qFormat/>
    <w:uiPriority w:val="0"/>
    <w:rPr>
      <w:rFonts w:ascii="Times New Roman" w:hAnsi="Times New Roman" w:eastAsia="宋体" w:cs="Times New Roman"/>
      <w:b/>
      <w:bCs/>
      <w:kern w:val="0"/>
      <w:sz w:val="20"/>
      <w:szCs w:val="20"/>
    </w:rPr>
  </w:style>
  <w:style w:type="character" w:customStyle="1" w:styleId="84">
    <w:name w:val="正文首行缩进 Char"/>
    <w:basedOn w:val="63"/>
    <w:link w:val="37"/>
    <w:qFormat/>
    <w:uiPriority w:val="99"/>
    <w:rPr>
      <w:rFonts w:ascii="Calibri" w:hAnsi="Calibri" w:eastAsia="宋体" w:cs="Times New Roman"/>
      <w:color w:val="FF0000"/>
      <w:szCs w:val="24"/>
    </w:rPr>
  </w:style>
  <w:style w:type="character" w:customStyle="1" w:styleId="85">
    <w:name w:val="dy_biao_content1"/>
    <w:qFormat/>
    <w:uiPriority w:val="0"/>
    <w:rPr>
      <w:rFonts w:hint="eastAsia" w:ascii="宋体" w:hAnsi="宋体" w:eastAsia="宋体"/>
      <w:sz w:val="24"/>
      <w:szCs w:val="24"/>
    </w:rPr>
  </w:style>
  <w:style w:type="character" w:customStyle="1" w:styleId="86">
    <w:name w:val="纯文本 Char1"/>
    <w:qFormat/>
    <w:uiPriority w:val="0"/>
    <w:rPr>
      <w:rFonts w:ascii="宋体" w:eastAsia="宋体"/>
      <w:kern w:val="2"/>
      <w:sz w:val="21"/>
      <w:lang w:val="en-US" w:eastAsia="zh-CN" w:bidi="ar-SA"/>
    </w:rPr>
  </w:style>
  <w:style w:type="character" w:customStyle="1" w:styleId="87">
    <w:name w:val="纯文本 Char2"/>
    <w:qFormat/>
    <w:uiPriority w:val="0"/>
    <w:rPr>
      <w:rFonts w:ascii="宋体" w:hAnsi="Times New Roman" w:eastAsia="宋体" w:cs="Times New Roman"/>
      <w:kern w:val="2"/>
      <w:sz w:val="21"/>
      <w:lang w:val="en-US" w:eastAsia="zh-CN" w:bidi="ar-SA"/>
    </w:rPr>
  </w:style>
  <w:style w:type="character" w:customStyle="1" w:styleId="88">
    <w:name w:val="页脚 字符"/>
    <w:qFormat/>
    <w:uiPriority w:val="99"/>
    <w:rPr>
      <w:kern w:val="2"/>
      <w:sz w:val="18"/>
      <w:szCs w:val="18"/>
    </w:rPr>
  </w:style>
  <w:style w:type="character" w:customStyle="1" w:styleId="89">
    <w:name w:val="Date Char Char"/>
    <w:link w:val="90"/>
    <w:qFormat/>
    <w:uiPriority w:val="0"/>
  </w:style>
  <w:style w:type="paragraph" w:customStyle="1" w:styleId="90">
    <w:name w:val="日期1"/>
    <w:basedOn w:val="1"/>
    <w:next w:val="1"/>
    <w:link w:val="89"/>
    <w:qFormat/>
    <w:uiPriority w:val="0"/>
    <w:rPr>
      <w:rFonts w:asciiTheme="minorHAnsi" w:hAnsiTheme="minorHAnsi" w:eastAsiaTheme="minorEastAsia" w:cstheme="minorBidi"/>
      <w:szCs w:val="22"/>
    </w:rPr>
  </w:style>
  <w:style w:type="character" w:customStyle="1" w:styleId="91">
    <w:name w:val="ft1"/>
    <w:qFormat/>
    <w:uiPriority w:val="0"/>
  </w:style>
  <w:style w:type="character" w:customStyle="1" w:styleId="92">
    <w:name w:val="ft5"/>
    <w:qFormat/>
    <w:uiPriority w:val="0"/>
  </w:style>
  <w:style w:type="character" w:customStyle="1" w:styleId="93">
    <w:name w:val="批注文字 字符"/>
    <w:semiHidden/>
    <w:qFormat/>
    <w:uiPriority w:val="0"/>
    <w:rPr>
      <w:rFonts w:ascii="Times New Roman" w:hAnsi="Times New Roman" w:eastAsia="宋体" w:cs="Times New Roman"/>
      <w:kern w:val="2"/>
      <w:sz w:val="21"/>
      <w:szCs w:val="24"/>
    </w:rPr>
  </w:style>
  <w:style w:type="character" w:customStyle="1" w:styleId="94">
    <w:name w:val="脚注文本 字符"/>
    <w:semiHidden/>
    <w:qFormat/>
    <w:uiPriority w:val="0"/>
    <w:rPr>
      <w:rFonts w:ascii="Times New Roman" w:hAnsi="Times New Roman" w:eastAsia="宋体" w:cs="Times New Roman"/>
      <w:kern w:val="2"/>
      <w:sz w:val="18"/>
      <w:szCs w:val="18"/>
    </w:rPr>
  </w:style>
  <w:style w:type="character" w:customStyle="1" w:styleId="95">
    <w:name w:val="grame"/>
    <w:qFormat/>
    <w:uiPriority w:val="0"/>
  </w:style>
  <w:style w:type="character" w:customStyle="1" w:styleId="96">
    <w:name w:val="_Style 58"/>
    <w:qFormat/>
    <w:uiPriority w:val="0"/>
    <w:rPr>
      <w:rFonts w:eastAsia="仿宋_GB2312"/>
      <w:iCs/>
      <w:color w:val="auto"/>
      <w:sz w:val="24"/>
    </w:rPr>
  </w:style>
  <w:style w:type="character" w:customStyle="1" w:styleId="97">
    <w:name w:val="孙普文字 Char"/>
    <w:qFormat/>
    <w:uiPriority w:val="0"/>
    <w:rPr>
      <w:rFonts w:ascii="宋体" w:hAnsi="Times New Roman" w:eastAsia="宋体" w:cs="Times New Roman"/>
      <w:szCs w:val="20"/>
    </w:rPr>
  </w:style>
  <w:style w:type="character" w:customStyle="1" w:styleId="98">
    <w:name w:val="标题 3 Char1"/>
    <w:qFormat/>
    <w:uiPriority w:val="0"/>
    <w:rPr>
      <w:rFonts w:eastAsia="宋体"/>
      <w:b/>
      <w:bCs/>
      <w:kern w:val="2"/>
      <w:sz w:val="32"/>
      <w:szCs w:val="32"/>
      <w:lang w:val="en-US" w:eastAsia="zh-CN" w:bidi="ar-SA"/>
    </w:rPr>
  </w:style>
  <w:style w:type="character" w:customStyle="1" w:styleId="99">
    <w:name w:val="列出段落 Char"/>
    <w:link w:val="100"/>
    <w:qFormat/>
    <w:uiPriority w:val="0"/>
    <w:rPr>
      <w:szCs w:val="24"/>
    </w:rPr>
  </w:style>
  <w:style w:type="paragraph" w:styleId="100">
    <w:name w:val="List Paragraph"/>
    <w:basedOn w:val="1"/>
    <w:link w:val="99"/>
    <w:qFormat/>
    <w:uiPriority w:val="0"/>
    <w:pPr>
      <w:ind w:firstLine="420" w:firstLineChars="200"/>
    </w:pPr>
    <w:rPr>
      <w:rFonts w:asciiTheme="minorHAnsi" w:hAnsiTheme="minorHAnsi" w:eastAsiaTheme="minorEastAsia" w:cstheme="minorBidi"/>
    </w:rPr>
  </w:style>
  <w:style w:type="character" w:customStyle="1" w:styleId="101">
    <w:name w:val="承康医疗 Char"/>
    <w:link w:val="102"/>
    <w:qFormat/>
    <w:uiPriority w:val="0"/>
    <w:rPr>
      <w:rFonts w:ascii="微软雅黑" w:hAnsi="微软雅黑" w:eastAsia="微软雅黑"/>
      <w:szCs w:val="21"/>
    </w:rPr>
  </w:style>
  <w:style w:type="paragraph" w:customStyle="1" w:styleId="102">
    <w:name w:val="承康医疗"/>
    <w:basedOn w:val="1"/>
    <w:link w:val="101"/>
    <w:qFormat/>
    <w:uiPriority w:val="0"/>
    <w:pPr>
      <w:widowControl/>
      <w:jc w:val="left"/>
    </w:pPr>
    <w:rPr>
      <w:rFonts w:ascii="微软雅黑" w:hAnsi="微软雅黑" w:eastAsia="微软雅黑" w:cstheme="minorBidi"/>
      <w:szCs w:val="21"/>
    </w:rPr>
  </w:style>
  <w:style w:type="character" w:customStyle="1" w:styleId="103">
    <w:name w:val="纯文本 字符1"/>
    <w:qFormat/>
    <w:uiPriority w:val="0"/>
    <w:rPr>
      <w:rFonts w:ascii="宋体" w:eastAsia="宋体"/>
      <w:kern w:val="2"/>
      <w:sz w:val="21"/>
      <w:lang w:val="en-US" w:eastAsia="zh-CN" w:bidi="ar-SA"/>
    </w:rPr>
  </w:style>
  <w:style w:type="character" w:customStyle="1" w:styleId="104">
    <w:name w:val="列出段落 字符"/>
    <w:qFormat/>
    <w:uiPriority w:val="0"/>
    <w:rPr>
      <w:rFonts w:ascii="Times New Roman" w:hAnsi="Times New Roman" w:eastAsia="宋体" w:cs="Times New Roman"/>
      <w:kern w:val="2"/>
      <w:sz w:val="21"/>
      <w:szCs w:val="24"/>
    </w:rPr>
  </w:style>
  <w:style w:type="character" w:customStyle="1" w:styleId="105">
    <w:name w:val="正文文本 2 字符"/>
    <w:qFormat/>
    <w:uiPriority w:val="0"/>
    <w:rPr>
      <w:kern w:val="2"/>
      <w:sz w:val="21"/>
      <w:szCs w:val="24"/>
    </w:rPr>
  </w:style>
  <w:style w:type="character" w:customStyle="1" w:styleId="106">
    <w:name w:val="正文文本 3 字符"/>
    <w:qFormat/>
    <w:uiPriority w:val="0"/>
    <w:rPr>
      <w:kern w:val="2"/>
      <w:sz w:val="16"/>
      <w:szCs w:val="16"/>
    </w:rPr>
  </w:style>
  <w:style w:type="character" w:customStyle="1" w:styleId="107">
    <w:name w:val="A6"/>
    <w:qFormat/>
    <w:uiPriority w:val="99"/>
    <w:rPr>
      <w:rFonts w:cs="MetaPlusNormal-Caps"/>
      <w:color w:val="000000"/>
      <w:sz w:val="16"/>
      <w:szCs w:val="16"/>
    </w:rPr>
  </w:style>
  <w:style w:type="character" w:customStyle="1" w:styleId="108">
    <w:name w:val="c-icon13"/>
    <w:qFormat/>
    <w:uiPriority w:val="0"/>
  </w:style>
  <w:style w:type="character" w:customStyle="1" w:styleId="109">
    <w:name w:val="font01"/>
    <w:qFormat/>
    <w:uiPriority w:val="0"/>
    <w:rPr>
      <w:rFonts w:ascii="Calibri" w:hAnsi="Calibri" w:cs="Calibri"/>
      <w:color w:val="000000"/>
      <w:sz w:val="21"/>
      <w:szCs w:val="21"/>
      <w:u w:val="none"/>
    </w:rPr>
  </w:style>
  <w:style w:type="character" w:customStyle="1" w:styleId="110">
    <w:name w:val="标题 9 字符"/>
    <w:semiHidden/>
    <w:qFormat/>
    <w:uiPriority w:val="0"/>
    <w:rPr>
      <w:rFonts w:ascii="Cambria" w:hAnsi="Cambria" w:eastAsia="宋体" w:cs="Times New Roman"/>
      <w:kern w:val="2"/>
      <w:sz w:val="21"/>
      <w:szCs w:val="21"/>
    </w:rPr>
  </w:style>
  <w:style w:type="character" w:customStyle="1" w:styleId="111">
    <w:name w:val="ft12"/>
    <w:qFormat/>
    <w:uiPriority w:val="0"/>
  </w:style>
  <w:style w:type="character" w:customStyle="1" w:styleId="112">
    <w:name w:val="SP箇条書き Char"/>
    <w:link w:val="113"/>
    <w:qFormat/>
    <w:uiPriority w:val="0"/>
    <w:rPr>
      <w:rFonts w:ascii="MS PGothic" w:hAnsi="Arial" w:eastAsia="MS PGothic"/>
      <w:color w:val="000000"/>
      <w:lang w:eastAsia="ja-JP"/>
    </w:rPr>
  </w:style>
  <w:style w:type="paragraph" w:customStyle="1" w:styleId="113">
    <w:name w:val="SP箇条書き"/>
    <w:basedOn w:val="1"/>
    <w:link w:val="112"/>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jc w:val="left"/>
    </w:pPr>
    <w:rPr>
      <w:rFonts w:ascii="MS PGothic" w:hAnsi="Arial" w:eastAsia="MS PGothic" w:cstheme="minorBidi"/>
      <w:color w:val="000000"/>
      <w:szCs w:val="22"/>
      <w:lang w:eastAsia="ja-JP"/>
    </w:rPr>
  </w:style>
  <w:style w:type="character" w:customStyle="1" w:styleId="114">
    <w:name w:val="正文缩进 Char"/>
    <w:qFormat/>
    <w:locked/>
    <w:uiPriority w:val="0"/>
    <w:rPr>
      <w:kern w:val="2"/>
      <w:sz w:val="21"/>
    </w:rPr>
  </w:style>
  <w:style w:type="character" w:customStyle="1" w:styleId="115">
    <w:name w:val="Anrede1IhrZeichen"/>
    <w:qFormat/>
    <w:uiPriority w:val="0"/>
    <w:rPr>
      <w:rFonts w:ascii="Arial" w:hAnsi="Arial"/>
      <w:sz w:val="20"/>
    </w:rPr>
  </w:style>
  <w:style w:type="character" w:customStyle="1" w:styleId="116">
    <w:name w:val="批注主题 字符"/>
    <w:semiHidden/>
    <w:qFormat/>
    <w:uiPriority w:val="0"/>
    <w:rPr>
      <w:rFonts w:ascii="Times New Roman" w:hAnsi="Times New Roman" w:eastAsia="宋体" w:cs="Times New Roman"/>
      <w:b/>
      <w:bCs/>
      <w:kern w:val="2"/>
      <w:sz w:val="21"/>
      <w:szCs w:val="24"/>
    </w:rPr>
  </w:style>
  <w:style w:type="paragraph" w:customStyle="1" w:styleId="117">
    <w:name w:val="Absatz2AL"/>
    <w:basedOn w:val="2"/>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18">
    <w:name w:val="缺省文本"/>
    <w:basedOn w:val="1"/>
    <w:qFormat/>
    <w:uiPriority w:val="0"/>
    <w:pPr>
      <w:autoSpaceDE w:val="0"/>
      <w:autoSpaceDN w:val="0"/>
      <w:adjustRightInd w:val="0"/>
      <w:jc w:val="left"/>
    </w:pPr>
    <w:rPr>
      <w:kern w:val="0"/>
      <w:sz w:val="24"/>
      <w:szCs w:val="20"/>
    </w:rPr>
  </w:style>
  <w:style w:type="paragraph" w:customStyle="1" w:styleId="119">
    <w:name w:val="Free Form"/>
    <w:qFormat/>
    <w:uiPriority w:val="0"/>
    <w:rPr>
      <w:rFonts w:ascii="Helvetica" w:hAnsi="Helvetica" w:eastAsia="ヒラギノ角ゴ Pro W3" w:cs="Times New Roman"/>
      <w:color w:val="000000"/>
      <w:sz w:val="24"/>
      <w:lang w:val="en-US" w:eastAsia="en-US" w:bidi="ar-SA"/>
    </w:rPr>
  </w:style>
  <w:style w:type="paragraph" w:customStyle="1" w:styleId="120">
    <w:name w:val="Char Char Char Char Char Char"/>
    <w:basedOn w:val="1"/>
    <w:qFormat/>
    <w:uiPriority w:val="0"/>
    <w:rPr>
      <w:rFonts w:ascii="Tahoma" w:hAnsi="Tahoma"/>
      <w:sz w:val="24"/>
      <w:szCs w:val="20"/>
    </w:rPr>
  </w:style>
  <w:style w:type="paragraph" w:customStyle="1" w:styleId="121">
    <w:name w:val="Char"/>
    <w:basedOn w:val="1"/>
    <w:qFormat/>
    <w:uiPriority w:val="0"/>
  </w:style>
  <w:style w:type="paragraph" w:customStyle="1" w:styleId="122">
    <w:name w:val="表格"/>
    <w:basedOn w:val="1"/>
    <w:qFormat/>
    <w:uiPriority w:val="0"/>
    <w:pPr>
      <w:tabs>
        <w:tab w:val="left" w:pos="1200"/>
      </w:tabs>
      <w:spacing w:line="500" w:lineRule="exact"/>
      <w:jc w:val="center"/>
    </w:pPr>
    <w:rPr>
      <w:rFonts w:ascii="宋体"/>
      <w:sz w:val="24"/>
      <w:szCs w:val="18"/>
    </w:rPr>
  </w:style>
  <w:style w:type="paragraph" w:customStyle="1" w:styleId="123">
    <w:name w:val="样式2"/>
    <w:basedOn w:val="1"/>
    <w:link w:val="124"/>
    <w:qFormat/>
    <w:uiPriority w:val="0"/>
    <w:pPr>
      <w:spacing w:line="360" w:lineRule="auto"/>
    </w:pPr>
    <w:rPr>
      <w:rFonts w:ascii="Century Gothic" w:hAnsi="Century Gothic" w:eastAsia="黑体"/>
      <w:b/>
      <w:sz w:val="32"/>
      <w:szCs w:val="30"/>
    </w:rPr>
  </w:style>
  <w:style w:type="character" w:customStyle="1" w:styleId="124">
    <w:name w:val="样式2 Char Char"/>
    <w:link w:val="123"/>
    <w:qFormat/>
    <w:uiPriority w:val="0"/>
    <w:rPr>
      <w:rFonts w:ascii="Century Gothic" w:hAnsi="Century Gothic" w:eastAsia="黑体" w:cs="Times New Roman"/>
      <w:b/>
      <w:sz w:val="32"/>
      <w:szCs w:val="30"/>
    </w:rPr>
  </w:style>
  <w:style w:type="paragraph" w:customStyle="1" w:styleId="125">
    <w:name w:val="Char Char1 Char Char"/>
    <w:basedOn w:val="1"/>
    <w:qFormat/>
    <w:uiPriority w:val="0"/>
    <w:pPr>
      <w:tabs>
        <w:tab w:val="left" w:pos="360"/>
      </w:tabs>
    </w:pPr>
    <w:rPr>
      <w:szCs w:val="20"/>
    </w:rPr>
  </w:style>
  <w:style w:type="paragraph" w:customStyle="1" w:styleId="126">
    <w:name w:val="xl23"/>
    <w:next w:val="3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27">
    <w:name w:val="Char2 Char Char Char Char Char Char"/>
    <w:basedOn w:val="13"/>
    <w:qFormat/>
    <w:uiPriority w:val="0"/>
    <w:rPr>
      <w:rFonts w:ascii="Tahoma" w:hAnsi="Tahoma"/>
      <w:sz w:val="24"/>
    </w:rPr>
  </w:style>
  <w:style w:type="paragraph" w:customStyle="1" w:styleId="1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9">
    <w:name w:val="Char13"/>
    <w:basedOn w:val="1"/>
    <w:qFormat/>
    <w:uiPriority w:val="0"/>
  </w:style>
  <w:style w:type="paragraph" w:customStyle="1" w:styleId="130">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31">
    <w:name w:val="Char Char Char"/>
    <w:basedOn w:val="1"/>
    <w:qFormat/>
    <w:uiPriority w:val="0"/>
    <w:pPr>
      <w:ind w:firstLine="200" w:firstLineChars="200"/>
    </w:pPr>
    <w:rPr>
      <w:sz w:val="24"/>
    </w:rPr>
  </w:style>
  <w:style w:type="paragraph" w:customStyle="1" w:styleId="132">
    <w:name w:val="列出段落1"/>
    <w:basedOn w:val="1"/>
    <w:qFormat/>
    <w:uiPriority w:val="34"/>
    <w:pPr>
      <w:ind w:firstLine="420" w:firstLineChars="200"/>
    </w:pPr>
    <w:rPr>
      <w:szCs w:val="21"/>
    </w:rPr>
  </w:style>
  <w:style w:type="paragraph" w:styleId="133">
    <w:name w:val="No Spacing"/>
    <w:link w:val="134"/>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34">
    <w:name w:val="无间隔 Char"/>
    <w:link w:val="133"/>
    <w:qFormat/>
    <w:uiPriority w:val="1"/>
    <w:rPr>
      <w:rFonts w:ascii="Times New Roman" w:hAnsi="Times New Roman" w:eastAsia="宋体" w:cs="Times New Roman"/>
      <w:szCs w:val="24"/>
    </w:rPr>
  </w:style>
  <w:style w:type="paragraph" w:customStyle="1" w:styleId="135">
    <w:name w:val="正文五号"/>
    <w:basedOn w:val="1"/>
    <w:qFormat/>
    <w:uiPriority w:val="0"/>
    <w:rPr>
      <w:rFonts w:ascii="宋体" w:eastAsia="仿宋_GB2312"/>
      <w:szCs w:val="20"/>
    </w:rPr>
  </w:style>
  <w:style w:type="paragraph" w:customStyle="1" w:styleId="136">
    <w:name w:val="p0"/>
    <w:basedOn w:val="1"/>
    <w:qFormat/>
    <w:uiPriority w:val="0"/>
    <w:pPr>
      <w:widowControl/>
    </w:pPr>
    <w:rPr>
      <w:kern w:val="0"/>
      <w:szCs w:val="21"/>
    </w:rPr>
  </w:style>
  <w:style w:type="paragraph" w:customStyle="1" w:styleId="137">
    <w:name w:val="Char1"/>
    <w:basedOn w:val="1"/>
    <w:qFormat/>
    <w:uiPriority w:val="0"/>
    <w:pPr>
      <w:ind w:firstLine="200" w:firstLineChars="200"/>
    </w:pPr>
  </w:style>
  <w:style w:type="paragraph" w:customStyle="1" w:styleId="138">
    <w:name w:val="5"/>
    <w:basedOn w:val="1"/>
    <w:qFormat/>
    <w:uiPriority w:val="0"/>
    <w:pPr>
      <w:tabs>
        <w:tab w:val="right" w:pos="-2120"/>
      </w:tabs>
      <w:snapToGrid w:val="0"/>
    </w:pPr>
    <w:rPr>
      <w:rFonts w:ascii="Tahoma" w:hAnsi="Tahoma"/>
      <w:spacing w:val="6"/>
      <w:sz w:val="24"/>
      <w:szCs w:val="20"/>
    </w:rPr>
  </w:style>
  <w:style w:type="paragraph" w:customStyle="1" w:styleId="139">
    <w:name w:val="p2"/>
    <w:basedOn w:val="1"/>
    <w:qFormat/>
    <w:uiPriority w:val="0"/>
    <w:pPr>
      <w:widowControl/>
      <w:spacing w:line="480" w:lineRule="auto"/>
      <w:ind w:firstLine="420"/>
      <w:jc w:val="left"/>
    </w:pPr>
    <w:rPr>
      <w:rFonts w:ascii="宋体" w:hAnsi="宋体" w:cs="宋体"/>
      <w:kern w:val="0"/>
      <w:szCs w:val="21"/>
    </w:rPr>
  </w:style>
  <w:style w:type="paragraph" w:customStyle="1" w:styleId="140">
    <w:name w:val="抬头"/>
    <w:basedOn w:val="1"/>
    <w:qFormat/>
    <w:uiPriority w:val="0"/>
    <w:pPr>
      <w:spacing w:beforeLines="50" w:line="360" w:lineRule="auto"/>
    </w:pPr>
    <w:rPr>
      <w:rFonts w:ascii="宋体"/>
      <w:sz w:val="24"/>
    </w:rPr>
  </w:style>
  <w:style w:type="paragraph" w:customStyle="1" w:styleId="141">
    <w:name w:val="无间隔1"/>
    <w:basedOn w:val="1"/>
    <w:qFormat/>
    <w:uiPriority w:val="0"/>
    <w:pPr>
      <w:widowControl/>
      <w:jc w:val="left"/>
    </w:pPr>
    <w:rPr>
      <w:kern w:val="0"/>
      <w:sz w:val="22"/>
      <w:szCs w:val="20"/>
      <w:lang w:eastAsia="en-US" w:bidi="en-US"/>
    </w:rPr>
  </w:style>
  <w:style w:type="paragraph" w:customStyle="1" w:styleId="142">
    <w:name w:val="List Paragraph1"/>
    <w:basedOn w:val="1"/>
    <w:qFormat/>
    <w:uiPriority w:val="34"/>
    <w:pPr>
      <w:widowControl/>
      <w:ind w:left="708"/>
      <w:jc w:val="left"/>
    </w:pPr>
    <w:rPr>
      <w:rFonts w:ascii="RotisSansSerif" w:hAnsi="RotisSansSerif" w:cs="Arial"/>
      <w:kern w:val="0"/>
      <w:sz w:val="24"/>
      <w:lang w:val="de-DE"/>
    </w:rPr>
  </w:style>
  <w:style w:type="paragraph" w:customStyle="1" w:styleId="143">
    <w:name w:val="彩色列表 - 强调文字颜色 11"/>
    <w:basedOn w:val="1"/>
    <w:qFormat/>
    <w:uiPriority w:val="34"/>
    <w:pPr>
      <w:ind w:firstLine="420" w:firstLineChars="200"/>
    </w:pPr>
    <w:rPr>
      <w:rFonts w:ascii="Cambria" w:hAnsi="Cambria"/>
      <w:sz w:val="24"/>
    </w:rPr>
  </w:style>
  <w:style w:type="paragraph" w:customStyle="1" w:styleId="14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4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color w:val="000000"/>
      <w:kern w:val="0"/>
      <w:sz w:val="24"/>
    </w:rPr>
  </w:style>
  <w:style w:type="paragraph" w:customStyle="1" w:styleId="14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47">
    <w:name w:val="font18"/>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48">
    <w:name w:val="Table Paragraph"/>
    <w:basedOn w:val="1"/>
    <w:qFormat/>
    <w:uiPriority w:val="99"/>
    <w:pPr>
      <w:autoSpaceDE w:val="0"/>
      <w:autoSpaceDN w:val="0"/>
      <w:ind w:left="108"/>
      <w:jc w:val="left"/>
    </w:pPr>
    <w:rPr>
      <w:rFonts w:ascii="Calibri" w:hAnsi="Calibri" w:eastAsia="Calibri" w:cs="Calibri"/>
      <w:kern w:val="0"/>
      <w:sz w:val="22"/>
      <w:szCs w:val="22"/>
      <w:lang w:val="zh-CN" w:bidi="zh-CN"/>
    </w:rPr>
  </w:style>
  <w:style w:type="paragraph" w:customStyle="1" w:styleId="14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color w:val="000000"/>
      <w:kern w:val="0"/>
      <w:sz w:val="24"/>
    </w:rPr>
  </w:style>
  <w:style w:type="paragraph" w:customStyle="1" w:styleId="150">
    <w:name w:val="xl74"/>
    <w:basedOn w:val="1"/>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1">
    <w:name w:val="xl76"/>
    <w:basedOn w:val="1"/>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2">
    <w:name w:val="font15"/>
    <w:basedOn w:val="1"/>
    <w:qFormat/>
    <w:uiPriority w:val="0"/>
    <w:pPr>
      <w:widowControl/>
      <w:spacing w:before="100" w:beforeAutospacing="1" w:after="100" w:afterAutospacing="1"/>
      <w:jc w:val="left"/>
    </w:pPr>
    <w:rPr>
      <w:kern w:val="0"/>
      <w:sz w:val="28"/>
      <w:szCs w:val="28"/>
    </w:rPr>
  </w:style>
  <w:style w:type="paragraph" w:customStyle="1" w:styleId="153">
    <w:name w:val="font14"/>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5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5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5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FF0000"/>
      <w:kern w:val="0"/>
      <w:sz w:val="24"/>
    </w:rPr>
  </w:style>
  <w:style w:type="paragraph" w:customStyle="1" w:styleId="157">
    <w:name w:val="xl97"/>
    <w:basedOn w:val="1"/>
    <w:qFormat/>
    <w:uiPriority w:val="0"/>
    <w:pPr>
      <w:widowControl/>
      <w:pBdr>
        <w:top w:val="single" w:color="auto" w:sz="4" w:space="0"/>
        <w:lef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color w:val="000000"/>
      <w:kern w:val="0"/>
      <w:sz w:val="24"/>
    </w:rPr>
  </w:style>
  <w:style w:type="paragraph" w:customStyle="1" w:styleId="159">
    <w:name w:val="Char Char Char Char Char Char Char Char Char Char"/>
    <w:basedOn w:val="1"/>
    <w:qFormat/>
    <w:uiPriority w:val="0"/>
    <w:rPr>
      <w:rFonts w:ascii="Tahoma" w:hAnsi="Tahoma"/>
      <w:sz w:val="24"/>
      <w:szCs w:val="20"/>
    </w:rPr>
  </w:style>
  <w:style w:type="paragraph" w:customStyle="1" w:styleId="160">
    <w:name w:val="样式1"/>
    <w:basedOn w:val="1"/>
    <w:qFormat/>
    <w:uiPriority w:val="0"/>
    <w:pPr>
      <w:adjustRightInd w:val="0"/>
      <w:spacing w:line="480" w:lineRule="atLeast"/>
      <w:ind w:firstLine="480"/>
      <w:textAlignment w:val="baseline"/>
    </w:pPr>
    <w:rPr>
      <w:kern w:val="0"/>
      <w:sz w:val="24"/>
      <w:szCs w:val="20"/>
    </w:rPr>
  </w:style>
  <w:style w:type="paragraph" w:customStyle="1" w:styleId="161">
    <w:name w:val="图片"/>
    <w:basedOn w:val="1"/>
    <w:next w:val="12"/>
    <w:qFormat/>
    <w:uiPriority w:val="0"/>
    <w:pPr>
      <w:keepNext/>
      <w:widowControl/>
      <w:jc w:val="left"/>
    </w:pPr>
    <w:rPr>
      <w:rFonts w:ascii="Garamond" w:hAnsi="Garamond"/>
      <w:kern w:val="0"/>
      <w:szCs w:val="20"/>
    </w:rPr>
  </w:style>
  <w:style w:type="paragraph" w:customStyle="1" w:styleId="162">
    <w:name w:val="font16"/>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163">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64">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6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kern w:val="0"/>
      <w:sz w:val="24"/>
    </w:rPr>
  </w:style>
  <w:style w:type="paragraph" w:customStyle="1" w:styleId="166">
    <w:name w:val="xl77"/>
    <w:basedOn w:val="1"/>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67">
    <w:name w:val="font12"/>
    <w:basedOn w:val="1"/>
    <w:qFormat/>
    <w:uiPriority w:val="0"/>
    <w:pPr>
      <w:widowControl/>
      <w:spacing w:before="100" w:beforeAutospacing="1" w:after="100" w:afterAutospacing="1"/>
      <w:jc w:val="left"/>
    </w:pPr>
    <w:rPr>
      <w:rFonts w:ascii="Arial" w:hAnsi="Arial" w:cs="Arial"/>
      <w:kern w:val="0"/>
      <w:sz w:val="24"/>
    </w:rPr>
  </w:style>
  <w:style w:type="paragraph" w:customStyle="1" w:styleId="16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kern w:val="0"/>
      <w:szCs w:val="21"/>
    </w:rPr>
  </w:style>
  <w:style w:type="paragraph" w:customStyle="1" w:styleId="16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4"/>
    </w:rPr>
  </w:style>
  <w:style w:type="paragraph" w:customStyle="1" w:styleId="17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top"/>
    </w:pPr>
    <w:rPr>
      <w:rFonts w:ascii="宋体" w:hAnsi="宋体" w:cs="宋体"/>
      <w:kern w:val="0"/>
      <w:sz w:val="24"/>
    </w:rPr>
  </w:style>
  <w:style w:type="paragraph" w:customStyle="1" w:styleId="17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kern w:val="0"/>
      <w:sz w:val="24"/>
    </w:rPr>
  </w:style>
  <w:style w:type="paragraph" w:customStyle="1" w:styleId="172">
    <w:name w:val="font17"/>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7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7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6">
    <w:name w:val="xl10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7">
    <w:name w:val="xl96"/>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4"/>
    </w:rPr>
  </w:style>
  <w:style w:type="paragraph" w:customStyle="1" w:styleId="1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181">
    <w:name w:val="font13"/>
    <w:basedOn w:val="1"/>
    <w:qFormat/>
    <w:uiPriority w:val="0"/>
    <w:pPr>
      <w:widowControl/>
      <w:spacing w:before="100" w:beforeAutospacing="1" w:after="100" w:afterAutospacing="1"/>
      <w:jc w:val="left"/>
    </w:pPr>
    <w:rPr>
      <w:color w:val="FF0000"/>
      <w:kern w:val="0"/>
      <w:sz w:val="24"/>
    </w:rPr>
  </w:style>
  <w:style w:type="paragraph" w:customStyle="1" w:styleId="18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3">
    <w:name w:val="font8"/>
    <w:basedOn w:val="1"/>
    <w:qFormat/>
    <w:uiPriority w:val="0"/>
    <w:pPr>
      <w:widowControl/>
      <w:spacing w:before="100" w:beforeAutospacing="1" w:after="100" w:afterAutospacing="1"/>
      <w:jc w:val="left"/>
    </w:pPr>
    <w:rPr>
      <w:rFonts w:ascii="Arial" w:hAnsi="Arial" w:cs="Arial"/>
      <w:kern w:val="0"/>
      <w:szCs w:val="21"/>
    </w:rPr>
  </w:style>
  <w:style w:type="paragraph" w:customStyle="1" w:styleId="18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85">
    <w:name w:val="xl99"/>
    <w:basedOn w:val="1"/>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7">
    <w:name w:val="xl75"/>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top"/>
    </w:pPr>
    <w:rPr>
      <w:kern w:val="0"/>
      <w:sz w:val="24"/>
    </w:rPr>
  </w:style>
  <w:style w:type="paragraph" w:customStyle="1" w:styleId="189">
    <w:name w:val="Char2"/>
    <w:basedOn w:val="1"/>
    <w:qFormat/>
    <w:uiPriority w:val="0"/>
    <w:pPr>
      <w:tabs>
        <w:tab w:val="left" w:pos="360"/>
      </w:tabs>
      <w:ind w:left="360" w:hanging="360"/>
    </w:pPr>
    <w:rPr>
      <w:sz w:val="24"/>
    </w:rPr>
  </w:style>
  <w:style w:type="paragraph" w:customStyle="1" w:styleId="1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textAlignment w:val="center"/>
    </w:pPr>
    <w:rPr>
      <w:rFonts w:ascii="宋体" w:hAnsi="宋体" w:cs="宋体"/>
      <w:color w:val="000000"/>
      <w:kern w:val="0"/>
      <w:sz w:val="24"/>
    </w:rPr>
  </w:style>
  <w:style w:type="paragraph" w:customStyle="1" w:styleId="19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9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93">
    <w:name w:val="font7"/>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94">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96">
    <w:name w:val="font9"/>
    <w:basedOn w:val="1"/>
    <w:qFormat/>
    <w:uiPriority w:val="0"/>
    <w:pPr>
      <w:widowControl/>
      <w:spacing w:before="100" w:beforeAutospacing="1" w:after="100" w:afterAutospacing="1"/>
      <w:jc w:val="left"/>
    </w:pPr>
    <w:rPr>
      <w:rFonts w:ascii="宋体" w:hAnsi="宋体" w:cs="宋体"/>
      <w:kern w:val="0"/>
      <w:sz w:val="24"/>
    </w:rPr>
  </w:style>
  <w:style w:type="paragraph" w:customStyle="1" w:styleId="197">
    <w:name w:val="font11"/>
    <w:basedOn w:val="1"/>
    <w:qFormat/>
    <w:uiPriority w:val="0"/>
    <w:pPr>
      <w:widowControl/>
      <w:spacing w:before="100" w:beforeAutospacing="1" w:after="100" w:afterAutospacing="1"/>
      <w:jc w:val="left"/>
    </w:pPr>
    <w:rPr>
      <w:rFonts w:ascii="Calibri" w:hAnsi="Calibri" w:cs="宋体"/>
      <w:kern w:val="0"/>
      <w:sz w:val="24"/>
    </w:rPr>
  </w:style>
  <w:style w:type="paragraph" w:customStyle="1" w:styleId="19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199">
    <w:name w:val="font10"/>
    <w:basedOn w:val="1"/>
    <w:qFormat/>
    <w:uiPriority w:val="0"/>
    <w:pPr>
      <w:widowControl/>
      <w:spacing w:before="100" w:beforeAutospacing="1" w:after="100" w:afterAutospacing="1"/>
      <w:jc w:val="left"/>
    </w:pPr>
    <w:rPr>
      <w:color w:val="000000"/>
      <w:kern w:val="0"/>
      <w:sz w:val="24"/>
    </w:rPr>
  </w:style>
  <w:style w:type="paragraph" w:customStyle="1" w:styleId="200">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01">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0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4"/>
    </w:rPr>
  </w:style>
  <w:style w:type="paragraph" w:customStyle="1" w:styleId="20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rPr>
  </w:style>
  <w:style w:type="character" w:customStyle="1" w:styleId="204">
    <w:name w:val="纯文本 字符"/>
    <w:qFormat/>
    <w:uiPriority w:val="0"/>
    <w:rPr>
      <w:rFonts w:ascii="宋体" w:eastAsia="宋体"/>
      <w:kern w:val="2"/>
      <w:sz w:val="21"/>
      <w:lang w:val="en-US" w:eastAsia="zh-CN" w:bidi="ar-SA"/>
    </w:rPr>
  </w:style>
  <w:style w:type="character" w:customStyle="1" w:styleId="205">
    <w:name w:val="正文文本缩进 2 Char2"/>
    <w:semiHidden/>
    <w:qFormat/>
    <w:uiPriority w:val="99"/>
    <w:rPr>
      <w:kern w:val="2"/>
      <w:sz w:val="21"/>
      <w:szCs w:val="24"/>
    </w:rPr>
  </w:style>
  <w:style w:type="character" w:customStyle="1" w:styleId="206">
    <w:name w:val="标题 3 字符"/>
    <w:qFormat/>
    <w:uiPriority w:val="0"/>
    <w:rPr>
      <w:rFonts w:eastAsia="黑体"/>
      <w:b/>
      <w:sz w:val="28"/>
    </w:rPr>
  </w:style>
  <w:style w:type="paragraph" w:customStyle="1" w:styleId="207">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208">
    <w:name w:val="子弹"/>
    <w:basedOn w:val="1"/>
    <w:qFormat/>
    <w:uiPriority w:val="0"/>
    <w:pPr>
      <w:tabs>
        <w:tab w:val="left" w:pos="1134"/>
        <w:tab w:val="right" w:pos="9356"/>
      </w:tabs>
      <w:spacing w:line="440" w:lineRule="exact"/>
      <w:ind w:left="720" w:hanging="360"/>
    </w:pPr>
    <w:rPr>
      <w:rFonts w:ascii="新宋体" w:hAnsi="新宋体" w:eastAsia="新宋体" w:cs="宋体"/>
      <w:kern w:val="0"/>
      <w:sz w:val="28"/>
      <w:szCs w:val="28"/>
    </w:rPr>
  </w:style>
  <w:style w:type="character" w:customStyle="1" w:styleId="209">
    <w:name w:val="纯文本 Char4"/>
    <w:qFormat/>
    <w:uiPriority w:val="99"/>
    <w:rPr>
      <w:rFonts w:ascii="宋体"/>
      <w:szCs w:val="24"/>
    </w:rPr>
  </w:style>
  <w:style w:type="character" w:customStyle="1" w:styleId="210">
    <w:name w:val="para1"/>
    <w:qFormat/>
    <w:uiPriority w:val="0"/>
    <w:rPr>
      <w:rFonts w:hint="default" w:ascii="Arial" w:hAnsi="Arial" w:cs="Arial"/>
      <w:sz w:val="18"/>
      <w:szCs w:val="18"/>
    </w:rPr>
  </w:style>
  <w:style w:type="character" w:customStyle="1" w:styleId="211">
    <w:name w:val="font21"/>
    <w:basedOn w:val="40"/>
    <w:qFormat/>
    <w:uiPriority w:val="0"/>
    <w:rPr>
      <w:rFonts w:hint="eastAsia" w:ascii="宋体" w:hAnsi="宋体" w:eastAsia="宋体" w:cs="宋体"/>
      <w:color w:val="000000"/>
      <w:sz w:val="20"/>
      <w:szCs w:val="20"/>
      <w:u w:val="none"/>
    </w:rPr>
  </w:style>
  <w:style w:type="character" w:customStyle="1" w:styleId="212">
    <w:name w:val="font31"/>
    <w:basedOn w:val="40"/>
    <w:qFormat/>
    <w:uiPriority w:val="0"/>
    <w:rPr>
      <w:rFonts w:hint="eastAsia" w:ascii="宋体" w:hAnsi="宋体" w:eastAsia="宋体" w:cs="宋体"/>
      <w:color w:val="000000"/>
      <w:sz w:val="20"/>
      <w:szCs w:val="20"/>
      <w:u w:val="none"/>
    </w:rPr>
  </w:style>
  <w:style w:type="character" w:customStyle="1" w:styleId="213">
    <w:name w:val="font51"/>
    <w:basedOn w:val="40"/>
    <w:qFormat/>
    <w:uiPriority w:val="0"/>
    <w:rPr>
      <w:rFonts w:hint="default" w:ascii="Lucida Sans" w:hAnsi="Lucida Sans" w:eastAsia="Lucida Sans" w:cs="Lucida Sans"/>
      <w:color w:val="363636"/>
      <w:sz w:val="18"/>
      <w:szCs w:val="18"/>
      <w:u w:val="none"/>
    </w:rPr>
  </w:style>
  <w:style w:type="character" w:customStyle="1" w:styleId="214">
    <w:name w:val="font61"/>
    <w:basedOn w:val="40"/>
    <w:qFormat/>
    <w:uiPriority w:val="0"/>
    <w:rPr>
      <w:rFonts w:ascii="Segoe UI" w:hAnsi="Segoe UI" w:eastAsia="Segoe UI" w:cs="Segoe UI"/>
      <w:color w:val="000000"/>
      <w:sz w:val="20"/>
      <w:szCs w:val="20"/>
      <w:u w:val="none"/>
    </w:rPr>
  </w:style>
  <w:style w:type="paragraph" w:customStyle="1" w:styleId="215">
    <w:name w:val="标准正文"/>
    <w:basedOn w:val="1"/>
    <w:semiHidden/>
    <w:qFormat/>
    <w:uiPriority w:val="0"/>
    <w:pPr>
      <w:ind w:firstLine="480" w:firstLineChars="200"/>
    </w:pPr>
    <w:rPr>
      <w:rFonts w:ascii="宋体" w:hAnsi="宋体"/>
      <w:szCs w:val="20"/>
    </w:rPr>
  </w:style>
  <w:style w:type="paragraph" w:customStyle="1" w:styleId="216">
    <w:name w:val="1)"/>
    <w:basedOn w:val="1"/>
    <w:qFormat/>
    <w:uiPriority w:val="0"/>
    <w:pPr>
      <w:numPr>
        <w:ilvl w:val="0"/>
        <w:numId w:val="1"/>
      </w:numPr>
      <w:ind w:firstLineChars="0"/>
    </w:pPr>
    <w:rPr>
      <w:rFonts w:eastAsia="华文宋体" w:asciiTheme="minorHAnsi" w:hAnsiTheme="minorHAnsi"/>
      <w:color w:val="000000" w:themeColor="text1"/>
      <w:sz w:val="28"/>
      <w:szCs w:val="22"/>
      <w14:textFill>
        <w14:solidFill>
          <w14:schemeClr w14:val="tx1"/>
        </w14:solidFill>
      </w14:textFill>
      <w14:ligatures w14:val="none"/>
    </w:rPr>
  </w:style>
  <w:style w:type="paragraph" w:customStyle="1" w:styleId="217">
    <w:name w:val="p1"/>
    <w:basedOn w:val="1"/>
    <w:qFormat/>
    <w:uiPriority w:val="0"/>
    <w:pPr>
      <w:spacing w:line="240" w:lineRule="auto"/>
      <w:ind w:firstLine="411" w:firstLineChars="0"/>
      <w:jc w:val="left"/>
    </w:pPr>
    <w:rPr>
      <w:rFonts w:ascii=".sf ns text" w:hAnsi=".sf ns text" w:eastAsia=".sf ns text" w:cs="Times New Roman"/>
      <w:color w:val="000000" w:themeColor="text1"/>
      <w:kern w:val="0"/>
      <w:sz w:val="20"/>
      <w:szCs w:val="20"/>
      <w14:textFill>
        <w14:solidFill>
          <w14:schemeClr w14:val="tx1"/>
        </w14:solidFill>
      </w14:textFill>
      <w14:ligatures w14:val="none"/>
    </w:rPr>
  </w:style>
  <w:style w:type="table" w:customStyle="1" w:styleId="218">
    <w:name w:val="Table Normal"/>
    <w:semiHidden/>
    <w:unhideWhenUsed/>
    <w:qFormat/>
    <w:uiPriority w:val="2"/>
    <w:rPr>
      <w:rFonts w:ascii="Arial" w:hAnsi="Arial" w:eastAsia="宋体" w:cs="Arial"/>
      <w:snapToGrid w:val="0"/>
      <w:color w:val="000000"/>
      <w:kern w:val="0"/>
      <w:sz w:val="20"/>
      <w:szCs w:val="21"/>
      <w14:ligatures w14:val="none"/>
    </w:rPr>
    <w:tblPr>
      <w:tblCellMar>
        <w:top w:w="0" w:type="dxa"/>
        <w:left w:w="0" w:type="dxa"/>
        <w:bottom w:w="0" w:type="dxa"/>
        <w:right w:w="0" w:type="dxa"/>
      </w:tblCellMar>
    </w:tblPr>
  </w:style>
  <w:style w:type="paragraph" w:customStyle="1" w:styleId="219">
    <w:name w:val="列表段落1"/>
    <w:basedOn w:val="1"/>
    <w:qFormat/>
    <w:uiPriority w:val="34"/>
    <w:pPr>
      <w:spacing w:line="240" w:lineRule="auto"/>
      <w:ind w:firstLine="420"/>
    </w:pPr>
    <w:rPr>
      <w:rFonts w:ascii="Times New Roman" w:hAnsi="Times New Roman" w:cs="Times New Roman"/>
      <w:color w:val="000000" w:themeColor="text1"/>
      <w:sz w:val="21"/>
      <w14:textFill>
        <w14:solidFill>
          <w14:schemeClr w14:val="tx1"/>
        </w14:solidFill>
      </w14:textFill>
      <w14:ligatures w14:val="none"/>
    </w:rPr>
  </w:style>
  <w:style w:type="paragraph" w:customStyle="1" w:styleId="220">
    <w:name w:val="表格文字"/>
    <w:basedOn w:val="1"/>
    <w:qFormat/>
    <w:uiPriority w:val="0"/>
    <w:pPr>
      <w:spacing w:before="25" w:after="25" w:line="240" w:lineRule="auto"/>
      <w:ind w:firstLine="411" w:firstLineChars="0"/>
    </w:pPr>
    <w:rPr>
      <w:rFonts w:ascii="Times New Roman" w:hAnsiTheme="minorHAnsi" w:eastAsiaTheme="minorEastAsia"/>
      <w:bCs/>
      <w:color w:val="000000" w:themeColor="text1"/>
      <w:spacing w:val="10"/>
      <w:sz w:val="21"/>
      <w:szCs w:val="20"/>
      <w14:textFill>
        <w14:solidFill>
          <w14:schemeClr w14:val="tx1"/>
        </w14:solidFill>
      </w14:textFill>
      <w14:ligatures w14:val="none"/>
    </w:rPr>
  </w:style>
  <w:style w:type="paragraph" w:customStyle="1" w:styleId="221">
    <w:name w:val="List Paragraph2"/>
    <w:basedOn w:val="1"/>
    <w:qFormat/>
    <w:uiPriority w:val="0"/>
    <w:pPr>
      <w:spacing w:before="100" w:beforeAutospacing="1" w:after="200"/>
      <w:ind w:left="1280" w:hanging="440" w:firstLineChars="0"/>
      <w:jc w:val="left"/>
    </w:pPr>
    <w:rPr>
      <w:rFonts w:ascii="仿宋" w:hAnsi="仿宋" w:eastAsia="仿宋" w:cs="宋体"/>
      <w:bCs/>
      <w14:ligatures w14:val="none"/>
    </w:rPr>
  </w:style>
  <w:style w:type="paragraph" w:customStyle="1" w:styleId="222">
    <w:name w:val="__正文"/>
    <w:qFormat/>
    <w:uiPriority w:val="0"/>
    <w:pPr>
      <w:spacing w:line="360" w:lineRule="auto"/>
      <w:ind w:firstLine="200" w:firstLineChars="200"/>
    </w:pPr>
    <w:rPr>
      <w:rFonts w:eastAsia="微软雅黑" w:asciiTheme="minorHAnsi" w:hAnsiTheme="minorHAnsi" w:cstheme="minorBidi"/>
      <w:kern w:val="2"/>
      <w:sz w:val="21"/>
      <w:szCs w:val="21"/>
      <w:lang w:val="en-US" w:eastAsia="zh-CN" w:bidi="ar-SA"/>
      <w14:ligatures w14:val="none"/>
    </w:rPr>
  </w:style>
  <w:style w:type="character" w:customStyle="1" w:styleId="223">
    <w:name w:val="font41"/>
    <w:basedOn w:val="40"/>
    <w:qFormat/>
    <w:uiPriority w:val="0"/>
    <w:rPr>
      <w:rFonts w:hint="eastAsia" w:ascii="宋体" w:hAnsi="宋体" w:eastAsia="宋体" w:cs="宋体"/>
      <w:color w:val="000000"/>
      <w:sz w:val="20"/>
      <w:szCs w:val="20"/>
      <w:u w:val="none"/>
      <w:vertAlign w:val="subscript"/>
    </w:rPr>
  </w:style>
  <w:style w:type="character" w:customStyle="1" w:styleId="224">
    <w:name w:val="font101"/>
    <w:basedOn w:val="40"/>
    <w:qFormat/>
    <w:uiPriority w:val="0"/>
    <w:rPr>
      <w:rFonts w:hint="default" w:ascii="Times New Roman" w:hAnsi="Times New Roman" w:cs="Times New Roman"/>
      <w:color w:val="000000"/>
      <w:sz w:val="24"/>
      <w:szCs w:val="24"/>
      <w:u w:val="none"/>
    </w:rPr>
  </w:style>
  <w:style w:type="character" w:customStyle="1" w:styleId="225">
    <w:name w:val="font112"/>
    <w:basedOn w:val="40"/>
    <w:qFormat/>
    <w:uiPriority w:val="0"/>
    <w:rPr>
      <w:rFonts w:hint="default" w:ascii="Times New Roman" w:hAnsi="Times New Roman" w:cs="Times New Roman"/>
      <w:color w:val="000000"/>
      <w:sz w:val="24"/>
      <w:szCs w:val="24"/>
      <w:u w:val="none"/>
    </w:rPr>
  </w:style>
  <w:style w:type="character" w:customStyle="1" w:styleId="226">
    <w:name w:val="font121"/>
    <w:basedOn w:val="40"/>
    <w:qFormat/>
    <w:uiPriority w:val="0"/>
    <w:rPr>
      <w:rFonts w:hint="default" w:ascii="Times New Roman" w:hAnsi="Times New Roman" w:cs="Times New Roman"/>
      <w:color w:val="000000"/>
      <w:sz w:val="24"/>
      <w:szCs w:val="24"/>
      <w:u w:val="none"/>
    </w:rPr>
  </w:style>
  <w:style w:type="character" w:customStyle="1" w:styleId="227">
    <w:name w:val="font91"/>
    <w:basedOn w:val="40"/>
    <w:qFormat/>
    <w:uiPriority w:val="0"/>
    <w:rPr>
      <w:rFonts w:hint="eastAsia" w:ascii="宋体" w:hAnsi="宋体" w:eastAsia="宋体" w:cs="宋体"/>
      <w:color w:val="000000"/>
      <w:sz w:val="22"/>
      <w:szCs w:val="22"/>
      <w:u w:val="none"/>
    </w:rPr>
  </w:style>
  <w:style w:type="character" w:customStyle="1" w:styleId="228">
    <w:name w:val="font71"/>
    <w:basedOn w:val="40"/>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ylmfeng.com</Company>
  <Pages>104</Pages>
  <Words>47585</Words>
  <Characters>59535</Characters>
  <Lines>485</Lines>
  <Paragraphs>136</Paragraphs>
  <TotalTime>55</TotalTime>
  <ScaleCrop>false</ScaleCrop>
  <LinksUpToDate>false</LinksUpToDate>
  <CharactersWithSpaces>60722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2023-07-24T00:40:00Z</dcterms:created>
  <dc:creator>sjk</dc:creator>
  <cp:lastModifiedBy>王彬宇</cp:lastModifiedBy>
  <dcterms:modified xsi:type="dcterms:W3CDTF">2024-07-01T06:53:27Z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88C22A6DAA23401BB625A30B4902F274_13</vt:lpwstr>
  </property>
</Properties>
</file>