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440001-2024-47819</w:t>
      </w:r>
    </w:p>
    <w:p>
      <w:pPr>
        <w:pStyle w:val="null3"/>
        <w:jc w:val="center"/>
        <w:outlineLvl w:val="3"/>
      </w:pPr>
      <w:r>
        <w:rPr>
          <w:sz w:val="24"/>
          <w:b/>
        </w:rPr>
        <w:t>采购项目编号：</w:t>
      </w:r>
      <w:r>
        <w:rPr>
          <w:sz w:val="24"/>
          <w:b/>
        </w:rPr>
        <w:t>M4400000707526848001</w:t>
      </w:r>
    </w:p>
    <w:p>
      <w:pPr>
        <w:pStyle w:val="null3"/>
        <w:jc w:val="center"/>
        <w:outlineLvl w:val="3"/>
      </w:pPr>
      <w:r>
        <w:rPr>
          <w:sz w:val="24"/>
          <w:b/>
        </w:rPr>
        <w:t>项目名称：</w:t>
      </w:r>
      <w:r>
        <w:rPr>
          <w:sz w:val="24"/>
          <w:b/>
        </w:rPr>
        <w:t>2024HWZB016工程学院应用基础研究仪器设备采购项目</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华南农业大学</w:t>
      </w:r>
      <w:r>
        <w:rPr/>
        <w:t>的委托，采用</w:t>
      </w:r>
      <w:r>
        <w:rPr/>
        <w:t>公开招标</w:t>
      </w:r>
      <w:r>
        <w:rPr/>
        <w:t>方式组织采购</w:t>
      </w:r>
      <w:r>
        <w:rPr/>
        <w:t>2024HWZB016工程学院应用基础研究仪器设备采购项目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2024HWZB016工程学院应用基础研究仪器设备采购项目</w:t>
      </w:r>
    </w:p>
    <w:p>
      <w:pPr>
        <w:pStyle w:val="null3"/>
        <w:ind w:firstLine="480"/>
      </w:pPr>
      <w:r>
        <w:rPr/>
        <w:t>采购计划编号：</w:t>
      </w:r>
      <w:r>
        <w:rPr/>
        <w:t>440001-2024-47819</w:t>
      </w:r>
    </w:p>
    <w:p>
      <w:pPr>
        <w:pStyle w:val="null3"/>
        <w:ind w:firstLine="480"/>
      </w:pPr>
      <w:r>
        <w:rPr/>
        <w:t>采购项目编号：</w:t>
      </w:r>
      <w:r>
        <w:rPr/>
        <w:t>M4400000707526848001</w:t>
      </w:r>
    </w:p>
    <w:p>
      <w:pPr>
        <w:pStyle w:val="null3"/>
        <w:ind w:firstLine="480"/>
      </w:pPr>
      <w:r>
        <w:rPr/>
        <w:t>采购方式：</w:t>
      </w:r>
      <w:r>
        <w:rPr/>
        <w:t>公开招标</w:t>
      </w:r>
    </w:p>
    <w:p>
      <w:pPr>
        <w:pStyle w:val="null3"/>
        <w:ind w:firstLine="480"/>
      </w:pPr>
      <w:r>
        <w:rPr/>
        <w:t>预算金额：</w:t>
      </w:r>
      <w:r>
        <w:rPr/>
        <w:t>3,950,000.00</w:t>
      </w:r>
      <w:r>
        <w:rPr/>
        <w:t>元</w:t>
      </w:r>
    </w:p>
    <w:p>
      <w:pPr>
        <w:pStyle w:val="null3"/>
        <w:outlineLvl w:val="3"/>
      </w:pPr>
      <w:r>
        <w:rPr>
          <w:sz w:val="24"/>
          <w:b/>
        </w:rPr>
        <w:t>2.项目内容及需求情况（采购项目技术规格、参数及要求）</w:t>
      </w:r>
    </w:p>
    <w:p>
      <w:pPr>
        <w:pStyle w:val="null3"/>
      </w:pPr>
      <w:r>
        <w:rPr/>
        <w:t>采购包1(多光谱三维植物扫描仪等仪器一批):</w:t>
      </w:r>
    </w:p>
    <w:p>
      <w:pPr>
        <w:pStyle w:val="null3"/>
      </w:pPr>
      <w:r>
        <w:rPr/>
        <w:t>采购包预算金额：3,950,000.00元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质构仪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其他试验仪器及装置</w:t>
            </w:r>
          </w:p>
        </w:tc>
        <w:tc>
          <w:tcPr>
            <w:tcW w:type="dxa" w:w="2136"/>
          </w:tcPr>
          <w:p>
            <w:pPr>
              <w:pStyle w:val="null3"/>
            </w:pPr>
            <w:r>
              <w:rPr/>
              <w:t>多光谱三维植物扫描仪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其他试验仪器及装置</w:t>
            </w:r>
          </w:p>
        </w:tc>
        <w:tc>
          <w:tcPr>
            <w:tcW w:type="dxa" w:w="2136"/>
          </w:tcPr>
          <w:p>
            <w:pPr>
              <w:pStyle w:val="null3"/>
            </w:pPr>
            <w:r>
              <w:rPr/>
              <w:t>激光跟踪仪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其他试验仪器及装置</w:t>
            </w:r>
          </w:p>
        </w:tc>
        <w:tc>
          <w:tcPr>
            <w:tcW w:type="dxa" w:w="2136"/>
          </w:tcPr>
          <w:p>
            <w:pPr>
              <w:pStyle w:val="null3"/>
            </w:pPr>
            <w:r>
              <w:rPr/>
              <w:t>便携式拉曼光谱仪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3）具有良好的商业信誉和健全的财务会计制度：供应商必须具有良好的商业信誉和健全的财务会计制度（提供2023年度财务状况报告（或最近一期财务报表）或2024年内基本开户行出具的资信证明）。</w:t>
      </w:r>
    </w:p>
    <w:p>
      <w:pPr>
        <w:pStyle w:val="null3"/>
      </w:pPr>
      <w:r>
        <w:rPr/>
        <w:t>4）履行合同所必需的设备和专业技术能力：提供声明函或按投标（响应）文件格式填报设备及专业技术能力情况。</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采购包1（多光谱三维植物扫描仪等仪器一批）：</w:t>
      </w:r>
      <w:r>
        <w:rPr/>
        <w:t>本采购包不属于专门面向中小企业采购的项目。</w:t>
      </w:r>
    </w:p>
    <w:p>
      <w:pPr>
        <w:pStyle w:val="null3"/>
        <w:outlineLvl w:val="3"/>
      </w:pPr>
      <w:r>
        <w:rPr>
          <w:sz w:val="24"/>
          <w:b/>
        </w:rPr>
        <w:t>3.本项目特定的资格要求：</w:t>
      </w:r>
    </w:p>
    <w:p>
      <w:pPr>
        <w:pStyle w:val="null3"/>
      </w:pPr>
      <w:r>
        <w:rPr/>
        <w:t>采购包1（多光谱三维植物扫描仪等仪器一批）：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华南农业大学</w:t>
      </w:r>
    </w:p>
    <w:p>
      <w:pPr>
        <w:pStyle w:val="null3"/>
        <w:ind w:firstLine="480"/>
      </w:pPr>
      <w:r>
        <w:rPr/>
        <w:t xml:space="preserve"> 地址：</w:t>
      </w:r>
      <w:r>
        <w:rPr/>
        <w:t>五山路483号</w:t>
      </w:r>
    </w:p>
    <w:p>
      <w:pPr>
        <w:pStyle w:val="null3"/>
        <w:ind w:firstLine="480"/>
      </w:pPr>
      <w:r>
        <w:rPr/>
        <w:t xml:space="preserve"> 联系方式：</w:t>
      </w:r>
      <w:r>
        <w:rPr/>
        <w:t>020-82580079</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广东省广州市越秀区环市中路316号金鹰大厦13楼</w:t>
      </w:r>
    </w:p>
    <w:p>
      <w:pPr>
        <w:pStyle w:val="null3"/>
        <w:ind w:firstLine="480"/>
      </w:pPr>
      <w:r>
        <w:rPr/>
        <w:t xml:space="preserve"> 联系方式：</w:t>
      </w:r>
      <w:r>
        <w:rPr/>
        <w:t>020-83541837，020-83542319</w:t>
      </w:r>
    </w:p>
    <w:p>
      <w:pPr>
        <w:pStyle w:val="null3"/>
        <w:outlineLvl w:val="3"/>
      </w:pPr>
      <w:r>
        <w:rPr>
          <w:sz w:val="24"/>
          <w:b/>
        </w:rPr>
        <w:t xml:space="preserve"> 3.项目联系方式</w:t>
      </w:r>
    </w:p>
    <w:p>
      <w:pPr>
        <w:pStyle w:val="null3"/>
        <w:ind w:firstLine="480"/>
      </w:pPr>
      <w:r>
        <w:rPr/>
        <w:t xml:space="preserve"> 项目联系人：</w:t>
      </w:r>
      <w:r>
        <w:rPr/>
        <w:t>赵工，廖工</w:t>
      </w:r>
    </w:p>
    <w:p>
      <w:pPr>
        <w:pStyle w:val="null3"/>
        <w:ind w:firstLine="480"/>
      </w:pPr>
      <w:r>
        <w:rPr/>
        <w:t xml:space="preserve"> 电话：</w:t>
      </w:r>
      <w:r>
        <w:rPr/>
        <w:t>020-83541837，020-83542319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1.采购内容：多光谱三维植物扫描仪等仪器一批（详见设备清单）</w:t>
      </w:r>
    </w:p>
    <w:p>
      <w:pPr>
        <w:pStyle w:val="null3"/>
        <w:ind w:firstLine="420"/>
      </w:pPr>
      <w:r>
        <w:rPr>
          <w:sz w:val="21"/>
        </w:rPr>
        <w:t>2.预算金额：人民币</w:t>
      </w:r>
      <w:r>
        <w:rPr>
          <w:sz w:val="21"/>
        </w:rPr>
        <w:t>395</w:t>
      </w:r>
      <w:r>
        <w:rPr>
          <w:sz w:val="21"/>
        </w:rPr>
        <w:t>万元。</w:t>
      </w:r>
    </w:p>
    <w:p>
      <w:pPr>
        <w:pStyle w:val="null3"/>
        <w:ind w:firstLine="420"/>
      </w:pPr>
      <w:r>
        <w:rPr>
          <w:sz w:val="21"/>
        </w:rPr>
        <w:t>3.本项目确定一名中标供应商。</w:t>
      </w:r>
    </w:p>
    <w:p>
      <w:pPr>
        <w:pStyle w:val="null3"/>
        <w:ind w:firstLine="420"/>
      </w:pPr>
      <w:r>
        <w:rPr>
          <w:sz w:val="21"/>
        </w:rPr>
        <w:t>4.投标人必须对所有采购内容或服务进行整体响应，任何只对部分内容进行响应都被视为无效投标。</w:t>
      </w:r>
    </w:p>
    <w:p>
      <w:pPr>
        <w:pStyle w:val="null3"/>
        <w:ind w:firstLine="420"/>
      </w:pPr>
      <w:r>
        <w:rPr>
          <w:sz w:val="21"/>
        </w:rPr>
        <w:t>5.项目实施要求：</w:t>
      </w:r>
    </w:p>
    <w:p>
      <w:pPr>
        <w:pStyle w:val="null3"/>
        <w:ind w:firstLine="420"/>
      </w:pPr>
      <w:r>
        <w:rPr>
          <w:sz w:val="21"/>
        </w:rPr>
        <w:t>（</w:t>
      </w:r>
      <w:r>
        <w:rPr>
          <w:sz w:val="21"/>
        </w:rPr>
        <w:t>1）供应商需要针对本项目提供质量保证措施，方案内容包括但不限于①产品更换保障、②供货、装卸及运输保障、③产品质量保障等。</w:t>
      </w:r>
    </w:p>
    <w:p>
      <w:pPr>
        <w:pStyle w:val="null3"/>
        <w:ind w:firstLine="420"/>
      </w:pPr>
      <w:r>
        <w:rPr>
          <w:sz w:val="21"/>
        </w:rPr>
        <w:t>（</w:t>
      </w:r>
      <w:r>
        <w:rPr>
          <w:sz w:val="21"/>
        </w:rPr>
        <w:t>2）供应商需要针对本项目提供售后服务方案，方案内容包括但不限于包括但不仅限于质保期、售后服务计划、售后服务人员配置、售后保障措施、应急预案等内容、技术支持、技术培训等。</w:t>
      </w:r>
    </w:p>
    <w:p>
      <w:pPr>
        <w:pStyle w:val="null3"/>
        <w:ind w:firstLine="420"/>
      </w:pPr>
      <w:r>
        <w:rPr>
          <w:sz w:val="21"/>
        </w:rPr>
        <w:t>（</w:t>
      </w:r>
      <w:r>
        <w:rPr>
          <w:sz w:val="21"/>
        </w:rPr>
        <w:t>3）经验要求：供应商具备履约能力，具备同类产品供货履约经验。</w:t>
      </w:r>
    </w:p>
    <w:p>
      <w:pPr>
        <w:pStyle w:val="null3"/>
        <w:ind w:firstLine="420"/>
      </w:pPr>
      <w:r>
        <w:rPr>
          <w:sz w:val="21"/>
        </w:rPr>
        <w:t>（</w:t>
      </w:r>
      <w:r>
        <w:rPr>
          <w:sz w:val="21"/>
        </w:rPr>
        <w:t>4）投标人应具备项目管理能力：质量管理能力；职业健康安全管理能力；环境管理能力。</w:t>
      </w:r>
    </w:p>
    <w:p>
      <w:pPr>
        <w:pStyle w:val="null3"/>
        <w:ind w:firstLine="420"/>
      </w:pPr>
      <w:r>
        <w:rPr>
          <w:sz w:val="21"/>
        </w:rPr>
        <w:t>【注：相关方案内容存在错误或不足的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pPr>
      <w:r>
        <w:rPr/>
        <w:t>采购包1（多光谱三维植物扫描仪等仪器一批）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国产设备：合同签订后90日内完成供货、安装调试和验收并交付采购人使用。 进口设备：合同签订后90日内完成供货、安装调试和验收并交付采购人使用。</w:t>
            </w:r>
          </w:p>
        </w:tc>
      </w:tr>
      <w:tr>
        <w:tc>
          <w:tcPr>
            <w:tcW w:type="dxa" w:w="4153"/>
          </w:tcPr>
          <w:p>
            <w:pPr>
              <w:pStyle w:val="null3"/>
            </w:pPr>
            <w:r>
              <w:rPr/>
              <w:t>标的提供的地点</w:t>
            </w:r>
          </w:p>
        </w:tc>
        <w:tc>
          <w:tcPr>
            <w:tcW w:type="dxa" w:w="4153"/>
          </w:tcPr>
          <w:p>
            <w:pPr>
              <w:pStyle w:val="null3"/>
            </w:pPr>
            <w:r>
              <w:rPr/>
              <w:t>华南农业大学（用户指定地点）</w:t>
            </w:r>
          </w:p>
        </w:tc>
      </w:tr>
      <w:tr>
        <w:tc>
          <w:tcPr>
            <w:tcW w:type="dxa" w:w="4153"/>
          </w:tcPr>
          <w:p>
            <w:pPr>
              <w:pStyle w:val="null3"/>
            </w:pPr>
            <w:r>
              <w:rPr/>
              <w:t>付款方式</w:t>
            </w:r>
          </w:p>
        </w:tc>
        <w:tc>
          <w:tcPr>
            <w:tcW w:type="dxa" w:w="4153"/>
          </w:tcPr>
          <w:p>
            <w:pPr>
              <w:pStyle w:val="null3"/>
            </w:pPr>
            <w:r>
              <w:rPr/>
              <w:t>1期：支付比例100%,（一）国产设备： （1）结算方式：按合同约定，中标人凭采购人验收合格单按合同价格以普通购货发票(或增值税发票)用银行汇票（商业汇票、银行本票、支票汇兑、委托收款）结算。 （2）付款方式：签订合同后，中标人缴纳合同款的5%作为履约保证金给采购人。在中标人无违法违约的情况下，货到安装调试验收合格，采购人收到中标人缴纳的履约保证金和中标人开具的等额合法有效发票后10个工作日内向中标人支付合同总价的100%。如因中标人未能及时提供前述发票而造成付款延误，不属采购人违约。（如作为中小企业中标，签订合同后，中标人缴纳合同款的5%作为履约保证金给采购人。采购人在合同签订后5个工作日内预付款合同金额的30%，货到安装调试验收合格，采购人收到中标人开具的等额合法有效发票后10个工作日内向中标人支付合同金额的70%。） （3）本项目在中标人全部完成合同履约义务后，中标人办理相关履约保证金退还手续后，履约保证金十个工作日内无息退回中标人，否则，采购人有权不予退回履约保证金。采购人未按照合同约定及时向中标人退回履约保证金的，应按照全国银行间同业拆借中心公布的贷款市场报价利率标准支付利息。 （4）采购人因本采购事项发生的银行费用由采购人承担，其余的银行费用由中标人承担。 （5）若中标人所投货物及其零部件或制作材料的原产地为中华人民共和国境外地区，中标人必须自行办妥货物进口有关的所有事项（采购人可提供与其享受免关税待遇相关的证明文件资料，协助中标人办理进口免税相关事项）；所有进口设备的报价为人民币CIP广州华南农业大学交货价(包括交货给采购人验收合格后交付使用及与货物进口有关的一切费用)，并按中国银行公布的外汇牌价折人民币报价(投标总价的货币单位必须为人民币元)，并在投标文件中注明折算汇率。中标人不得以本项目中标通知书办理进口批文。 （6）中标人向采购人申请支付货款前需提供：①合同；②中标人开具正式全额发票；③验收调试合格报告；④中标通知书。如因中标人未能及时提供前述材料而造成付款延误，不属采购人违约。 （7）采购人支付中标人的费用均通过银行转账方式汇入中标人指定的如下账户： 开户行： 开户名： 账 号： 采购人向上述账户汇出款项即为已经向中标人履行合同约定的付款义务，如因中标人账户被查封、冻结、注销等非采购人原因导致中标人未能收到款项的，责任由中标人自行承担。 （8）上述付款时间为采购人向政府采购支付部门提出支付申请的时间（不含政府财政支付部门审查的时间）。 （9）以上若属国库支付项目的按财政部相关规定支付。 （二）进口设备： （1）结算方式：本项目以人民币进行结算，合同履行过程中货币汇率变化的风险由中标人承担。按合同约定，中标人凭采购人验收合格单、外商形式发票的原件、付汇水单的复印件，按合同总价用银行汇票（商业汇票、银行本票、委托收款）等方式结算。 （2）付款方式：签订合同后，中标人缴纳合同总价的5%作为履约保证金给采购人。在中标人无违法违约的情况下，采购人收到履约保证金后，按如下方式付款：国外采购并需办理进口免税部分货物的收款人为采购人、中标人双方认定的外贸公司，所支付货款为货物的免税价格。双方约定采用以下第___种付款方式： ①采购人支付100%货款给采购人指定的外贸代理公司的监管账户上。由采购人指定的外贸代理公司收到货物款及办理好免税手续（中华人民共和国海关进出口货物征免税确认通知书）后7个工作日内开立80%信用证（L/C），见提单、装箱单以及L/C规定的其它单证付款给中标人指定的外商；剩余20％验收合格后10个工作日内T/T支付。 ②货到采购人验收合格后10个工作日内100%T/T支付。凭中标人、外贸代理公司、采购人最终用户三方共同签署交付货物齐全的开箱单（须有签字并加盖公章）以及验收报告（结果须为合格）支付。 （3）采购人支付中标人的费用均通过银行转账方式汇入中标人指定的账户，但合同另有约定的除外： 开户行： 开户名： 账 号： 采购人向上述账户汇出款项即为已经向中标人履行合同约定的付款义务，如因中标人账户被查封、冻结、注销等非采购人原因导致中标人未能收到款项的，责任由中标人自行承担。 （4）本项目在中标人全部完成合同履约义务后，中标人办理相关履约保证金退还手续后，履约保证金十个工作日内无息退回中标人，否则，采购人有权不予退回履约保证金。采购人未按照合同约定及时向中标人退回履约保证金的，应按照全国银行间同业拆借中心公布的贷款市场报价利率标准支付利息。 （5）若中标人所投货物及零部件或制作材料的原产地为中华人民共和国境外地区，中标人必须自行办妥货物进口有关的所有事项（采购人可提供与其享受免关税待遇相关的证明文件资料，协助中标人办理进口免税相关事项）；所有进口设备的报价为人民币CIP广州华南农业大学交货价(包括交货给采购人验收合格后交付使用及与货物进口有关的一切费用)。中标人不得以本项目中标通知书办理进口批文。 （6）上述付款时间为采购人向采购支付部门提出支付申请的时间（不含政府财政支付部门审查的时间） （7）以上若属国库支付项目的按财政部相关规定支付。 （8）实际支付总额不得超过预算金额。</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1期：（1）合同设备安装调试完成正常工作满15个工作日后进行验收，验收应在采购人及中标人双方共同参加下进行。（如中小企业中标的，履约后，采购人收到验收申请后7日内组织履约验收。） （2）验收按采购人所在国家有关的规定、规范进行。验收时如发现所交付的设备有短装、次品、损坏或其它不符合本合同规定之情形者，采购人和中标人应共同做出详尽的现场记录，或由采购人及中标人双方签署备忘录。此现场记录或备忘录可用作补充缺失和更换损坏部件、更换不合格设备、退货退费等的有效证据。由此产生的所有费用由中标人承担。 （3）如果合同设备运输和安装调试过程中因事故造成货物短缺、损坏，中标人应及时安排换装，以保证合同设备安装调试的成功完成。换装的相关费用由中标人承担。 （4）国内产品或合资厂的产品必须具备出厂合格证。 （5）进口产品必须具备省级（或相当于省级）商检部门的检验证明；必须具有“中华人民共和国海关进口货物报关单”证明及其他采购人所在国家海关监管部门要求的证明文件。</w:t>
            </w:r>
          </w:p>
        </w:tc>
      </w:tr>
      <w:tr>
        <w:tc>
          <w:tcPr>
            <w:tcW w:type="dxa" w:w="4153"/>
          </w:tcPr>
          <w:p>
            <w:pPr>
              <w:pStyle w:val="null3"/>
            </w:pPr>
            <w:r>
              <w:rPr/>
              <w:t>履约保证金</w:t>
            </w:r>
          </w:p>
        </w:tc>
        <w:tc>
          <w:tcPr>
            <w:tcW w:type="dxa" w:w="4153"/>
          </w:tcPr>
          <w:p>
            <w:pPr>
              <w:pStyle w:val="null3"/>
            </w:pPr>
            <w:r>
              <w:rPr/>
              <w:t>收取比例：5%,说明：签订合同时，中标人交纳履约保证金（合同款的5%）。在中标人全部完成合同履约义务后，中标人办理相关履约保证金退还手续后，履约保证金十个工作日内无息退回中标人，否则，采购人有权不予退回履约保证金。采购人未按照合同约定及时向中标人退回履约保证金的，应按照全国银行间同业拆借中心公布的贷款市场报价利率标准支付利息。</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（一）总体要求</w:t>
            </w:r>
          </w:p>
        </w:tc>
        <w:tc>
          <w:tcPr>
            <w:tcW w:type="dxa" w:w="2076"/>
          </w:tcPr>
          <w:p>
            <w:pPr>
              <w:pStyle w:val="null3"/>
              <w:jc w:val="left"/>
            </w:pPr>
            <w:r>
              <w:rPr/>
              <w:t>1.1投标人必须对所有采购内容或服务进行整体响应，任何只对部分内容进行响应都被视为无效投标。 1.2投标人应对投标设备列明其品牌、型号、制造商名称、产地、技术参数、功能介绍和使用说明。 1.3对于影响设备正常工作的必要组成部分，无论在采购技术规范中指出与否，投标人都应提供并在投标文件中明确列出。 1.4投标人所投货物的名称、品牌/制造商名称、型号、规格、配置（包括备品备件）、产地、数量等信息必须准确无误，且应与机器（机身铭牌）上的信息完全一致，中标后在签署合同和供货等后续环节均不得再作任何修改。 1.5投标货物的技术规格、功能作用与招标文件要求一致而制造商所提供货物之设备名称与招标文件名称不一致的，须对设备名称不一致提供相关说明（格式自拟）。 1.6中标人保证其所投货物和服务不侵犯任何第三人的合法权益，否则，由中标人承担因此导致的一切法律后果，并赔偿采购人因此遭受的全部损失，包括但不限于直接经济损失、预期收益损失、名誉损失、维护权益的成本等。 1.7对于标注“★”号的关键技术参数条款，投标人应提供证明材料，包括有资质的第三方机构出具的检测报告或产品功能界面截图或公开发行的技术支持资料（加盖投标人公章），未提供有效证明材料或证明材料中内容与该项指标的要求不一致的，都将被视为不满足，按无效投标处理。 1.8投标人所投产品属于《节能产品政府采购品目清单》范围中政府优先采购产品类别的，投标人应填写《政策适用性说明》（见招标文件格式）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投标人可查询中国政府采购网（网址http://www.ccgp.gov.cn/jnhb/jnhbqd/）了解《节能产品政府采购品目清单》、参与实施政府采购节能产品认证机构名录等相关内容。 1.9投标人所投产品属于《环境标志产品政府采购品目清单》范围的，投标人应填写《政策适用性说明》（见招标文件格式）并提交相关证明材料。证明材料包括：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投标人可查询中国政府采购网（网址http://www.ccgp.gov.cn/jnhb/jnhbqd/）了解《环境标志产品政府采购品目清单》、参与实施政府采购环境标准产品认证机构名录等相关内容。 1.10本项目序号2设备“多光谱三维植物扫描仪”、序号3设备“激光跟踪仪”、序号4设备“便携式拉曼光谱仪”允许采购进口产品（进口产品是指通过中国海关报关验放进入中国境内且产自关境外的产品）。</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（一）总体要求</w:t>
            </w:r>
          </w:p>
        </w:tc>
        <w:tc>
          <w:tcPr>
            <w:tcW w:type="dxa" w:w="2076"/>
          </w:tcPr>
          <w:p>
            <w:pPr>
              <w:pStyle w:val="null3"/>
              <w:jc w:val="left"/>
            </w:pPr>
            <w:r>
              <w:rPr/>
              <w:t>1.11本项目序号1设备“质构仪”不允许采购进口产品（进口产品是指通过中国海关报关验放进入中国境内且产自关境外的产品）</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（一）总体要求</w:t>
            </w:r>
          </w:p>
        </w:tc>
        <w:tc>
          <w:tcPr>
            <w:tcW w:type="dxa" w:w="2076"/>
          </w:tcPr>
          <w:p>
            <w:pPr>
              <w:pStyle w:val="null3"/>
              <w:jc w:val="left"/>
            </w:pPr>
            <w:r>
              <w:rPr/>
              <w:t>★1.12如投标人所投设备为进口产品，若投标人不是制造商，须按以下要求提供授权文件：若投标人为制造商指定的代理商（经销商），须提交制造商指定的代理商（经销商）的资格证书（或代理协议）。若投标人不是制造商或制造商指定的代理商（经销商），则须提交以下文件中的其中一种：①制造商的授权文件；②制造商指定的代理商（经销商）的资格证书（或代理协议）及代理商（经销商）对投标人的授权文件。</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（一）总体要求</w:t>
            </w:r>
          </w:p>
        </w:tc>
        <w:tc>
          <w:tcPr>
            <w:tcW w:type="dxa" w:w="2076"/>
          </w:tcPr>
          <w:p>
            <w:pPr>
              <w:pStyle w:val="null3"/>
              <w:jc w:val="left"/>
            </w:pPr>
            <w:r>
              <w:rPr/>
              <w:t>★1.13凡属于《中华人民共和国实施强制性产品认证的产品目录》内的产品或纳入《政府采购节能产品品目清单》内的产品，请供应商在投标文件中承诺在交货时提供该产品的“中国强制性产品认证”（CCC认证）证书或“节能产品认证”证书。（投标时提供承诺函）</w:t>
            </w:r>
          </w:p>
        </w:tc>
      </w:tr>
      <w:tr>
        <w:tc>
          <w:tcPr>
            <w:tcW w:type="dxa" w:w="2076"/>
          </w:tcPr>
          <w:p/>
        </w:tc>
        <w:tc>
          <w:tcPr>
            <w:tcW w:type="dxa" w:w="2076"/>
          </w:tcPr>
          <w:p>
            <w:pPr>
              <w:pStyle w:val="null3"/>
              <w:jc w:val="center"/>
            </w:pPr>
            <w:r>
              <w:rPr/>
              <w:t>5</w:t>
            </w:r>
          </w:p>
        </w:tc>
        <w:tc>
          <w:tcPr>
            <w:tcW w:type="dxa" w:w="2076"/>
          </w:tcPr>
          <w:p>
            <w:pPr>
              <w:pStyle w:val="null3"/>
              <w:jc w:val="left"/>
            </w:pPr>
            <w:r>
              <w:rPr/>
              <w:t>（二）报价要求</w:t>
            </w:r>
          </w:p>
        </w:tc>
        <w:tc>
          <w:tcPr>
            <w:tcW w:type="dxa" w:w="2076"/>
          </w:tcPr>
          <w:p>
            <w:pPr>
              <w:pStyle w:val="null3"/>
              <w:jc w:val="left"/>
            </w:pPr>
            <w:r>
              <w:rPr/>
              <w:t>2.1投标报价要求：所报价格为广州华南农业大学交货价，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 2.2国产及进口含税设备： （1）关境内制造的货物：投标人须报含税价，投标总价包括：①货物价格：货到项目现场价（华南农业大学指定地点）；②向中华人民共和国政府缴纳的增值税和其他税；③货物在制造或组装时使用的部件和原材料是从关境外进口的已交纳或应交纳的全部关税、增值税和其他税；④货物运至最终目的地的关境内运输、保险和伴随货物交运的有关费用；⑤验收费、到达安装地点的保险费、安装费、调试费、培训费、技术服务费等。 （2）投标截止时间前已经进口的货物：投标人必须报含税价，投标总价包括：①货物价格：货到项目现场价（华南农业大学指定地点）；②从关境外进口时已交纳或应交纳的全部关税、增值税和其他税；③向中华人民共和国政府缴纳的增值税和其他税；④货物运至最终目的地的关境内运输、保险和伴随货物交运的有关费用；⑤验收费、到达安装地点的保险费、安装费、调试费、培训费、技术服务费等。2.3进口免税设备： （1）投标人报价须为人民币CIP广州华南农业大学交货价，投标总价包括：①招标范围内所有设备、辅助设施及配件费；安装调试费（包括安装过程中损耗、额外材料、设计费等）；②招标文件规定的人员培训和售后服务的相关费用；③外贸代理服务费包含外贸代理服务机构负责进口设备免税报关运输等所发生的所有费用，包含但不限于办理免税手续费、银行手续费、海关监管手续费、报关、商检、申办机电批文、机场码头费、仓储费用、广州市区到采购人指定地点的运费等（国家规定的计量检测费、特殊检测费除外）。外贸代理服务费每单最低收费标准为3500元人民币，如特殊情况，经甲方同意，增加一次报关就另外增加1800元人民币。内贸协议特殊说明T/T付款的，每单最低收费标准为2500元人民币；其它按合同货款总价1.11%收取；④项目中标后，采购人除该项目中标人民币总价外，不再支付其他费用给中标人。 （2）采购单位为教育部门，享受海关的进口科教用品免税优惠政策，投标人可报设备免税价（海关规定不能免税的设备除外）。 （3）进口产品的交货价以人民币进行结算，采购人不承担本项目执行过程中因汇率波动产生的风险。</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（二）报价要求</w:t>
            </w:r>
          </w:p>
        </w:tc>
        <w:tc>
          <w:tcPr>
            <w:tcW w:type="dxa" w:w="2076"/>
          </w:tcPr>
          <w:p>
            <w:pPr>
              <w:pStyle w:val="null3"/>
              <w:jc w:val="left"/>
            </w:pPr>
            <w:r>
              <w:rPr/>
              <w:t>★（4）若投标产品原产地为美国且在中国国务院关税税则委员会公告要求加征关税清单范围内的，加征的税费由中标人承担。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（三）售后服务</w:t>
            </w:r>
          </w:p>
        </w:tc>
        <w:tc>
          <w:tcPr>
            <w:tcW w:type="dxa" w:w="2076"/>
          </w:tcPr>
          <w:p>
            <w:pPr>
              <w:pStyle w:val="null3"/>
              <w:jc w:val="left"/>
            </w:pPr>
            <w:r>
              <w:rPr/>
              <w:t>3.1所投设备除了用户有特别规定外，质保期期限为自验收合格之日起一年或以上，终身维护，质保期后只付零件成本费用，免收其它费用（如上门服务费等）。 3.2质保期内因非采购人的人为原因而出现产品质量问题或安装问题，由中标人负责包修、包换或包退，并承担因此而产生的一切费用。 3.3中标人应在收到采购人通知后24小时内免费派员到现场维修，若在48小时内仍未能有效解决，中标人须免费提供同等品质的设备予采购人临时使用。质保期内，如设备或零部件因非人为因素出现故障而造成短期停用时，则质保期相应顺延，如停用时间累计超过60天则质保期重新计算。 3.4中标人为采购人提供操作及维护培训，主要内容为设备的基本结构、性能、主要部件的构造及原理，日常使用操作、保养与管理，常见故障的排除，紧急情况的处理等，培训地点主要在设备安装现场或按采购人和中标人双方协商安排。</w:t>
            </w:r>
          </w:p>
        </w:tc>
      </w:tr>
      <w:tr>
        <w:tc>
          <w:tcPr>
            <w:tcW w:type="dxa" w:w="2076"/>
          </w:tcPr>
          <w:p/>
        </w:tc>
        <w:tc>
          <w:tcPr>
            <w:tcW w:type="dxa" w:w="2076"/>
          </w:tcPr>
          <w:p>
            <w:pPr>
              <w:pStyle w:val="null3"/>
              <w:jc w:val="center"/>
            </w:pPr>
            <w:r>
              <w:rPr/>
              <w:t>8</w:t>
            </w:r>
          </w:p>
        </w:tc>
        <w:tc>
          <w:tcPr>
            <w:tcW w:type="dxa" w:w="2076"/>
          </w:tcPr>
          <w:p>
            <w:pPr>
              <w:pStyle w:val="null3"/>
              <w:jc w:val="left"/>
            </w:pPr>
            <w:r>
              <w:rPr/>
              <w:t>（四）产品质量保证</w:t>
            </w:r>
          </w:p>
        </w:tc>
        <w:tc>
          <w:tcPr>
            <w:tcW w:type="dxa" w:w="2076"/>
          </w:tcPr>
          <w:p>
            <w:pPr>
              <w:pStyle w:val="null3"/>
              <w:jc w:val="left"/>
            </w:pPr>
            <w:r>
              <w:rPr/>
              <w:t>4.1投标人所投的产品应是在中国范围内合法销售的原厂原装、全新的产品，整机无污染、无侵权行为、表面无划损、无任何缺陷隐患，其质量、规格及技术特征符合合同附件的要求，可依常规安全合法使用，并且符合国家标准、行业标准以及该产品的出厂标准。 4.2投标人提供的货物如为进口产品，货到目的口岸后，由当地中国出入境检验检疫部门进行复检，如发现品质、规格或数量不符合合同的规定，采购人有权在卸货后90天内，根据中华人民共和国出入境检验检疫部门出具的检验证书向投标人提出索赔。投标人对于与本项目不符部分的货物，应予无偿换货、补发短少或降低价格，并负担由此产生的换货运费、装卸费、仓租、采购人检验费和利息等一切损失，并以现款立即汇交采购人。如果检验不能在规定的期限内完成，采购人有权延长索赔期，但得事先通知投标人。 4.3投标人提供的货物须附有产品质量检验合格标志，且进货渠道合法，在中国境内可依常规安全合法使用。 4.4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 4.5因设备的质量问题而发生争议，由广东省或广州市质检部门进行质量鉴定。设备符合质量标准的，鉴定费用由采购人承担；设备不符合质量标准的，鉴定费用由中标人承担。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（五）设备包装及运输</w:t>
            </w:r>
          </w:p>
        </w:tc>
        <w:tc>
          <w:tcPr>
            <w:tcW w:type="dxa" w:w="2076"/>
          </w:tcPr>
          <w:p>
            <w:pPr>
              <w:pStyle w:val="null3"/>
              <w:jc w:val="left"/>
            </w:pPr>
            <w:r>
              <w:rPr/>
              <w:t>5.1设备的包装均应有良好的防湿、防锈、防潮、防雨、防腐及防碰撞等的措施，符合《商品包装政府采购需求标准（试行）》及《快递包装政府采购需求标准（试行）》的要求。 5.2凡由于包装不良造成的损失和由此产生的费用均由中标人承担。</w:t>
            </w:r>
          </w:p>
        </w:tc>
      </w:tr>
      <w:tr>
        <w:tc>
          <w:tcPr>
            <w:tcW w:type="dxa" w:w="2076"/>
          </w:tcPr>
          <w:p/>
        </w:tc>
        <w:tc>
          <w:tcPr>
            <w:tcW w:type="dxa" w:w="2076"/>
          </w:tcPr>
          <w:p>
            <w:pPr>
              <w:pStyle w:val="null3"/>
              <w:jc w:val="center"/>
            </w:pPr>
            <w:r>
              <w:rPr/>
              <w:t>10</w:t>
            </w:r>
          </w:p>
        </w:tc>
        <w:tc>
          <w:tcPr>
            <w:tcW w:type="dxa" w:w="2076"/>
          </w:tcPr>
          <w:p>
            <w:pPr>
              <w:pStyle w:val="null3"/>
              <w:jc w:val="left"/>
            </w:pPr>
            <w:r>
              <w:rPr/>
              <w:t>（六）安装调试</w:t>
            </w:r>
          </w:p>
        </w:tc>
        <w:tc>
          <w:tcPr>
            <w:tcW w:type="dxa" w:w="2076"/>
          </w:tcPr>
          <w:p>
            <w:pPr>
              <w:pStyle w:val="null3"/>
              <w:jc w:val="left"/>
            </w:pPr>
            <w:r>
              <w:rPr/>
              <w:t>6.1中标人负责货物的安装调试工作，一切费用由中标人负责。 6.2中标人安装时须对各安装场地内的其它设备、设施有良好保护措施。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质构仪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多光谱三维植物扫描仪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激光跟踪仪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便携式拉曼光谱仪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质构仪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1、力量感应元：≥20kg。</w:t>
            </w:r>
          </w:p>
        </w:tc>
      </w:tr>
      <w:tr>
        <w:tc>
          <w:tcPr>
            <w:tcW w:type="dxa" w:w="2076"/>
          </w:tcPr>
          <w:p/>
        </w:tc>
        <w:tc>
          <w:tcPr>
            <w:tcW w:type="dxa" w:w="415"/>
          </w:tcPr>
          <w:p>
            <w:pPr>
              <w:pStyle w:val="null3"/>
            </w:pPr>
            <w:r>
              <w:rPr/>
              <w:t>2</w:t>
            </w:r>
          </w:p>
        </w:tc>
        <w:tc>
          <w:tcPr>
            <w:tcW w:type="dxa" w:w="5814"/>
          </w:tcPr>
          <w:p>
            <w:pPr>
              <w:pStyle w:val="null3"/>
            </w:pPr>
            <w:r>
              <w:rPr/>
              <w:t>2、力量感应元显示精度≤0.0001g（分辨率精度同时同步到软件显示上），感应元精度≥0.005%。</w:t>
            </w:r>
          </w:p>
        </w:tc>
      </w:tr>
      <w:tr>
        <w:tc>
          <w:tcPr>
            <w:tcW w:type="dxa" w:w="2076"/>
          </w:tcPr>
          <w:p/>
        </w:tc>
        <w:tc>
          <w:tcPr>
            <w:tcW w:type="dxa" w:w="415"/>
          </w:tcPr>
          <w:p>
            <w:pPr>
              <w:pStyle w:val="null3"/>
            </w:pPr>
            <w:r>
              <w:rPr/>
              <w:t>3</w:t>
            </w:r>
          </w:p>
        </w:tc>
        <w:tc>
          <w:tcPr>
            <w:tcW w:type="dxa" w:w="5814"/>
          </w:tcPr>
          <w:p>
            <w:pPr>
              <w:pStyle w:val="null3"/>
            </w:pPr>
            <w:r>
              <w:rPr/>
              <w:t>3、位移精度：±0.001mm，速度解析度：±0.001mm/s。</w:t>
            </w:r>
          </w:p>
        </w:tc>
      </w:tr>
      <w:tr>
        <w:tc>
          <w:tcPr>
            <w:tcW w:type="dxa" w:w="2076"/>
          </w:tcPr>
          <w:p/>
        </w:tc>
        <w:tc>
          <w:tcPr>
            <w:tcW w:type="dxa" w:w="415"/>
          </w:tcPr>
          <w:p>
            <w:pPr>
              <w:pStyle w:val="null3"/>
            </w:pPr>
            <w:r>
              <w:rPr/>
              <w:t>4</w:t>
            </w:r>
          </w:p>
        </w:tc>
        <w:tc>
          <w:tcPr>
            <w:tcW w:type="dxa" w:w="5814"/>
          </w:tcPr>
          <w:p>
            <w:pPr>
              <w:pStyle w:val="null3"/>
            </w:pPr>
            <w:r>
              <w:rPr/>
              <w:t>4、升降臂全距：0-400mm。</w:t>
            </w:r>
          </w:p>
        </w:tc>
      </w:tr>
      <w:tr>
        <w:tc>
          <w:tcPr>
            <w:tcW w:type="dxa" w:w="2076"/>
          </w:tcPr>
          <w:p/>
        </w:tc>
        <w:tc>
          <w:tcPr>
            <w:tcW w:type="dxa" w:w="415"/>
          </w:tcPr>
          <w:p>
            <w:pPr>
              <w:pStyle w:val="null3"/>
            </w:pPr>
            <w:r>
              <w:rPr/>
              <w:t>5</w:t>
            </w:r>
          </w:p>
        </w:tc>
        <w:tc>
          <w:tcPr>
            <w:tcW w:type="dxa" w:w="5814"/>
          </w:tcPr>
          <w:p>
            <w:pPr>
              <w:pStyle w:val="null3"/>
            </w:pPr>
            <w:r>
              <w:rPr/>
              <w:t>5、升降臂移动速度：0.001-50mm/sec，软件操控移动，可将升降臂移动全距0.01-400mm内任意位置设定为默认移动位置，默认位置可以根据需要自主设定。</w:t>
            </w:r>
          </w:p>
        </w:tc>
      </w:tr>
      <w:tr>
        <w:tc>
          <w:tcPr>
            <w:tcW w:type="dxa" w:w="2076"/>
          </w:tcPr>
          <w:p/>
        </w:tc>
        <w:tc>
          <w:tcPr>
            <w:tcW w:type="dxa" w:w="415"/>
          </w:tcPr>
          <w:p>
            <w:pPr>
              <w:pStyle w:val="null3"/>
            </w:pPr>
            <w:r>
              <w:rPr/>
              <w:t>6</w:t>
            </w:r>
          </w:p>
        </w:tc>
        <w:tc>
          <w:tcPr>
            <w:tcW w:type="dxa" w:w="5814"/>
          </w:tcPr>
          <w:p>
            <w:pPr>
              <w:pStyle w:val="null3"/>
            </w:pPr>
            <w:r>
              <w:rPr/>
              <w:t>6、力量感应元校准：可以通过第三方标准砝码进行验证和校正。</w:t>
            </w:r>
          </w:p>
        </w:tc>
      </w:tr>
      <w:tr>
        <w:tc>
          <w:tcPr>
            <w:tcW w:type="dxa" w:w="2076"/>
          </w:tcPr>
          <w:p/>
        </w:tc>
        <w:tc>
          <w:tcPr>
            <w:tcW w:type="dxa" w:w="415"/>
          </w:tcPr>
          <w:p>
            <w:pPr>
              <w:pStyle w:val="null3"/>
            </w:pPr>
            <w:r>
              <w:rPr/>
              <w:t>7</w:t>
            </w:r>
          </w:p>
        </w:tc>
        <w:tc>
          <w:tcPr>
            <w:tcW w:type="dxa" w:w="5814"/>
          </w:tcPr>
          <w:p>
            <w:pPr>
              <w:pStyle w:val="null3"/>
            </w:pPr>
            <w:r>
              <w:rPr/>
              <w:t>7、力量感应元保护：四重保护装置，带有感应元机械限位保护装置。</w:t>
            </w:r>
          </w:p>
        </w:tc>
      </w:tr>
      <w:tr>
        <w:tc>
          <w:tcPr>
            <w:tcW w:type="dxa" w:w="2076"/>
          </w:tcPr>
          <w:p/>
        </w:tc>
        <w:tc>
          <w:tcPr>
            <w:tcW w:type="dxa" w:w="415"/>
          </w:tcPr>
          <w:p>
            <w:pPr>
              <w:pStyle w:val="null3"/>
            </w:pPr>
            <w:r>
              <w:rPr/>
              <w:t>8</w:t>
            </w:r>
          </w:p>
        </w:tc>
        <w:tc>
          <w:tcPr>
            <w:tcW w:type="dxa" w:w="5814"/>
          </w:tcPr>
          <w:p>
            <w:pPr>
              <w:pStyle w:val="null3"/>
            </w:pPr>
            <w:r>
              <w:rPr/>
              <w:t>8、仪器硬件功能：双通道操作系统，可外联电脑，同时主机带有软键盘上下快速慢速控制按键4个以及开关机显示灯，脱离软件进行实验控制；</w:t>
            </w:r>
          </w:p>
        </w:tc>
      </w:tr>
      <w:tr>
        <w:tc>
          <w:tcPr>
            <w:tcW w:type="dxa" w:w="2076"/>
          </w:tcPr>
          <w:p/>
        </w:tc>
        <w:tc>
          <w:tcPr>
            <w:tcW w:type="dxa" w:w="415"/>
          </w:tcPr>
          <w:p>
            <w:pPr>
              <w:pStyle w:val="null3"/>
            </w:pPr>
            <w:r>
              <w:rPr/>
              <w:t>9</w:t>
            </w:r>
          </w:p>
        </w:tc>
        <w:tc>
          <w:tcPr>
            <w:tcW w:type="dxa" w:w="5814"/>
          </w:tcPr>
          <w:p>
            <w:pPr>
              <w:pStyle w:val="null3"/>
            </w:pPr>
            <w:r>
              <w:rPr/>
              <w:t>9、软件数据采集率：可调20-2000组/秒，每组4个通道同时读取。</w:t>
            </w:r>
          </w:p>
        </w:tc>
      </w:tr>
      <w:tr>
        <w:tc>
          <w:tcPr>
            <w:tcW w:type="dxa" w:w="2076"/>
          </w:tcPr>
          <w:p/>
        </w:tc>
        <w:tc>
          <w:tcPr>
            <w:tcW w:type="dxa" w:w="415"/>
          </w:tcPr>
          <w:p>
            <w:pPr>
              <w:pStyle w:val="null3"/>
            </w:pPr>
            <w:r>
              <w:rPr/>
              <w:t>10</w:t>
            </w:r>
          </w:p>
        </w:tc>
        <w:tc>
          <w:tcPr>
            <w:tcW w:type="dxa" w:w="5814"/>
          </w:tcPr>
          <w:p>
            <w:pPr>
              <w:pStyle w:val="null3"/>
            </w:pPr>
            <w:r>
              <w:rPr/>
              <w:t>10、测试方法：设置界面同时显示实验类型（直显不少于5种测试模式），同时测试类型、目标模式、目标数值、间隔时间、测试速度、触发点类型、数值、样品接触面积、探头接触面积，加载另存显示在同一界面，同步进行；。</w:t>
            </w:r>
          </w:p>
        </w:tc>
      </w:tr>
      <w:tr>
        <w:tc>
          <w:tcPr>
            <w:tcW w:type="dxa" w:w="2076"/>
          </w:tcPr>
          <w:p/>
        </w:tc>
        <w:tc>
          <w:tcPr>
            <w:tcW w:type="dxa" w:w="415"/>
          </w:tcPr>
          <w:p>
            <w:pPr>
              <w:pStyle w:val="null3"/>
            </w:pPr>
            <w:r>
              <w:rPr/>
              <w:t>11</w:t>
            </w:r>
          </w:p>
        </w:tc>
        <w:tc>
          <w:tcPr>
            <w:tcW w:type="dxa" w:w="5814"/>
          </w:tcPr>
          <w:p>
            <w:pPr>
              <w:pStyle w:val="null3"/>
            </w:pPr>
            <w:r>
              <w:rPr/>
              <w:t>11、测试显示：软件曲线和测试结果同时显示在一个界面上，也可分开显示。测试数据如力，时间，距离，样品高度在测试程中同步显示到的软件；软件系统图片处理功能完整，内嵌视频和图片捕捉功能，可以生成图片，可将样品的试验过程进行全程录像，可控制实验播放进程；</w:t>
            </w:r>
          </w:p>
        </w:tc>
      </w:tr>
      <w:tr>
        <w:tc>
          <w:tcPr>
            <w:tcW w:type="dxa" w:w="2076"/>
          </w:tcPr>
          <w:p/>
        </w:tc>
        <w:tc>
          <w:tcPr>
            <w:tcW w:type="dxa" w:w="415"/>
          </w:tcPr>
          <w:p>
            <w:pPr>
              <w:pStyle w:val="null3"/>
            </w:pPr>
            <w:r>
              <w:rPr/>
              <w:t>12</w:t>
            </w:r>
          </w:p>
        </w:tc>
        <w:tc>
          <w:tcPr>
            <w:tcW w:type="dxa" w:w="5814"/>
          </w:tcPr>
          <w:p>
            <w:pPr>
              <w:pStyle w:val="null3"/>
            </w:pPr>
            <w:r>
              <w:rPr/>
              <w:t>12、数据分析：软件页面中英文可调，操作简单容易上手，数据分析时不需另外撰写分析程序，用户可直接勾选所要的参数，软件即可自动计算结果。结果数据及曲线可以汇出Excel文档及图片。</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自带软件教学功能：软件内直接调用自带不少于十种动画视频（含TPA测试非粘性、TPA粘性样品测试、半固体反挤压、表面粘性测试、剪切测试、拉伸测试、凝胶、下压保持力不变测试、三点折断测试、压缩测试、粘性测试、正向挤压测试、下压保持距离不变测试等视频）；软件内包含不少于10个领域应用方法库，测试方法可直接调用；测试曲线颜色显示和数据显示可以根据需要进行选择；需提供图片证明。</w:t>
            </w:r>
          </w:p>
        </w:tc>
      </w:tr>
      <w:tr>
        <w:tc>
          <w:tcPr>
            <w:tcW w:type="dxa" w:w="2076"/>
          </w:tcPr>
          <w:p/>
        </w:tc>
        <w:tc>
          <w:tcPr>
            <w:tcW w:type="dxa" w:w="415"/>
          </w:tcPr>
          <w:p>
            <w:pPr>
              <w:pStyle w:val="null3"/>
            </w:pPr>
            <w:r>
              <w:rPr/>
              <w:t>14</w:t>
            </w:r>
          </w:p>
        </w:tc>
        <w:tc>
          <w:tcPr>
            <w:tcW w:type="dxa" w:w="5814"/>
          </w:tcPr>
          <w:p>
            <w:pPr>
              <w:pStyle w:val="null3"/>
            </w:pPr>
            <w:r>
              <w:rPr/>
              <w:t>14、技术支持：自带≥300种测试方法库，方法包括具体测试的样品名称，样品测试前准备方法，测试参数设置，实验曲线图，测试后如何分析结果；另外仪器带有应用方法库手册。</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软件自带实验报告，包含实验信息、实验参数、实验图谱、实验结果，实验报告一键导出功能，不可编辑报告，可实现实验追溯功能。软件内置有不少于50种应用实验报告；软件内置的实验报告内容包括具体测试的样品名称，样品测试前准备方法，测试参数设置，实验曲线图，测试后如何分析结果；其中实验报告测试的方法软件可以直接读取使用，无需在进行方法设置。；需提供软件图片证明。</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▲16、软件内带食品物性、流变、热力学、电学等知识库，软件内随时检索物性相关知识解析；带有国标算法，软件可直接调用；以上功能提供软件图片证明，验收现场核实此参数。</w:t>
            </w:r>
          </w:p>
        </w:tc>
      </w:tr>
      <w:tr>
        <w:tc>
          <w:tcPr>
            <w:tcW w:type="dxa" w:w="2076"/>
          </w:tcPr>
          <w:p/>
        </w:tc>
        <w:tc>
          <w:tcPr>
            <w:tcW w:type="dxa" w:w="415"/>
          </w:tcPr>
          <w:p>
            <w:pPr>
              <w:pStyle w:val="null3"/>
            </w:pPr>
            <w:r>
              <w:rPr/>
              <w:t>17</w:t>
            </w:r>
          </w:p>
        </w:tc>
        <w:tc>
          <w:tcPr>
            <w:tcW w:type="dxa" w:w="5814"/>
          </w:tcPr>
          <w:p>
            <w:pPr>
              <w:pStyle w:val="null3"/>
            </w:pPr>
            <w:r>
              <w:rPr/>
              <w:t>17、软件具有审计追踪功能，使用多级权限管理，可设立不同使用权限的实验角色（不低于上百组合），具有数据保密、实验独立等功能。</w:t>
            </w:r>
          </w:p>
        </w:tc>
      </w:tr>
      <w:tr>
        <w:tc>
          <w:tcPr>
            <w:tcW w:type="dxa" w:w="2076"/>
          </w:tcPr>
          <w:p/>
        </w:tc>
        <w:tc>
          <w:tcPr>
            <w:tcW w:type="dxa" w:w="415"/>
          </w:tcPr>
          <w:p>
            <w:pPr>
              <w:pStyle w:val="null3"/>
            </w:pPr>
            <w:r>
              <w:rPr/>
              <w:t>18</w:t>
            </w:r>
          </w:p>
        </w:tc>
        <w:tc>
          <w:tcPr>
            <w:tcW w:type="dxa" w:w="5814"/>
          </w:tcPr>
          <w:p>
            <w:pPr>
              <w:pStyle w:val="null3"/>
            </w:pPr>
            <w:r>
              <w:rPr/>
              <w:t>18、溶剂封闭产品成分中无高度有害物质，每项的高度关注物质（铅、汞、镉、六价铬、多溴联苯 (PBBs)、多溴二苯醚(PBDEs)不得超过在物品中的质量百分比0.1%。（投标时需提供制造商公开发布的产品彩页或技术资料）</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感官仿真软件：仿真实验室可模拟质构仪仿真操作，从安装过程到实验数据采集，分析结果，其中包括不少于五个探头，不少于六种样品，可进行分别检测收集数据；其中内置有不少于三种真实参考视频，包括但不限于质构仪校准，芦苇剪切，面包全质构。实验室内放有质构仪仪器介绍，使用规范，操作和使用说明，全质构名词解释，样例分析，TPA等，仿真实验室还可以真实的在线模拟电子鼻、电子舌等感官仪器的实验操作和数据采集处理。</w:t>
            </w:r>
          </w:p>
        </w:tc>
      </w:tr>
      <w:tr>
        <w:tc>
          <w:tcPr>
            <w:tcW w:type="dxa" w:w="2076"/>
          </w:tcPr>
          <w:p/>
        </w:tc>
        <w:tc>
          <w:tcPr>
            <w:tcW w:type="dxa" w:w="415"/>
          </w:tcPr>
          <w:p>
            <w:pPr>
              <w:pStyle w:val="null3"/>
            </w:pPr>
            <w:r>
              <w:rPr/>
              <w:t>20</w:t>
            </w:r>
          </w:p>
        </w:tc>
        <w:tc>
          <w:tcPr>
            <w:tcW w:type="dxa" w:w="5814"/>
          </w:tcPr>
          <w:p>
            <w:pPr>
              <w:pStyle w:val="null3"/>
            </w:pPr>
            <w:r>
              <w:rPr/>
              <w:t>20.配置清单：质构仪主机1台（含上下控制触摸健）、电脑版控制分析软件1套、20kg力量感应元1个，实验平台（长宽高≥150×130×75mm，材质铝合金）1个、探头转换器1个、直径36 mm柱形探头1个、压盘探头1个、直凝胶探头1个、直径为5mm球形探头1个、直径2 mm柱形探头1个、剪切刀具（包括一平刃刀口和V刃刀口）1个、感官仿真软件（可真实的在线模拟质构仪、电子鼻、电子舌等感官仪器的实验操作和数据采集处理）1套、纸质版300种食品质构测试案例解析1本，备品配件包1套，操作手册等。</w:t>
            </w:r>
          </w:p>
        </w:tc>
      </w:tr>
      <w:tr>
        <w:tc>
          <w:tcPr>
            <w:tcW w:type="dxa" w:w="2076"/>
          </w:tcPr>
          <w:p/>
        </w:tc>
        <w:tc>
          <w:tcPr>
            <w:tcW w:type="dxa" w:w="415"/>
          </w:tcPr>
          <w:p>
            <w:pPr>
              <w:pStyle w:val="null3"/>
            </w:pPr>
            <w:r>
              <w:rPr/>
              <w:t>21</w:t>
            </w:r>
          </w:p>
        </w:tc>
        <w:tc>
          <w:tcPr>
            <w:tcW w:type="dxa" w:w="5814"/>
          </w:tcPr>
          <w:p>
            <w:pPr>
              <w:pStyle w:val="null3"/>
            </w:pPr>
            <w:r>
              <w:rPr/>
              <w:t>21.售后服务要求：仪器质保期为3年，双方在现场核对验收；制造商技术人员负责安装调试，对采购人技术人员的操作、维修、保养等方面进行培训，直至能熟练独立操作，终身维护（相关费用包含在投标总价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多光谱三维植物扫描仪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光谱范围：465～945nm。</w:t>
            </w:r>
          </w:p>
        </w:tc>
      </w:tr>
      <w:tr>
        <w:tc>
          <w:tcPr>
            <w:tcW w:type="dxa" w:w="2076"/>
          </w:tcPr>
          <w:p/>
        </w:tc>
        <w:tc>
          <w:tcPr>
            <w:tcW w:type="dxa" w:w="415"/>
          </w:tcPr>
          <w:p>
            <w:pPr>
              <w:pStyle w:val="null3"/>
            </w:pPr>
            <w:r>
              <w:rPr/>
              <w:t>2</w:t>
            </w:r>
          </w:p>
        </w:tc>
        <w:tc>
          <w:tcPr>
            <w:tcW w:type="dxa" w:w="5814"/>
          </w:tcPr>
          <w:p>
            <w:pPr>
              <w:pStyle w:val="null3"/>
            </w:pPr>
            <w:r>
              <w:rPr/>
              <w:t>光谱波段：≥5个，465-485nm、530-540nm、624-634nm、720-750nm、935-945nm。</w:t>
            </w:r>
          </w:p>
        </w:tc>
      </w:tr>
      <w:tr>
        <w:tc>
          <w:tcPr>
            <w:tcW w:type="dxa" w:w="2076"/>
          </w:tcPr>
          <w:p/>
        </w:tc>
        <w:tc>
          <w:tcPr>
            <w:tcW w:type="dxa" w:w="415"/>
          </w:tcPr>
          <w:p>
            <w:pPr>
              <w:pStyle w:val="null3"/>
            </w:pPr>
            <w:r>
              <w:rPr/>
              <w:t>3</w:t>
            </w:r>
          </w:p>
        </w:tc>
        <w:tc>
          <w:tcPr>
            <w:tcW w:type="dxa" w:w="5814"/>
          </w:tcPr>
          <w:p>
            <w:pPr>
              <w:pStyle w:val="null3"/>
            </w:pPr>
            <w:r>
              <w:rPr/>
              <w:t>多光谱相机和3D激光扫描仪完全集成，以确保同时测量和分析植物表型和生理状态。</w:t>
            </w:r>
          </w:p>
        </w:tc>
      </w:tr>
      <w:tr>
        <w:tc>
          <w:tcPr>
            <w:tcW w:type="dxa" w:w="2076"/>
          </w:tcPr>
          <w:p/>
        </w:tc>
        <w:tc>
          <w:tcPr>
            <w:tcW w:type="dxa" w:w="415"/>
          </w:tcPr>
          <w:p>
            <w:pPr>
              <w:pStyle w:val="null3"/>
            </w:pPr>
            <w:r>
              <w:rPr/>
              <w:t>4</w:t>
            </w:r>
          </w:p>
        </w:tc>
        <w:tc>
          <w:tcPr>
            <w:tcW w:type="dxa" w:w="5814"/>
          </w:tcPr>
          <w:p>
            <w:pPr>
              <w:pStyle w:val="null3"/>
            </w:pPr>
            <w:r>
              <w:rPr/>
              <w:t>温度控制：内部温度控制，温度稳定（5-40℃），便于数据采集。</w:t>
            </w:r>
          </w:p>
        </w:tc>
      </w:tr>
      <w:tr>
        <w:tc>
          <w:tcPr>
            <w:tcW w:type="dxa" w:w="2076"/>
          </w:tcPr>
          <w:p/>
        </w:tc>
        <w:tc>
          <w:tcPr>
            <w:tcW w:type="dxa" w:w="415"/>
          </w:tcPr>
          <w:p>
            <w:pPr>
              <w:pStyle w:val="null3"/>
            </w:pPr>
            <w:r>
              <w:rPr/>
              <w:t>5</w:t>
            </w:r>
          </w:p>
        </w:tc>
        <w:tc>
          <w:tcPr>
            <w:tcW w:type="dxa" w:w="5814"/>
          </w:tcPr>
          <w:p>
            <w:pPr>
              <w:pStyle w:val="null3"/>
            </w:pPr>
            <w:r>
              <w:rPr/>
              <w:t>光源：激光、RGB和近红外（NIR）。</w:t>
            </w:r>
          </w:p>
        </w:tc>
      </w:tr>
      <w:tr>
        <w:tc>
          <w:tcPr>
            <w:tcW w:type="dxa" w:w="2076"/>
          </w:tcPr>
          <w:p/>
        </w:tc>
        <w:tc>
          <w:tcPr>
            <w:tcW w:type="dxa" w:w="415"/>
          </w:tcPr>
          <w:p>
            <w:pPr>
              <w:pStyle w:val="null3"/>
            </w:pPr>
            <w:r>
              <w:rPr/>
              <w:t>6</w:t>
            </w:r>
          </w:p>
        </w:tc>
        <w:tc>
          <w:tcPr>
            <w:tcW w:type="dxa" w:w="5814"/>
          </w:tcPr>
          <w:p>
            <w:pPr>
              <w:pStyle w:val="null3"/>
            </w:pPr>
            <w:r>
              <w:rPr/>
              <w:t>激光等级：一级。</w:t>
            </w:r>
          </w:p>
        </w:tc>
      </w:tr>
      <w:tr>
        <w:tc>
          <w:tcPr>
            <w:tcW w:type="dxa" w:w="2076"/>
          </w:tcPr>
          <w:p/>
        </w:tc>
        <w:tc>
          <w:tcPr>
            <w:tcW w:type="dxa" w:w="415"/>
          </w:tcPr>
          <w:p>
            <w:pPr>
              <w:pStyle w:val="null3"/>
            </w:pPr>
            <w:r>
              <w:rPr/>
              <w:t>7</w:t>
            </w:r>
          </w:p>
        </w:tc>
        <w:tc>
          <w:tcPr>
            <w:tcW w:type="dxa" w:w="5814"/>
          </w:tcPr>
          <w:p>
            <w:pPr>
              <w:pStyle w:val="null3"/>
            </w:pPr>
            <w:r>
              <w:rPr/>
              <w:t>测量范围(L×W×H)：≥1980×614×1100mm。</w:t>
            </w:r>
          </w:p>
        </w:tc>
      </w:tr>
      <w:tr>
        <w:tc>
          <w:tcPr>
            <w:tcW w:type="dxa" w:w="2076"/>
          </w:tcPr>
          <w:p/>
        </w:tc>
        <w:tc>
          <w:tcPr>
            <w:tcW w:type="dxa" w:w="415"/>
          </w:tcPr>
          <w:p>
            <w:pPr>
              <w:pStyle w:val="null3"/>
            </w:pPr>
            <w:r>
              <w:rPr/>
              <w:t>8</w:t>
            </w:r>
          </w:p>
        </w:tc>
        <w:tc>
          <w:tcPr>
            <w:tcW w:type="dxa" w:w="5814"/>
          </w:tcPr>
          <w:p>
            <w:pPr>
              <w:pStyle w:val="null3"/>
            </w:pPr>
            <w:r>
              <w:rPr/>
              <w:t>总扫描长度：≤1930mm。</w:t>
            </w:r>
          </w:p>
        </w:tc>
      </w:tr>
      <w:tr>
        <w:tc>
          <w:tcPr>
            <w:tcW w:type="dxa" w:w="2076"/>
          </w:tcPr>
          <w:p/>
        </w:tc>
        <w:tc>
          <w:tcPr>
            <w:tcW w:type="dxa" w:w="415"/>
          </w:tcPr>
          <w:p>
            <w:pPr>
              <w:pStyle w:val="null3"/>
            </w:pPr>
            <w:r>
              <w:rPr/>
              <w:t>9</w:t>
            </w:r>
          </w:p>
        </w:tc>
        <w:tc>
          <w:tcPr>
            <w:tcW w:type="dxa" w:w="5814"/>
          </w:tcPr>
          <w:p>
            <w:pPr>
              <w:pStyle w:val="null3"/>
            </w:pPr>
            <w:r>
              <w:rPr/>
              <w:t>扫描帧率：≤166 profile/s。</w:t>
            </w:r>
          </w:p>
        </w:tc>
      </w:tr>
      <w:tr>
        <w:tc>
          <w:tcPr>
            <w:tcW w:type="dxa" w:w="2076"/>
          </w:tcPr>
          <w:p/>
        </w:tc>
        <w:tc>
          <w:tcPr>
            <w:tcW w:type="dxa" w:w="415"/>
          </w:tcPr>
          <w:p>
            <w:pPr>
              <w:pStyle w:val="null3"/>
            </w:pPr>
            <w:r>
              <w:rPr/>
              <w:t>10</w:t>
            </w:r>
          </w:p>
        </w:tc>
        <w:tc>
          <w:tcPr>
            <w:tcW w:type="dxa" w:w="5814"/>
          </w:tcPr>
          <w:p>
            <w:pPr>
              <w:pStyle w:val="null3"/>
            </w:pPr>
            <w:r>
              <w:rPr/>
              <w:t>扫描速度：≤75mm/s（返回：0～250mm/s)。</w:t>
            </w:r>
          </w:p>
        </w:tc>
      </w:tr>
      <w:tr>
        <w:tc>
          <w:tcPr>
            <w:tcW w:type="dxa" w:w="2076"/>
          </w:tcPr>
          <w:p/>
        </w:tc>
        <w:tc>
          <w:tcPr>
            <w:tcW w:type="dxa" w:w="415"/>
          </w:tcPr>
          <w:p>
            <w:pPr>
              <w:pStyle w:val="null3"/>
            </w:pPr>
            <w:r>
              <w:rPr/>
              <w:t>11</w:t>
            </w:r>
          </w:p>
        </w:tc>
        <w:tc>
          <w:tcPr>
            <w:tcW w:type="dxa" w:w="5814"/>
          </w:tcPr>
          <w:p>
            <w:pPr>
              <w:pStyle w:val="null3"/>
            </w:pPr>
            <w:r>
              <w:rPr/>
              <w:t>扫描和计算时间：≤60s。</w:t>
            </w:r>
          </w:p>
        </w:tc>
      </w:tr>
      <w:tr>
        <w:tc>
          <w:tcPr>
            <w:tcW w:type="dxa" w:w="2076"/>
          </w:tcPr>
          <w:p/>
        </w:tc>
        <w:tc>
          <w:tcPr>
            <w:tcW w:type="dxa" w:w="415"/>
          </w:tcPr>
          <w:p>
            <w:pPr>
              <w:pStyle w:val="null3"/>
            </w:pPr>
            <w:r>
              <w:rPr/>
              <w:t>12</w:t>
            </w:r>
          </w:p>
        </w:tc>
        <w:tc>
          <w:tcPr>
            <w:tcW w:type="dxa" w:w="5814"/>
          </w:tcPr>
          <w:p>
            <w:pPr>
              <w:pStyle w:val="null3"/>
            </w:pPr>
            <w:r>
              <w:rPr/>
              <w:t>Y轴分辨率：≤0.45mm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▲其它轴扫描分辨率：扫描范围≤40cm时：X轴≤0.264mm，Z轴≤0.049mm；扫描范围40-150cm时，X轴≤0.721mm，Z轴≤0.331mm。</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▲精确度：3D：≤99.89 %，光谱：≤97.76%。</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▲准确度：3D：≤99.97 %，光谱：≤99.99%。</w:t>
            </w:r>
          </w:p>
        </w:tc>
      </w:tr>
      <w:tr>
        <w:tc>
          <w:tcPr>
            <w:tcW w:type="dxa" w:w="2076"/>
          </w:tcPr>
          <w:p/>
        </w:tc>
        <w:tc>
          <w:tcPr>
            <w:tcW w:type="dxa" w:w="415"/>
          </w:tcPr>
          <w:p>
            <w:pPr>
              <w:pStyle w:val="null3"/>
            </w:pPr>
            <w:r>
              <w:rPr/>
              <w:t>16</w:t>
            </w:r>
          </w:p>
        </w:tc>
        <w:tc>
          <w:tcPr>
            <w:tcW w:type="dxa" w:w="5814"/>
          </w:tcPr>
          <w:p>
            <w:pPr>
              <w:pStyle w:val="null3"/>
            </w:pPr>
            <w:r>
              <w:rPr/>
              <w:t>工作温度：5-40℃。</w:t>
            </w:r>
          </w:p>
        </w:tc>
      </w:tr>
      <w:tr>
        <w:tc>
          <w:tcPr>
            <w:tcW w:type="dxa" w:w="2076"/>
          </w:tcPr>
          <w:p/>
        </w:tc>
        <w:tc>
          <w:tcPr>
            <w:tcW w:type="dxa" w:w="415"/>
          </w:tcPr>
          <w:p>
            <w:pPr>
              <w:pStyle w:val="null3"/>
            </w:pPr>
            <w:r>
              <w:rPr/>
              <w:t>17</w:t>
            </w:r>
          </w:p>
        </w:tc>
        <w:tc>
          <w:tcPr>
            <w:tcW w:type="dxa" w:w="5814"/>
          </w:tcPr>
          <w:p>
            <w:pPr>
              <w:pStyle w:val="null3"/>
            </w:pPr>
            <w:r>
              <w:rPr/>
              <w:t>工作湿度：0–90% 相对湿度。</w:t>
            </w:r>
          </w:p>
        </w:tc>
      </w:tr>
      <w:tr>
        <w:tc>
          <w:tcPr>
            <w:tcW w:type="dxa" w:w="2076"/>
          </w:tcPr>
          <w:p/>
        </w:tc>
        <w:tc>
          <w:tcPr>
            <w:tcW w:type="dxa" w:w="415"/>
          </w:tcPr>
          <w:p>
            <w:pPr>
              <w:pStyle w:val="null3"/>
            </w:pPr>
            <w:r>
              <w:rPr/>
              <w:t>18</w:t>
            </w:r>
          </w:p>
        </w:tc>
        <w:tc>
          <w:tcPr>
            <w:tcW w:type="dxa" w:w="5814"/>
          </w:tcPr>
          <w:p>
            <w:pPr>
              <w:pStyle w:val="null3"/>
            </w:pPr>
            <w:r>
              <w:rPr/>
              <w:t>防护等级：IP65（传感器：IP67）。</w:t>
            </w:r>
          </w:p>
        </w:tc>
      </w:tr>
      <w:tr>
        <w:tc>
          <w:tcPr>
            <w:tcW w:type="dxa" w:w="2076"/>
          </w:tcPr>
          <w:p/>
        </w:tc>
        <w:tc>
          <w:tcPr>
            <w:tcW w:type="dxa" w:w="415"/>
          </w:tcPr>
          <w:p>
            <w:pPr>
              <w:pStyle w:val="null3"/>
            </w:pPr>
            <w:r>
              <w:rPr/>
              <w:t>19</w:t>
            </w:r>
          </w:p>
        </w:tc>
        <w:tc>
          <w:tcPr>
            <w:tcW w:type="dxa" w:w="5814"/>
          </w:tcPr>
          <w:p>
            <w:pPr>
              <w:pStyle w:val="null3"/>
            </w:pPr>
            <w:r>
              <w:rPr/>
              <w:t>网络连接：WI-FI、Ethernet。</w:t>
            </w:r>
          </w:p>
        </w:tc>
      </w:tr>
      <w:tr>
        <w:tc>
          <w:tcPr>
            <w:tcW w:type="dxa" w:w="2076"/>
          </w:tcPr>
          <w:p/>
        </w:tc>
        <w:tc>
          <w:tcPr>
            <w:tcW w:type="dxa" w:w="415"/>
          </w:tcPr>
          <w:p>
            <w:pPr>
              <w:pStyle w:val="null3"/>
            </w:pPr>
            <w:r>
              <w:rPr/>
              <w:t>20</w:t>
            </w:r>
          </w:p>
        </w:tc>
        <w:tc>
          <w:tcPr>
            <w:tcW w:type="dxa" w:w="5814"/>
          </w:tcPr>
          <w:p>
            <w:pPr>
              <w:pStyle w:val="null3"/>
            </w:pPr>
            <w:r>
              <w:rPr/>
              <w:t>兼容性：HortControl V3.7 或更高。</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1"/>
              </w:rPr>
              <w:t>▲耐日光性：0.96% RMSPE</w:t>
            </w:r>
            <w:r>
              <w:rPr>
                <w:sz w:val="21"/>
              </w:rPr>
              <w:t>（</w:t>
            </w:r>
            <w:r>
              <w:rPr>
                <w:sz w:val="21"/>
              </w:rPr>
              <w:t>均方根百分比误差</w:t>
            </w:r>
            <w:r>
              <w:rPr>
                <w:sz w:val="21"/>
              </w:rPr>
              <w:t>）</w:t>
            </w:r>
            <w:r>
              <w:rPr>
                <w:sz w:val="21"/>
              </w:rPr>
              <w:t>在完全黑暗和</w:t>
            </w:r>
            <w:r>
              <w:rPr>
                <w:sz w:val="21"/>
              </w:rPr>
              <w:t>2530umols/m</w:t>
            </w:r>
            <w:r>
              <w:rPr>
                <w:sz w:val="21"/>
                <w:vertAlign w:val="superscript"/>
              </w:rPr>
              <w:t>2</w:t>
            </w:r>
            <w:r>
              <w:rPr>
                <w:sz w:val="21"/>
              </w:rPr>
              <w:t xml:space="preserve"> </w:t>
            </w:r>
            <w:r>
              <w:rPr>
                <w:sz w:val="21"/>
              </w:rPr>
              <w:t>（</w:t>
            </w:r>
            <w:r>
              <w:rPr>
                <w:sz w:val="21"/>
              </w:rPr>
              <w:t>110.000 lux</w:t>
            </w:r>
            <w:r>
              <w:rPr>
                <w:sz w:val="21"/>
              </w:rPr>
              <w:t>）</w:t>
            </w:r>
            <w:r>
              <w:rPr>
                <w:sz w:val="21"/>
              </w:rPr>
              <w:t>直射阳光下的测量之间。</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应用参数：数字生物质量、最大株高、平均株高、冠层透光深度、三维叶面积、投影叶面积、NDVI、NPCI、PSRI、绿叶指数（GLI）、凸壳面积，凸壳面积覆盖，凸壳周长，凸壳最大宽度，凸壳长宽比，体素体积总量，表面平均角度，平均色调，平均亮度，平均饱和度。</w:t>
            </w:r>
          </w:p>
        </w:tc>
      </w:tr>
      <w:tr>
        <w:tc>
          <w:tcPr>
            <w:tcW w:type="dxa" w:w="2076"/>
          </w:tcPr>
          <w:p/>
        </w:tc>
        <w:tc>
          <w:tcPr>
            <w:tcW w:type="dxa" w:w="415"/>
          </w:tcPr>
          <w:p>
            <w:pPr>
              <w:pStyle w:val="null3"/>
            </w:pPr>
            <w:r>
              <w:rPr/>
              <w:t>23</w:t>
            </w:r>
          </w:p>
        </w:tc>
        <w:tc>
          <w:tcPr>
            <w:tcW w:type="dxa" w:w="5814"/>
          </w:tcPr>
          <w:p>
            <w:pPr>
              <w:pStyle w:val="null3"/>
            </w:pPr>
            <w:r>
              <w:rPr/>
              <w:t>数据管理软件：采用中心软件，是基于实验的植物表型和数据管理软件。①图形化地创建，调整和保存具有各种参数的实验；②显示、分析和再处理数据；③下载原始的.ply文件和聚合的数据；④使用机器学习工具创建预测模型。</w:t>
            </w:r>
          </w:p>
        </w:tc>
      </w:tr>
      <w:tr>
        <w:tc>
          <w:tcPr>
            <w:tcW w:type="dxa" w:w="2076"/>
          </w:tcPr>
          <w:p/>
        </w:tc>
        <w:tc>
          <w:tcPr>
            <w:tcW w:type="dxa" w:w="415"/>
          </w:tcPr>
          <w:p>
            <w:pPr>
              <w:pStyle w:val="null3"/>
            </w:pPr>
            <w:r>
              <w:rPr/>
              <w:t>24</w:t>
            </w:r>
          </w:p>
        </w:tc>
        <w:tc>
          <w:tcPr>
            <w:tcW w:type="dxa" w:w="5814"/>
          </w:tcPr>
          <w:p>
            <w:pPr>
              <w:pStyle w:val="null3"/>
            </w:pPr>
            <w:r>
              <w:rPr/>
              <w:t>扫描和可存储数据量（同等或优于）：335MB(每次扫描)；2tb硬盘，4核CPU @ 2.70 GHz，16GB内存(服务器)；</w:t>
            </w:r>
          </w:p>
        </w:tc>
      </w:tr>
      <w:tr>
        <w:tc>
          <w:tcPr>
            <w:tcW w:type="dxa" w:w="2076"/>
          </w:tcPr>
          <w:p/>
        </w:tc>
        <w:tc>
          <w:tcPr>
            <w:tcW w:type="dxa" w:w="415"/>
          </w:tcPr>
          <w:p>
            <w:pPr>
              <w:pStyle w:val="null3"/>
            </w:pPr>
            <w:r>
              <w:rPr/>
              <w:t>25</w:t>
            </w:r>
          </w:p>
        </w:tc>
        <w:tc>
          <w:tcPr>
            <w:tcW w:type="dxa" w:w="5814"/>
          </w:tcPr>
          <w:p>
            <w:pPr>
              <w:pStyle w:val="null3"/>
            </w:pPr>
            <w:r>
              <w:rPr/>
              <w:t>电源：整体：110-230VAC，单相；50-60Hz 6A；传感器：18-30VDC；额定24伏直流电。</w:t>
            </w:r>
          </w:p>
        </w:tc>
      </w:tr>
      <w:tr>
        <w:tc>
          <w:tcPr>
            <w:tcW w:type="dxa" w:w="2076"/>
          </w:tcPr>
          <w:p/>
        </w:tc>
        <w:tc>
          <w:tcPr>
            <w:tcW w:type="dxa" w:w="415"/>
          </w:tcPr>
          <w:p>
            <w:pPr>
              <w:pStyle w:val="null3"/>
            </w:pPr>
            <w:r>
              <w:rPr/>
              <w:t>26</w:t>
            </w:r>
          </w:p>
        </w:tc>
        <w:tc>
          <w:tcPr>
            <w:tcW w:type="dxa" w:w="5814"/>
          </w:tcPr>
          <w:p>
            <w:pPr>
              <w:pStyle w:val="null3"/>
            </w:pPr>
            <w:r>
              <w:rPr/>
              <w:t>功耗：总体≤440W；传感器≤56 w。</w:t>
            </w:r>
          </w:p>
        </w:tc>
      </w:tr>
      <w:tr>
        <w:tc>
          <w:tcPr>
            <w:tcW w:type="dxa" w:w="2076"/>
          </w:tcPr>
          <w:p/>
        </w:tc>
        <w:tc>
          <w:tcPr>
            <w:tcW w:type="dxa" w:w="415"/>
          </w:tcPr>
          <w:p>
            <w:pPr>
              <w:pStyle w:val="null3"/>
            </w:pPr>
            <w:r>
              <w:rPr/>
              <w:t>27</w:t>
            </w:r>
          </w:p>
        </w:tc>
        <w:tc>
          <w:tcPr>
            <w:tcW w:type="dxa" w:w="5814"/>
          </w:tcPr>
          <w:p>
            <w:pPr>
              <w:pStyle w:val="null3"/>
            </w:pPr>
            <w:r>
              <w:rPr/>
              <w:t>系统工作时间：扫描不受外界光照强度影响。在保证供电的条件下，可实现全年365天、每周7天、每天24小时运行。</w:t>
            </w:r>
          </w:p>
        </w:tc>
      </w:tr>
      <w:tr>
        <w:tc>
          <w:tcPr>
            <w:tcW w:type="dxa" w:w="2076"/>
          </w:tcPr>
          <w:p/>
        </w:tc>
        <w:tc>
          <w:tcPr>
            <w:tcW w:type="dxa" w:w="415"/>
          </w:tcPr>
          <w:p>
            <w:pPr>
              <w:pStyle w:val="null3"/>
            </w:pPr>
            <w:r>
              <w:rPr/>
              <w:t>28</w:t>
            </w:r>
          </w:p>
        </w:tc>
        <w:tc>
          <w:tcPr>
            <w:tcW w:type="dxa" w:w="5814"/>
          </w:tcPr>
          <w:p>
            <w:pPr>
              <w:pStyle w:val="null3"/>
            </w:pPr>
            <w:r>
              <w:rPr/>
              <w:t>配置清单：主机一台，工作台（长宽高≥2870×800×2163mm）一个，数据管理软件一个。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激光跟踪仪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（一）主机技术要求：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★主机一次定位测量半径≥160m，水平角测量范围：≥±360°无极限旋转，垂直角测量范围：≥-145°～+145°（以天顶角为零位）。</w:t>
            </w:r>
          </w:p>
        </w:tc>
      </w:tr>
      <w:tr>
        <w:tc>
          <w:tcPr>
            <w:tcW w:type="dxa" w:w="2076"/>
          </w:tcPr>
          <w:p/>
        </w:tc>
        <w:tc>
          <w:tcPr>
            <w:tcW w:type="dxa" w:w="415"/>
          </w:tcPr>
          <w:p>
            <w:pPr>
              <w:pStyle w:val="null3"/>
            </w:pPr>
            <w:r>
              <w:rPr/>
              <w:t>3</w:t>
            </w:r>
          </w:p>
        </w:tc>
        <w:tc>
          <w:tcPr>
            <w:tcW w:type="dxa" w:w="5814"/>
          </w:tcPr>
          <w:p>
            <w:pPr>
              <w:pStyle w:val="null3"/>
            </w:pPr>
            <w:r>
              <w:rPr/>
              <w:t>主机靶球全量程范围内位置坐标测量不确定度（MPE）：≤15um+6um/m。</w:t>
            </w:r>
          </w:p>
        </w:tc>
      </w:tr>
      <w:tr>
        <w:tc>
          <w:tcPr>
            <w:tcW w:type="dxa" w:w="2076"/>
          </w:tcPr>
          <w:p/>
        </w:tc>
        <w:tc>
          <w:tcPr>
            <w:tcW w:type="dxa" w:w="415"/>
          </w:tcPr>
          <w:p>
            <w:pPr>
              <w:pStyle w:val="null3"/>
            </w:pPr>
            <w:r>
              <w:rPr/>
              <w:t>4</w:t>
            </w:r>
          </w:p>
        </w:tc>
        <w:tc>
          <w:tcPr>
            <w:tcW w:type="dxa" w:w="5814"/>
          </w:tcPr>
          <w:p>
            <w:pPr>
              <w:pStyle w:val="null3"/>
            </w:pPr>
            <w:r>
              <w:rPr/>
              <w:t>绝对距离测量精度：全量程范围内≤10um（MPE）。</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★内置高精度电子水平仪，水平仪精度≤1秒。</w:t>
            </w:r>
          </w:p>
        </w:tc>
      </w:tr>
      <w:tr>
        <w:tc>
          <w:tcPr>
            <w:tcW w:type="dxa" w:w="2076"/>
          </w:tcPr>
          <w:p/>
        </w:tc>
        <w:tc>
          <w:tcPr>
            <w:tcW w:type="dxa" w:w="415"/>
          </w:tcPr>
          <w:p>
            <w:pPr>
              <w:pStyle w:val="null3"/>
            </w:pPr>
            <w:r>
              <w:rPr/>
              <w:t>6</w:t>
            </w:r>
          </w:p>
        </w:tc>
        <w:tc>
          <w:tcPr>
            <w:tcW w:type="dxa" w:w="5814"/>
          </w:tcPr>
          <w:p>
            <w:pPr>
              <w:pStyle w:val="null3"/>
            </w:pPr>
            <w:r>
              <w:rPr/>
              <w:t>设备具有IP54或以上防水防尘等级，投标时提供相关证明材料。</w:t>
            </w:r>
          </w:p>
        </w:tc>
      </w:tr>
      <w:tr>
        <w:tc>
          <w:tcPr>
            <w:tcW w:type="dxa" w:w="2076"/>
          </w:tcPr>
          <w:p/>
        </w:tc>
        <w:tc>
          <w:tcPr>
            <w:tcW w:type="dxa" w:w="415"/>
          </w:tcPr>
          <w:p>
            <w:pPr>
              <w:pStyle w:val="null3"/>
            </w:pPr>
            <w:r>
              <w:rPr/>
              <w:t>7</w:t>
            </w:r>
          </w:p>
        </w:tc>
        <w:tc>
          <w:tcPr>
            <w:tcW w:type="dxa" w:w="5814"/>
          </w:tcPr>
          <w:p>
            <w:pPr>
              <w:pStyle w:val="null3"/>
            </w:pPr>
            <w:r>
              <w:rPr/>
              <w:t>支持内置外插电池使用（支持不关机下更换），电池使用时间不低于6H。</w:t>
            </w:r>
          </w:p>
        </w:tc>
      </w:tr>
      <w:tr>
        <w:tc>
          <w:tcPr>
            <w:tcW w:type="dxa" w:w="2076"/>
          </w:tcPr>
          <w:p/>
        </w:tc>
        <w:tc>
          <w:tcPr>
            <w:tcW w:type="dxa" w:w="415"/>
          </w:tcPr>
          <w:p>
            <w:pPr>
              <w:pStyle w:val="null3"/>
            </w:pPr>
            <w:r>
              <w:rPr/>
              <w:t>8</w:t>
            </w:r>
          </w:p>
        </w:tc>
        <w:tc>
          <w:tcPr>
            <w:tcW w:type="dxa" w:w="5814"/>
          </w:tcPr>
          <w:p>
            <w:pPr>
              <w:pStyle w:val="null3"/>
            </w:pPr>
            <w:r>
              <w:rPr/>
              <w:t>测量系统稳定性要求：系统应配置环境监测系统，可实时监测空气的温度、湿度、气压等，保证数据稳定可靠。</w:t>
            </w:r>
          </w:p>
        </w:tc>
      </w:tr>
      <w:tr>
        <w:tc>
          <w:tcPr>
            <w:tcW w:type="dxa" w:w="2076"/>
          </w:tcPr>
          <w:p/>
        </w:tc>
        <w:tc>
          <w:tcPr>
            <w:tcW w:type="dxa" w:w="415"/>
          </w:tcPr>
          <w:p>
            <w:pPr>
              <w:pStyle w:val="null3"/>
            </w:pPr>
            <w:r>
              <w:rPr/>
              <w:t>9</w:t>
            </w:r>
          </w:p>
        </w:tc>
        <w:tc>
          <w:tcPr>
            <w:tcW w:type="dxa" w:w="5814"/>
          </w:tcPr>
          <w:p>
            <w:pPr>
              <w:pStyle w:val="null3"/>
            </w:pPr>
            <w:r>
              <w:rPr/>
              <w:t>测量软件要求：配置测量软件，测量软件系统可在Windows 7/10操作系统上运行，具有图形显示模块，以图形的方式显示数据及测量结果。</w:t>
            </w:r>
          </w:p>
        </w:tc>
      </w:tr>
      <w:tr>
        <w:tc>
          <w:tcPr>
            <w:tcW w:type="dxa" w:w="2076"/>
          </w:tcPr>
          <w:p/>
        </w:tc>
        <w:tc>
          <w:tcPr>
            <w:tcW w:type="dxa" w:w="415"/>
          </w:tcPr>
          <w:p>
            <w:pPr>
              <w:pStyle w:val="null3"/>
            </w:pPr>
            <w:r>
              <w:rPr/>
              <w:t>10</w:t>
            </w:r>
          </w:p>
        </w:tc>
        <w:tc>
          <w:tcPr>
            <w:tcW w:type="dxa" w:w="5814"/>
          </w:tcPr>
          <w:p>
            <w:pPr>
              <w:pStyle w:val="null3"/>
            </w:pPr>
            <w:r>
              <w:rPr/>
              <w:t>能连接所有软件支持的仪器、关系匹配、创建图形，构造，评估和分析、整合多种不同仪器的观测值、标准CAD导入导出（IGES、STEP等），多种报告选项（动态报告）。</w:t>
            </w:r>
          </w:p>
        </w:tc>
      </w:tr>
      <w:tr>
        <w:tc>
          <w:tcPr>
            <w:tcW w:type="dxa" w:w="2076"/>
          </w:tcPr>
          <w:p/>
        </w:tc>
        <w:tc>
          <w:tcPr>
            <w:tcW w:type="dxa" w:w="415"/>
          </w:tcPr>
          <w:p>
            <w:pPr>
              <w:pStyle w:val="null3"/>
            </w:pPr>
            <w:r>
              <w:rPr/>
              <w:t>11</w:t>
            </w:r>
          </w:p>
        </w:tc>
        <w:tc>
          <w:tcPr>
            <w:tcW w:type="dxa" w:w="5814"/>
          </w:tcPr>
          <w:p>
            <w:pPr>
              <w:pStyle w:val="null3"/>
            </w:pPr>
            <w:r>
              <w:rPr/>
              <w:t>测量软件可提供多种坐标系建立方法，可在自由曲面上建立坐标系（最佳拟合找正），具备基本及扩展几何元素尺寸测量功能，能进行标准形位公差检测，相互位置关系计算。</w:t>
            </w:r>
          </w:p>
        </w:tc>
      </w:tr>
      <w:tr>
        <w:tc>
          <w:tcPr>
            <w:tcW w:type="dxa" w:w="2076"/>
          </w:tcPr>
          <w:p/>
        </w:tc>
        <w:tc>
          <w:tcPr>
            <w:tcW w:type="dxa" w:w="415"/>
          </w:tcPr>
          <w:p>
            <w:pPr>
              <w:pStyle w:val="null3"/>
            </w:pPr>
            <w:r>
              <w:rPr/>
              <w:t>12</w:t>
            </w:r>
          </w:p>
        </w:tc>
        <w:tc>
          <w:tcPr>
            <w:tcW w:type="dxa" w:w="5814"/>
          </w:tcPr>
          <w:p>
            <w:pPr>
              <w:pStyle w:val="null3"/>
            </w:pPr>
            <w:r>
              <w:rPr/>
              <w:t>具有图形显示功能提供2D和3D视图，可对图形进行平移，旋转、缩放操作，提供多种图形文件接口，可直接进行测量值与设计值比较。</w:t>
            </w:r>
          </w:p>
        </w:tc>
      </w:tr>
      <w:tr>
        <w:tc>
          <w:tcPr>
            <w:tcW w:type="dxa" w:w="2076"/>
          </w:tcPr>
          <w:p/>
        </w:tc>
        <w:tc>
          <w:tcPr>
            <w:tcW w:type="dxa" w:w="415"/>
          </w:tcPr>
          <w:p>
            <w:pPr>
              <w:pStyle w:val="null3"/>
            </w:pPr>
            <w:r>
              <w:rPr/>
              <w:t>13</w:t>
            </w:r>
          </w:p>
        </w:tc>
        <w:tc>
          <w:tcPr>
            <w:tcW w:type="dxa" w:w="5814"/>
          </w:tcPr>
          <w:p>
            <w:pPr>
              <w:pStyle w:val="null3"/>
            </w:pPr>
            <w:r>
              <w:rPr/>
              <w:t>检测结果及报告可以文件或图形形式记录并打印出来。</w:t>
            </w:r>
          </w:p>
        </w:tc>
      </w:tr>
      <w:tr>
        <w:tc>
          <w:tcPr>
            <w:tcW w:type="dxa" w:w="2076"/>
          </w:tcPr>
          <w:p/>
        </w:tc>
        <w:tc>
          <w:tcPr>
            <w:tcW w:type="dxa" w:w="415"/>
          </w:tcPr>
          <w:p>
            <w:pPr>
              <w:pStyle w:val="null3"/>
            </w:pPr>
            <w:r>
              <w:rPr/>
              <w:t>14</w:t>
            </w:r>
          </w:p>
        </w:tc>
        <w:tc>
          <w:tcPr>
            <w:tcW w:type="dxa" w:w="5814"/>
          </w:tcPr>
          <w:p>
            <w:pPr>
              <w:pStyle w:val="null3"/>
            </w:pPr>
            <w:r>
              <w:rPr/>
              <w:t>具有数据分析功能：可利用静态和连续采点的方式采集数据，并利用测量数据创建点、线、圆、平面、柱、球、圆锥、椭圆等，求解多种几何参数、提供点线面、两点以及最佳拟合等创建坐标系的方式，并可以对坐标进行平移、旋转等操作；具有图形显示功能提供2D和3D视图，提供多种图形文件接口，可直接进行测量值和设计值的比较。</w:t>
            </w:r>
          </w:p>
        </w:tc>
      </w:tr>
      <w:tr>
        <w:tc>
          <w:tcPr>
            <w:tcW w:type="dxa" w:w="2076"/>
          </w:tcPr>
          <w:p/>
        </w:tc>
        <w:tc>
          <w:tcPr>
            <w:tcW w:type="dxa" w:w="415"/>
          </w:tcPr>
          <w:p>
            <w:pPr>
              <w:pStyle w:val="null3"/>
            </w:pPr>
            <w:r>
              <w:rPr/>
              <w:t>15</w:t>
            </w:r>
          </w:p>
        </w:tc>
        <w:tc>
          <w:tcPr>
            <w:tcW w:type="dxa" w:w="5814"/>
          </w:tcPr>
          <w:p>
            <w:pPr>
              <w:pStyle w:val="null3"/>
            </w:pPr>
            <w:r>
              <w:rPr/>
              <w:t>可进行转站测量和自动断点续接测量。</w:t>
            </w:r>
          </w:p>
        </w:tc>
      </w:tr>
      <w:tr>
        <w:tc>
          <w:tcPr>
            <w:tcW w:type="dxa" w:w="2076"/>
          </w:tcPr>
          <w:p/>
        </w:tc>
        <w:tc>
          <w:tcPr>
            <w:tcW w:type="dxa" w:w="415"/>
          </w:tcPr>
          <w:p>
            <w:pPr>
              <w:pStyle w:val="null3"/>
            </w:pPr>
            <w:r>
              <w:rPr/>
              <w:t>16</w:t>
            </w:r>
          </w:p>
        </w:tc>
        <w:tc>
          <w:tcPr>
            <w:tcW w:type="dxa" w:w="5814"/>
          </w:tcPr>
          <w:p>
            <w:pPr>
              <w:pStyle w:val="null3"/>
            </w:pPr>
            <w:r>
              <w:rPr/>
              <w:t>测量数据处理方法符合国标要求。</w:t>
            </w:r>
          </w:p>
        </w:tc>
      </w:tr>
      <w:tr>
        <w:tc>
          <w:tcPr>
            <w:tcW w:type="dxa" w:w="2076"/>
          </w:tcPr>
          <w:p/>
        </w:tc>
        <w:tc>
          <w:tcPr>
            <w:tcW w:type="dxa" w:w="415"/>
          </w:tcPr>
          <w:p>
            <w:pPr>
              <w:pStyle w:val="null3"/>
            </w:pPr>
            <w:r>
              <w:rPr/>
              <w:t>17</w:t>
            </w:r>
          </w:p>
        </w:tc>
        <w:tc>
          <w:tcPr>
            <w:tcW w:type="dxa" w:w="5814"/>
          </w:tcPr>
          <w:p>
            <w:pPr>
              <w:pStyle w:val="null3"/>
            </w:pPr>
            <w:r>
              <w:rPr/>
              <w:t>（二）控制设备：（配置同等或优于）I7-13850HX 20C28M/内存16GB/硬盘1TB SSD/显卡 RTX A1000 6G/NETP1/WIN10PRO64，显示器≥15英寸，配套鼠标。</w:t>
            </w:r>
          </w:p>
        </w:tc>
      </w:tr>
      <w:tr>
        <w:tc>
          <w:tcPr>
            <w:tcW w:type="dxa" w:w="2076"/>
          </w:tcPr>
          <w:p/>
        </w:tc>
        <w:tc>
          <w:tcPr>
            <w:tcW w:type="dxa" w:w="415"/>
          </w:tcPr>
          <w:p>
            <w:pPr>
              <w:pStyle w:val="null3"/>
            </w:pPr>
            <w:r>
              <w:rPr/>
              <w:t>18</w:t>
            </w:r>
          </w:p>
        </w:tc>
        <w:tc>
          <w:tcPr>
            <w:tcW w:type="dxa" w:w="5814"/>
          </w:tcPr>
          <w:p>
            <w:pPr>
              <w:pStyle w:val="null3"/>
            </w:pPr>
            <w:r>
              <w:rPr>
                <w:sz w:val="21"/>
              </w:rPr>
              <w:t>（</w:t>
            </w:r>
            <w:r>
              <w:rPr>
                <w:sz w:val="21"/>
              </w:rPr>
              <w:t>三</w:t>
            </w:r>
            <w:r>
              <w:rPr>
                <w:sz w:val="21"/>
              </w:rPr>
              <w:t>）</w:t>
            </w:r>
            <w:r>
              <w:rPr>
                <w:sz w:val="21"/>
              </w:rPr>
              <w:t>配置清单：</w:t>
            </w:r>
          </w:p>
          <w:p>
            <w:pPr>
              <w:pStyle w:val="null3"/>
            </w:pPr>
            <w:r>
              <w:rPr>
                <w:sz w:val="21"/>
              </w:rPr>
              <w:t>1套跟踪仪主机</w:t>
            </w:r>
            <w:r>
              <w:rPr>
                <w:sz w:val="21"/>
              </w:rPr>
              <w:t>；</w:t>
            </w:r>
          </w:p>
          <w:p>
            <w:pPr>
              <w:pStyle w:val="null3"/>
            </w:pPr>
            <w:r>
              <w:rPr>
                <w:sz w:val="21"/>
              </w:rPr>
              <w:t>1个便携计量三角架，可微调水平（含运输箱）</w:t>
            </w:r>
            <w:r>
              <w:rPr>
                <w:sz w:val="21"/>
              </w:rPr>
              <w:t>；</w:t>
            </w:r>
          </w:p>
          <w:p>
            <w:pPr>
              <w:pStyle w:val="null3"/>
            </w:pPr>
            <w:r>
              <w:rPr>
                <w:sz w:val="21"/>
              </w:rPr>
              <w:t>1个0.5"反射球（球心精度≤0.003mm）</w:t>
            </w:r>
            <w:r>
              <w:rPr>
                <w:sz w:val="21"/>
              </w:rPr>
              <w:t>；</w:t>
            </w:r>
          </w:p>
          <w:p>
            <w:pPr>
              <w:pStyle w:val="null3"/>
            </w:pPr>
            <w:r>
              <w:rPr>
                <w:sz w:val="21"/>
              </w:rPr>
              <w:t>1个1.5"反射球（球心精度≤0.003mm）</w:t>
            </w:r>
            <w:r>
              <w:rPr>
                <w:sz w:val="21"/>
              </w:rPr>
              <w:t>；</w:t>
            </w:r>
          </w:p>
          <w:p>
            <w:pPr>
              <w:pStyle w:val="null3"/>
            </w:pPr>
            <w:r>
              <w:rPr>
                <w:sz w:val="21"/>
              </w:rPr>
              <w:t>6个1.5"反射球基座</w:t>
            </w:r>
            <w:r>
              <w:rPr>
                <w:sz w:val="21"/>
              </w:rPr>
              <w:t>；</w:t>
            </w:r>
          </w:p>
          <w:p>
            <w:pPr>
              <w:pStyle w:val="null3"/>
            </w:pPr>
            <w:r>
              <w:rPr>
                <w:sz w:val="21"/>
              </w:rPr>
              <w:t>3个0.5"反射球基座</w:t>
            </w:r>
            <w:r>
              <w:rPr>
                <w:sz w:val="21"/>
              </w:rPr>
              <w:t>；</w:t>
            </w:r>
          </w:p>
          <w:p>
            <w:pPr>
              <w:pStyle w:val="null3"/>
            </w:pPr>
            <w:r>
              <w:rPr>
                <w:sz w:val="21"/>
              </w:rPr>
              <w:t>1台控制设备</w:t>
            </w:r>
            <w:r>
              <w:rPr>
                <w:sz w:val="21"/>
              </w:rPr>
              <w:t>；</w:t>
            </w:r>
          </w:p>
          <w:p>
            <w:pPr>
              <w:pStyle w:val="null3"/>
            </w:pPr>
            <w:r>
              <w:rPr>
                <w:sz w:val="21"/>
              </w:rPr>
              <w:t>1个鼠标及笔记本双肩电脑包(17.3寸)</w:t>
            </w:r>
            <w:r>
              <w:rPr>
                <w:sz w:val="21"/>
              </w:rPr>
              <w:t>；</w:t>
            </w:r>
          </w:p>
          <w:p>
            <w:pPr>
              <w:pStyle w:val="null3"/>
            </w:pPr>
            <w:r>
              <w:rPr>
                <w:sz w:val="21"/>
              </w:rPr>
              <w:t>1个USB 3.0四口分接线</w:t>
            </w:r>
            <w:r>
              <w:rPr>
                <w:sz w:val="21"/>
              </w:rPr>
              <w:t>；</w:t>
            </w:r>
          </w:p>
          <w:p>
            <w:pPr>
              <w:pStyle w:val="null3"/>
            </w:pPr>
            <w:r>
              <w:rPr>
                <w:sz w:val="21"/>
              </w:rPr>
              <w:t>1套测量软件</w:t>
            </w:r>
            <w:r>
              <w:rPr>
                <w:sz w:val="21"/>
              </w:rPr>
              <w:t>；</w:t>
            </w:r>
          </w:p>
          <w:p>
            <w:pPr>
              <w:pStyle w:val="null3"/>
              <w:jc w:val="both"/>
            </w:pPr>
            <w:r>
              <w:rPr>
                <w:sz w:val="21"/>
              </w:rPr>
              <w:t>1套机器人标定软件</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便携式拉曼光谱仪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采用双光路透射光学f/2光学平台，高效光学元件。</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▲高灵敏背照式CCD探测器：半导体致冷-2℃；积分时间300S时，关闭激光器单次测试的情况下仪器背景噪声值不超过1500counts。（投标时需提供制造商公开发布的产品彩页或技术资料）。</w:t>
            </w:r>
          </w:p>
        </w:tc>
      </w:tr>
      <w:tr>
        <w:tc>
          <w:tcPr>
            <w:tcW w:type="dxa" w:w="2076"/>
          </w:tcPr>
          <w:p/>
        </w:tc>
        <w:tc>
          <w:tcPr>
            <w:tcW w:type="dxa" w:w="415"/>
          </w:tcPr>
          <w:p>
            <w:pPr>
              <w:pStyle w:val="null3"/>
            </w:pPr>
            <w:r>
              <w:rPr/>
              <w:t>3</w:t>
            </w:r>
          </w:p>
        </w:tc>
        <w:tc>
          <w:tcPr>
            <w:tcW w:type="dxa" w:w="5814"/>
          </w:tcPr>
          <w:p>
            <w:pPr>
              <w:pStyle w:val="null3"/>
            </w:pPr>
            <w:r>
              <w:rPr/>
              <w:t>测试环己烷801.3cm-1拉曼峰值强度，计算单位时间单位功率光谱相对强度数值不低于150counts/s/mW（s:秒，积分时间，mW：毫瓦，激光功率）。</w:t>
            </w:r>
          </w:p>
        </w:tc>
      </w:tr>
      <w:tr>
        <w:tc>
          <w:tcPr>
            <w:tcW w:type="dxa" w:w="2076"/>
          </w:tcPr>
          <w:p/>
        </w:tc>
        <w:tc>
          <w:tcPr>
            <w:tcW w:type="dxa" w:w="415"/>
          </w:tcPr>
          <w:p>
            <w:pPr>
              <w:pStyle w:val="null3"/>
            </w:pPr>
            <w:r>
              <w:rPr/>
              <w:t>4</w:t>
            </w:r>
          </w:p>
        </w:tc>
        <w:tc>
          <w:tcPr>
            <w:tcW w:type="dxa" w:w="5814"/>
          </w:tcPr>
          <w:p>
            <w:pPr>
              <w:pStyle w:val="null3"/>
            </w:pPr>
            <w:r>
              <w:rPr/>
              <w:t>板载智能处理系统，光谱探测仪数据直接连接电脑的输出接口为USB3.0高速接口。</w:t>
            </w:r>
          </w:p>
        </w:tc>
      </w:tr>
      <w:tr>
        <w:tc>
          <w:tcPr>
            <w:tcW w:type="dxa" w:w="2076"/>
          </w:tcPr>
          <w:p/>
        </w:tc>
        <w:tc>
          <w:tcPr>
            <w:tcW w:type="dxa" w:w="415"/>
          </w:tcPr>
          <w:p>
            <w:pPr>
              <w:pStyle w:val="null3"/>
            </w:pPr>
            <w:r>
              <w:rPr/>
              <w:t>5</w:t>
            </w:r>
          </w:p>
        </w:tc>
        <w:tc>
          <w:tcPr>
            <w:tcW w:type="dxa" w:w="5814"/>
          </w:tcPr>
          <w:p>
            <w:pPr>
              <w:pStyle w:val="null3"/>
            </w:pPr>
            <w:r>
              <w:rPr/>
              <w:t>具备内外温度、芯片工作温度监控功能；可现实制冷型CCD探测器工作温度和外部电路设施工作温度。</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▲光谱测量范围：65-3350cm-1。需能检测到硫磺单质85cm-1和对乙酰氨基酚3326cm-1的拉曼峰，需提供检测报告或者软件检测图谱截图。</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光谱分辨率数值不超过4.5cm-1，光谱分辨率数值重复性不超过0.3cm-1。(汞元素灯912.86nm谱线。（投标时提供有资质的第三方检测机构出具的检测报告，或承诺在中标签署合同前提供投标产品对应参数的检测报告（出具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▲环己烷拉曼谱峰801.3cm-1，测量重复性≤0.3cm-1。</w:t>
            </w:r>
          </w:p>
        </w:tc>
      </w:tr>
      <w:tr>
        <w:tc>
          <w:tcPr>
            <w:tcW w:type="dxa" w:w="2076"/>
          </w:tcPr>
          <w:p/>
        </w:tc>
        <w:tc>
          <w:tcPr>
            <w:tcW w:type="dxa" w:w="415"/>
          </w:tcPr>
          <w:p>
            <w:pPr>
              <w:pStyle w:val="null3"/>
            </w:pPr>
            <w:r>
              <w:rPr/>
              <w:t>9</w:t>
            </w:r>
          </w:p>
        </w:tc>
        <w:tc>
          <w:tcPr>
            <w:tcW w:type="dxa" w:w="5814"/>
          </w:tcPr>
          <w:p>
            <w:pPr>
              <w:pStyle w:val="null3"/>
            </w:pPr>
            <w:r>
              <w:rPr/>
              <w:t>环己烷801.3cm-1，谱峰强度相对标准偏差≤0.5%。</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▲位移准确性要求，环己烷801.3 ±1.5cm-1，1028.3±1.0cm-1，1266.4±1.0cm-1，1444.4±1.0 cm-1，2852.9±2cm-1。（投标时提供有资质的第三方检测机构出具的检测报告，或承诺在中标签署合同前提供投标产品对应参数的检测报告（出具承诺函））。</w:t>
            </w:r>
          </w:p>
        </w:tc>
      </w:tr>
      <w:tr>
        <w:tc>
          <w:tcPr>
            <w:tcW w:type="dxa" w:w="2076"/>
          </w:tcPr>
          <w:p/>
        </w:tc>
        <w:tc>
          <w:tcPr>
            <w:tcW w:type="dxa" w:w="415"/>
          </w:tcPr>
          <w:p>
            <w:pPr>
              <w:pStyle w:val="null3"/>
            </w:pPr>
            <w:r>
              <w:rPr/>
              <w:t>11</w:t>
            </w:r>
          </w:p>
        </w:tc>
        <w:tc>
          <w:tcPr>
            <w:tcW w:type="dxa" w:w="5814"/>
          </w:tcPr>
          <w:p>
            <w:pPr>
              <w:pStyle w:val="null3"/>
            </w:pPr>
            <w:r>
              <w:rPr/>
              <w:t>激光器：</w:t>
            </w:r>
          </w:p>
        </w:tc>
      </w:tr>
      <w:tr>
        <w:tc>
          <w:tcPr>
            <w:tcW w:type="dxa" w:w="2076"/>
          </w:tcPr>
          <w:p/>
        </w:tc>
        <w:tc>
          <w:tcPr>
            <w:tcW w:type="dxa" w:w="415"/>
          </w:tcPr>
          <w:p>
            <w:pPr>
              <w:pStyle w:val="null3"/>
            </w:pPr>
            <w:r>
              <w:rPr/>
              <w:t>12</w:t>
            </w:r>
          </w:p>
        </w:tc>
        <w:tc>
          <w:tcPr>
            <w:tcW w:type="dxa" w:w="5814"/>
          </w:tcPr>
          <w:p>
            <w:pPr>
              <w:pStyle w:val="null3"/>
            </w:pPr>
            <w:r>
              <w:rPr/>
              <w:t>高稳定性窄带宽785nm半导体激光器，内置体布拉格光栅(VBG技术)。</w:t>
            </w:r>
          </w:p>
        </w:tc>
      </w:tr>
      <w:tr>
        <w:tc>
          <w:tcPr>
            <w:tcW w:type="dxa" w:w="2076"/>
          </w:tcPr>
          <w:p/>
        </w:tc>
        <w:tc>
          <w:tcPr>
            <w:tcW w:type="dxa" w:w="415"/>
          </w:tcPr>
          <w:p>
            <w:pPr>
              <w:pStyle w:val="null3"/>
            </w:pPr>
            <w:r>
              <w:rPr/>
              <w:t>13</w:t>
            </w:r>
          </w:p>
        </w:tc>
        <w:tc>
          <w:tcPr>
            <w:tcW w:type="dxa" w:w="5814"/>
          </w:tcPr>
          <w:p>
            <w:pPr>
              <w:pStyle w:val="null3"/>
            </w:pPr>
            <w:r>
              <w:rPr/>
              <w:t>激光器功率≥430mW，激光功率水平可使用软件调节最小精度为：≥1%，可调节范围：0-100%，采用2%功率测试环己烷，积分时间≥1s，801.3cm-1处的相对强度（相对基线的高度）须≥500counts。</w:t>
            </w:r>
          </w:p>
        </w:tc>
      </w:tr>
      <w:tr>
        <w:tc>
          <w:tcPr>
            <w:tcW w:type="dxa" w:w="2076"/>
          </w:tcPr>
          <w:p/>
        </w:tc>
        <w:tc>
          <w:tcPr>
            <w:tcW w:type="dxa" w:w="415"/>
          </w:tcPr>
          <w:p>
            <w:pPr>
              <w:pStyle w:val="null3"/>
            </w:pPr>
            <w:r>
              <w:rPr/>
              <w:t>14</w:t>
            </w:r>
          </w:p>
        </w:tc>
        <w:tc>
          <w:tcPr>
            <w:tcW w:type="dxa" w:w="5814"/>
          </w:tcPr>
          <w:p>
            <w:pPr>
              <w:pStyle w:val="null3"/>
            </w:pPr>
            <w:r>
              <w:rPr/>
              <w:t>拉曼强度随激光功率变化线性相关系数达到0.999固定积分时间，设置高低5档功率，分别测试标准物质环己烷801.3cm-1的强度，拉曼强度随激光功率比例变化线性相关系数达到0.999。</w:t>
            </w:r>
          </w:p>
        </w:tc>
      </w:tr>
      <w:tr>
        <w:tc>
          <w:tcPr>
            <w:tcW w:type="dxa" w:w="2076"/>
          </w:tcPr>
          <w:p/>
        </w:tc>
        <w:tc>
          <w:tcPr>
            <w:tcW w:type="dxa" w:w="415"/>
          </w:tcPr>
          <w:p>
            <w:pPr>
              <w:pStyle w:val="null3"/>
            </w:pPr>
            <w:r>
              <w:rPr/>
              <w:t>15</w:t>
            </w:r>
          </w:p>
        </w:tc>
        <w:tc>
          <w:tcPr>
            <w:tcW w:type="dxa" w:w="5814"/>
          </w:tcPr>
          <w:p>
            <w:pPr>
              <w:pStyle w:val="null3"/>
            </w:pPr>
            <w:r>
              <w:rPr/>
              <w:t>激光器统计寿命≥10000小时；</w:t>
            </w:r>
          </w:p>
        </w:tc>
      </w:tr>
      <w:tr>
        <w:tc>
          <w:tcPr>
            <w:tcW w:type="dxa" w:w="2076"/>
          </w:tcPr>
          <w:p/>
        </w:tc>
        <w:tc>
          <w:tcPr>
            <w:tcW w:type="dxa" w:w="415"/>
          </w:tcPr>
          <w:p>
            <w:pPr>
              <w:pStyle w:val="null3"/>
            </w:pPr>
            <w:r>
              <w:rPr/>
              <w:t>16</w:t>
            </w:r>
          </w:p>
        </w:tc>
        <w:tc>
          <w:tcPr>
            <w:tcW w:type="dxa" w:w="5814"/>
          </w:tcPr>
          <w:p>
            <w:pPr>
              <w:pStyle w:val="null3"/>
            </w:pPr>
            <w:r>
              <w:rPr/>
              <w:t>满足激光安全要求，主机系统需具备激光安全锁钥匙开关和联锁装置，具备激光辐射安全标记，保证使用人员使用安全。</w:t>
            </w:r>
          </w:p>
        </w:tc>
      </w:tr>
      <w:tr>
        <w:tc>
          <w:tcPr>
            <w:tcW w:type="dxa" w:w="2076"/>
          </w:tcPr>
          <w:p/>
        </w:tc>
        <w:tc>
          <w:tcPr>
            <w:tcW w:type="dxa" w:w="415"/>
          </w:tcPr>
          <w:p>
            <w:pPr>
              <w:pStyle w:val="null3"/>
            </w:pPr>
            <w:r>
              <w:rPr/>
              <w:t>17</w:t>
            </w:r>
          </w:p>
        </w:tc>
        <w:tc>
          <w:tcPr>
            <w:tcW w:type="dxa" w:w="5814"/>
          </w:tcPr>
          <w:p>
            <w:pPr>
              <w:pStyle w:val="null3"/>
            </w:pPr>
            <w:r>
              <w:rPr/>
              <w:t>光纤拉曼探头：</w:t>
            </w:r>
          </w:p>
        </w:tc>
      </w:tr>
      <w:tr>
        <w:tc>
          <w:tcPr>
            <w:tcW w:type="dxa" w:w="2076"/>
          </w:tcPr>
          <w:p/>
        </w:tc>
        <w:tc>
          <w:tcPr>
            <w:tcW w:type="dxa" w:w="415"/>
          </w:tcPr>
          <w:p>
            <w:pPr>
              <w:pStyle w:val="null3"/>
            </w:pPr>
            <w:r>
              <w:rPr/>
              <w:t>18</w:t>
            </w:r>
          </w:p>
        </w:tc>
        <w:tc>
          <w:tcPr>
            <w:tcW w:type="dxa" w:w="5814"/>
          </w:tcPr>
          <w:p>
            <w:pPr>
              <w:pStyle w:val="null3"/>
            </w:pPr>
            <w:r>
              <w:rPr/>
              <w:t>长≥1m，内含两根光纤，激发光纤采用FC/PC接口；收集光纤采用SMA905接口；需具备物理开关，控制激光发射或者关闭，必须有激光辐射安全标记。</w:t>
            </w:r>
          </w:p>
        </w:tc>
      </w:tr>
      <w:tr>
        <w:tc>
          <w:tcPr>
            <w:tcW w:type="dxa" w:w="2076"/>
          </w:tcPr>
          <w:p/>
        </w:tc>
        <w:tc>
          <w:tcPr>
            <w:tcW w:type="dxa" w:w="415"/>
          </w:tcPr>
          <w:p>
            <w:pPr>
              <w:pStyle w:val="null3"/>
            </w:pPr>
            <w:r>
              <w:rPr/>
              <w:t>19</w:t>
            </w:r>
          </w:p>
        </w:tc>
        <w:tc>
          <w:tcPr>
            <w:tcW w:type="dxa" w:w="5814"/>
          </w:tcPr>
          <w:p>
            <w:pPr>
              <w:pStyle w:val="null3"/>
            </w:pPr>
            <w:r>
              <w:rPr/>
              <w:t>工作距离≥5mm；光纤探头采用直角设计，便于保护光纤和样品测试。</w:t>
            </w:r>
          </w:p>
        </w:tc>
      </w:tr>
      <w:tr>
        <w:tc>
          <w:tcPr>
            <w:tcW w:type="dxa" w:w="2076"/>
          </w:tcPr>
          <w:p/>
        </w:tc>
        <w:tc>
          <w:tcPr>
            <w:tcW w:type="dxa" w:w="415"/>
          </w:tcPr>
          <w:p>
            <w:pPr>
              <w:pStyle w:val="null3"/>
            </w:pPr>
            <w:r>
              <w:rPr/>
              <w:t>20</w:t>
            </w:r>
          </w:p>
        </w:tc>
        <w:tc>
          <w:tcPr>
            <w:tcW w:type="dxa" w:w="5814"/>
          </w:tcPr>
          <w:p>
            <w:pPr>
              <w:pStyle w:val="null3"/>
            </w:pPr>
            <w:r>
              <w:rPr/>
              <w:t>高性能边缘滤波器，瑞利光抑制OD≥8。</w:t>
            </w:r>
          </w:p>
        </w:tc>
      </w:tr>
      <w:tr>
        <w:tc>
          <w:tcPr>
            <w:tcW w:type="dxa" w:w="2076"/>
          </w:tcPr>
          <w:p/>
        </w:tc>
        <w:tc>
          <w:tcPr>
            <w:tcW w:type="dxa" w:w="415"/>
          </w:tcPr>
          <w:p>
            <w:pPr>
              <w:pStyle w:val="null3"/>
            </w:pPr>
            <w:r>
              <w:rPr/>
              <w:t>21</w:t>
            </w:r>
          </w:p>
        </w:tc>
        <w:tc>
          <w:tcPr>
            <w:tcW w:type="dxa" w:w="5814"/>
          </w:tcPr>
          <w:p>
            <w:pPr>
              <w:pStyle w:val="null3"/>
            </w:pPr>
            <w:r>
              <w:rPr/>
              <w:t>探头光斑直径约≥0.1mm。</w:t>
            </w:r>
          </w:p>
        </w:tc>
      </w:tr>
      <w:tr>
        <w:tc>
          <w:tcPr>
            <w:tcW w:type="dxa" w:w="2076"/>
          </w:tcPr>
          <w:p/>
        </w:tc>
        <w:tc>
          <w:tcPr>
            <w:tcW w:type="dxa" w:w="415"/>
          </w:tcPr>
          <w:p>
            <w:pPr>
              <w:pStyle w:val="null3"/>
            </w:pPr>
            <w:r>
              <w:rPr/>
              <w:t>22</w:t>
            </w:r>
          </w:p>
        </w:tc>
        <w:tc>
          <w:tcPr>
            <w:tcW w:type="dxa" w:w="5814"/>
          </w:tcPr>
          <w:p>
            <w:pPr>
              <w:pStyle w:val="null3"/>
            </w:pPr>
            <w:r>
              <w:rPr/>
              <w:t>探头采用石英玻璃密封窗，最大耐受温度80℃。</w:t>
            </w:r>
          </w:p>
        </w:tc>
      </w:tr>
      <w:tr>
        <w:tc>
          <w:tcPr>
            <w:tcW w:type="dxa" w:w="2076"/>
          </w:tcPr>
          <w:p/>
        </w:tc>
        <w:tc>
          <w:tcPr>
            <w:tcW w:type="dxa" w:w="415"/>
          </w:tcPr>
          <w:p>
            <w:pPr>
              <w:pStyle w:val="null3"/>
            </w:pPr>
            <w:r>
              <w:rPr/>
              <w:t>23</w:t>
            </w:r>
          </w:p>
        </w:tc>
        <w:tc>
          <w:tcPr>
            <w:tcW w:type="dxa" w:w="5814"/>
          </w:tcPr>
          <w:p>
            <w:pPr>
              <w:pStyle w:val="null3"/>
            </w:pPr>
            <w:r>
              <w:rPr/>
              <w:t>光谱采集软件：操作界面可选，具有连续、多次等多种光谱采集方式，智能基线自动扣除等功能根据需求可生成多种格式文件：txt，txtr，spc &amp; csv。可以导出excel.格式数据文件。详细功能如下：能够显示中心波长，峰值强度，峰面积和半高全宽FWHM，可以同时监测不少于6个拉曼峰值变化情况，可以进行光谱运算如谱峰加减和乘除，光谱积分和求导，S-G求导等，光谱平滑方式：FFT，Savitzky-Golay，boxcar，3年软件升级（费用包含在投标总价中）。</w:t>
            </w:r>
          </w:p>
        </w:tc>
      </w:tr>
      <w:tr>
        <w:tc>
          <w:tcPr>
            <w:tcW w:type="dxa" w:w="2076"/>
          </w:tcPr>
          <w:p/>
        </w:tc>
        <w:tc>
          <w:tcPr>
            <w:tcW w:type="dxa" w:w="415"/>
          </w:tcPr>
          <w:p>
            <w:pPr>
              <w:pStyle w:val="null3"/>
            </w:pPr>
            <w:r>
              <w:rPr/>
              <w:t>24</w:t>
            </w:r>
          </w:p>
        </w:tc>
        <w:tc>
          <w:tcPr>
            <w:tcW w:type="dxa" w:w="5814"/>
          </w:tcPr>
          <w:p>
            <w:pPr>
              <w:pStyle w:val="null3"/>
            </w:pPr>
            <w:r>
              <w:rPr/>
              <w:t>实时反应监控模式：可设置时序扫描，用于反应监控。最快可以在2min内采集≥100张环己烷光谱（环己烷主峰801.3cm-1强度不低于5000 counts）。</w:t>
            </w:r>
          </w:p>
        </w:tc>
      </w:tr>
      <w:tr>
        <w:tc>
          <w:tcPr>
            <w:tcW w:type="dxa" w:w="2076"/>
          </w:tcPr>
          <w:p/>
        </w:tc>
        <w:tc>
          <w:tcPr>
            <w:tcW w:type="dxa" w:w="415"/>
          </w:tcPr>
          <w:p>
            <w:pPr>
              <w:pStyle w:val="null3"/>
            </w:pPr>
            <w:r>
              <w:rPr/>
              <w:t>25</w:t>
            </w:r>
          </w:p>
        </w:tc>
        <w:tc>
          <w:tcPr>
            <w:tcW w:type="dxa" w:w="5814"/>
          </w:tcPr>
          <w:p>
            <w:pPr>
              <w:pStyle w:val="null3"/>
            </w:pPr>
            <w:r>
              <w:rPr/>
              <w:t>配置清单：拉曼光谱仪主机1套；光纤拉曼采样探头1套（包含在主机中）；激光护目镜1副。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采购机构代理服务收费标准：本项目招标代理服务费按广东省物价局（粤价函〔2013〕1233号）文规定的标准费率收取，以中标金额按差额定率累进法计算。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供应商应当使用编制本项目（采购包）电子投标/报价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郑瑜</w:t>
      </w:r>
    </w:p>
    <w:p>
      <w:pPr>
        <w:pStyle w:val="null3"/>
        <w:ind w:firstLine="480"/>
      </w:pPr>
      <w:r>
        <w:rPr/>
        <w:t>电话：</w:t>
      </w:r>
      <w:r>
        <w:rPr/>
        <w:t>020-83544461</w:t>
      </w:r>
    </w:p>
    <w:p>
      <w:pPr>
        <w:pStyle w:val="null3"/>
        <w:ind w:firstLine="480"/>
      </w:pPr>
      <w:r>
        <w:rPr/>
        <w:t>传真：</w:t>
      </w:r>
      <w:r>
        <w:rPr/>
        <w:t>020-83544461</w:t>
      </w:r>
    </w:p>
    <w:p>
      <w:pPr>
        <w:pStyle w:val="null3"/>
        <w:ind w:firstLine="480"/>
      </w:pPr>
      <w:r>
        <w:rPr/>
        <w:t>邮箱：</w:t>
      </w:r>
      <w:r>
        <w:rPr/>
        <w:t>gmetb3@163.com</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光谱三维植物扫描仪等仪器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采购包1（多光谱三维植物扫描仪等仪器一批）：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本项目为货物类项目，采购标的对应行业：工业。 （1）货物由小微企业制造，即货物由小微企业生产且使用该小微企业商号或者注册商标时，给予价格扣除C1，即：评标价=投标报价×（1-C1）； （2）本条款所称小型或微型企业应当符合以下条件：符合小型或微型企业划分标准，提供本企业制造的货物或者提供其他小型或微型企业制造的货物； （3）符合中小企业扶持政策的投标供应商的应提交《中小企业声明函》，否则评审时不能享受相应的价格扣除； （4）监狱企业视同小型、微型企业，享受评审中价格扣除的政府采购政策。监狱企业参加政府采购活动时，应当提供由省级以上监狱管理局、戒毒管理局(含新疆生产建设兵团)出具的属于监狱企业的证明文件； （5）残疾人福利单位视同小型、微型企业，享受评审中价格扣除的政府采购政策。残疾人福利单位参加政府采购活动时，应当提供《残疾人福利性单位声明函》； （6）符合中小企业划分标准的个体工商户，在政府采购活动中视同中小企业； （7）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报价给予C2的价格扣除。评标价＝核实价－环境标志产品核实价×C2（C2的取值为1%）； （2）供应商所投产品属于“节能产品政府采购品目清单”优先采购范围（即非标注星号的产品）的，提供国家确定的认证机构出具的、处于有效期之内的节能标志产品认证证书，报价给予C3的价格扣除。评标价＝核实价－节能产品核实价×C3（C3的取值为1%）； （3）供应商在《关于印发环境标志产品政府采购品目清单的通知》（财库〔2019〕18号）、《关于印发节能产品政府采购品目清单的通知》（财库〔2019〕19号）中可以查到对应的清单目录。</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采购包1（多光谱三维植物扫描仪等仪器一批）：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供应商必须具有良好的商业信誉和健全的财务会计制度（提供2023年度财务状况报告（或最近一期财务报表）或2024年内基本开户行出具的资信证明）。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提供声明函或按投标（响应）文件格式填报设备及专业技术能力情况。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中小企业政策</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采购包1（多光谱三维植物扫描仪等仪器一批）：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投标报价是固定价且是唯一的，未超过本采购包的分项预算单价及采购预算总价。</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投标文件</w:t>
            </w:r>
          </w:p>
        </w:tc>
        <w:tc>
          <w:tcPr>
            <w:tcW w:type="dxa" w:w="4238"/>
          </w:tcPr>
          <w:p>
            <w:pPr>
              <w:pStyle w:val="null3"/>
            </w:pPr>
            <w:r>
              <w:rPr/>
              <w:t>提交投标函。投标文件及投标内容完整，无重大错漏，并按要求签署、盖章。法定代表人/负责人资格证明书及授权委托书，按对应格式文件签署、盖章。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“★”号要求</w:t>
            </w:r>
          </w:p>
        </w:tc>
        <w:tc>
          <w:tcPr>
            <w:tcW w:type="dxa" w:w="4238"/>
          </w:tcPr>
          <w:p>
            <w:pPr>
              <w:pStyle w:val="null3"/>
            </w:pPr>
            <w:r>
              <w:rPr/>
              <w:t>投标文件符合招标文件加注“★”要求的内容。</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采购包1(多光谱三维植物扫描仪等仪器一批):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(20.0分)</w:t>
            </w:r>
          </w:p>
        </w:tc>
        <w:tc>
          <w:tcPr>
            <w:tcW w:type="dxa" w:w="5076"/>
          </w:tcPr>
          <w:p>
            <w:pPr>
              <w:pStyle w:val="null3"/>
              <w:jc w:val="left"/>
            </w:pPr>
            <w:r>
              <w:rPr/>
              <w:t>根据投标人对采购需求标记“▲”的重要技术参数的响应情况进行评审（共14项）： 投标人所投产品技术响应全部满足本项目采购需求标记“▲”号的重要技术要求，得20分；负偏离总数≤5条的，每出现一处负偏离，扣3分；负偏离总数＞5条的，扣分15分+（负偏离总数-5条）/（重要技术参数总数-5条）×5分，结果四舍五入保留两位小数。 【注：①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②凡是标有序号的条款均以一项单独的条款计算，无论是否隶属于上一级编号。】</w:t>
            </w:r>
          </w:p>
        </w:tc>
      </w:tr>
      <w:tr>
        <w:tc>
          <w:tcPr>
            <w:tcW w:type="dxa" w:w="922"/>
            <w:gridSpan w:val="2"/>
            <w:vMerge/>
          </w:tcPr>
          <w:p/>
        </w:tc>
        <w:tc>
          <w:tcPr>
            <w:tcW w:type="dxa" w:w="2307"/>
          </w:tcPr>
          <w:p>
            <w:pPr>
              <w:pStyle w:val="null3"/>
              <w:jc w:val="left"/>
            </w:pPr>
            <w:r>
              <w:rPr/>
              <w:t>所投产品设备技术参数符合性2 (15.0分)</w:t>
            </w:r>
          </w:p>
        </w:tc>
        <w:tc>
          <w:tcPr>
            <w:tcW w:type="dxa" w:w="5076"/>
          </w:tcPr>
          <w:p>
            <w:pPr>
              <w:pStyle w:val="null3"/>
              <w:jc w:val="left"/>
            </w:pPr>
            <w:r>
              <w:rPr/>
              <w:t>根据投标人对采购需求未标记“★”或“▲”的一般技术参数的响应情况进行评审（共76项）： 投标人所投产品技术响应全部满足本项目采购需求未标记“★”或“▲”的一般技术参数要求，得15分；负偏离总数≤5条的，每出现一处负偏离，扣1分；负偏离总数＞5条的，扣分=5分+（负偏离总数-5条）/（一般技术参数总数-5条）×10分，结果四舍五入保留两位小数。 【注：①未标记“★”号和未标记“▲”号的一般技术参数指标以投标人在《技术和服务要求响应表》中的响应情况填写内容为准，未填写的或不按要求提供的或参数不满足的都视为负偏离。②凡是标有序号的条款均以一项单独的条款计算，无论是否隶属于上一级编号。】</w:t>
            </w:r>
          </w:p>
        </w:tc>
      </w:tr>
      <w:tr>
        <w:tc>
          <w:tcPr>
            <w:tcW w:type="dxa" w:w="922"/>
            <w:gridSpan w:val="2"/>
            <w:vMerge/>
          </w:tcPr>
          <w:p/>
        </w:tc>
        <w:tc>
          <w:tcPr>
            <w:tcW w:type="dxa" w:w="2307"/>
          </w:tcPr>
          <w:p>
            <w:pPr>
              <w:pStyle w:val="null3"/>
              <w:jc w:val="left"/>
            </w:pPr>
            <w:r>
              <w:rPr/>
              <w:t>质量保证措施 (7.0分)</w:t>
            </w:r>
            <w:r>
              <w:rPr/>
              <w:t>，（等次分值选择：</w:t>
            </w:r>
            <w:r>
              <w:rPr/>
              <w:t>0.0;</w:t>
            </w:r>
            <w:r>
              <w:rPr/>
              <w:t>2.0;</w:t>
            </w:r>
            <w:r>
              <w:rPr/>
              <w:t>5.0;</w:t>
            </w:r>
            <w:r>
              <w:rPr/>
              <w:t>7.0;</w:t>
            </w:r>
            <w:r>
              <w:rPr/>
              <w:t>）</w:t>
            </w:r>
          </w:p>
        </w:tc>
        <w:tc>
          <w:tcPr>
            <w:tcW w:type="dxa" w:w="5076"/>
          </w:tcPr>
          <w:p>
            <w:pPr>
              <w:pStyle w:val="null3"/>
              <w:jc w:val="left"/>
            </w:pPr>
            <w:r>
              <w:rPr/>
              <w:t>针对采购需求-其他商务需求中的“（四）产品质量保证、（五）设备包装及运输、（六）安装调试”，根据投标人针对本项目制定的产品质量保障措施方案（包括但不限于①产品更换保障、②供货、装卸及运输保障、③产品质量保障）进行综合评审： （1）产品更换保障描述清晰明确、有条理，有完善的装卸及运输保障措施，产品装卸及运输确保完好无损，产品质量保障措施健全，在质保期内能建立包修、包退换、包维护保养措施，完全满足且优于采购需求的得7分； （2）产品更换保障描述清晰，有基本的装卸及运输保障措施，产品装卸及运输可保证基本完好无损，有基本的产品质量保障措施，在质保期内能建立包修、包退换、包维护保养措施，完全满足采购需求的，得5分； （3）产品更换保障描述不够清晰，装卸及运输保障措施简单，产品装卸及运输无法保证完好无损，产品质量保障措施不足，在质保期内不能建立包修、包退换、包维护保养措施，不完全满足采购需求的，得2分； （4）未提供质量保障措施方案或其他，得0分。</w:t>
            </w:r>
          </w:p>
        </w:tc>
      </w:tr>
      <w:tr>
        <w:tc>
          <w:tcPr>
            <w:tcW w:type="dxa" w:w="922"/>
            <w:gridSpan w:val="2"/>
            <w:vMerge/>
          </w:tcPr>
          <w:p/>
        </w:tc>
        <w:tc>
          <w:tcPr>
            <w:tcW w:type="dxa" w:w="2307"/>
          </w:tcPr>
          <w:p>
            <w:pPr>
              <w:pStyle w:val="null3"/>
              <w:jc w:val="left"/>
            </w:pPr>
            <w:r>
              <w:rPr/>
              <w:t>售后服务方案 (8.0分)</w:t>
            </w:r>
            <w:r>
              <w:rPr/>
              <w:t>，（等次分值选择：</w:t>
            </w:r>
            <w:r>
              <w:rPr/>
              <w:t>0.0;</w:t>
            </w:r>
            <w:r>
              <w:rPr/>
              <w:t>2.0;</w:t>
            </w:r>
            <w:r>
              <w:rPr/>
              <w:t>5.0;</w:t>
            </w:r>
            <w:r>
              <w:rPr/>
              <w:t>8.0;</w:t>
            </w:r>
            <w:r>
              <w:rPr/>
              <w:t>）</w:t>
            </w:r>
          </w:p>
        </w:tc>
        <w:tc>
          <w:tcPr>
            <w:tcW w:type="dxa" w:w="5076"/>
          </w:tcPr>
          <w:p>
            <w:pPr>
              <w:pStyle w:val="null3"/>
              <w:jc w:val="left"/>
            </w:pPr>
            <w:r>
              <w:rPr/>
              <w:t>针对采购需求-其他商务需求中的“（三）售后服务”，根据投标人针对本项目制定的售后服务方案（包括但不仅限于质保期、售后服务计划、售后服务人员配置、售后保障措施、应急预案等内容）进行综合评审： （1）售后服务计划清晰明确、详细具体，售后服务人员组织架构完善、技术人员组织安排及跟进处理流程详细具体合理，针对设备故障维修有详细的应对措施及相应的解决方案，应急预案考虑深入严谨、应急措施科学合理可行，售后服务方案各项内容均具备，并能根据项目性质或用户需求提出合理可行的建议，完全满足且优于采购需求的，得8分； （2）售后服务计划明确具体，售后服务人员组织架构完善、技术人员组织安排及跟进处理流程合理，针对设备故障维修有相应的应对措施及解决方案，应急预案考虑深入、应急措施科学合理可行，售后服务方案各项内容均具备的，完全满足采购需求的，得5分； （3）售后服务计划明确，但售后服务人员组织架构不完善、技术人员组织安排及跟进处理流程不合理，对设备故障维修的应对措施及解决方案不合理不可行、应急措施不合理不可行，售后服务方案部分内容有缺漏的，不完全满足采购需求的，得2分； （4）未提供售后服务方案或其他，得0分。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交货期 (4.0分)</w:t>
            </w:r>
          </w:p>
        </w:tc>
        <w:tc>
          <w:tcPr>
            <w:tcW w:type="dxa" w:w="5076"/>
          </w:tcPr>
          <w:p>
            <w:pPr>
              <w:pStyle w:val="null3"/>
              <w:jc w:val="left"/>
            </w:pPr>
            <w:r>
              <w:rPr/>
              <w:t>投标人对“交货期”的响应情况： 满足时间要求的得1.5分；在满足时间要求的基础上，对应所投产品情况每提前1天（含）完成交货的再加0.5分，最高加2.5分。 本项最高得4分。 【注：以投标人在《服务要求一般条款响应表》中的响应情况填写内容为准】</w:t>
            </w:r>
          </w:p>
        </w:tc>
      </w:tr>
      <w:tr>
        <w:tc>
          <w:tcPr>
            <w:tcW w:type="dxa" w:w="922"/>
            <w:gridSpan w:val="2"/>
            <w:vMerge/>
          </w:tcPr>
          <w:p/>
        </w:tc>
        <w:tc>
          <w:tcPr>
            <w:tcW w:type="dxa" w:w="2307"/>
          </w:tcPr>
          <w:p>
            <w:pPr>
              <w:pStyle w:val="null3"/>
              <w:jc w:val="left"/>
            </w:pPr>
            <w:r>
              <w:rPr/>
              <w:t>商务响应程度 (3.0分)</w:t>
            </w:r>
          </w:p>
        </w:tc>
        <w:tc>
          <w:tcPr>
            <w:tcW w:type="dxa" w:w="5076"/>
          </w:tcPr>
          <w:p>
            <w:pPr>
              <w:pStyle w:val="null3"/>
              <w:jc w:val="left"/>
            </w:pPr>
            <w:r>
              <w:rPr/>
              <w:t>根据投标人对“主要商务要求”及“其他商务需求”中未标注“★”的一般条款的响应情况： 每项中所有条款完全满足或优于的得1.5分，最高得3分；每项中有负偏离条款的，该项不得分。 【注：本项目商务要求条款共2项，包括“主要商务要求”（“标的提供的时间”“付款方式”“验收要求”除外）及“其他商务需求”（“（三）售后服务”“（四）产品质量保证”“（五）设备包装及运输”“（六）安装调试”除外）。】</w:t>
            </w:r>
          </w:p>
        </w:tc>
      </w:tr>
      <w:tr>
        <w:tc>
          <w:tcPr>
            <w:tcW w:type="dxa" w:w="922"/>
            <w:gridSpan w:val="2"/>
            <w:vMerge/>
          </w:tcPr>
          <w:p/>
        </w:tc>
        <w:tc>
          <w:tcPr>
            <w:tcW w:type="dxa" w:w="2307"/>
          </w:tcPr>
          <w:p>
            <w:pPr>
              <w:pStyle w:val="null3"/>
              <w:jc w:val="left"/>
            </w:pPr>
            <w:r>
              <w:rPr/>
              <w:t>投标人同类产品业绩 (5.0分)</w:t>
            </w:r>
          </w:p>
        </w:tc>
        <w:tc>
          <w:tcPr>
            <w:tcW w:type="dxa" w:w="5076"/>
          </w:tcPr>
          <w:p>
            <w:pPr>
              <w:pStyle w:val="null3"/>
              <w:jc w:val="left"/>
            </w:pPr>
            <w:r>
              <w:rPr/>
              <w:t>投标人2021年1月1日至今（以合同签订时间为准）的同类产品业绩，每提供一项业绩得1分，最高得5分。 【注：①投标人须提供每项业绩的证明材料，并加盖投标人公章，缺少任何一份材料都作为无效业绩处理：合同关键页（关键页包括能够获知甲乙双方名称、合同标的页面及签字盖章页及合同签订时间）及中标（成交）通知书扫描件（或提供买方（甲方）盖章的免招标证明）。②同一买方（甲方）提供多项业绩合同的，按一项计算。】</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投标人提供上述有效业绩的使用用户评价，每提供一份优秀或优良或满意或合格或90分以上等类似正面评价的使用用户评价得1分，最高得5分。 【注：①须提供加盖用户单位公章（注：部门章、处室章等其他章有效）的评价证明。②同一有效业绩只能对应一个正面评价，且业绩无效时正面评价也无效。】</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投标人获得的有效的管理体系证书：质量管理体系认证、环境管理体系认证、职业健康安全管理体系认证。 每提供一个得1分，最高3分。 【注：①相同证书不重复得分，提供证书扫描件（复印件）加盖投标人公章，证书可在国家认监委（http://www.cnca.gov.cn/）上查询。②如所提供的材料有欠缺、模糊辨认不清或不符合要求的，均视为无效材料不得分。③证书已失效或撤销或暂停的不得分。④上述证书如因成立时间原因未能获得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附件一：国产设备</w:t>
      </w:r>
    </w:p>
    <w:p>
      <w:pPr>
        <w:pStyle w:val="null3"/>
        <w:ind w:firstLine="883"/>
        <w:jc w:val="center"/>
      </w:pPr>
      <w:r>
        <w:rPr>
          <w:sz w:val="44"/>
          <w:b/>
          <w:color w:val="000000"/>
        </w:rPr>
        <w:t>政</w:t>
      </w:r>
      <w:r>
        <w:rPr>
          <w:sz w:val="44"/>
          <w:b/>
          <w:color w:val="000000"/>
        </w:rPr>
        <w:t xml:space="preserve">  </w:t>
      </w:r>
      <w:r>
        <w:rPr>
          <w:sz w:val="44"/>
          <w:b/>
          <w:color w:val="000000"/>
        </w:rPr>
        <w:t>府</w:t>
      </w:r>
      <w:r>
        <w:rPr>
          <w:sz w:val="44"/>
          <w:b/>
          <w:color w:val="000000"/>
        </w:rPr>
        <w:t xml:space="preserve">  </w:t>
      </w:r>
      <w:r>
        <w:rPr>
          <w:sz w:val="44"/>
          <w:b/>
          <w:color w:val="000000"/>
        </w:rPr>
        <w:t>采</w:t>
      </w:r>
      <w:r>
        <w:rPr>
          <w:sz w:val="44"/>
          <w:b/>
          <w:color w:val="000000"/>
        </w:rPr>
        <w:t xml:space="preserve">  </w:t>
      </w:r>
      <w:r>
        <w:rPr>
          <w:sz w:val="44"/>
          <w:b/>
          <w:color w:val="000000"/>
        </w:rPr>
        <w:t>购</w:t>
      </w:r>
      <w:r>
        <w:rPr>
          <w:sz w:val="44"/>
          <w:b/>
          <w:color w:val="000000"/>
        </w:rPr>
        <w:t xml:space="preserve">  </w:t>
      </w:r>
      <w:r>
        <w:rPr>
          <w:sz w:val="44"/>
          <w:b/>
          <w:color w:val="000000"/>
        </w:rPr>
        <w:t>合</w:t>
      </w:r>
      <w:r>
        <w:rPr>
          <w:sz w:val="44"/>
          <w:b/>
          <w:color w:val="000000"/>
        </w:rPr>
        <w:t xml:space="preserve">  </w:t>
      </w:r>
      <w:r>
        <w:rPr>
          <w:sz w:val="44"/>
          <w:b/>
          <w:color w:val="000000"/>
        </w:rPr>
        <w:t>同</w:t>
      </w:r>
    </w:p>
    <w:p>
      <w:pPr>
        <w:pStyle w:val="null3"/>
        <w:ind w:firstLine="723"/>
        <w:jc w:val="center"/>
      </w:pPr>
      <w:r>
        <w:rPr>
          <w:sz w:val="36"/>
          <w:b/>
          <w:color w:val="000000"/>
        </w:rPr>
        <w:t>（国产仪器部分）</w:t>
      </w:r>
    </w:p>
    <w:p>
      <w:pPr>
        <w:pStyle w:val="null3"/>
        <w:jc w:val="both"/>
      </w:pPr>
      <w:r>
        <w:rPr>
          <w:sz w:val="21"/>
          <w:color w:val="000000"/>
        </w:rPr>
        <w:t>甲方：华南农业大学</w:t>
      </w:r>
    </w:p>
    <w:p>
      <w:pPr>
        <w:pStyle w:val="null3"/>
      </w:pPr>
      <w:r>
        <w:rPr>
          <w:sz w:val="21"/>
          <w:color w:val="000000"/>
        </w:rPr>
        <w:t>法定代表人：</w:t>
      </w:r>
    </w:p>
    <w:p>
      <w:pPr>
        <w:pStyle w:val="null3"/>
      </w:pPr>
      <w:r>
        <w:rPr>
          <w:sz w:val="21"/>
          <w:color w:val="000000"/>
        </w:rPr>
        <w:t>乙方：</w:t>
      </w:r>
    </w:p>
    <w:p>
      <w:pPr>
        <w:pStyle w:val="null3"/>
      </w:pPr>
      <w:r>
        <w:rPr>
          <w:sz w:val="21"/>
          <w:color w:val="000000"/>
        </w:rPr>
        <w:t>法定代表人：</w:t>
      </w:r>
    </w:p>
    <w:p>
      <w:pPr>
        <w:pStyle w:val="null3"/>
        <w:ind w:firstLine="420"/>
        <w:jc w:val="both"/>
      </w:pPr>
      <w:r>
        <w:rPr>
          <w:sz w:val="21"/>
          <w:color w:val="000000"/>
        </w:rPr>
        <w:t>根据《中华人民共和国政府采购法》、《中华人民共和国民法典》及</w:t>
      </w:r>
      <w:r>
        <w:rPr>
          <w:sz w:val="21"/>
          <w:color w:val="000000"/>
        </w:rPr>
        <w:t xml:space="preserve">   </w:t>
      </w:r>
      <w:r>
        <w:rPr>
          <w:sz w:val="21"/>
          <w:color w:val="000000"/>
        </w:rPr>
        <w:t>年月</w:t>
      </w:r>
      <w:r>
        <w:rPr>
          <w:sz w:val="21"/>
          <w:color w:val="000000"/>
        </w:rPr>
        <w:t xml:space="preserve">  </w:t>
      </w:r>
      <w:r>
        <w:rPr>
          <w:sz w:val="21"/>
          <w:color w:val="000000"/>
        </w:rPr>
        <w:t>日（开标时间）招标文件（招标编号：</w:t>
      </w:r>
      <w:r>
        <w:rPr>
          <w:u w:val="single"/>
        </w:rPr>
        <w:t xml:space="preserve">  </w:t>
      </w:r>
      <w:r>
        <w:rPr>
          <w:sz w:val="21"/>
          <w:color w:val="000000"/>
        </w:rPr>
        <w:t>，招标项目名称：</w:t>
      </w:r>
      <w:r>
        <w:rPr>
          <w:u w:val="single"/>
        </w:rPr>
        <w:t xml:space="preserve">  </w:t>
      </w:r>
      <w:r>
        <w:rPr>
          <w:sz w:val="21"/>
          <w:color w:val="000000"/>
        </w:rPr>
        <w:t>，采购代理机构：</w:t>
      </w:r>
      <w:r>
        <w:rPr>
          <w:u w:val="single"/>
        </w:rPr>
        <w:t xml:space="preserve">  </w:t>
      </w:r>
      <w:r>
        <w:rPr>
          <w:sz w:val="21"/>
          <w:color w:val="000000"/>
        </w:rPr>
        <w:t>）、投标文件、中标通知书、采购计划表（</w:t>
      </w:r>
      <w:r>
        <w:rPr>
          <w:sz w:val="21"/>
          <w:color w:val="000000"/>
        </w:rPr>
        <w:t>SQ：</w:t>
      </w:r>
      <w:r>
        <w:rPr>
          <w:u w:val="single"/>
        </w:rPr>
        <w:t xml:space="preserve">  </w:t>
      </w:r>
      <w:r>
        <w:rPr>
          <w:sz w:val="21"/>
          <w:color w:val="000000"/>
        </w:rPr>
        <w:t>）的要求，经双方协商一致，签订本合同。</w:t>
      </w:r>
    </w:p>
    <w:p>
      <w:pPr>
        <w:pStyle w:val="null3"/>
        <w:jc w:val="both"/>
      </w:pPr>
      <w:r>
        <w:rPr>
          <w:sz w:val="21"/>
          <w:b/>
          <w:color w:val="000000"/>
        </w:rPr>
        <w:t>1、货物名称及价格</w:t>
      </w:r>
    </w:p>
    <w:p>
      <w:pPr>
        <w:pStyle w:val="null3"/>
        <w:jc w:val="both"/>
      </w:pPr>
      <w:r>
        <w:rPr>
          <w:sz w:val="21"/>
          <w:color w:val="000000"/>
        </w:rPr>
        <w:t>1.1 乙方负责向甲方提供下表中所列货物和相关的安装调试服务。</w:t>
      </w:r>
    </w:p>
    <w:tbl>
      <w:tblPr>
        <w:tblW w:w="0" w:type="auto"/>
        <w:tblBorders>
          <w:top w:val="none" w:color="000000" w:sz="4"/>
          <w:left w:val="none" w:color="000000" w:sz="4"/>
          <w:bottom w:val="none" w:color="000000" w:sz="4"/>
          <w:right w:val="none" w:color="000000" w:sz="4"/>
          <w:insideH w:val="none"/>
          <w:insideV w:val="none"/>
        </w:tblBorders>
      </w:tblPr>
      <w:tblGrid>
        <w:gridCol w:w="677"/>
        <w:gridCol w:w="1110"/>
        <w:gridCol w:w="922"/>
        <w:gridCol w:w="547"/>
        <w:gridCol w:w="576"/>
        <w:gridCol w:w="807"/>
        <w:gridCol w:w="1095"/>
        <w:gridCol w:w="1153"/>
        <w:gridCol w:w="1355"/>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品牌、型号、规格、配置（性能参数）</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p>
          <w:p>
            <w:pPr>
              <w:pStyle w:val="null3"/>
              <w:jc w:val="center"/>
            </w:pPr>
            <w:r>
              <w:rPr>
                <w:sz w:val="21"/>
                <w:color w:val="000000"/>
              </w:rPr>
              <w:t>(元)</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分项金额</w:t>
            </w:r>
          </w:p>
          <w:p>
            <w:pPr>
              <w:pStyle w:val="null3"/>
              <w:jc w:val="center"/>
            </w:pPr>
            <w:r>
              <w:rPr>
                <w:sz w:val="21"/>
                <w:color w:val="000000"/>
              </w:rPr>
              <w:t>（元）</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交货时间</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按附件配置清单</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w:t>
            </w:r>
            <w:r>
              <w:rPr>
                <w:sz w:val="21"/>
                <w:color w:val="000000"/>
              </w:rPr>
              <w:t>___</w:t>
            </w:r>
            <w:r>
              <w:rPr>
                <w:sz w:val="21"/>
                <w:color w:val="000000"/>
              </w:rPr>
              <w:t>日内完成供货、安装调试和验收并交付甲方使用</w:t>
            </w:r>
          </w:p>
        </w:tc>
      </w:tr>
    </w:tbl>
    <w:p>
      <w:pPr>
        <w:pStyle w:val="null3"/>
      </w:pPr>
      <w:r>
        <w:rPr>
          <w:sz w:val="21"/>
          <w:color w:val="000000"/>
        </w:rPr>
        <w:t>合计含税人民币：</w:t>
      </w:r>
      <w:r>
        <w:rPr>
          <w:sz w:val="21"/>
          <w:color w:val="000000"/>
        </w:rPr>
        <w:t>¥ **.**元（大写：   元）</w:t>
      </w:r>
    </w:p>
    <w:p>
      <w:pPr>
        <w:pStyle w:val="null3"/>
        <w:jc w:val="both"/>
      </w:pPr>
      <w:r>
        <w:rPr>
          <w:sz w:val="21"/>
          <w:color w:val="000000"/>
        </w:rPr>
        <w:t>1.2 合同总价（含单价）见上表。</w:t>
      </w:r>
    </w:p>
    <w:p>
      <w:pPr>
        <w:pStyle w:val="null3"/>
        <w:jc w:val="both"/>
      </w:pPr>
      <w:r>
        <w:rPr>
          <w:sz w:val="21"/>
          <w:color w:val="000000"/>
        </w:rPr>
        <w:t>合同总额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1"/>
          <w:b/>
          <w:color w:val="000000"/>
        </w:rPr>
        <w:t>2、结算方式</w:t>
      </w:r>
    </w:p>
    <w:p>
      <w:pPr>
        <w:pStyle w:val="null3"/>
      </w:pPr>
      <w:r>
        <w:rPr>
          <w:sz w:val="21"/>
          <w:color w:val="000000"/>
        </w:rPr>
        <w:t>2.1支付方式：</w:t>
      </w:r>
    </w:p>
    <w:p>
      <w:pPr>
        <w:pStyle w:val="null3"/>
      </w:pPr>
      <w:r>
        <w:rPr>
          <w:sz w:val="21"/>
          <w:color w:val="000000"/>
        </w:rPr>
        <w:t>2.1.1结算方式：按合同约定，乙方凭甲方验收合格单按合同价格以普通购货发票(或增值税发票)用银行汇票（商业汇票、银行本票、支票汇兑、委托收款）等方式结算。</w:t>
      </w:r>
    </w:p>
    <w:p>
      <w:pPr>
        <w:pStyle w:val="null3"/>
      </w:pPr>
      <w:r>
        <w:rPr>
          <w:sz w:val="21"/>
          <w:color w:val="000000"/>
        </w:rPr>
        <w:t>2.1.2付款方式：</w:t>
      </w:r>
    </w:p>
    <w:p>
      <w:pPr>
        <w:pStyle w:val="null3"/>
      </w:pPr>
      <w:r>
        <w:rPr>
          <w:sz w:val="21"/>
          <w:color w:val="000000"/>
        </w:rPr>
        <w:t>签订合同后，乙方缴纳合同款的</w:t>
      </w:r>
      <w:r>
        <w:rPr>
          <w:sz w:val="21"/>
          <w:color w:val="000000"/>
        </w:rPr>
        <w:t>5%作为履约保证金给甲方。在乙方无违法违约的情况下，货到安装调试验收合格，甲方收到乙方缴纳的履约保</w:t>
      </w:r>
      <w:r>
        <w:rPr>
          <w:sz w:val="21"/>
        </w:rPr>
        <w:t>证金和乙方开具的等额合法有效发票后</w:t>
      </w:r>
      <w:r>
        <w:rPr>
          <w:sz w:val="21"/>
        </w:rPr>
        <w:t>10个工作日内向乙方支付合同总价的100%。如因乙方未能及时提供前述发票而造成付款延误，不属甲方违约。</w:t>
      </w:r>
      <w:r>
        <w:rPr>
          <w:sz w:val="21"/>
          <w:shd w:fill="FFFFFF" w:val="clear"/>
        </w:rPr>
        <w:t>（如作为中</w:t>
      </w:r>
      <w:r>
        <w:rPr>
          <w:sz w:val="21"/>
        </w:rPr>
        <w:t>小企业中标，签订合同后，中标人缴纳合同款的</w:t>
      </w:r>
      <w:r>
        <w:rPr>
          <w:sz w:val="21"/>
        </w:rPr>
        <w:t>5%作为履约保证金给采购人。采购人在合同签订后5个工作日内预付款合同金额的30%，货到安装调试验收合格，采购人收到中标人开具的等额合法有效发票后10个工作日内向中标人支付合同金额的70%。）</w:t>
      </w:r>
    </w:p>
    <w:p>
      <w:pPr>
        <w:pStyle w:val="null3"/>
      </w:pPr>
      <w:r>
        <w:rPr>
          <w:sz w:val="21"/>
        </w:rPr>
        <w:t>本项目在乙方全部完成合同履约义务后，乙方办理相关履约保证金退还手续后，履约保证金十个工作日内无息退回乙方，否则，甲方有权不予退回履约保证金。甲方未按照合同约定及时向乙方退回履约保证金的，应按照全国银行间同业拆借中心公布的贷款市场报价利率标准支付利息。</w:t>
      </w:r>
    </w:p>
    <w:p>
      <w:pPr>
        <w:pStyle w:val="null3"/>
      </w:pPr>
      <w:r>
        <w:rPr>
          <w:sz w:val="21"/>
        </w:rPr>
        <w:t>2.1.3甲方因本采购事项发生的银行费用由甲方承担，其余的银行费用由乙方承担。</w:t>
      </w:r>
    </w:p>
    <w:p>
      <w:pPr>
        <w:pStyle w:val="null3"/>
      </w:pPr>
      <w:r>
        <w:rPr>
          <w:sz w:val="21"/>
        </w:rPr>
        <w:t>2.1.4若乙方所投货物及其零部件或制作材料的原产地为中华人民共和国境外地区，乙方必须自行办妥货物进口有关的所有事项（甲方可提供与其享受免关税待遇相关的证明文件资料，协助乙方办理进口免税相关事项）；所有进口设备的报价为CIP报价(包括交货给甲方验收合格后交付使用及与货物进口有关的一切费用)，并按中国银行公布的外汇牌价折人民币报价(投标总价的货币单位必须为人民币元)，并在投标文件中注明折算汇率。乙方不得以本项目中标通知书办理进口批文。</w:t>
      </w:r>
    </w:p>
    <w:p>
      <w:pPr>
        <w:pStyle w:val="null3"/>
      </w:pPr>
      <w:r>
        <w:rPr>
          <w:sz w:val="21"/>
        </w:rPr>
        <w:t>2.2 乙方向甲方申请支付货款前需提供：（1）合同；（2）乙方开具正式全额发票；（3）验收调试合格报告；（4）中标通知书。如因乙方未能及时提供前述材料而造成付款延误，不属甲方违约。</w:t>
      </w:r>
    </w:p>
    <w:p>
      <w:pPr>
        <w:pStyle w:val="null3"/>
      </w:pPr>
      <w:r>
        <w:rPr>
          <w:sz w:val="21"/>
        </w:rPr>
        <w:t>2.3甲方支付乙方的费用均通过银行转账方式汇入乙方指定的如下账户：</w:t>
      </w:r>
    </w:p>
    <w:p>
      <w:pPr>
        <w:pStyle w:val="null3"/>
      </w:pPr>
      <w:r>
        <w:rPr>
          <w:sz w:val="21"/>
        </w:rPr>
        <w:t>开户行：</w:t>
      </w:r>
      <w:r>
        <w:rPr>
          <w:sz w:val="21"/>
        </w:rPr>
        <w:t xml:space="preserve">  </w:t>
      </w:r>
    </w:p>
    <w:p>
      <w:pPr>
        <w:pStyle w:val="null3"/>
      </w:pPr>
      <w:r>
        <w:rPr>
          <w:sz w:val="21"/>
        </w:rPr>
        <w:t>开户名：</w:t>
      </w:r>
      <w:r>
        <w:rPr>
          <w:sz w:val="21"/>
        </w:rPr>
        <w:t xml:space="preserve">  </w:t>
      </w:r>
    </w:p>
    <w:p>
      <w:pPr>
        <w:pStyle w:val="null3"/>
      </w:pPr>
      <w:r>
        <w:rPr>
          <w:sz w:val="21"/>
        </w:rPr>
        <w:t>账</w:t>
      </w:r>
      <w:r>
        <w:rPr>
          <w:sz w:val="21"/>
        </w:rPr>
        <w:t xml:space="preserve">  </w:t>
      </w:r>
      <w:r>
        <w:rPr>
          <w:sz w:val="21"/>
        </w:rPr>
        <w:t>号：</w:t>
      </w:r>
      <w:r>
        <w:rPr>
          <w:sz w:val="21"/>
        </w:rPr>
        <w:t xml:space="preserve">  </w:t>
      </w:r>
    </w:p>
    <w:p>
      <w:pPr>
        <w:pStyle w:val="null3"/>
      </w:pPr>
      <w:r>
        <w:rPr>
          <w:sz w:val="21"/>
        </w:rPr>
        <w:t>甲方向上述账户汇出款项即为已经向乙方履行合同约定的付款义务，如因乙方账户被查封、冻结、注销等非甲方原因导致乙方未能收到款项的，责任由乙方自行承担。</w:t>
      </w:r>
    </w:p>
    <w:p>
      <w:pPr>
        <w:pStyle w:val="null3"/>
      </w:pPr>
      <w:r>
        <w:rPr>
          <w:sz w:val="21"/>
        </w:rPr>
        <w:t>2.4上述付款时间为甲方向政府采购支付部门提出支付申请的时间（不含政府财政支付部门审查的时间）。</w:t>
      </w:r>
    </w:p>
    <w:p>
      <w:pPr>
        <w:pStyle w:val="null3"/>
      </w:pPr>
      <w:r>
        <w:rPr>
          <w:sz w:val="21"/>
        </w:rPr>
        <w:t>2.5以上若属国库支付项目的按财政部相关规定支付。</w:t>
      </w:r>
    </w:p>
    <w:p>
      <w:pPr>
        <w:pStyle w:val="null3"/>
        <w:jc w:val="both"/>
      </w:pPr>
      <w:r>
        <w:rPr>
          <w:sz w:val="21"/>
          <w:b/>
          <w:color w:val="000000"/>
        </w:rPr>
        <w:t>3、合同组成</w:t>
      </w:r>
    </w:p>
    <w:p>
      <w:pPr>
        <w:pStyle w:val="null3"/>
        <w:jc w:val="both"/>
      </w:pPr>
      <w:r>
        <w:rPr>
          <w:sz w:val="21"/>
          <w:color w:val="000000"/>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1"/>
          <w:b/>
          <w:color w:val="000000"/>
        </w:rPr>
        <w:t>4、技术要求</w:t>
      </w:r>
    </w:p>
    <w:p>
      <w:pPr>
        <w:pStyle w:val="null3"/>
        <w:jc w:val="both"/>
      </w:pPr>
      <w:r>
        <w:rPr>
          <w:sz w:val="21"/>
          <w:color w:val="000000"/>
        </w:rPr>
        <w:t>乙方所提供设备，必须符合国家有关规范及环保要求，技术指标应与乙方投标文件所陈述的指标保持一致。</w:t>
      </w:r>
    </w:p>
    <w:p>
      <w:pPr>
        <w:pStyle w:val="null3"/>
        <w:jc w:val="both"/>
      </w:pPr>
      <w:r>
        <w:rPr>
          <w:sz w:val="21"/>
          <w:b/>
          <w:color w:val="000000"/>
        </w:rPr>
        <w:t>5、设备包装、交货、安装、调试及验收</w:t>
      </w:r>
    </w:p>
    <w:p>
      <w:pPr>
        <w:pStyle w:val="null3"/>
        <w:jc w:val="both"/>
      </w:pPr>
      <w:r>
        <w:rPr>
          <w:sz w:val="21"/>
          <w:color w:val="000000"/>
        </w:rPr>
        <w:t>5.1合同设备的包装：</w:t>
      </w:r>
    </w:p>
    <w:p>
      <w:pPr>
        <w:pStyle w:val="null3"/>
        <w:jc w:val="both"/>
      </w:pPr>
      <w:r>
        <w:rPr>
          <w:sz w:val="21"/>
          <w:color w:val="000000"/>
        </w:rPr>
        <w:t>设备的包装均应有良好的防湿、防锈、防潮、防雨、防腐及防碰撞等的措施，符合《商品包装政府采购需求标准（试行）》及《快递包装政府采购需求标准（试行）》的要求。凡由于包装不良造成的损失和由此产生的费用均由乙方承担。</w:t>
      </w:r>
    </w:p>
    <w:p>
      <w:pPr>
        <w:pStyle w:val="null3"/>
        <w:jc w:val="both"/>
      </w:pPr>
      <w:r>
        <w:rPr>
          <w:sz w:val="21"/>
          <w:color w:val="000000"/>
        </w:rPr>
        <w:t>5.2设备的交货：</w:t>
      </w:r>
    </w:p>
    <w:p>
      <w:pPr>
        <w:pStyle w:val="null3"/>
        <w:jc w:val="both"/>
      </w:pPr>
      <w:r>
        <w:rPr>
          <w:sz w:val="21"/>
          <w:color w:val="000000"/>
        </w:rPr>
        <w:t>1）乙方交货时间：合同签订后</w:t>
      </w:r>
      <w:r>
        <w:rPr>
          <w:sz w:val="21"/>
          <w:color w:val="000000"/>
        </w:rPr>
        <w:t>____</w:t>
      </w:r>
      <w:r>
        <w:rPr>
          <w:sz w:val="21"/>
          <w:color w:val="000000"/>
        </w:rPr>
        <w:t>日内完成供货、安装调试和验收并交付甲方使用。</w:t>
      </w:r>
    </w:p>
    <w:p>
      <w:pPr>
        <w:pStyle w:val="null3"/>
        <w:jc w:val="both"/>
      </w:pPr>
      <w:r>
        <w:rPr>
          <w:sz w:val="21"/>
          <w:color w:val="000000"/>
        </w:rPr>
        <w:t>2）乙方交货地点：华南农业大学（用户指定地点）。</w:t>
      </w:r>
    </w:p>
    <w:p>
      <w:pPr>
        <w:pStyle w:val="null3"/>
        <w:jc w:val="both"/>
      </w:pPr>
      <w:r>
        <w:rPr>
          <w:sz w:val="21"/>
          <w:color w:val="000000"/>
        </w:rPr>
        <w:t>3）交货方式：乙方送货上门</w:t>
      </w:r>
    </w:p>
    <w:p>
      <w:pPr>
        <w:pStyle w:val="null3"/>
        <w:jc w:val="both"/>
      </w:pPr>
      <w:r>
        <w:rPr>
          <w:sz w:val="21"/>
          <w:color w:val="000000"/>
        </w:rPr>
        <w:t>5.3 合同设备的安装调试：</w:t>
      </w:r>
    </w:p>
    <w:p>
      <w:pPr>
        <w:pStyle w:val="null3"/>
        <w:jc w:val="both"/>
      </w:pPr>
      <w:r>
        <w:rPr>
          <w:sz w:val="21"/>
          <w:color w:val="000000"/>
        </w:rPr>
        <w:t>1）乙方负责合同项下货物的安装调试工作，一切费用由乙方负责。</w:t>
      </w:r>
    </w:p>
    <w:p>
      <w:pPr>
        <w:pStyle w:val="null3"/>
        <w:jc w:val="both"/>
      </w:pPr>
      <w:r>
        <w:rPr>
          <w:sz w:val="21"/>
          <w:color w:val="000000"/>
        </w:rPr>
        <w:t>2）乙方安装时须对各安装场地内的其它设备、设施有良好保护措施。</w:t>
      </w:r>
    </w:p>
    <w:p>
      <w:pPr>
        <w:pStyle w:val="null3"/>
        <w:jc w:val="both"/>
      </w:pPr>
      <w:r>
        <w:rPr>
          <w:sz w:val="21"/>
          <w:color w:val="000000"/>
        </w:rPr>
        <w:t>5.4设备的验收：</w:t>
      </w:r>
    </w:p>
    <w:p>
      <w:pPr>
        <w:pStyle w:val="null3"/>
        <w:jc w:val="both"/>
      </w:pPr>
      <w:r>
        <w:rPr>
          <w:sz w:val="21"/>
          <w:color w:val="000000"/>
        </w:rPr>
        <w:t>1）合同设备安装调试完成正常工作满15个工作日，验收应在甲乙双方共同参加下进行。（如中小企业中标的，履约后，甲方收到验收申请后7日内组织履约验收。）</w:t>
      </w:r>
    </w:p>
    <w:p>
      <w:pPr>
        <w:pStyle w:val="null3"/>
        <w:jc w:val="both"/>
      </w:pPr>
      <w:r>
        <w:rPr>
          <w:sz w:val="21"/>
          <w:color w:val="000000"/>
        </w:rPr>
        <w:t>2）验收按甲方所在国家有关的规定、规范进行。验收时如发现所交付的设备有短装、次品、损坏或其它不符合本合同规定之情形者，甲方和乙方应共同做出详尽的现场记录，或由甲乙双方签署备忘录。此现场记录或备忘录可用作补充缺失和更换损坏部件、更换不合格设备等的有效证据。由此产生的有关费用由乙方承担。</w:t>
      </w:r>
    </w:p>
    <w:p>
      <w:pPr>
        <w:pStyle w:val="null3"/>
        <w:jc w:val="both"/>
      </w:pPr>
      <w:r>
        <w:rPr>
          <w:sz w:val="21"/>
          <w:color w:val="000000"/>
        </w:rPr>
        <w:t>3）如果合同设备运输和安装调试过程中因事故造成货物短缺、损坏，乙方应及时安排换装，以保证合同设备安装调试的成功完成。换装的相关费用由乙方承担。</w:t>
      </w:r>
    </w:p>
    <w:p>
      <w:pPr>
        <w:pStyle w:val="null3"/>
        <w:jc w:val="both"/>
      </w:pPr>
      <w:r>
        <w:rPr>
          <w:sz w:val="21"/>
          <w:color w:val="000000"/>
        </w:rPr>
        <w:t>4）国内产品或合资厂的产品必须具备出厂合格证。</w:t>
      </w:r>
    </w:p>
    <w:p>
      <w:pPr>
        <w:pStyle w:val="null3"/>
        <w:jc w:val="both"/>
      </w:pPr>
      <w:r>
        <w:rPr>
          <w:sz w:val="21"/>
          <w:color w:val="000000"/>
        </w:rPr>
        <w:t>5）进口产品必须具备省级（或相当于省级）商检部门的检验证明；必须具有“中华人民共和国海关进口货物报关单”证明及其他甲方所在国家海关监管部门要求的证明文件。</w:t>
      </w:r>
    </w:p>
    <w:p>
      <w:pPr>
        <w:pStyle w:val="null3"/>
        <w:jc w:val="both"/>
      </w:pPr>
      <w:r>
        <w:rPr>
          <w:sz w:val="21"/>
          <w:color w:val="000000"/>
        </w:rPr>
        <w:t>5.5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jc w:val="both"/>
      </w:pPr>
      <w:r>
        <w:rPr>
          <w:sz w:val="21"/>
          <w:b/>
          <w:color w:val="000000"/>
        </w:rPr>
        <w:t>6、质量保证及售后服务</w:t>
      </w:r>
    </w:p>
    <w:p>
      <w:pPr>
        <w:pStyle w:val="null3"/>
        <w:jc w:val="both"/>
      </w:pPr>
      <w:r>
        <w:rPr>
          <w:sz w:val="21"/>
          <w:color w:val="000000"/>
        </w:rPr>
        <w:t>6.1乙方保证其合同项下提供的全部设备是原制造商制造的全新、未曾使用过的产品，整机无污染、无侵权行为、表面无划损、无任何缺陷隐患，其质量、规格及技术特征符合合同附件的要求，可依常规安全合法使用。</w:t>
      </w:r>
    </w:p>
    <w:p>
      <w:pPr>
        <w:pStyle w:val="null3"/>
        <w:jc w:val="both"/>
      </w:pPr>
      <w:r>
        <w:rPr>
          <w:sz w:val="21"/>
          <w:color w:val="000000"/>
        </w:rPr>
        <w:t>6.2合同设备除了甲方有特别规定外,质保期期限为自验收合格之日起一年或以上，终身维护，质保期后只付零件成本费用，免收其它费用（如上门服务费等）。质保期内因非甲方的人为原因而出现产品质量问题或安装问题，由乙方负责包修、包换或包退，并承担因此而产生的一切费用。乙方应在收到甲方通知后24小时内免费派员到现场维修，若在48小时内仍未能有效解决，乙方须免费提供同等品质的设备予甲方临时使用。质保期内，如设备或零部件因非人为因素出现故障而造成短期停用时，则质保期相应顺延，如停用时间累计超过60天则质保期重新计算。</w:t>
      </w:r>
    </w:p>
    <w:p>
      <w:pPr>
        <w:pStyle w:val="null3"/>
        <w:jc w:val="both"/>
      </w:pPr>
      <w:r>
        <w:rPr>
          <w:sz w:val="21"/>
          <w:color w:val="000000"/>
        </w:rPr>
        <w:t>下列情况乙方不负责免费保修：</w:t>
      </w:r>
    </w:p>
    <w:p>
      <w:pPr>
        <w:pStyle w:val="null3"/>
        <w:jc w:val="both"/>
      </w:pPr>
      <w:r>
        <w:rPr>
          <w:sz w:val="21"/>
          <w:color w:val="000000"/>
        </w:rPr>
        <w:t>1）甲方不按照乙方提供的正确使用方法而引致设备故障损坏；</w:t>
      </w:r>
    </w:p>
    <w:p>
      <w:pPr>
        <w:pStyle w:val="null3"/>
        <w:jc w:val="both"/>
      </w:pPr>
      <w:r>
        <w:rPr>
          <w:sz w:val="21"/>
          <w:color w:val="000000"/>
        </w:rPr>
        <w:t>2）甲方擅自改装设备；</w:t>
      </w:r>
    </w:p>
    <w:p>
      <w:pPr>
        <w:pStyle w:val="null3"/>
        <w:jc w:val="both"/>
      </w:pPr>
      <w:r>
        <w:rPr>
          <w:sz w:val="21"/>
          <w:color w:val="000000"/>
        </w:rPr>
        <w:t>3）各种人为因素或天灾等外来因素造成的损坏。</w:t>
      </w:r>
    </w:p>
    <w:p>
      <w:pPr>
        <w:pStyle w:val="null3"/>
        <w:jc w:val="both"/>
      </w:pPr>
      <w:r>
        <w:rPr>
          <w:sz w:val="21"/>
          <w:color w:val="000000"/>
        </w:rPr>
        <w:t>6.3因设备的质量问题而发生争议，由广东省或广州市质检部门进行质量鉴定。设备符合质量标准的，鉴定费用由甲方承担；设备不符合质量标准的，鉴定费用由乙方承担。</w:t>
      </w:r>
    </w:p>
    <w:p>
      <w:pPr>
        <w:pStyle w:val="null3"/>
        <w:jc w:val="both"/>
      </w:pPr>
      <w:r>
        <w:rPr>
          <w:sz w:val="21"/>
          <w:color w:val="000000"/>
        </w:rPr>
        <w:t>6.4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color w:val="000000"/>
        </w:rPr>
        <w:t>7、技术服务</w:t>
      </w:r>
    </w:p>
    <w:p>
      <w:pPr>
        <w:pStyle w:val="null3"/>
        <w:jc w:val="both"/>
      </w:pPr>
      <w:r>
        <w:rPr>
          <w:sz w:val="21"/>
          <w:color w:val="000000"/>
        </w:rPr>
        <w:t>7.1乙方应派员到甲方指定地点配合工作。</w:t>
      </w:r>
    </w:p>
    <w:p>
      <w:pPr>
        <w:pStyle w:val="null3"/>
        <w:jc w:val="both"/>
      </w:pPr>
      <w:r>
        <w:rPr>
          <w:sz w:val="21"/>
          <w:color w:val="000000"/>
        </w:rPr>
        <w:t>7.2乙方按甲方提供的合同执行进度计划，再配合甲方及有关单位，以此做好合同执行进度上的配合工作。</w:t>
      </w:r>
    </w:p>
    <w:p>
      <w:pPr>
        <w:pStyle w:val="null3"/>
        <w:jc w:val="both"/>
      </w:pPr>
      <w:r>
        <w:rPr>
          <w:sz w:val="21"/>
          <w:b/>
          <w:color w:val="000000"/>
        </w:rPr>
        <w:t>8、不可抗力</w:t>
      </w:r>
    </w:p>
    <w:p>
      <w:pPr>
        <w:pStyle w:val="null3"/>
        <w:jc w:val="both"/>
      </w:pPr>
      <w:r>
        <w:rPr>
          <w:sz w:val="21"/>
          <w:color w:val="000000"/>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color w:val="000000"/>
        </w:rPr>
        <w:t>15日内将有关机构出具的不可抗力事件的证明寄交对方。未提供以上证明的，不能免除违约责任。</w:t>
      </w:r>
    </w:p>
    <w:p>
      <w:pPr>
        <w:pStyle w:val="null3"/>
        <w:jc w:val="both"/>
      </w:pPr>
      <w:r>
        <w:rPr>
          <w:sz w:val="21"/>
          <w:b/>
          <w:color w:val="000000"/>
        </w:rPr>
        <w:t>9、索赔</w:t>
      </w:r>
    </w:p>
    <w:p>
      <w:pPr>
        <w:pStyle w:val="null3"/>
        <w:jc w:val="both"/>
      </w:pPr>
      <w:r>
        <w:rPr>
          <w:sz w:val="21"/>
          <w:color w:val="000000"/>
        </w:rPr>
        <w:t>9.1如有异议，甲方有权根据有关政府部门的检验结果向乙方提出索赔。</w:t>
      </w:r>
    </w:p>
    <w:p>
      <w:pPr>
        <w:pStyle w:val="null3"/>
        <w:jc w:val="both"/>
      </w:pPr>
      <w:r>
        <w:rPr>
          <w:sz w:val="21"/>
          <w:color w:val="000000"/>
        </w:rPr>
        <w:t>9.2在合同执行期间，如果乙方对甲方提出的索赔和差异负有责任，乙方应按照甲方同意的下列一种或多种方式解决索赔事宜：</w:t>
      </w:r>
    </w:p>
    <w:p>
      <w:pPr>
        <w:pStyle w:val="null3"/>
        <w:jc w:val="both"/>
      </w:pPr>
      <w:r>
        <w:rPr>
          <w:sz w:val="21"/>
          <w:color w:val="000000"/>
        </w:rPr>
        <w:t>1）乙方同意退货，并按合同规定的同种货币将货款退还给甲方，并承担由此发生的一切损失和费用。</w:t>
      </w:r>
    </w:p>
    <w:p>
      <w:pPr>
        <w:pStyle w:val="null3"/>
        <w:jc w:val="both"/>
      </w:pPr>
      <w:r>
        <w:rPr>
          <w:sz w:val="21"/>
          <w:color w:val="000000"/>
        </w:rPr>
        <w:t>2）根据货物低劣程度、损坏程度以及甲方所遭受损失的数额甲乙双方商定降低货物的价格。</w:t>
      </w:r>
    </w:p>
    <w:p>
      <w:pPr>
        <w:pStyle w:val="null3"/>
        <w:jc w:val="both"/>
      </w:pPr>
      <w:r>
        <w:rPr>
          <w:sz w:val="21"/>
          <w:color w:val="000000"/>
        </w:rPr>
        <w:t>3）用符合规格、质量和性能要求的新零件、部件或货物来更换有缺陷的部分或修补缺陷的部分，乙方应承担一切费用和风险并负责赔偿甲方所发生的一切直接费用。同时，相应延长质保期。</w:t>
      </w:r>
    </w:p>
    <w:p>
      <w:pPr>
        <w:pStyle w:val="null3"/>
        <w:jc w:val="both"/>
      </w:pPr>
      <w:r>
        <w:rPr>
          <w:sz w:val="21"/>
          <w:color w:val="000000"/>
        </w:rPr>
        <w:t>9.3如果在甲方发出索赔通知后</w:t>
      </w:r>
      <w:r>
        <w:rPr>
          <w:sz w:val="21"/>
          <w:color w:val="000000"/>
          <w:shd w:fill="FFFFFF" w:val="clear"/>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color w:val="000000"/>
        </w:rPr>
        <w:t>10、违约责任</w:t>
      </w:r>
    </w:p>
    <w:p>
      <w:pPr>
        <w:pStyle w:val="null3"/>
        <w:jc w:val="both"/>
      </w:pPr>
      <w:r>
        <w:rPr>
          <w:sz w:val="21"/>
          <w:color w:val="000000"/>
        </w:rPr>
        <w:t>10.1甲方应依合同规定时间内，向乙方支付货款，每拖延一天乙方可向甲方加收合同总金额的</w:t>
      </w:r>
      <w:r>
        <w:rPr>
          <w:sz w:val="21"/>
          <w:color w:val="000000"/>
          <w:shd w:fill="FFFFFF" w:val="clear"/>
        </w:rPr>
        <w:t>万分之四</w:t>
      </w:r>
      <w:r>
        <w:rPr>
          <w:sz w:val="21"/>
          <w:color w:val="000000"/>
        </w:rPr>
        <w:t>的违约金。</w:t>
      </w:r>
    </w:p>
    <w:p>
      <w:pPr>
        <w:pStyle w:val="null3"/>
        <w:jc w:val="both"/>
      </w:pPr>
      <w:r>
        <w:rPr>
          <w:sz w:val="21"/>
          <w:color w:val="000000"/>
        </w:rPr>
        <w:t>10.2乙方未能按时交货，每拖延一天，须向甲方支付合同总金额的</w:t>
      </w:r>
      <w:r>
        <w:rPr>
          <w:sz w:val="21"/>
          <w:color w:val="000000"/>
          <w:shd w:fill="FFFFFF" w:val="clear"/>
        </w:rPr>
        <w:t>万分之四</w:t>
      </w:r>
      <w:r>
        <w:rPr>
          <w:sz w:val="21"/>
          <w:color w:val="000000"/>
        </w:rPr>
        <w:t>的违约金，逾期</w:t>
      </w:r>
      <w:r>
        <w:rPr>
          <w:sz w:val="21"/>
          <w:color w:val="000000"/>
        </w:rPr>
        <w:t>15日以上的，除了应按前述标准向甲方加付违约金之外，甲方有权终止合同，因此造成的甲方经济损失由乙方承担。</w:t>
      </w:r>
    </w:p>
    <w:p>
      <w:pPr>
        <w:pStyle w:val="null3"/>
        <w:jc w:val="both"/>
      </w:pPr>
      <w:r>
        <w:rPr>
          <w:sz w:val="21"/>
          <w:color w:val="000000"/>
        </w:rPr>
        <w:t>10.3乙方交付的货物不符合合同规定的，甲方有权拒收，乙方应向甲方支付合同总金额的</w:t>
      </w:r>
      <w:r>
        <w:rPr>
          <w:sz w:val="21"/>
          <w:color w:val="000000"/>
          <w:shd w:fill="FFFFFF" w:val="clear"/>
        </w:rPr>
        <w:t>5%</w:t>
      </w:r>
      <w:r>
        <w:rPr>
          <w:sz w:val="21"/>
          <w:color w:val="000000"/>
        </w:rPr>
        <w:t>的违约金。</w:t>
      </w:r>
    </w:p>
    <w:p>
      <w:pPr>
        <w:pStyle w:val="null3"/>
        <w:jc w:val="both"/>
      </w:pPr>
      <w:r>
        <w:rPr>
          <w:sz w:val="21"/>
          <w:color w:val="000000"/>
        </w:rPr>
        <w:t>10.4甲方无正当理由拒收货物的，甲方向乙方支付合同总金额的</w:t>
      </w:r>
      <w:r>
        <w:rPr>
          <w:sz w:val="21"/>
          <w:color w:val="000000"/>
          <w:shd w:fill="FFFFFF" w:val="clear"/>
        </w:rPr>
        <w:t>5%</w:t>
      </w:r>
      <w:r>
        <w:rPr>
          <w:sz w:val="21"/>
          <w:color w:val="000000"/>
        </w:rPr>
        <w:t>的违约金。</w:t>
      </w:r>
    </w:p>
    <w:p>
      <w:pPr>
        <w:pStyle w:val="null3"/>
        <w:jc w:val="both"/>
      </w:pPr>
      <w:r>
        <w:rPr>
          <w:sz w:val="21"/>
          <w:color w:val="000000"/>
        </w:rPr>
        <w:t>10.5乙方未能交付货物，则向甲方支付合同总金额的</w:t>
      </w:r>
      <w:r>
        <w:rPr>
          <w:sz w:val="21"/>
          <w:color w:val="000000"/>
          <w:shd w:fill="FFFFFF" w:val="clear"/>
        </w:rPr>
        <w:t>7.5%</w:t>
      </w:r>
      <w:r>
        <w:rPr>
          <w:sz w:val="21"/>
          <w:color w:val="000000"/>
        </w:rPr>
        <w:t>的违约金。甲方有权终止合同，因此造成的甲方经济损失由乙方承担。</w:t>
      </w:r>
    </w:p>
    <w:p>
      <w:pPr>
        <w:pStyle w:val="null3"/>
        <w:jc w:val="both"/>
      </w:pPr>
      <w:r>
        <w:rPr>
          <w:sz w:val="21"/>
          <w:color w:val="000000"/>
        </w:rPr>
        <w:t>10.6所有乙方应当承担的违约金、赔偿金等责任，甲方均有权在应支付给乙方的款项中直接扣除，不足以扣除的，甲方有权继续要求乙方支付或赔偿。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jc w:val="both"/>
      </w:pPr>
      <w:r>
        <w:rPr>
          <w:sz w:val="21"/>
          <w:color w:val="000000"/>
        </w:rPr>
        <w:t>10.7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jc w:val="both"/>
      </w:pPr>
      <w:r>
        <w:rPr>
          <w:sz w:val="21"/>
          <w:color w:val="000000"/>
        </w:rPr>
        <w:t>10.8其它违约责任按《中华人民共和国民法典》处理。</w:t>
      </w:r>
    </w:p>
    <w:p>
      <w:pPr>
        <w:pStyle w:val="null3"/>
        <w:jc w:val="both"/>
      </w:pPr>
      <w:r>
        <w:rPr>
          <w:sz w:val="21"/>
          <w:b/>
          <w:color w:val="000000"/>
        </w:rPr>
        <w:t>11、合同终止</w:t>
      </w:r>
    </w:p>
    <w:p>
      <w:pPr>
        <w:pStyle w:val="null3"/>
        <w:jc w:val="both"/>
      </w:pPr>
      <w:r>
        <w:rPr>
          <w:sz w:val="21"/>
          <w:color w:val="000000"/>
        </w:rPr>
        <w:t>如果一方严重违反合同，并在收到对方违约通知书后在</w:t>
      </w:r>
      <w:r>
        <w:rPr>
          <w:sz w:val="21"/>
          <w:color w:val="000000"/>
          <w:shd w:fill="FFFFFF" w:val="clear"/>
        </w:rPr>
        <w:t>30</w:t>
      </w:r>
      <w:r>
        <w:rPr>
          <w:sz w:val="21"/>
          <w:color w:val="000000"/>
        </w:rPr>
        <w:t>天内仍未能改正违约的，另一方可立即终止本合同。</w:t>
      </w:r>
    </w:p>
    <w:p>
      <w:pPr>
        <w:pStyle w:val="null3"/>
        <w:jc w:val="both"/>
      </w:pPr>
      <w:r>
        <w:rPr>
          <w:sz w:val="21"/>
          <w:b/>
          <w:color w:val="000000"/>
        </w:rPr>
        <w:t>12、法律诉讼</w:t>
      </w:r>
    </w:p>
    <w:p>
      <w:pPr>
        <w:pStyle w:val="null3"/>
        <w:jc w:val="both"/>
      </w:pPr>
      <w:r>
        <w:rPr>
          <w:sz w:val="21"/>
          <w:color w:val="000000"/>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1"/>
          <w:b/>
          <w:color w:val="000000"/>
        </w:rPr>
        <w:t>13、其它</w:t>
      </w:r>
    </w:p>
    <w:p>
      <w:pPr>
        <w:pStyle w:val="null3"/>
        <w:jc w:val="both"/>
      </w:pPr>
      <w:r>
        <w:rPr>
          <w:sz w:val="21"/>
          <w:color w:val="000000"/>
        </w:rPr>
        <w:t>13.1本合同正本六份，具有同等法律效力，甲、乙双方各执两份，省教育装备中心一份，招标代理机构一份。合同自甲乙双方法定代表人或授权代表签字并盖双方公章或合同专用章后生效。</w:t>
      </w:r>
    </w:p>
    <w:p>
      <w:pPr>
        <w:pStyle w:val="null3"/>
        <w:jc w:val="both"/>
      </w:pPr>
      <w:r>
        <w:rPr>
          <w:sz w:val="21"/>
          <w:color w:val="000000"/>
        </w:rPr>
        <w:t>13.2未经甲方书面同意，乙方不得将其合同项下应履行的义务部分或全部转包给任何第三方。如乙方违反本条约定，甲方有权单方解除合同，乙方应退还甲方已支付款项，并向甲方支付相当于合同金额（20%）的违约金。</w:t>
      </w:r>
    </w:p>
    <w:p>
      <w:pPr>
        <w:pStyle w:val="null3"/>
        <w:jc w:val="both"/>
      </w:pPr>
      <w:r>
        <w:rPr>
          <w:sz w:val="21"/>
          <w:color w:val="000000"/>
        </w:rPr>
        <w:t>13.3下列文件是本合同的一部分，并与本合同一起阅读和解释</w:t>
      </w:r>
    </w:p>
    <w:p>
      <w:pPr>
        <w:pStyle w:val="null3"/>
        <w:jc w:val="both"/>
      </w:pPr>
      <w:r>
        <w:rPr>
          <w:sz w:val="21"/>
          <w:color w:val="000000"/>
        </w:rPr>
        <w:t>1）中标人提交的投标函和投标一览表；</w:t>
      </w:r>
    </w:p>
    <w:p>
      <w:pPr>
        <w:pStyle w:val="null3"/>
        <w:jc w:val="both"/>
      </w:pPr>
      <w:r>
        <w:rPr>
          <w:sz w:val="21"/>
          <w:color w:val="000000"/>
        </w:rPr>
        <w:t>2）资格声明函；</w:t>
      </w:r>
    </w:p>
    <w:p>
      <w:pPr>
        <w:pStyle w:val="null3"/>
        <w:jc w:val="both"/>
      </w:pPr>
      <w:r>
        <w:rPr>
          <w:sz w:val="21"/>
          <w:color w:val="000000"/>
        </w:rPr>
        <w:t>3）中标通知书；</w:t>
      </w:r>
    </w:p>
    <w:p>
      <w:pPr>
        <w:pStyle w:val="null3"/>
        <w:jc w:val="both"/>
      </w:pPr>
      <w:r>
        <w:rPr>
          <w:sz w:val="21"/>
          <w:color w:val="000000"/>
        </w:rPr>
        <w:t>4）其他相关招标文件、投标文件。</w:t>
      </w:r>
    </w:p>
    <w:p>
      <w:pPr>
        <w:pStyle w:val="null3"/>
      </w:pPr>
      <w:r>
        <w:rPr>
          <w:sz w:val="21"/>
          <w:color w:val="000000"/>
        </w:rPr>
        <w:t>13.4本合同未尽事宜，由双方协商处理。有关本合同的修改、补充和变更，均应以书面形式进行，经双方签字并盖章后生效，否则无效。本合同未尽事宜，遵照《中华人民共和国民法典》有关条文执行。</w:t>
      </w:r>
    </w:p>
    <w:p>
      <w:pPr>
        <w:pStyle w:val="null3"/>
        <w:jc w:val="both"/>
      </w:pPr>
      <w:r>
        <w:rPr>
          <w:sz w:val="21"/>
          <w:color w:val="000000"/>
        </w:rPr>
        <w:t>13.5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w:t>
      </w:r>
    </w:p>
    <w:p>
      <w:pPr>
        <w:pStyle w:val="null3"/>
        <w:jc w:val="both"/>
      </w:pPr>
      <w:r>
        <w:rPr>
          <w:sz w:val="21"/>
          <w:color w:val="000000"/>
        </w:rPr>
        <w:t>13.6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jc w:val="both"/>
      </w:pPr>
      <w:r>
        <w:rPr>
          <w:sz w:val="21"/>
          <w:color w:val="000000"/>
        </w:rPr>
        <w:t>13.7甲乙双方对于合同内容的补充约定：（请根据实际情况填写或写“无”）。</w:t>
      </w:r>
    </w:p>
    <w:p>
      <w:pPr>
        <w:pStyle w:val="null3"/>
        <w:jc w:val="both"/>
      </w:pPr>
      <w:r>
        <w:rPr>
          <w:sz w:val="21"/>
          <w:color w:val="000000"/>
        </w:rPr>
        <w:t>附件一：《技术参数及配置清单》</w:t>
      </w:r>
    </w:p>
    <w:p>
      <w:pPr>
        <w:pStyle w:val="null3"/>
        <w:jc w:val="both"/>
      </w:pPr>
      <w:r>
        <w:rPr>
          <w:sz w:val="21"/>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甲方单位（盖章）：</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乙方单位（盖章）：</w:t>
            </w:r>
            <w:r>
              <w:rPr>
                <w:sz w:val="21"/>
                <w:color w:val="000000"/>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授权代表（签字）：</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授权代表（签字）：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联系人：</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联系人：</w:t>
            </w:r>
            <w:r>
              <w:rPr>
                <w:sz w:val="21"/>
                <w:color w:val="000000"/>
              </w:rPr>
              <w:t xml:space="preserve">   </w:t>
            </w:r>
            <w:r>
              <w:rPr>
                <w:sz w:val="21"/>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联系地址：</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联系地址：（请填写）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联系电话：</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联系电话：（请填写）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电子邮件：</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电子邮件：（请填写）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签订日期</w:t>
            </w:r>
            <w:r>
              <w:rPr>
                <w:sz w:val="21"/>
                <w:color w:val="000000"/>
              </w:rPr>
              <w:t>: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签订日期</w:t>
            </w:r>
            <w:r>
              <w:rPr>
                <w:sz w:val="21"/>
                <w:color w:val="000000"/>
              </w:rPr>
              <w:t>:    年    月    日</w:t>
            </w:r>
          </w:p>
        </w:tc>
      </w:tr>
    </w:tbl>
    <w:p>
      <w:pPr>
        <w:pStyle w:val="null3"/>
        <w:jc w:val="both"/>
      </w:pPr>
      <w:r>
        <w:rPr>
          <w:sz w:val="21"/>
          <w:color w:val="000000"/>
        </w:rPr>
        <w:t>附件：技术参数及配置清单：</w:t>
      </w:r>
    </w:p>
    <w:p>
      <w:pPr>
        <w:pStyle w:val="null3"/>
        <w:jc w:val="both"/>
      </w:pPr>
      <w:r>
        <w:rPr>
          <w:sz w:val="21"/>
          <w:b/>
          <w:color w:val="000000"/>
        </w:rPr>
        <w:t>提示：请务必确保清单内容填写准确。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861"/>
        <w:gridCol w:w="1525"/>
        <w:gridCol w:w="3247"/>
        <w:gridCol w:w="2673"/>
      </w:tblGrid>
      <w:tr>
        <w:tc>
          <w:tcPr>
            <w:tcW w:type="dxa" w:w="861"/>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2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3247"/>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主要技术参数</w:t>
            </w:r>
          </w:p>
        </w:tc>
        <w:tc>
          <w:tcPr>
            <w:tcW w:type="dxa" w:w="267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r>
      <w:tr>
        <w:tc>
          <w:tcPr>
            <w:tcW w:type="dxa" w:w="861"/>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152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tc>
        <w:tc>
          <w:tcPr>
            <w:tcW w:type="dxa" w:w="3247"/>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tc>
        <w:tc>
          <w:tcPr>
            <w:tcW w:type="dxa" w:w="2673"/>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附件二：进口设备</w:t>
      </w:r>
    </w:p>
    <w:p>
      <w:pPr>
        <w:pStyle w:val="null3"/>
        <w:jc w:val="center"/>
      </w:pPr>
      <w:r>
        <w:rPr>
          <w:sz w:val="44"/>
          <w:b/>
        </w:rPr>
        <w:t>华南农业大学进口货物采购合同</w:t>
      </w:r>
    </w:p>
    <w:p>
      <w:pPr>
        <w:pStyle w:val="null3"/>
        <w:jc w:val="both"/>
      </w:pPr>
      <w:r>
        <w:rPr>
          <w:sz w:val="21"/>
        </w:rPr>
        <w:t>甲方：华南农业大学</w:t>
      </w:r>
    </w:p>
    <w:p>
      <w:pPr>
        <w:pStyle w:val="null3"/>
      </w:pPr>
      <w:r>
        <w:rPr>
          <w:sz w:val="21"/>
        </w:rPr>
        <w:t>法定代表人：</w:t>
      </w:r>
    </w:p>
    <w:p>
      <w:pPr>
        <w:pStyle w:val="null3"/>
      </w:pPr>
      <w:r>
        <w:rPr>
          <w:sz w:val="21"/>
        </w:rPr>
        <w:t>乙方：</w:t>
      </w:r>
      <w:r>
        <w:rPr>
          <w:sz w:val="21"/>
        </w:rPr>
        <w:t xml:space="preserve">  </w:t>
      </w:r>
    </w:p>
    <w:p>
      <w:pPr>
        <w:pStyle w:val="null3"/>
      </w:pPr>
      <w:r>
        <w:rPr>
          <w:sz w:val="21"/>
        </w:rPr>
        <w:t>法定代表人：</w:t>
      </w:r>
    </w:p>
    <w:p>
      <w:pPr>
        <w:pStyle w:val="null3"/>
        <w:ind w:firstLine="420"/>
        <w:jc w:val="both"/>
      </w:pPr>
      <w:r>
        <w:rPr>
          <w:sz w:val="21"/>
        </w:rPr>
        <w:t>根据《中华人民共和国政府采购法》、《中华人民共和国民法典》及</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(开标时间）招标文件（招标编号：</w:t>
      </w:r>
      <w:r>
        <w:rPr>
          <w:u w:val="single"/>
        </w:rPr>
        <w:t xml:space="preserve">  </w:t>
      </w:r>
      <w:r>
        <w:rPr>
          <w:sz w:val="21"/>
        </w:rPr>
        <w:t>，招标项目名称：</w:t>
      </w:r>
      <w:r>
        <w:rPr>
          <w:u w:val="single"/>
        </w:rPr>
        <w:t xml:space="preserve">  </w:t>
      </w:r>
      <w:r>
        <w:rPr>
          <w:sz w:val="21"/>
        </w:rPr>
        <w:t>，采购招标机构：</w:t>
      </w:r>
      <w:r>
        <w:rPr>
          <w:u w:val="single"/>
        </w:rPr>
        <w:t xml:space="preserve">  </w:t>
      </w:r>
      <w:r>
        <w:rPr>
          <w:sz w:val="21"/>
        </w:rPr>
        <w:t>）、投标文件、中标通知书、采购计划表（</w:t>
      </w:r>
      <w:r>
        <w:rPr>
          <w:sz w:val="21"/>
        </w:rPr>
        <w:t>SQ：</w:t>
      </w:r>
      <w:r>
        <w:rPr>
          <w:u w:val="single"/>
        </w:rPr>
        <w:t xml:space="preserve">  </w:t>
      </w:r>
      <w:r>
        <w:rPr>
          <w:sz w:val="21"/>
        </w:rPr>
        <w:t>）的要求，经双方协商一致，签订本合同。</w:t>
      </w:r>
    </w:p>
    <w:p>
      <w:pPr>
        <w:pStyle w:val="null3"/>
        <w:ind w:firstLine="420"/>
        <w:jc w:val="both"/>
      </w:pPr>
      <w:r>
        <w:rPr>
          <w:sz w:val="21"/>
        </w:rPr>
        <w:t>本项目采购方式为第</w:t>
      </w:r>
      <w:r>
        <w:rPr>
          <w:u w:val="single"/>
        </w:rPr>
        <w:t xml:space="preserve">   </w:t>
      </w:r>
      <w:r>
        <w:rPr>
          <w:sz w:val="21"/>
        </w:rPr>
        <w:t>种。（</w:t>
      </w:r>
      <w:r>
        <w:rPr>
          <w:sz w:val="21"/>
        </w:rPr>
        <w:t>1）政府采购、校内集中（2）校内分散（3）小零易购（4）其他：</w:t>
      </w:r>
      <w:r>
        <w:rPr>
          <w:u w:val="single"/>
        </w:rPr>
        <w:t xml:space="preserve">  </w:t>
      </w:r>
      <w:r>
        <w:rPr>
          <w:sz w:val="21"/>
        </w:rPr>
        <w:t>（请填写具体采购方式名称）</w:t>
      </w:r>
    </w:p>
    <w:p>
      <w:pPr>
        <w:pStyle w:val="null3"/>
        <w:jc w:val="both"/>
      </w:pPr>
      <w:r>
        <w:rPr>
          <w:sz w:val="21"/>
        </w:rPr>
        <w:t>1、</w:t>
      </w:r>
      <w:r>
        <w:rPr>
          <w:sz w:val="21"/>
          <w:b/>
        </w:rPr>
        <w:t>货物明细</w:t>
      </w:r>
    </w:p>
    <w:p>
      <w:pPr>
        <w:pStyle w:val="null3"/>
        <w:jc w:val="both"/>
      </w:pPr>
      <w:r>
        <w:rPr>
          <w:sz w:val="21"/>
        </w:rPr>
        <w:t>1.1乙方负责向甲方提供下表中所列货物和相关的安装调试服务，详细参数及配置见附件。</w:t>
      </w:r>
    </w:p>
    <w:tbl>
      <w:tblPr>
        <w:tblW w:w="0" w:type="auto"/>
        <w:tblBorders>
          <w:top w:val="none" w:color="000000" w:sz="4"/>
          <w:left w:val="none" w:color="000000" w:sz="4"/>
          <w:bottom w:val="none" w:color="000000" w:sz="4"/>
          <w:right w:val="none" w:color="000000" w:sz="4"/>
          <w:insideH w:val="none"/>
          <w:insideV w:val="none"/>
        </w:tblBorders>
      </w:tblPr>
      <w:tblGrid>
        <w:gridCol w:w="548"/>
        <w:gridCol w:w="1263"/>
        <w:gridCol w:w="958"/>
        <w:gridCol w:w="1263"/>
        <w:gridCol w:w="1369"/>
        <w:gridCol w:w="578"/>
        <w:gridCol w:w="593"/>
        <w:gridCol w:w="745"/>
        <w:gridCol w:w="989"/>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p>
            <w:pPr>
              <w:pStyle w:val="null3"/>
              <w:jc w:val="center"/>
            </w:pPr>
            <w:r>
              <w:rPr>
                <w:sz w:val="21"/>
              </w:rPr>
              <w:t>（元）</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775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元</w:t>
            </w:r>
          </w:p>
        </w:tc>
      </w:tr>
    </w:tbl>
    <w:p>
      <w:pPr>
        <w:pStyle w:val="null3"/>
        <w:ind w:firstLine="420"/>
      </w:pPr>
      <w:r>
        <w:rPr>
          <w:sz w:val="21"/>
        </w:rPr>
        <w:t>合计人民币：</w:t>
      </w:r>
      <w:r>
        <w:rPr>
          <w:sz w:val="21"/>
          <w:b/>
        </w:rPr>
        <w:t>¥</w:t>
      </w:r>
      <w:r>
        <w:rPr>
          <w:b/>
          <w:u w:val="single"/>
        </w:rPr>
        <w:t xml:space="preserve">       </w:t>
      </w:r>
      <w:r>
        <w:rPr>
          <w:sz w:val="21"/>
        </w:rPr>
        <w:t>元（大写：</w:t>
      </w:r>
      <w:r>
        <w:rPr>
          <w:sz w:val="21"/>
        </w:rPr>
        <w:t xml:space="preserve">   </w:t>
      </w:r>
      <w:r>
        <w:rPr>
          <w:sz w:val="21"/>
        </w:rPr>
        <w:t>元整）</w:t>
      </w:r>
    </w:p>
    <w:p>
      <w:pPr>
        <w:pStyle w:val="null3"/>
        <w:ind w:firstLine="420"/>
      </w:pPr>
      <w:r>
        <w:rPr>
          <w:sz w:val="21"/>
        </w:rPr>
        <w:t>合同总价格为人民币</w:t>
      </w:r>
      <w:r>
        <w:rPr>
          <w:sz w:val="21"/>
        </w:rPr>
        <w:t>CIP广州华南农业大学交货价。</w:t>
      </w:r>
    </w:p>
    <w:p>
      <w:pPr>
        <w:pStyle w:val="null3"/>
        <w:jc w:val="both"/>
      </w:pPr>
      <w:r>
        <w:rPr>
          <w:sz w:val="21"/>
        </w:rPr>
        <w:t>1.2设备合同总价（含单价）见上表。</w:t>
      </w:r>
    </w:p>
    <w:p>
      <w:pPr>
        <w:pStyle w:val="null3"/>
        <w:jc w:val="both"/>
      </w:pPr>
      <w:r>
        <w:rPr>
          <w:sz w:val="21"/>
        </w:rPr>
        <w:t>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1"/>
          <w:b/>
        </w:rPr>
        <w:t>2、付款方式</w:t>
      </w:r>
    </w:p>
    <w:p>
      <w:pPr>
        <w:pStyle w:val="null3"/>
      </w:pPr>
      <w:r>
        <w:rPr>
          <w:sz w:val="21"/>
        </w:rPr>
        <w:t>2.1结算方式：本合同以人民币进行结算，合同履行过程中货币汇率变化的风险由乙方承担。按合同约定，乙方凭甲方验收合格单、外商形式发票的原件、付汇水单的复印件，按合同总价用银行汇票（商业汇票、银行本票、委托收款）等方式结算。</w:t>
      </w:r>
    </w:p>
    <w:p>
      <w:pPr>
        <w:pStyle w:val="null3"/>
      </w:pPr>
      <w:r>
        <w:rPr>
          <w:sz w:val="21"/>
        </w:rPr>
        <w:t>2.2支付方式：签订合同后，乙方缴纳合同总价的5%作为履约保证金给甲方。在乙方无违法违约的情况下，甲方收到履约保证金后，按如下方式付款。</w:t>
      </w:r>
    </w:p>
    <w:p>
      <w:pPr>
        <w:pStyle w:val="null3"/>
      </w:pPr>
      <w:r>
        <w:rPr>
          <w:sz w:val="21"/>
        </w:rPr>
        <w:t>国外采购并需办理进口免税部分货物的收款人为甲、乙双方认定的外贸公司，所支付货款为货物的免税价格。双方约定采用以下第</w:t>
      </w:r>
      <w:r>
        <w:rPr>
          <w:sz w:val="21"/>
        </w:rPr>
        <w:t>____种付款方式：</w:t>
      </w:r>
    </w:p>
    <w:p>
      <w:pPr>
        <w:pStyle w:val="null3"/>
      </w:pPr>
      <w:r>
        <w:rPr>
          <w:sz w:val="21"/>
        </w:rPr>
        <w:t>（</w:t>
      </w:r>
      <w:r>
        <w:rPr>
          <w:sz w:val="21"/>
        </w:rPr>
        <w:t>1）甲方支付100%货款给甲方指定的外贸代理公司的监管账户上。由甲方指定的外贸代理公司收到货物款及办理好免税手续（中华人民共和国海关进出口货物征免税确认通知书）后7个工作日内开立80%信用证（L/C），见提单、装箱单以及L/C规定的其它单证付款给乙方指定的外商；剩余20％验收合格后10个工作日内T/T支付。</w:t>
      </w:r>
    </w:p>
    <w:p>
      <w:pPr>
        <w:pStyle w:val="null3"/>
      </w:pPr>
      <w:r>
        <w:rPr>
          <w:sz w:val="21"/>
        </w:rPr>
        <w:t>（</w:t>
      </w:r>
      <w:r>
        <w:rPr>
          <w:sz w:val="21"/>
        </w:rPr>
        <w:t>2）货到甲方验收合格后10个工作日内100%T/T支付。凭乙方、外贸代理公司、甲方最终用户三方共同签署交付货物齐全的开箱单（须有签字并加盖公章）以及验收报告（结果须为合格）支付。</w:t>
      </w:r>
    </w:p>
    <w:p>
      <w:pPr>
        <w:pStyle w:val="null3"/>
      </w:pPr>
      <w:r>
        <w:rPr>
          <w:sz w:val="21"/>
        </w:rPr>
        <w:t>2.3甲方支付乙方的费用均通过银行转账方式汇入乙方指定的账户，但本合同另有约定的除外：</w:t>
      </w:r>
    </w:p>
    <w:tbl>
      <w:tblPr>
        <w:tblW w:w="0" w:type="auto"/>
        <w:tblBorders>
          <w:top w:val="none" w:color="000000" w:sz="4"/>
          <w:left w:val="none" w:color="000000" w:sz="4"/>
          <w:bottom w:val="none" w:color="000000" w:sz="4"/>
          <w:right w:val="none" w:color="000000" w:sz="4"/>
          <w:insideH w:val="none"/>
          <w:insideV w:val="none"/>
        </w:tblBorders>
      </w:tblPr>
      <w:tblGrid>
        <w:gridCol w:w="1337"/>
        <w:gridCol w:w="6969"/>
      </w:tblGrid>
      <w:tr>
        <w:tc>
          <w:tcPr>
            <w:tcW w:type="dxa" w:w="1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开户行</w:t>
            </w:r>
          </w:p>
        </w:tc>
        <w:tc>
          <w:tcPr>
            <w:tcW w:type="dxa" w:w="6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w:t>
            </w:r>
          </w:p>
        </w:tc>
        <w:tc>
          <w:tcPr>
            <w:tcW w:type="dxa" w:w="6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账</w:t>
            </w:r>
            <w:r>
              <w:rPr>
                <w:sz w:val="21"/>
              </w:rPr>
              <w:t xml:space="preserve">  </w:t>
            </w:r>
            <w:r>
              <w:rPr>
                <w:sz w:val="21"/>
              </w:rPr>
              <w:t>号</w:t>
            </w:r>
          </w:p>
        </w:tc>
        <w:tc>
          <w:tcPr>
            <w:tcW w:type="dxa" w:w="6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甲方向上述账户汇出款项即为已经向乙方履行合同约定的付款义务，如因乙方账户被查封、冻结、注销等非甲方原因导致乙方未能收到款项的，责任由乙方自行承担。</w:t>
      </w:r>
    </w:p>
    <w:p>
      <w:pPr>
        <w:pStyle w:val="null3"/>
        <w:jc w:val="both"/>
      </w:pPr>
      <w:r>
        <w:rPr>
          <w:sz w:val="21"/>
        </w:rPr>
        <w:t>2.4本项目在乙方全部完成合同履约义务后，乙方办理相关履约保证金退还手续后，履约保证金十个工作日内无息退回乙方，否则，甲方有权不予退回履约保证金。甲方未按照合同约定及时向乙方退回履约保证金的，应按照全国银行间同业拆借中心公布的贷款市场报价利率标准支付利息。</w:t>
      </w:r>
    </w:p>
    <w:p>
      <w:pPr>
        <w:pStyle w:val="null3"/>
        <w:jc w:val="both"/>
      </w:pPr>
      <w:r>
        <w:rPr>
          <w:sz w:val="21"/>
        </w:rPr>
        <w:t>2.5若乙方所投货物及零部件或制作材料的原产地为中华人民共和国境外地区，乙方必须自行办妥货物进口有关的所有事项（甲方可提供与其享受免关税待遇相关的证明文件资料，协助乙方办理进口免税相关事项）；所有进口设备的报价为人民币CIP报价(包括交货给甲方验收合格后交付使用及与货物进口有关的一切费用)。乙方不得以本项目中标通知书办理进口批文。</w:t>
      </w:r>
    </w:p>
    <w:p>
      <w:pPr>
        <w:pStyle w:val="null3"/>
        <w:jc w:val="both"/>
      </w:pPr>
      <w:r>
        <w:rPr>
          <w:sz w:val="21"/>
        </w:rPr>
        <w:t>2.6上述付款时间为甲方向采购支付部门提出支付申请的时间（不含政府财政支付部门审查的时间）</w:t>
      </w:r>
    </w:p>
    <w:p>
      <w:pPr>
        <w:pStyle w:val="null3"/>
        <w:jc w:val="both"/>
      </w:pPr>
      <w:r>
        <w:rPr>
          <w:sz w:val="21"/>
        </w:rPr>
        <w:t>2.7以上若属国库支付项目的按财政部相关规定支付。</w:t>
      </w:r>
    </w:p>
    <w:p>
      <w:pPr>
        <w:pStyle w:val="null3"/>
        <w:jc w:val="both"/>
      </w:pPr>
      <w:r>
        <w:rPr>
          <w:sz w:val="21"/>
          <w:b/>
        </w:rPr>
        <w:t>3、合同组成</w:t>
      </w:r>
    </w:p>
    <w:p>
      <w:pPr>
        <w:pStyle w:val="null3"/>
        <w:jc w:val="both"/>
      </w:pPr>
      <w:r>
        <w:rPr>
          <w:sz w:val="21"/>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1"/>
          <w:b/>
        </w:rPr>
        <w:t>4、技术要求</w:t>
      </w:r>
    </w:p>
    <w:p>
      <w:pPr>
        <w:pStyle w:val="null3"/>
        <w:jc w:val="both"/>
      </w:pPr>
      <w:r>
        <w:rPr>
          <w:sz w:val="21"/>
        </w:rPr>
        <w:t>乙方所提供设备，必须符合甲方所在国家有关规范及环保要求，技术指标应与乙方投标文件所陈述的指标保持一致。</w:t>
      </w:r>
    </w:p>
    <w:p>
      <w:pPr>
        <w:pStyle w:val="null3"/>
        <w:jc w:val="both"/>
      </w:pPr>
      <w:r>
        <w:rPr>
          <w:sz w:val="21"/>
          <w:b/>
        </w:rPr>
        <w:t>5、设备包装、交货、安装、调试及验收</w:t>
      </w:r>
    </w:p>
    <w:p>
      <w:pPr>
        <w:pStyle w:val="null3"/>
        <w:jc w:val="both"/>
      </w:pPr>
      <w:r>
        <w:rPr>
          <w:sz w:val="21"/>
        </w:rPr>
        <w:t>5.1合同设备的包装：</w:t>
      </w:r>
    </w:p>
    <w:p>
      <w:pPr>
        <w:pStyle w:val="null3"/>
        <w:jc w:val="both"/>
      </w:pPr>
      <w:r>
        <w:rPr>
          <w:sz w:val="21"/>
        </w:rPr>
        <w:t>设备的包装均应有良好的防湿、防锈、防潮、防雨、防腐及防碰撞等的措施，符合《商品包装政府采购需求标准（试行）》及《快递包装政府采购需求标准（试行）》的要求。凡由于包装不良或未能起到有效防护效用造成的损失和由此产生的费用均由乙方承担。</w:t>
      </w:r>
    </w:p>
    <w:p>
      <w:pPr>
        <w:pStyle w:val="null3"/>
        <w:jc w:val="both"/>
      </w:pPr>
      <w:r>
        <w:rPr>
          <w:sz w:val="21"/>
        </w:rPr>
        <w:t>5.2设备的交货：</w:t>
      </w:r>
    </w:p>
    <w:p>
      <w:pPr>
        <w:pStyle w:val="null3"/>
        <w:jc w:val="both"/>
      </w:pPr>
      <w:r>
        <w:rPr>
          <w:sz w:val="21"/>
        </w:rPr>
        <w:t>5.2.1乙方交货时间：合同签订后</w:t>
      </w:r>
      <w:r>
        <w:rPr>
          <w:sz w:val="21"/>
        </w:rPr>
        <w:t>___</w:t>
      </w:r>
      <w:r>
        <w:rPr>
          <w:sz w:val="21"/>
        </w:rPr>
        <w:t>日内完成供货、安装调试和验收并交付甲方使用。</w:t>
      </w:r>
    </w:p>
    <w:p>
      <w:pPr>
        <w:pStyle w:val="null3"/>
        <w:jc w:val="both"/>
      </w:pPr>
      <w:r>
        <w:rPr>
          <w:sz w:val="21"/>
        </w:rPr>
        <w:t>5.2.2乙方交货地点：华南农业大学（用户指定地点），以甲方具体书面通知为准。</w:t>
      </w:r>
    </w:p>
    <w:p>
      <w:pPr>
        <w:pStyle w:val="null3"/>
        <w:jc w:val="both"/>
      </w:pPr>
      <w:r>
        <w:rPr>
          <w:sz w:val="21"/>
        </w:rPr>
        <w:t>5.2.3交货方式：乙方送货上门。</w:t>
      </w:r>
    </w:p>
    <w:p>
      <w:pPr>
        <w:pStyle w:val="null3"/>
        <w:jc w:val="both"/>
      </w:pPr>
      <w:r>
        <w:rPr>
          <w:sz w:val="21"/>
        </w:rPr>
        <w:t>5.3合同设备的安装调试：</w:t>
      </w:r>
    </w:p>
    <w:p>
      <w:pPr>
        <w:pStyle w:val="null3"/>
        <w:jc w:val="both"/>
      </w:pPr>
      <w:r>
        <w:rPr>
          <w:sz w:val="21"/>
        </w:rPr>
        <w:t>5.3.1乙方负责合同项下货物的安装调试工作，一切费用由乙方负责。</w:t>
      </w:r>
    </w:p>
    <w:p>
      <w:pPr>
        <w:pStyle w:val="null3"/>
        <w:jc w:val="both"/>
      </w:pPr>
      <w:r>
        <w:rPr>
          <w:sz w:val="21"/>
        </w:rPr>
        <w:t>5.3.2乙方安装时须对各安装场地内的其它设备、设施有良好保护措施。</w:t>
      </w:r>
    </w:p>
    <w:p>
      <w:pPr>
        <w:pStyle w:val="null3"/>
        <w:jc w:val="both"/>
      </w:pPr>
      <w:r>
        <w:rPr>
          <w:sz w:val="21"/>
        </w:rPr>
        <w:t>5.4设备的验收：</w:t>
      </w:r>
    </w:p>
    <w:p>
      <w:pPr>
        <w:pStyle w:val="null3"/>
        <w:jc w:val="both"/>
      </w:pPr>
      <w:r>
        <w:rPr>
          <w:sz w:val="21"/>
        </w:rPr>
        <w:t>5.4.1合同设备安装调试完成正常工作满15个工作日后进行验收，验收应在甲乙双方共同参加下进行。（如中小企业中标的，履约后，甲方收到验收申请后7日内组织履约验收。）</w:t>
      </w:r>
    </w:p>
    <w:p>
      <w:pPr>
        <w:pStyle w:val="null3"/>
        <w:jc w:val="both"/>
      </w:pPr>
      <w:r>
        <w:rPr>
          <w:sz w:val="21"/>
        </w:rPr>
        <w:t>5.4.2验收按甲方所在国家有关的规定、规范进行。验收时如发现所交付的设备有短装、次品、损坏或其它不符合本合同规定之情形者，甲方和乙方应共同做出详尽的现场记录，或由甲乙双方签署备忘录。此现场记录或备忘录可用作补充缺失和更换损坏部件、更换不合格设备、退货退费等的有效证据。由此产生的所有费用由乙方承担。</w:t>
      </w:r>
    </w:p>
    <w:p>
      <w:pPr>
        <w:pStyle w:val="null3"/>
        <w:jc w:val="both"/>
      </w:pPr>
      <w:r>
        <w:rPr>
          <w:sz w:val="21"/>
        </w:rPr>
        <w:t>5.4.3如果合同设备运输和安装调试过程中因事故造成货物短缺、损坏，乙方应及时安排换装，以保证合同设备安装调试的成功完成。换装的所有费用由乙方承担。</w:t>
      </w:r>
    </w:p>
    <w:p>
      <w:pPr>
        <w:pStyle w:val="null3"/>
        <w:jc w:val="both"/>
      </w:pPr>
      <w:r>
        <w:rPr>
          <w:sz w:val="21"/>
        </w:rPr>
        <w:t>5.4.4国内产品或合资厂的产品必须具备出厂合格证。</w:t>
      </w:r>
    </w:p>
    <w:p>
      <w:pPr>
        <w:pStyle w:val="null3"/>
        <w:jc w:val="both"/>
      </w:pPr>
      <w:r>
        <w:rPr>
          <w:sz w:val="21"/>
        </w:rPr>
        <w:t>5.4.5进口产品必须具备省级（或相当于省级）商检部门的检验证明；具有“中华人民共和国海关进口货物报关单”证明及其他甲方所在国家海关监管部门要求的证明文件。</w:t>
      </w:r>
    </w:p>
    <w:p>
      <w:pPr>
        <w:pStyle w:val="null3"/>
        <w:jc w:val="both"/>
      </w:pPr>
      <w:r>
        <w:rPr>
          <w:sz w:val="21"/>
        </w:rPr>
        <w:t>5.5乙方保证其合同项下提供的货物和服务不侵犯任何第三人的合法权益，否则，由乙方承担因此导致的一切法律后果，并赔偿甲方因此遭受的全部损失，包括但不限于直接经济损失、预期收益损失、名誉损失、维护权益的成本、向第三人承担的经济责任等。</w:t>
      </w:r>
    </w:p>
    <w:p>
      <w:pPr>
        <w:pStyle w:val="null3"/>
        <w:jc w:val="both"/>
      </w:pPr>
      <w:r>
        <w:rPr>
          <w:sz w:val="21"/>
          <w:b/>
        </w:rPr>
        <w:t>6、质量保证及售后服务</w:t>
      </w:r>
    </w:p>
    <w:p>
      <w:pPr>
        <w:pStyle w:val="null3"/>
        <w:jc w:val="both"/>
      </w:pPr>
      <w:r>
        <w:rPr>
          <w:sz w:val="21"/>
        </w:rPr>
        <w:t>6.1乙方保证其合同项下提供的全部设备是原制造商制造的全新、未曾使用过的产品，整机无污染、无侵权行为、表面无划损、无任何缺陷隐患，其质量、规格及技术特征符合合同附件的要求及甲方所在地法律法规及相关政策规定的标准，可依常规安全合法使用。</w:t>
      </w:r>
    </w:p>
    <w:p>
      <w:pPr>
        <w:pStyle w:val="null3"/>
        <w:jc w:val="both"/>
      </w:pPr>
      <w:r>
        <w:rPr>
          <w:sz w:val="21"/>
        </w:rPr>
        <w:t>6.2合同设备除了甲方有特别规定外,质保期期限为自验收合格之日起一年或以上，终身维护，质保期后只付零件成本费用，免收其它费用（如上门服务费等）。质保期内因非甲方的人为原因而出现产品质量问题或安装问题，由乙方负责包修、包换或包退，并承担因此而产生的一切费用。乙方应在收到甲方通知后24小时内免费派员到现场维修，若在48小时内仍未能有效解决，乙方须免费提供同等</w:t>
      </w:r>
      <w:r>
        <w:rPr>
          <w:sz w:val="21"/>
          <w:color w:val="000000"/>
        </w:rPr>
        <w:t>品质</w:t>
      </w:r>
      <w:r>
        <w:rPr>
          <w:sz w:val="21"/>
        </w:rPr>
        <w:t>的设备予甲方临时使用。质保期内，如设备或零部件因非人为因素出现故障而造成短期停用时，则质保期相应顺延，如停用时间累计超过</w:t>
      </w:r>
      <w:r>
        <w:rPr>
          <w:sz w:val="21"/>
        </w:rPr>
        <w:t>60天则质保期重新计算。下列情况乙方不负责免费保修：</w:t>
      </w:r>
    </w:p>
    <w:p>
      <w:pPr>
        <w:pStyle w:val="null3"/>
        <w:jc w:val="both"/>
      </w:pPr>
      <w:r>
        <w:rPr>
          <w:sz w:val="21"/>
        </w:rPr>
        <w:t>6.2.1甲方不按照乙方提供的正确使用方法而引致设备故障损坏；</w:t>
      </w:r>
    </w:p>
    <w:p>
      <w:pPr>
        <w:pStyle w:val="null3"/>
        <w:jc w:val="both"/>
      </w:pPr>
      <w:r>
        <w:rPr>
          <w:sz w:val="21"/>
        </w:rPr>
        <w:t>6.2.2甲方擅自改装设备；</w:t>
      </w:r>
    </w:p>
    <w:p>
      <w:pPr>
        <w:pStyle w:val="null3"/>
        <w:jc w:val="both"/>
      </w:pPr>
      <w:r>
        <w:rPr>
          <w:sz w:val="21"/>
        </w:rPr>
        <w:t>6.2.3各种因甲方人为因素或天灾等外来因素造成的损坏。</w:t>
      </w:r>
    </w:p>
    <w:p>
      <w:pPr>
        <w:pStyle w:val="null3"/>
        <w:jc w:val="both"/>
      </w:pPr>
      <w:r>
        <w:rPr>
          <w:sz w:val="21"/>
        </w:rPr>
        <w:t>6.3因设备的质量问题而发生争议，任何一方均可提起质量鉴定，由广东省或广州市质检部门进行质量鉴定。设备符合质量标准的，鉴定费用由甲方承担；设备不符合质量标准的，鉴定费用由乙方承担。</w:t>
      </w:r>
    </w:p>
    <w:p>
      <w:pPr>
        <w:pStyle w:val="null3"/>
        <w:jc w:val="both"/>
      </w:pPr>
      <w:r>
        <w:rPr>
          <w:sz w:val="21"/>
        </w:rPr>
        <w:t>6.4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rPr>
        <w:t>7、技术服务</w:t>
      </w:r>
    </w:p>
    <w:p>
      <w:pPr>
        <w:pStyle w:val="null3"/>
        <w:jc w:val="both"/>
      </w:pPr>
      <w:r>
        <w:rPr>
          <w:sz w:val="21"/>
        </w:rPr>
        <w:t>7.1乙方应派员到甲方指定地点配合工作。</w:t>
      </w:r>
    </w:p>
    <w:p>
      <w:pPr>
        <w:pStyle w:val="null3"/>
        <w:jc w:val="both"/>
      </w:pPr>
      <w:r>
        <w:rPr>
          <w:sz w:val="21"/>
        </w:rPr>
        <w:t>7.2乙方按甲方提供的合同执行进度计划，再配合甲方及有关单位，以此做好合同执行进度上的配合工作。</w:t>
      </w:r>
    </w:p>
    <w:p>
      <w:pPr>
        <w:pStyle w:val="null3"/>
        <w:jc w:val="both"/>
      </w:pPr>
      <w:r>
        <w:rPr>
          <w:sz w:val="21"/>
          <w:b/>
        </w:rPr>
        <w:t>8、不可抗力</w:t>
      </w:r>
    </w:p>
    <w:p>
      <w:pPr>
        <w:pStyle w:val="null3"/>
        <w:jc w:val="both"/>
      </w:pPr>
      <w:r>
        <w:rPr>
          <w:sz w:val="21"/>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rPr>
        <w:t>15日内将有关机构出具的不可抗力事件的证明寄交对方。未提供以上证明的，不能免除违约责任。</w:t>
      </w:r>
    </w:p>
    <w:p>
      <w:pPr>
        <w:pStyle w:val="null3"/>
        <w:jc w:val="both"/>
      </w:pPr>
      <w:r>
        <w:rPr>
          <w:sz w:val="21"/>
          <w:b/>
        </w:rPr>
        <w:t>9、索赔</w:t>
      </w:r>
    </w:p>
    <w:p>
      <w:pPr>
        <w:pStyle w:val="null3"/>
        <w:jc w:val="both"/>
      </w:pPr>
      <w:r>
        <w:rPr>
          <w:sz w:val="21"/>
        </w:rPr>
        <w:t>9.1如有异议，甲方有权根据有关政府部门的检验结果向乙方提出索赔。</w:t>
      </w:r>
    </w:p>
    <w:p>
      <w:pPr>
        <w:pStyle w:val="null3"/>
        <w:jc w:val="both"/>
      </w:pPr>
      <w:r>
        <w:rPr>
          <w:sz w:val="21"/>
        </w:rPr>
        <w:t>9.2在合同执行期间，如果乙方对甲方提出的索赔和差异负有责任，乙方应按照甲方同意的下列一种或多种方式解决索赔事宜：</w:t>
      </w:r>
    </w:p>
    <w:p>
      <w:pPr>
        <w:pStyle w:val="null3"/>
        <w:jc w:val="both"/>
      </w:pPr>
      <w:r>
        <w:rPr>
          <w:sz w:val="21"/>
        </w:rPr>
        <w:t>9.2.1乙方同意退货，承担退货的全部费用并按合同约定的同种货币在同意退货之日起30天内将货款退还给甲方，并承担由此发生的一切损失和费用。</w:t>
      </w:r>
    </w:p>
    <w:p>
      <w:pPr>
        <w:pStyle w:val="null3"/>
        <w:jc w:val="both"/>
      </w:pPr>
      <w:r>
        <w:rPr>
          <w:sz w:val="21"/>
        </w:rPr>
        <w:t>9.2.2根据货物低劣程度、损坏程度以及甲方所遭受损失的数额甲乙双方商定降低货物的价格。</w:t>
      </w:r>
    </w:p>
    <w:p>
      <w:pPr>
        <w:pStyle w:val="null3"/>
        <w:jc w:val="both"/>
      </w:pPr>
      <w:r>
        <w:rPr>
          <w:sz w:val="21"/>
        </w:rPr>
        <w:t>9.2.3用符合规格、质量和性能要求的新零件、部件或货物来更换有缺陷的部分或修补缺陷的部分，乙方应承担一切费用和风险并负责赔偿甲方所发生的一切直接费用。同时，相应延长质保期。</w:t>
      </w:r>
    </w:p>
    <w:p>
      <w:pPr>
        <w:pStyle w:val="null3"/>
        <w:jc w:val="both"/>
      </w:pPr>
      <w:r>
        <w:rPr>
          <w:sz w:val="21"/>
        </w:rPr>
        <w:t>9.3如果在甲方发出索赔通知后</w:t>
      </w:r>
      <w:r>
        <w:rPr>
          <w:sz w:val="21"/>
          <w:shd w:fill="FFFFFF" w:val="clear"/>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10、违约责任</w:t>
      </w:r>
    </w:p>
    <w:p>
      <w:pPr>
        <w:pStyle w:val="null3"/>
        <w:jc w:val="both"/>
      </w:pPr>
      <w:r>
        <w:rPr>
          <w:sz w:val="21"/>
        </w:rPr>
        <w:t>10.1甲方应依合同规定时间内，向乙方支付货款，每拖延一天乙方可向甲方加收合同总金额的</w:t>
      </w:r>
      <w:r>
        <w:rPr>
          <w:sz w:val="21"/>
          <w:shd w:fill="FFFFFF" w:val="clear"/>
        </w:rPr>
        <w:t>万分之四</w:t>
      </w:r>
      <w:r>
        <w:rPr>
          <w:sz w:val="21"/>
        </w:rPr>
        <w:t>的违约金。</w:t>
      </w:r>
    </w:p>
    <w:p>
      <w:pPr>
        <w:pStyle w:val="null3"/>
        <w:jc w:val="both"/>
      </w:pPr>
      <w:r>
        <w:rPr>
          <w:sz w:val="21"/>
        </w:rPr>
        <w:t>10.2乙方未能按时交货，每拖延一天，须向甲方支付合同总金额的</w:t>
      </w:r>
      <w:r>
        <w:rPr>
          <w:sz w:val="21"/>
          <w:shd w:fill="FFFFFF" w:val="clear"/>
        </w:rPr>
        <w:t>万分之四</w:t>
      </w:r>
      <w:r>
        <w:rPr>
          <w:sz w:val="21"/>
        </w:rPr>
        <w:t>的违约金，逾期</w:t>
      </w:r>
      <w:r>
        <w:rPr>
          <w:sz w:val="21"/>
        </w:rPr>
        <w:t>15日以上的，视为乙方根本违约，甲方有权选择终止合同。终止合同的，乙方除了应按前述标准向甲方加付违约金之外，乙方还需另行向甲方支付合同总金额的</w:t>
      </w:r>
      <w:r>
        <w:rPr>
          <w:sz w:val="21"/>
          <w:shd w:fill="FFFFFF" w:val="clear"/>
        </w:rPr>
        <w:t>7.5%</w:t>
      </w:r>
      <w:r>
        <w:rPr>
          <w:sz w:val="21"/>
        </w:rPr>
        <w:t>的违约金。违约金不足以弥补甲方损失的，乙方承担赔偿责任。</w:t>
      </w:r>
    </w:p>
    <w:p>
      <w:pPr>
        <w:pStyle w:val="null3"/>
        <w:jc w:val="both"/>
      </w:pPr>
      <w:r>
        <w:rPr>
          <w:sz w:val="21"/>
        </w:rPr>
        <w:t>10.3乙方交付的货物不符合合同规定的，甲方有权拒收，乙方应向甲方支付合同总金额的</w:t>
      </w:r>
      <w:r>
        <w:rPr>
          <w:sz w:val="21"/>
          <w:shd w:fill="FFFFFF" w:val="clear"/>
        </w:rPr>
        <w:t>5%</w:t>
      </w:r>
      <w:r>
        <w:rPr>
          <w:sz w:val="21"/>
        </w:rPr>
        <w:t>的违约金。</w:t>
      </w:r>
    </w:p>
    <w:p>
      <w:pPr>
        <w:pStyle w:val="null3"/>
        <w:jc w:val="both"/>
      </w:pPr>
      <w:r>
        <w:rPr>
          <w:sz w:val="21"/>
        </w:rPr>
        <w:t>10.4甲方无正当理由拒收货物的，甲方向乙方支付合同总金额的</w:t>
      </w:r>
      <w:r>
        <w:rPr>
          <w:sz w:val="21"/>
          <w:shd w:fill="FFFFFF" w:val="clear"/>
        </w:rPr>
        <w:t>5%</w:t>
      </w:r>
      <w:r>
        <w:rPr>
          <w:sz w:val="21"/>
        </w:rPr>
        <w:t>的违约金。</w:t>
      </w:r>
    </w:p>
    <w:p>
      <w:pPr>
        <w:pStyle w:val="null3"/>
        <w:jc w:val="both"/>
      </w:pPr>
      <w:r>
        <w:rPr>
          <w:sz w:val="21"/>
        </w:rPr>
        <w:t>10.5所有乙方应当承担的违约金、赔偿金等责任，甲方均有权在应支付给乙方的款项中直接扣除，不足以扣除的，甲方有权继续要求乙方支付或赔偿。甲方未扣除的，不视为对乙方违约责任的豁免。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jc w:val="both"/>
      </w:pPr>
      <w:r>
        <w:rPr>
          <w:sz w:val="21"/>
        </w:rPr>
        <w:t>10.6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jc w:val="both"/>
      </w:pPr>
      <w:r>
        <w:rPr>
          <w:sz w:val="21"/>
        </w:rPr>
        <w:t>10.7其它违约责任按《中华人民共和国民法典》处理。</w:t>
      </w:r>
    </w:p>
    <w:p>
      <w:pPr>
        <w:pStyle w:val="null3"/>
        <w:jc w:val="both"/>
      </w:pPr>
      <w:r>
        <w:rPr>
          <w:sz w:val="21"/>
          <w:b/>
        </w:rPr>
        <w:t>11、合同终止</w:t>
      </w:r>
    </w:p>
    <w:p>
      <w:pPr>
        <w:pStyle w:val="null3"/>
        <w:jc w:val="both"/>
      </w:pPr>
      <w:r>
        <w:rPr>
          <w:sz w:val="21"/>
        </w:rPr>
        <w:t>如果一方严重违反合同，并在收到对方违约通知书后在</w:t>
      </w:r>
      <w:r>
        <w:rPr>
          <w:sz w:val="21"/>
          <w:shd w:fill="FFFFFF" w:val="clear"/>
        </w:rPr>
        <w:t>30</w:t>
      </w:r>
      <w:r>
        <w:rPr>
          <w:sz w:val="21"/>
        </w:rPr>
        <w:t>天内仍未能改正违约的，另一方可立即终止本合同。</w:t>
      </w:r>
    </w:p>
    <w:p>
      <w:pPr>
        <w:pStyle w:val="null3"/>
        <w:jc w:val="both"/>
      </w:pPr>
      <w:r>
        <w:rPr>
          <w:sz w:val="21"/>
          <w:b/>
        </w:rPr>
        <w:t>12、法律诉讼</w:t>
      </w:r>
    </w:p>
    <w:p>
      <w:pPr>
        <w:pStyle w:val="null3"/>
        <w:jc w:val="both"/>
      </w:pPr>
      <w:r>
        <w:rPr>
          <w:sz w:val="21"/>
        </w:rPr>
        <w:t>本合同的订立、解释、履行和争议的解决均适用中华人民共和国大陆地区的法律。</w:t>
      </w:r>
    </w:p>
    <w:p>
      <w:pPr>
        <w:pStyle w:val="null3"/>
        <w:jc w:val="both"/>
      </w:pPr>
      <w:r>
        <w:rPr>
          <w:sz w:val="21"/>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1"/>
          <w:b/>
        </w:rPr>
        <w:t>13、其它事宜</w:t>
      </w:r>
    </w:p>
    <w:p>
      <w:pPr>
        <w:pStyle w:val="null3"/>
        <w:jc w:val="both"/>
      </w:pPr>
      <w:r>
        <w:rPr>
          <w:sz w:val="21"/>
        </w:rPr>
        <w:t>13.1本合同正本四份，具有同等法律效力，甲方执三份、乙方执一份。合同自甲乙双方法定代表人或授权代表签字并盖双方公章或合同专用章后生效。</w:t>
      </w:r>
    </w:p>
    <w:p>
      <w:pPr>
        <w:pStyle w:val="null3"/>
        <w:jc w:val="both"/>
      </w:pPr>
      <w:r>
        <w:rPr>
          <w:sz w:val="21"/>
        </w:rPr>
        <w:t>13.2未经甲方书面同意，乙方不得将其合同项下应履行的义务部分或全部转包给任何第三方。如乙方违反本条约定，甲方有权单方解除合同，乙方应退还甲方已支付款项，并向甲方支付相当于合同金额（20%）的违约金。</w:t>
      </w:r>
    </w:p>
    <w:p>
      <w:pPr>
        <w:pStyle w:val="null3"/>
        <w:jc w:val="both"/>
      </w:pPr>
      <w:r>
        <w:rPr>
          <w:sz w:val="21"/>
        </w:rPr>
        <w:t>13.3下列文件是本合同的有效组成部分，与本合同具有同等法律效力。其文件效力按照以下顺序执行：</w:t>
      </w:r>
    </w:p>
    <w:p>
      <w:pPr>
        <w:pStyle w:val="null3"/>
        <w:jc w:val="both"/>
      </w:pPr>
      <w:r>
        <w:rPr>
          <w:sz w:val="21"/>
        </w:rPr>
        <w:t>13.3.1履行本合同的相关补充协议（含会议纪要）；</w:t>
      </w:r>
    </w:p>
    <w:p>
      <w:pPr>
        <w:pStyle w:val="null3"/>
        <w:jc w:val="both"/>
      </w:pPr>
      <w:r>
        <w:rPr>
          <w:sz w:val="21"/>
        </w:rPr>
        <w:t>13.3.2本合同及变更合同；</w:t>
      </w:r>
    </w:p>
    <w:p>
      <w:pPr>
        <w:pStyle w:val="null3"/>
        <w:jc w:val="both"/>
      </w:pPr>
      <w:r>
        <w:rPr>
          <w:sz w:val="21"/>
        </w:rPr>
        <w:t>13.3.3中标通知书（如有）；</w:t>
      </w:r>
    </w:p>
    <w:p>
      <w:pPr>
        <w:pStyle w:val="null3"/>
        <w:jc w:val="both"/>
      </w:pPr>
      <w:r>
        <w:rPr>
          <w:sz w:val="21"/>
        </w:rPr>
        <w:t>13.3.4招标文件（如有）；</w:t>
      </w:r>
    </w:p>
    <w:p>
      <w:pPr>
        <w:pStyle w:val="null3"/>
        <w:jc w:val="both"/>
      </w:pPr>
      <w:r>
        <w:rPr>
          <w:sz w:val="21"/>
        </w:rPr>
        <w:t>13.3.5投标文件（如有）。</w:t>
      </w:r>
    </w:p>
    <w:p>
      <w:pPr>
        <w:pStyle w:val="null3"/>
        <w:jc w:val="both"/>
      </w:pPr>
      <w:r>
        <w:rPr>
          <w:sz w:val="21"/>
        </w:rPr>
        <w:t>13.4本合同未尽事宜，由双方协商处理。有关本合同的修改、补充和变更，均应以书面形式进行，经双方签字并盖章后生效，否则无效。本合同未尽事宜，遵照《中华人民共和国民法典》有关条文执行。</w:t>
      </w:r>
    </w:p>
    <w:p>
      <w:pPr>
        <w:pStyle w:val="null3"/>
        <w:jc w:val="both"/>
      </w:pPr>
      <w:r>
        <w:rPr>
          <w:sz w:val="21"/>
        </w:rPr>
        <w:t>13.5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以电子邮件方式通知的，电子邮件到达收件人服务器即视为送达。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jc w:val="both"/>
      </w:pPr>
      <w:r>
        <w:rPr>
          <w:sz w:val="21"/>
        </w:rPr>
        <w:t>13.6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jc w:val="both"/>
      </w:pPr>
      <w:r>
        <w:rPr>
          <w:sz w:val="21"/>
        </w:rPr>
        <w:t>13.7甲乙双方对于合同内容的补充约定：（请根据实际情况填写或写“无”）。</w:t>
      </w:r>
    </w:p>
    <w:p>
      <w:pPr>
        <w:pStyle w:val="null3"/>
        <w:jc w:val="both"/>
      </w:pPr>
      <w:r>
        <w:rPr>
          <w:sz w:val="21"/>
        </w:rPr>
        <w:t>附件一：《技术参数及配置清单》</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08"/>
        <w:gridCol w:w="4198"/>
      </w:tblGrid>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甲方单位（盖章）：</w:t>
            </w:r>
            <w:r>
              <w:rPr>
                <w:sz w:val="19"/>
                <w:b/>
              </w:rPr>
              <w:t xml:space="preserve">    </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乙方单位（盖章）：</w:t>
            </w:r>
            <w:r>
              <w:rPr>
                <w:sz w:val="21"/>
                <w:b/>
              </w:rPr>
              <w:t xml:space="preserve">     </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授权代表（签字）：</w:t>
            </w:r>
            <w:r>
              <w:rPr>
                <w:sz w:val="21"/>
                <w:b/>
              </w:rPr>
              <w:t xml:space="preserve">  </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授权代表（签字）：</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联系人：</w:t>
            </w:r>
            <w:r>
              <w:rPr>
                <w:sz w:val="21"/>
                <w:b/>
              </w:rPr>
              <w:t xml:space="preserve">      </w:t>
            </w:r>
            <w:r>
              <w:rPr>
                <w:sz w:val="21"/>
                <w:b/>
              </w:rPr>
              <w:t>（请填写）</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联系人：</w:t>
            </w:r>
            <w:r>
              <w:rPr>
                <w:sz w:val="21"/>
                <w:b/>
              </w:rPr>
              <w:t xml:space="preserve">   </w:t>
            </w:r>
            <w:r>
              <w:rPr>
                <w:sz w:val="21"/>
                <w:b/>
              </w:rPr>
              <w:t>（请填写）</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联系地址：</w:t>
            </w:r>
            <w:r>
              <w:rPr>
                <w:sz w:val="21"/>
                <w:b/>
              </w:rPr>
              <w:t xml:space="preserve">    </w:t>
            </w:r>
            <w:r>
              <w:rPr>
                <w:sz w:val="21"/>
                <w:b/>
              </w:rPr>
              <w:t>（请填写）</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联系地址：（请填写）</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联系电话：</w:t>
            </w:r>
            <w:r>
              <w:rPr>
                <w:sz w:val="21"/>
                <w:b/>
              </w:rPr>
              <w:t xml:space="preserve">    </w:t>
            </w:r>
            <w:r>
              <w:rPr>
                <w:sz w:val="21"/>
                <w:b/>
              </w:rPr>
              <w:t>（请填写）</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联系电话：（请填写）</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电子邮件：</w:t>
            </w:r>
            <w:r>
              <w:rPr>
                <w:sz w:val="21"/>
                <w:b/>
              </w:rPr>
              <w:t xml:space="preserve">    </w:t>
            </w:r>
            <w:r>
              <w:rPr>
                <w:sz w:val="21"/>
                <w:b/>
              </w:rPr>
              <w:t>（请填写）</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电子邮件：（请填写）</w:t>
            </w:r>
          </w:p>
        </w:tc>
      </w:tr>
      <w:tr>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签订日期</w:t>
            </w:r>
            <w:r>
              <w:rPr>
                <w:sz w:val="21"/>
                <w:b/>
              </w:rPr>
              <w:t>:    年    月    日</w:t>
            </w:r>
          </w:p>
        </w:tc>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签订日期</w:t>
            </w:r>
            <w:r>
              <w:rPr>
                <w:sz w:val="21"/>
                <w:b/>
              </w:rPr>
              <w:t>:    年    月    日</w:t>
            </w:r>
          </w:p>
        </w:tc>
      </w:tr>
    </w:tbl>
    <w:p>
      <w:pPr>
        <w:pStyle w:val="null3"/>
        <w:jc w:val="both"/>
      </w:pPr>
      <w:r>
        <w:rPr>
          <w:sz w:val="21"/>
        </w:rPr>
        <w:t>附件：技术参数及配置清单：</w:t>
      </w:r>
    </w:p>
    <w:p>
      <w:pPr>
        <w:pStyle w:val="null3"/>
        <w:jc w:val="both"/>
      </w:pPr>
      <w:r>
        <w:rPr>
          <w:sz w:val="21"/>
        </w:rPr>
        <w:t>提示：请务必确保清单内容填写准确。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997"/>
        <w:gridCol w:w="1827"/>
        <w:gridCol w:w="2749"/>
        <w:gridCol w:w="2733"/>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货物名称</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主要技术参数</w:t>
            </w:r>
          </w:p>
        </w:tc>
        <w:tc>
          <w:tcPr>
            <w:tcW w:type="dxa" w:w="2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配置清单</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440001-2024-47819</w:t>
      </w:r>
    </w:p>
    <w:p>
      <w:pPr>
        <w:pStyle w:val="null3"/>
        <w:jc w:val="center"/>
        <w:outlineLvl w:val="3"/>
      </w:pPr>
      <w:r>
        <w:rPr>
          <w:sz w:val="24"/>
          <w:b/>
        </w:rPr>
        <w:t>采购项目编号：</w:t>
      </w:r>
      <w:r>
        <w:rPr>
          <w:sz w:val="24"/>
          <w:b/>
        </w:rPr>
        <w:t>M4400000707526848001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2024HWZB016工程学院应用基础研究仪器设备采购项目</w:t>
      </w:r>
      <w:r>
        <w:rPr>
          <w:u w:val="single"/>
        </w:rPr>
        <w:t>”</w:t>
      </w:r>
      <w:r>
        <w:rPr/>
        <w:t>项目的招标[采购项目编号为：</w:t>
      </w:r>
      <w:r>
        <w:rPr>
          <w:u w:val="single"/>
        </w:rPr>
        <w:t>M4400000707526848001</w:t>
      </w:r>
      <w:r>
        <w:rPr/>
        <w:t>]，我方愿参与投标。</w:t>
      </w:r>
    </w:p>
    <w:p>
      <w:pPr>
        <w:pStyle w:val="null3"/>
        <w:ind w:firstLine="480"/>
      </w:pPr>
      <w:r>
        <w:rPr/>
        <w:t>我方确认收到贵方提供的</w:t>
      </w:r>
      <w:r>
        <w:rPr>
          <w:u w:val="single"/>
        </w:rPr>
        <w:t>“</w:t>
      </w:r>
      <w:r>
        <w:rPr>
          <w:u w:val="single"/>
        </w:rPr>
        <w:t>2024HWZB016工程学院应用基础研究仪器设备采购项目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2024HWZB016工程学院应用基础研究仪器设备采购项目</w:t>
      </w:r>
      <w:r>
        <w:rPr/>
        <w:t>”项目采购[采购项目编号为</w:t>
      </w:r>
      <w:r>
        <w:rPr/>
        <w:t>M4400000707526848001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2024HWZB016工程学院应用基础研究仪器设备采购项目</w:t>
      </w:r>
      <w:r>
        <w:rPr/>
        <w:t>招标中获中标（采购项目编号：</w:t>
      </w:r>
      <w:r>
        <w:rPr/>
        <w:t>M4400000707526848001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2024HWZB016工程学院应用基础研究仪器设备采购项目</w:t>
      </w:r>
      <w:r>
        <w:rPr/>
        <w:t>”项目（采购项目编号：</w:t>
      </w:r>
      <w:r>
        <w:rPr/>
        <w:t>M4400000707526848001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