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441900016-2026-00222</w:t>
      </w:r>
    </w:p>
    <w:p>
      <w:pPr>
        <w:pStyle w:val="null3"/>
        <w:jc w:val="center"/>
        <w:outlineLvl w:val="3"/>
      </w:pPr>
      <w:r>
        <w:rPr>
          <w:sz w:val="24"/>
          <w:b/>
        </w:rPr>
        <w:t>采购项目编号：</w:t>
      </w:r>
      <w:r>
        <w:rPr>
          <w:sz w:val="24"/>
          <w:b/>
        </w:rPr>
        <w:t>441900016-2026-00222</w:t>
      </w:r>
    </w:p>
    <w:p>
      <w:pPr>
        <w:pStyle w:val="null3"/>
        <w:jc w:val="center"/>
        <w:outlineLvl w:val="3"/>
      </w:pPr>
      <w:r>
        <w:rPr>
          <w:sz w:val="24"/>
          <w:b/>
        </w:rPr>
        <w:t>项目名称：</w:t>
      </w:r>
      <w:r>
        <w:rPr>
          <w:sz w:val="24"/>
          <w:b/>
        </w:rPr>
        <w:t>东莞市谢岗镇政务服务中心购买行业投诉处理服务（综合窗口辅助服务）项目</w:t>
      </w:r>
    </w:p>
    <w:p>
      <w:pPr>
        <w:pStyle w:val="null3"/>
        <w:jc w:val="center"/>
        <w:outlineLvl w:val="3"/>
      </w:pPr>
      <w:r>
        <w:rPr>
          <w:sz w:val="24"/>
          <w:b/>
        </w:rPr>
        <w:t>采购人：</w:t>
      </w:r>
      <w:r>
        <w:rPr>
          <w:sz w:val="24"/>
          <w:b/>
        </w:rPr>
        <w:t>东莞市谢岗镇政务服务中心</w:t>
      </w:r>
    </w:p>
    <w:p>
      <w:pPr>
        <w:pStyle w:val="null3"/>
        <w:jc w:val="center"/>
        <w:outlineLvl w:val="3"/>
      </w:pPr>
      <w:r>
        <w:rPr>
          <w:sz w:val="24"/>
          <w:b/>
        </w:rPr>
        <w:t>采购代理机构：</w:t>
      </w:r>
      <w:r>
        <w:rPr>
          <w:sz w:val="24"/>
          <w:b/>
        </w:rPr>
        <w:t>广东众德项目管理有限公司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广东众德项目管理有限公司</w:t>
      </w:r>
      <w:r>
        <w:rPr/>
        <w:t>受</w:t>
      </w:r>
      <w:r>
        <w:rPr/>
        <w:t>东莞市谢岗镇政务服务中心</w:t>
      </w:r>
      <w:r>
        <w:rPr/>
        <w:t>的委托，采用</w:t>
      </w:r>
      <w:r>
        <w:rPr/>
        <w:t>公开招标</w:t>
      </w:r>
      <w:r>
        <w:rPr/>
        <w:t>方式组织采购</w:t>
      </w:r>
      <w:r>
        <w:rPr/>
        <w:t>东莞市谢岗镇政务服务中心购买行业投诉处理服务（综合窗口辅助服务）项目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东莞市谢岗镇政务服务中心购买行业投诉处理服务（综合窗口辅助服务）项目</w:t>
      </w:r>
    </w:p>
    <w:p>
      <w:pPr>
        <w:pStyle w:val="null3"/>
        <w:ind w:firstLine="480"/>
      </w:pPr>
      <w:r>
        <w:rPr/>
        <w:t>采购计划编号：</w:t>
      </w:r>
      <w:r>
        <w:rPr/>
        <w:t>441900016-2026-00222</w:t>
      </w:r>
    </w:p>
    <w:p>
      <w:pPr>
        <w:pStyle w:val="null3"/>
        <w:ind w:firstLine="480"/>
      </w:pPr>
      <w:r>
        <w:rPr/>
        <w:t>采购项目编号：</w:t>
      </w:r>
      <w:r>
        <w:rPr/>
        <w:t>441900016-2026-00222</w:t>
      </w:r>
    </w:p>
    <w:p>
      <w:pPr>
        <w:pStyle w:val="null3"/>
        <w:ind w:firstLine="480"/>
      </w:pPr>
      <w:r>
        <w:rPr/>
        <w:t>采购方式：</w:t>
      </w:r>
      <w:r>
        <w:rPr/>
        <w:t>公开招标</w:t>
      </w:r>
    </w:p>
    <w:p>
      <w:pPr>
        <w:pStyle w:val="null3"/>
        <w:ind w:firstLine="480"/>
      </w:pPr>
      <w:r>
        <w:rPr/>
        <w:t>预算金额：</w:t>
      </w:r>
      <w:r>
        <w:rPr/>
        <w:t>1,890,000.00</w:t>
      </w:r>
      <w:r>
        <w:rPr/>
        <w:t>元</w:t>
      </w:r>
    </w:p>
    <w:p>
      <w:pPr>
        <w:pStyle w:val="null3"/>
        <w:outlineLvl w:val="3"/>
      </w:pPr>
      <w:r>
        <w:rPr>
          <w:sz w:val="24"/>
          <w:b/>
        </w:rPr>
        <w:t>2.项目内容及需求情况（采购项目技术规格、参数及要求）</w:t>
      </w:r>
    </w:p>
    <w:p>
      <w:pPr>
        <w:pStyle w:val="null3"/>
      </w:pPr>
      <w:r>
        <w:rPr/>
        <w:t>采购包1(东莞市谢岗镇政务服务中心购买行业投诉处理服务（综合窗口辅助服务）项目):</w:t>
      </w:r>
    </w:p>
    <w:p>
      <w:pPr>
        <w:pStyle w:val="null3"/>
      </w:pPr>
      <w:r>
        <w:rPr/>
        <w:t>采购包预算金额：1,890,000.00元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行业投诉处理服务</w:t>
            </w:r>
          </w:p>
        </w:tc>
        <w:tc>
          <w:tcPr>
            <w:tcW w:type="dxa" w:w="2136"/>
          </w:tcPr>
          <w:p>
            <w:pPr>
              <w:pStyle w:val="null3"/>
            </w:pPr>
            <w:r>
              <w:rPr/>
              <w:t>东莞市谢岗镇政务服务中心购买行业投诉处理服务（综合窗口辅助服务）项目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合同履行期限：自合同签订之日起36个月。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1）具有独立承担民事责任的能力：在中华人民共和国境内注册的法人或其他组织或自然人，投标文件中须提供营业执照（或事业法人登记证或身份证等相关证明）复印件。</w:t>
      </w:r>
    </w:p>
    <w:p>
      <w:pPr>
        <w:pStyle w:val="null3"/>
      </w:pPr>
      <w:r>
        <w:rPr/>
        <w:t>2）有依法缴纳税收和社会保障资金的良好记录：投标文件中须提供《资格条件承诺函》（格式详见招标公告附件《资格条件承诺函》）。</w:t>
      </w:r>
    </w:p>
    <w:p>
      <w:pPr>
        <w:pStyle w:val="null3"/>
      </w:pPr>
      <w:r>
        <w:rPr/>
        <w:t>3）具有良好的商业信誉和健全的财务会计制度：投标文件中须提供《资格条件承诺函》（格式详见招标公告附件《资格条件承诺函》）。</w:t>
      </w:r>
    </w:p>
    <w:p>
      <w:pPr>
        <w:pStyle w:val="null3"/>
      </w:pPr>
      <w:r>
        <w:rPr/>
        <w:t>4）履行合同所必需的设备和专业技术能力：投标文件中须提供《资格条件承诺函》（格式详见招标公告附件《资格条件承诺函》）。</w:t>
      </w:r>
    </w:p>
    <w:p>
      <w:pPr>
        <w:pStyle w:val="null3"/>
      </w:pPr>
      <w:r>
        <w:rPr/>
        <w:t>5）参加采购活动前3年内，在经营活动中没有重大违法记录：投标文件中须提供《资格条件承诺函》（格式详见招标公告附件《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采购包1（东莞市谢岗镇政务服务中心购买行业投诉处理服务（综合窗口辅助服务）项目）：</w:t>
      </w:r>
      <w:r>
        <w:rPr/>
        <w:t>本采购包整体专门面向中小企业。中小企业须符合本采购包采购标的对应行业的政策划分标准，本采购包采购标的对应的中小企业划分标准所属行业：租赁和商务服务业。 注：1.投标人投标时应提供《中小企业声明函（工程、服务）》（格式详见招标文件中的《第六章 投标文件格式与要求》），否则不予认定。 2.监狱企业、残疾人福利单位视同小型、微型企业。残疾人福利性单位以投标人填写的《残疾人福利性单位声明函》（格式详见招标文件中的《第六章 投标文件格式与要求》）为判定标准，监狱企业须投标人提供由省级以上监狱管理局、戒毒管理局（含新疆生产建设兵团）出具的属于监狱企业的证明文件，否则不予认定。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采购包1（东莞市谢岗镇政务服务中心购买行业投诉处理服务（综合窗口辅助服务）项目）：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投标文件中须提供《投标函》（格式详见招标文件中的《第六章 投标文件格式与要求》）。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东莞市谢岗镇政务服务中心</w:t>
      </w:r>
    </w:p>
    <w:p>
      <w:pPr>
        <w:pStyle w:val="null3"/>
        <w:ind w:firstLine="480"/>
      </w:pPr>
      <w:r>
        <w:rPr/>
        <w:t xml:space="preserve"> 地址：</w:t>
      </w:r>
      <w:r>
        <w:rPr/>
        <w:t>东莞市谢岗镇南湖路9号</w:t>
      </w:r>
    </w:p>
    <w:p>
      <w:pPr>
        <w:pStyle w:val="null3"/>
        <w:ind w:firstLine="480"/>
      </w:pPr>
      <w:r>
        <w:rPr/>
        <w:t xml:space="preserve"> 联系方式：</w:t>
      </w:r>
      <w:r>
        <w:rPr/>
        <w:t>0769-87689960</w:t>
      </w:r>
    </w:p>
    <w:p>
      <w:pPr>
        <w:pStyle w:val="null3"/>
        <w:outlineLvl w:val="3"/>
      </w:pPr>
      <w:r>
        <w:rPr>
          <w:sz w:val="24"/>
          <w:b/>
        </w:rPr>
        <w:t xml:space="preserve"> 2.采购代理机构信息</w:t>
      </w:r>
    </w:p>
    <w:p>
      <w:pPr>
        <w:pStyle w:val="null3"/>
        <w:ind w:firstLine="480"/>
      </w:pPr>
      <w:r>
        <w:rPr/>
        <w:t xml:space="preserve"> 名称：</w:t>
      </w:r>
      <w:r>
        <w:rPr/>
        <w:t>广东众德项目管理有限公司</w:t>
      </w:r>
    </w:p>
    <w:p>
      <w:pPr>
        <w:pStyle w:val="null3"/>
        <w:ind w:firstLine="480"/>
      </w:pPr>
      <w:r>
        <w:rPr/>
        <w:t xml:space="preserve"> 地址：</w:t>
      </w:r>
      <w:r>
        <w:rPr/>
        <w:t>广东省东莞市茶山镇乐居五路1号伟隆国际花园8栋114室</w:t>
      </w:r>
    </w:p>
    <w:p>
      <w:pPr>
        <w:pStyle w:val="null3"/>
        <w:ind w:firstLine="480"/>
      </w:pPr>
      <w:r>
        <w:rPr/>
        <w:t xml:space="preserve"> 联系方式：</w:t>
      </w:r>
      <w:r>
        <w:rPr/>
        <w:t>0769-26621190</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0769-26621190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广东众德项目管理有限公司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2014年12月17日，东莞市12345政府服务热线（以下简称“12345热线”）正式开通运行，实行7×24小时全天候人工接听。多年来，热线始终坚持以人民群众为中心的服务理念，践行“民有所呼，我有所应”的服务宗旨，不断拓宽受理渠道、完善运行机制、提升服务质量和改善服务体验，逐步建立集话务、网络、掌上APP、微信和多媒体坐席等多位一体的一站式综合服务平台。12345热线按照“接得住、转得顺、办得好”的工作目标，整合全市81个部门、34个镇街（园区）、268条非紧急服务热线，建立集话务、网络、微信、掌上12345多位一体的一站式综合服务平台，为群众提供政务咨询、民生诉求、投诉举报、效能监督、建言献策等各类政府服务。为深化无差别“综窗”改革，让群众“一窗”办好事，现通过公开招标采购行业投诉处理服务（综合窗口辅助服务)，确保政务服务工作高效有序。</w:t>
      </w:r>
    </w:p>
    <w:p>
      <w:pPr>
        <w:pStyle w:val="null3"/>
      </w:pPr>
      <w:r>
        <w:rPr/>
        <w:t>采购包1（东莞市谢岗镇政务服务中心购买行业投诉处理服务（综合窗口辅助服务）项目）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自合同签订之日起36个月。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1期：支付比例100%,本项目采取按月支付的方式，采购人于每月对中标人进行运营质量考核，按照当月检查评分的结果，核定当月的服务费，支付标准为：每月实际支付服务费=中标（成交）金额÷36 ×考核系数。中标人在月考核后的7个工作日内须提交完整的请款资料给采购人请款，采购人在收到所有请款资料的15个工作日内办理支付手续，若因中标人未及时提交完整请款资料所造成的后果由中标人负责。请款资料包括但不限于：①合法的票据；②运营质量考核得分表。 备注：①本项目资金来源为财政资金，相关付款程序严格遵守东莞市政府(或项目所在镇街)财政资金支付程序规定。在每个付款阶段，采购人付款前，中标人应向采购人开具等额有效的发票作为请款材料之一，否则，采购人有权顺延付款时间，且不视为违约。上述约定付款时间为采购人向财政提出审批付款申请的时间，如中标人未能提供支付规定相关资料的，采购人不承担违约责任。②本项目的合同结算价不得超过中标总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1期：采购人按月对中标供应商进行月度运营质量考核指标（考核内容详见“附表-月度运营质量考核指标表”），考核得分大于等于90分的，考核系数为1，考核得分小于90分的，考核系数为分数/100。</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本项目投标报价以总价形式进行报价，投标报价应包含完成本合同项下全部内容的所有费用。包括但不限于各项管理费、基本工资、医疗保险费、社保费、津贴、财务费用、利润、风险金、税金及合同实施过程中的不可预见费用等全部费用，采购人无需另外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其他条款①</w:t>
            </w:r>
          </w:p>
        </w:tc>
        <w:tc>
          <w:tcPr>
            <w:tcW w:type="dxa" w:w="2076"/>
          </w:tcPr>
          <w:p>
            <w:pPr>
              <w:pStyle w:val="null3"/>
              <w:jc w:val="left"/>
            </w:pPr>
            <w:r>
              <w:rPr/>
              <w:t>1.投标人应当响应本采购包的合同文本。 2.本项目不允许中标人转包或分包。</w:t>
            </w:r>
          </w:p>
        </w:tc>
      </w:tr>
      <w:tr>
        <w:tc>
          <w:tcPr>
            <w:tcW w:type="dxa" w:w="2076"/>
          </w:tcPr>
          <w:p/>
        </w:tc>
        <w:tc>
          <w:tcPr>
            <w:tcW w:type="dxa" w:w="2076"/>
          </w:tcPr>
          <w:p>
            <w:pPr>
              <w:pStyle w:val="null3"/>
              <w:jc w:val="center"/>
            </w:pPr>
            <w:r>
              <w:rPr/>
              <w:t>3</w:t>
            </w:r>
          </w:p>
        </w:tc>
        <w:tc>
          <w:tcPr>
            <w:tcW w:type="dxa" w:w="2076"/>
          </w:tcPr>
          <w:p>
            <w:pPr>
              <w:pStyle w:val="null3"/>
              <w:jc w:val="left"/>
            </w:pPr>
            <w:r>
              <w:rPr/>
              <w:t>其他条款②</w:t>
            </w:r>
          </w:p>
        </w:tc>
        <w:tc>
          <w:tcPr>
            <w:tcW w:type="dxa" w:w="2076"/>
          </w:tcPr>
          <w:p>
            <w:pPr>
              <w:pStyle w:val="null3"/>
              <w:jc w:val="left"/>
            </w:pPr>
            <w:r>
              <w:rPr/>
              <w:t>①为了保障本项目的有效实施，投标人应在投标文件中提供项目总体服务方案（包括但不限于服务内容、服务流程、管理服务架构、方法及人员档案、薪资管理等方案）、人员管理方案包括但不限于人员招聘、培训、监督考核、补给、调配等、培训方案、应急预案（包含但不限于突发事件（包括但不限于劳务纠纷、工伤事故、系统故障、群体投诉等）处理措施）。 ②投标人应为本项目提供专业的服务团队，拟投入本项目的项目负责人具有与本采购需求相关职业技能（水平）证书。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行业投诉处理服务</w:t>
            </w:r>
          </w:p>
        </w:tc>
        <w:tc>
          <w:tcPr>
            <w:tcW w:type="dxa" w:w="933"/>
          </w:tcPr>
          <w:p>
            <w:pPr>
              <w:pStyle w:val="null3"/>
              <w:jc w:val="left"/>
            </w:pPr>
            <w:r>
              <w:rPr/>
              <w:t>东莞市谢岗镇政务服务中心购买行业投诉处理服务（综合窗口辅助服务）项目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1,890,000.00</w:t>
            </w:r>
          </w:p>
        </w:tc>
        <w:tc>
          <w:tcPr>
            <w:tcW w:type="dxa" w:w="933"/>
          </w:tcPr>
          <w:p>
            <w:pPr>
              <w:pStyle w:val="null3"/>
              <w:jc w:val="right"/>
            </w:pPr>
            <w:r>
              <w:rPr/>
              <w:t>1,890,000.00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东莞市谢岗镇政务服务中心购买行业投诉处理服务（综合窗口辅助服务）项目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jc w:val="both"/>
            </w:pPr>
            <w:r>
              <w:rPr>
                <w:sz w:val="22"/>
                <w:b/>
              </w:rPr>
              <w:t>一、项目概况</w:t>
            </w:r>
          </w:p>
          <w:p>
            <w:pPr>
              <w:pStyle w:val="null3"/>
              <w:ind w:firstLine="440"/>
              <w:jc w:val="both"/>
            </w:pPr>
            <w:r>
              <w:rPr>
                <w:sz w:val="22"/>
              </w:rPr>
              <w:t xml:space="preserve">2014 </w:t>
            </w:r>
            <w:r>
              <w:rPr>
                <w:sz w:val="22"/>
              </w:rPr>
              <w:t>年</w:t>
            </w:r>
            <w:r>
              <w:rPr>
                <w:sz w:val="22"/>
              </w:rPr>
              <w:t>12</w:t>
            </w:r>
            <w:r>
              <w:rPr>
                <w:sz w:val="22"/>
              </w:rPr>
              <w:t>月</w:t>
            </w:r>
            <w:r>
              <w:rPr>
                <w:sz w:val="22"/>
              </w:rPr>
              <w:t>17</w:t>
            </w:r>
            <w:r>
              <w:rPr>
                <w:sz w:val="22"/>
              </w:rPr>
              <w:t>日，东莞市</w:t>
            </w:r>
            <w:r>
              <w:rPr>
                <w:sz w:val="22"/>
              </w:rPr>
              <w:t>12345</w:t>
            </w:r>
            <w:r>
              <w:rPr>
                <w:sz w:val="22"/>
              </w:rPr>
              <w:t>政府服务热线（以下简称</w:t>
            </w:r>
            <w:r>
              <w:rPr>
                <w:sz w:val="22"/>
              </w:rPr>
              <w:t xml:space="preserve">“12345 </w:t>
            </w:r>
            <w:r>
              <w:rPr>
                <w:sz w:val="22"/>
              </w:rPr>
              <w:t>热线</w:t>
            </w:r>
            <w:r>
              <w:rPr>
                <w:sz w:val="22"/>
              </w:rPr>
              <w:t>”</w:t>
            </w:r>
            <w:r>
              <w:rPr>
                <w:sz w:val="22"/>
              </w:rPr>
              <w:t xml:space="preserve">）正式开通运行，实行 </w:t>
            </w:r>
            <w:r>
              <w:rPr>
                <w:sz w:val="22"/>
              </w:rPr>
              <w:t xml:space="preserve">7×24 </w:t>
            </w:r>
            <w:r>
              <w:rPr>
                <w:sz w:val="22"/>
              </w:rPr>
              <w:t>小时全天候人工接听。多年来，热线始终坚持以人民群众为中心的服务理念，践行</w:t>
            </w:r>
            <w:r>
              <w:rPr>
                <w:sz w:val="22"/>
              </w:rPr>
              <w:t>“</w:t>
            </w:r>
            <w:r>
              <w:rPr>
                <w:sz w:val="22"/>
              </w:rPr>
              <w:t>民有所呼，我有所应</w:t>
            </w:r>
            <w:r>
              <w:rPr>
                <w:sz w:val="22"/>
              </w:rPr>
              <w:t>”</w:t>
            </w:r>
            <w:r>
              <w:rPr>
                <w:sz w:val="22"/>
              </w:rPr>
              <w:t>的服务宗旨，不断拓宽受理渠道、完善运行机制、提升服务质量和改善服务体验，逐步建立集话务、网络、掌上</w:t>
            </w:r>
            <w:r>
              <w:rPr>
                <w:sz w:val="22"/>
              </w:rPr>
              <w:t>APP</w:t>
            </w:r>
            <w:r>
              <w:rPr>
                <w:sz w:val="22"/>
              </w:rPr>
              <w:t>、微信和多媒体坐席等多位一体的一站式综合服务平台。</w:t>
            </w:r>
            <w:r>
              <w:rPr>
                <w:sz w:val="22"/>
              </w:rPr>
              <w:t>12345</w:t>
            </w:r>
            <w:r>
              <w:rPr>
                <w:sz w:val="22"/>
              </w:rPr>
              <w:t>热线按照</w:t>
            </w:r>
            <w:r>
              <w:rPr>
                <w:sz w:val="22"/>
              </w:rPr>
              <w:t>“</w:t>
            </w:r>
            <w:r>
              <w:rPr>
                <w:sz w:val="22"/>
              </w:rPr>
              <w:t>接得住、转得顺、办得好</w:t>
            </w:r>
            <w:r>
              <w:rPr>
                <w:sz w:val="22"/>
              </w:rPr>
              <w:t>”</w:t>
            </w:r>
            <w:r>
              <w:rPr>
                <w:sz w:val="22"/>
              </w:rPr>
              <w:t>的工作目标，整合全市</w:t>
            </w:r>
            <w:r>
              <w:rPr>
                <w:sz w:val="22"/>
              </w:rPr>
              <w:t>81</w:t>
            </w:r>
            <w:r>
              <w:rPr>
                <w:sz w:val="22"/>
              </w:rPr>
              <w:t>个部门、</w:t>
            </w:r>
            <w:r>
              <w:rPr>
                <w:sz w:val="22"/>
              </w:rPr>
              <w:t>34</w:t>
            </w:r>
            <w:r>
              <w:rPr>
                <w:sz w:val="22"/>
              </w:rPr>
              <w:t>个镇街（园区）、</w:t>
            </w:r>
            <w:r>
              <w:rPr>
                <w:sz w:val="22"/>
              </w:rPr>
              <w:t>268</w:t>
            </w:r>
            <w:r>
              <w:rPr>
                <w:sz w:val="22"/>
              </w:rPr>
              <w:t>条非紧急服务热线，建立集话务、网络、微信、掌上</w:t>
            </w:r>
            <w:r>
              <w:rPr>
                <w:sz w:val="22"/>
              </w:rPr>
              <w:t>12345</w:t>
            </w:r>
            <w:r>
              <w:rPr>
                <w:sz w:val="22"/>
              </w:rPr>
              <w:t>多位一体的一站式综合服务平台，为群众提供政务咨询、民生诉求、投诉举报、效能监督、建言献策等各类政府服务。为深化无差别</w:t>
            </w:r>
            <w:r>
              <w:rPr>
                <w:sz w:val="22"/>
              </w:rPr>
              <w:t>“</w:t>
            </w:r>
            <w:r>
              <w:rPr>
                <w:sz w:val="22"/>
              </w:rPr>
              <w:t>综窗</w:t>
            </w:r>
            <w:r>
              <w:rPr>
                <w:sz w:val="22"/>
              </w:rPr>
              <w:t>”</w:t>
            </w:r>
            <w:r>
              <w:rPr>
                <w:sz w:val="22"/>
              </w:rPr>
              <w:t>改革，让群众</w:t>
            </w:r>
            <w:r>
              <w:rPr>
                <w:sz w:val="22"/>
              </w:rPr>
              <w:t>“</w:t>
            </w:r>
            <w:r>
              <w:rPr>
                <w:sz w:val="22"/>
              </w:rPr>
              <w:t>一窗</w:t>
            </w:r>
            <w:r>
              <w:rPr>
                <w:sz w:val="22"/>
              </w:rPr>
              <w:t>”</w:t>
            </w:r>
            <w:r>
              <w:rPr>
                <w:sz w:val="22"/>
              </w:rPr>
              <w:t>办好事，现通过公开招标采购行业投诉处理服务（综合窗口辅助服务</w:t>
            </w:r>
            <w:r>
              <w:rPr>
                <w:sz w:val="22"/>
              </w:rPr>
              <w:t>)</w:t>
            </w:r>
            <w:r>
              <w:rPr>
                <w:sz w:val="22"/>
              </w:rPr>
              <w:t>，确保政务服务工作高效有序。</w:t>
            </w:r>
          </w:p>
        </w:tc>
      </w:tr>
      <w:tr>
        <w:tc>
          <w:tcPr>
            <w:tcW w:type="dxa" w:w="2076"/>
          </w:tcPr>
          <w:p/>
        </w:tc>
        <w:tc>
          <w:tcPr>
            <w:tcW w:type="dxa" w:w="415"/>
          </w:tcPr>
          <w:p>
            <w:pPr>
              <w:pStyle w:val="null3"/>
            </w:pPr>
            <w:r>
              <w:rPr/>
              <w:t>2</w:t>
            </w:r>
          </w:p>
        </w:tc>
        <w:tc>
          <w:tcPr>
            <w:tcW w:type="dxa" w:w="5814"/>
          </w:tcPr>
          <w:p>
            <w:pPr>
              <w:pStyle w:val="null3"/>
              <w:ind w:firstLine="442"/>
              <w:jc w:val="both"/>
            </w:pPr>
            <w:r>
              <w:rPr>
                <w:sz w:val="22"/>
                <w:b/>
              </w:rPr>
              <w:t>二、项目总体要求</w:t>
            </w:r>
          </w:p>
          <w:p>
            <w:pPr>
              <w:pStyle w:val="null3"/>
              <w:ind w:firstLine="440"/>
              <w:jc w:val="both"/>
            </w:pPr>
            <w:r>
              <w:rPr>
                <w:sz w:val="22"/>
              </w:rPr>
              <w:t>供应商需根据采购人要求，提供服务团队，通过已有语音、网络等服务渠道向采购人提供服务，并承担整体运营、管理、优化、宣传、推广工作。</w:t>
            </w:r>
          </w:p>
          <w:p>
            <w:pPr>
              <w:pStyle w:val="null3"/>
              <w:ind w:firstLine="440"/>
              <w:jc w:val="both"/>
            </w:pPr>
            <w:r>
              <w:rPr>
                <w:sz w:val="22"/>
              </w:rPr>
              <w:t>采购人将派驻管理团队，供应商需按照采购人管理团队的要求，通过业务流程优化、服务渠道拓展、服务体验提升和数据治理强化等手段，运用信息化、智能化等技术，及时解决民生问题，快速响应企业诉求，感知城市运行态势，辅助政府科学决策，推进城市治理能力现代化及城市治理体系搭建。总体要求包含但不限于以下内容：</w:t>
            </w:r>
          </w:p>
          <w:p>
            <w:pPr>
              <w:pStyle w:val="null3"/>
              <w:ind w:firstLine="440"/>
              <w:jc w:val="both"/>
            </w:pPr>
            <w:r>
              <w:rPr>
                <w:sz w:val="22"/>
              </w:rPr>
              <w:t>1.</w:t>
            </w:r>
            <w:r>
              <w:rPr>
                <w:sz w:val="22"/>
              </w:rPr>
              <w:t>服务内容：诉求受理、记录、转派、跟踪、督办、回访等全流程服务。</w:t>
            </w:r>
          </w:p>
          <w:p>
            <w:pPr>
              <w:pStyle w:val="null3"/>
              <w:ind w:firstLine="440"/>
              <w:jc w:val="both"/>
            </w:pPr>
            <w:r>
              <w:rPr>
                <w:sz w:val="22"/>
              </w:rPr>
              <w:t>2.</w:t>
            </w:r>
            <w:r>
              <w:rPr>
                <w:sz w:val="22"/>
              </w:rPr>
              <w:t>服务渠道：包括但不限于语音电话、网站、微信（小程序）、</w:t>
            </w:r>
            <w:r>
              <w:rPr>
                <w:sz w:val="22"/>
              </w:rPr>
              <w:t>APP</w:t>
            </w:r>
            <w:r>
              <w:rPr>
                <w:sz w:val="22"/>
              </w:rPr>
              <w:t>等。</w:t>
            </w:r>
          </w:p>
          <w:p>
            <w:pPr>
              <w:pStyle w:val="null3"/>
              <w:ind w:firstLine="440"/>
              <w:jc w:val="both"/>
            </w:pPr>
            <w:r>
              <w:rPr>
                <w:sz w:val="22"/>
              </w:rPr>
              <w:t>3.</w:t>
            </w:r>
            <w:r>
              <w:rPr>
                <w:sz w:val="22"/>
              </w:rPr>
              <w:t>服务保障：按采购人要求，负责服务团队人员的招录、培训和日常管理工作；</w:t>
            </w:r>
          </w:p>
          <w:p>
            <w:pPr>
              <w:pStyle w:val="null3"/>
              <w:ind w:firstLine="440"/>
              <w:jc w:val="both"/>
            </w:pPr>
            <w:r>
              <w:rPr>
                <w:sz w:val="22"/>
              </w:rPr>
              <w:t>4.</w:t>
            </w:r>
            <w:r>
              <w:rPr>
                <w:sz w:val="22"/>
              </w:rPr>
              <w:t>运营提升：梳理、建立和宣贯标准化的业务流程，涵盖热线承接的各项政务知识运营、服务规范、服务流程、工单办理、人员管理和场地管理等方面，建立高效、有序、标准的服务体系。</w:t>
            </w:r>
          </w:p>
          <w:p>
            <w:pPr>
              <w:pStyle w:val="null3"/>
              <w:ind w:firstLine="440"/>
              <w:jc w:val="both"/>
            </w:pPr>
            <w:r>
              <w:rPr>
                <w:sz w:val="22"/>
              </w:rPr>
              <w:t>5.</w:t>
            </w:r>
            <w:r>
              <w:rPr>
                <w:sz w:val="22"/>
              </w:rPr>
              <w:t>数据分析：加强数据驱动能力建设，进一步提升数据应用服务能力，挖掘数据的业务价值，定期完成数据分析研判报告，提高热线的数据价值及整体服务价值。</w:t>
            </w:r>
          </w:p>
        </w:tc>
      </w:tr>
      <w:tr>
        <w:tc>
          <w:tcPr>
            <w:tcW w:type="dxa" w:w="2076"/>
          </w:tcPr>
          <w:p/>
        </w:tc>
        <w:tc>
          <w:tcPr>
            <w:tcW w:type="dxa" w:w="415"/>
          </w:tcPr>
          <w:p>
            <w:pPr>
              <w:pStyle w:val="null3"/>
            </w:pPr>
            <w:r>
              <w:rPr/>
              <w:t>3</w:t>
            </w:r>
          </w:p>
        </w:tc>
        <w:tc>
          <w:tcPr>
            <w:tcW w:type="dxa" w:w="5814"/>
          </w:tcPr>
          <w:p>
            <w:pPr>
              <w:pStyle w:val="null3"/>
              <w:ind w:firstLine="442"/>
              <w:jc w:val="both"/>
            </w:pPr>
            <w:r>
              <w:rPr>
                <w:sz w:val="22"/>
                <w:b/>
              </w:rPr>
              <w:t>三、服务需求</w:t>
            </w:r>
          </w:p>
          <w:p>
            <w:pPr>
              <w:pStyle w:val="null3"/>
              <w:ind w:firstLine="440"/>
              <w:jc w:val="both"/>
            </w:pPr>
            <w:r>
              <w:rPr>
                <w:sz w:val="22"/>
              </w:rPr>
              <w:t>（一）服务量</w:t>
            </w:r>
          </w:p>
          <w:tbl>
            <w:tblPr>
              <w:tblBorders>
                <w:top w:val="none" w:color="000000" w:sz="4"/>
                <w:left w:val="none" w:color="000000" w:sz="4"/>
                <w:bottom w:val="none" w:color="000000" w:sz="4"/>
                <w:right w:val="none" w:color="000000" w:sz="4"/>
                <w:insideH w:val="none"/>
                <w:insideV w:val="none"/>
              </w:tblBorders>
            </w:tblPr>
            <w:tblGrid>
              <w:gridCol w:w="575"/>
              <w:gridCol w:w="2170"/>
              <w:gridCol w:w="575"/>
              <w:gridCol w:w="1139"/>
              <w:gridCol w:w="1139"/>
            </w:tblGrid>
            <w:tr>
              <w:tc>
                <w:tcPr>
                  <w:tcW w:type="dxa" w:w="57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序号</w:t>
                  </w:r>
                </w:p>
              </w:tc>
              <w:tc>
                <w:tcPr>
                  <w:tcW w:type="dxa" w:w="21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服务分项</w:t>
                  </w:r>
                </w:p>
              </w:tc>
              <w:tc>
                <w:tcPr>
                  <w:tcW w:type="dxa" w:w="5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单位</w:t>
                  </w:r>
                </w:p>
              </w:tc>
              <w:tc>
                <w:tcPr>
                  <w:tcW w:type="dxa" w:w="11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年度业务量</w:t>
                  </w:r>
                </w:p>
              </w:tc>
              <w:tc>
                <w:tcPr>
                  <w:tcW w:type="dxa" w:w="11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三年合计</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热线受理</w:t>
                  </w:r>
                  <w:r>
                    <w:rPr>
                      <w:sz w:val="22"/>
                    </w:rPr>
                    <w:t>及派单</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件</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15000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450</w:t>
                  </w:r>
                  <w:r>
                    <w:rPr>
                      <w:sz w:val="22"/>
                    </w:rPr>
                    <w:t>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综窗业务咨询及受理</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件</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17360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52080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协调与跟进</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件</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督办与回复</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件</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10000</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工单标准化知识库维护</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次</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热点问题月度运营报告</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份</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r>
          </w:tbl>
          <w:p>
            <w:pPr>
              <w:pStyle w:val="null3"/>
              <w:ind w:firstLine="440"/>
              <w:jc w:val="both"/>
            </w:pPr>
            <w:r>
              <w:rPr>
                <w:sz w:val="22"/>
              </w:rPr>
              <w:t>备注：</w:t>
            </w:r>
            <w:r>
              <w:rPr>
                <w:sz w:val="22"/>
              </w:rPr>
              <w:t>1</w:t>
            </w:r>
            <w:r>
              <w:rPr>
                <w:sz w:val="22"/>
              </w:rPr>
              <w:t>、服务期</w:t>
            </w:r>
            <w:r>
              <w:rPr>
                <w:sz w:val="22"/>
              </w:rPr>
              <w:t>3</w:t>
            </w:r>
            <w:r>
              <w:rPr>
                <w:sz w:val="22"/>
              </w:rPr>
              <w:t>年，按实际服务量进行服务。</w:t>
            </w:r>
          </w:p>
          <w:p>
            <w:pPr>
              <w:pStyle w:val="null3"/>
              <w:ind w:firstLine="440"/>
              <w:jc w:val="both"/>
            </w:pPr>
            <w:r>
              <w:rPr>
                <w:sz w:val="22"/>
              </w:rPr>
              <w:t>2</w:t>
            </w:r>
            <w:r>
              <w:rPr>
                <w:sz w:val="22"/>
              </w:rPr>
              <w:t>、服务外包费用包含：法定工作时间员工薪酬福利和服务管理费、增值税费；</w:t>
            </w:r>
          </w:p>
          <w:p>
            <w:pPr>
              <w:pStyle w:val="null3"/>
              <w:ind w:firstLine="440"/>
              <w:jc w:val="both"/>
            </w:pPr>
            <w:r>
              <w:rPr>
                <w:sz w:val="22"/>
              </w:rPr>
              <w:t>3</w:t>
            </w:r>
            <w:r>
              <w:rPr>
                <w:sz w:val="22"/>
              </w:rPr>
              <w:t>、采购人提供工作制服</w:t>
            </w:r>
            <w:r>
              <w:rPr>
                <w:sz w:val="22"/>
              </w:rPr>
              <w:t>及</w:t>
            </w:r>
            <w:r>
              <w:rPr>
                <w:sz w:val="22"/>
              </w:rPr>
              <w:t>办公设备；</w:t>
            </w:r>
          </w:p>
          <w:p>
            <w:pPr>
              <w:pStyle w:val="null3"/>
              <w:ind w:firstLine="440"/>
              <w:jc w:val="both"/>
            </w:pPr>
            <w:r>
              <w:rPr>
                <w:sz w:val="22"/>
              </w:rPr>
              <w:t>（二）服务效率</w:t>
            </w:r>
          </w:p>
          <w:p>
            <w:pPr>
              <w:pStyle w:val="null3"/>
              <w:ind w:firstLine="440"/>
              <w:jc w:val="both"/>
            </w:pPr>
            <w:r>
              <w:rPr>
                <w:sz w:val="22"/>
              </w:rPr>
              <w:t>1</w:t>
            </w:r>
            <w:r>
              <w:rPr>
                <w:sz w:val="22"/>
              </w:rPr>
              <w:t>.</w:t>
            </w:r>
            <w:r>
              <w:rPr>
                <w:sz w:val="22"/>
              </w:rPr>
              <w:t>工单处理效率：</w:t>
            </w:r>
          </w:p>
          <w:p>
            <w:pPr>
              <w:pStyle w:val="null3"/>
              <w:ind w:firstLine="440"/>
              <w:jc w:val="both"/>
            </w:pPr>
            <w:r>
              <w:rPr>
                <w:sz w:val="22"/>
              </w:rPr>
              <w:t>（</w:t>
            </w:r>
            <w:r>
              <w:rPr>
                <w:sz w:val="22"/>
              </w:rPr>
              <w:t>1</w:t>
            </w:r>
            <w:r>
              <w:rPr>
                <w:sz w:val="22"/>
              </w:rPr>
              <w:t>）工单及时审核率达</w:t>
            </w:r>
            <w:r>
              <w:rPr>
                <w:sz w:val="22"/>
              </w:rPr>
              <w:t>100%</w:t>
            </w:r>
            <w:r>
              <w:rPr>
                <w:sz w:val="22"/>
              </w:rPr>
              <w:t>。</w:t>
            </w:r>
          </w:p>
          <w:p>
            <w:pPr>
              <w:pStyle w:val="null3"/>
              <w:ind w:firstLine="440"/>
              <w:jc w:val="both"/>
            </w:pPr>
            <w:r>
              <w:rPr>
                <w:sz w:val="22"/>
              </w:rPr>
              <w:t>（</w:t>
            </w:r>
            <w:r>
              <w:rPr>
                <w:sz w:val="22"/>
              </w:rPr>
              <w:t>2</w:t>
            </w:r>
            <w:r>
              <w:rPr>
                <w:sz w:val="22"/>
              </w:rPr>
              <w:t>）工单</w:t>
            </w:r>
            <w:r>
              <w:rPr>
                <w:sz w:val="22"/>
              </w:rPr>
              <w:t>及时回复</w:t>
            </w:r>
            <w:r>
              <w:rPr>
                <w:sz w:val="22"/>
              </w:rPr>
              <w:t>率达</w:t>
            </w:r>
            <w:r>
              <w:rPr>
                <w:sz w:val="22"/>
              </w:rPr>
              <w:t>100%</w:t>
            </w:r>
            <w:r>
              <w:rPr>
                <w:sz w:val="22"/>
              </w:rPr>
              <w:t>。</w:t>
            </w:r>
          </w:p>
          <w:p>
            <w:pPr>
              <w:pStyle w:val="null3"/>
              <w:ind w:firstLine="440"/>
              <w:jc w:val="both"/>
            </w:pPr>
            <w:r>
              <w:rPr>
                <w:sz w:val="22"/>
              </w:rPr>
              <w:t>2.</w:t>
            </w:r>
            <w:r>
              <w:rPr>
                <w:sz w:val="22"/>
              </w:rPr>
              <w:t>综合窗口业务收件效率：</w:t>
            </w:r>
          </w:p>
          <w:p>
            <w:pPr>
              <w:pStyle w:val="null3"/>
              <w:ind w:firstLine="440"/>
              <w:jc w:val="both"/>
            </w:pPr>
            <w:r>
              <w:rPr>
                <w:sz w:val="22"/>
              </w:rPr>
              <w:t>（</w:t>
            </w:r>
            <w:r>
              <w:rPr>
                <w:sz w:val="22"/>
              </w:rPr>
              <w:t>1</w:t>
            </w:r>
            <w:r>
              <w:rPr>
                <w:sz w:val="22"/>
              </w:rPr>
              <w:t xml:space="preserve">）窗口承载能力需匹配大厅业务峰值，高峰时段及时分流疏导，杜绝业务大量积压，群众单次排队等候时长不得超过 </w:t>
            </w:r>
            <w:r>
              <w:rPr>
                <w:sz w:val="22"/>
              </w:rPr>
              <w:t xml:space="preserve">30 </w:t>
            </w:r>
            <w:r>
              <w:rPr>
                <w:sz w:val="22"/>
              </w:rPr>
              <w:t>分钟；</w:t>
            </w:r>
          </w:p>
          <w:p>
            <w:pPr>
              <w:pStyle w:val="null3"/>
              <w:ind w:firstLine="440"/>
              <w:jc w:val="both"/>
            </w:pPr>
            <w:r>
              <w:rPr>
                <w:sz w:val="22"/>
              </w:rPr>
              <w:t>（</w:t>
            </w:r>
            <w:r>
              <w:rPr>
                <w:sz w:val="22"/>
              </w:rPr>
              <w:t>2</w:t>
            </w:r>
            <w:r>
              <w:rPr>
                <w:sz w:val="22"/>
              </w:rPr>
              <w:t>）严格执行一次性告知制度，材料一次性告知落实率达</w:t>
            </w:r>
            <w:r>
              <w:rPr>
                <w:sz w:val="22"/>
              </w:rPr>
              <w:t>100%</w:t>
            </w:r>
            <w:r>
              <w:rPr>
                <w:sz w:val="22"/>
              </w:rPr>
              <w:t>，杜绝因告知不全导致群众重复跑腿；</w:t>
            </w:r>
          </w:p>
          <w:p>
            <w:pPr>
              <w:pStyle w:val="null3"/>
              <w:ind w:firstLine="440"/>
              <w:jc w:val="both"/>
            </w:pPr>
            <w:r>
              <w:rPr>
                <w:sz w:val="22"/>
              </w:rPr>
              <w:t>（</w:t>
            </w:r>
            <w:r>
              <w:rPr>
                <w:sz w:val="22"/>
              </w:rPr>
              <w:t>3</w:t>
            </w:r>
            <w:r>
              <w:rPr>
                <w:sz w:val="22"/>
              </w:rPr>
              <w:t xml:space="preserve">）符合当场办结条件的即办件即时办结，所有受理收件事项按法定 </w:t>
            </w:r>
            <w:r>
              <w:rPr>
                <w:sz w:val="22"/>
              </w:rPr>
              <w:t xml:space="preserve">/ </w:t>
            </w:r>
            <w:r>
              <w:rPr>
                <w:sz w:val="22"/>
              </w:rPr>
              <w:t xml:space="preserve">承诺时限办结，按期办结率 </w:t>
            </w:r>
            <w:r>
              <w:rPr>
                <w:sz w:val="22"/>
              </w:rPr>
              <w:t>100%</w:t>
            </w:r>
            <w:r>
              <w:rPr>
                <w:sz w:val="22"/>
              </w:rPr>
              <w:t>。</w:t>
            </w:r>
          </w:p>
          <w:p>
            <w:pPr>
              <w:pStyle w:val="null3"/>
              <w:ind w:firstLine="440"/>
              <w:jc w:val="both"/>
            </w:pPr>
            <w:r>
              <w:rPr>
                <w:sz w:val="22"/>
              </w:rPr>
              <w:t>（三）服务质量</w:t>
            </w:r>
          </w:p>
          <w:p>
            <w:pPr>
              <w:pStyle w:val="null3"/>
              <w:ind w:firstLine="440"/>
              <w:jc w:val="both"/>
            </w:pPr>
            <w:r>
              <w:rPr>
                <w:sz w:val="22"/>
              </w:rPr>
              <w:t>1.</w:t>
            </w:r>
            <w:r>
              <w:rPr>
                <w:sz w:val="22"/>
              </w:rPr>
              <w:t>供应商应建立完善的质量管理体系，不断加强服务意识，筑牢质量防线，提高群众的满意度和获得感，按照管理规范采集市民对服务评价。</w:t>
            </w:r>
          </w:p>
          <w:p>
            <w:pPr>
              <w:pStyle w:val="null3"/>
              <w:ind w:firstLine="440"/>
              <w:jc w:val="both"/>
            </w:pPr>
            <w:r>
              <w:rPr>
                <w:sz w:val="22"/>
              </w:rPr>
              <w:t>2.</w:t>
            </w:r>
            <w:r>
              <w:rPr>
                <w:sz w:val="22"/>
              </w:rPr>
              <w:t>供应商应严格执行热线管理规范，提供规范的受理服务指引，合理诉求办理解决率不低于</w:t>
            </w:r>
            <w:r>
              <w:rPr>
                <w:sz w:val="22"/>
              </w:rPr>
              <w:t>95%</w:t>
            </w:r>
            <w:r>
              <w:rPr>
                <w:sz w:val="22"/>
              </w:rPr>
              <w:t>。</w:t>
            </w:r>
          </w:p>
          <w:p>
            <w:pPr>
              <w:pStyle w:val="null3"/>
              <w:ind w:firstLine="440"/>
              <w:jc w:val="both"/>
            </w:pPr>
            <w:r>
              <w:rPr>
                <w:sz w:val="22"/>
              </w:rPr>
              <w:t>3.</w:t>
            </w:r>
            <w:r>
              <w:rPr>
                <w:sz w:val="22"/>
              </w:rPr>
              <w:t>供应商应严抓服务质量管控，应建立完善的质量管理体系，避免因服务人员业务差错等原因引起群众投诉，每月有效被投诉量应为</w:t>
            </w:r>
            <w:r>
              <w:rPr>
                <w:sz w:val="22"/>
              </w:rPr>
              <w:t>0</w:t>
            </w:r>
            <w:r>
              <w:rPr>
                <w:sz w:val="22"/>
              </w:rPr>
              <w:t>件。每月关键性差错率应低于</w:t>
            </w:r>
            <w:r>
              <w:rPr>
                <w:sz w:val="22"/>
              </w:rPr>
              <w:t>2%</w:t>
            </w:r>
            <w:r>
              <w:rPr>
                <w:sz w:val="22"/>
              </w:rPr>
              <w:t>。</w:t>
            </w:r>
          </w:p>
          <w:p>
            <w:pPr>
              <w:pStyle w:val="null3"/>
              <w:ind w:firstLine="440"/>
              <w:jc w:val="both"/>
            </w:pPr>
            <w:r>
              <w:rPr>
                <w:sz w:val="22"/>
              </w:rPr>
              <w:t>4.</w:t>
            </w:r>
            <w:r>
              <w:rPr>
                <w:sz w:val="22"/>
              </w:rPr>
              <w:t>供应商应做好业务梳理，工单人工转派准确率不低于</w:t>
            </w:r>
            <w:r>
              <w:rPr>
                <w:sz w:val="22"/>
              </w:rPr>
              <w:t>95%</w:t>
            </w:r>
            <w:r>
              <w:rPr>
                <w:sz w:val="22"/>
              </w:rPr>
              <w:t>。</w:t>
            </w:r>
          </w:p>
          <w:p>
            <w:pPr>
              <w:pStyle w:val="null3"/>
              <w:ind w:firstLine="440"/>
              <w:jc w:val="both"/>
            </w:pPr>
            <w:r>
              <w:rPr>
                <w:sz w:val="22"/>
              </w:rPr>
              <w:t>（四）数据分析研判服务</w:t>
            </w:r>
          </w:p>
          <w:p>
            <w:pPr>
              <w:pStyle w:val="null3"/>
              <w:ind w:firstLine="440"/>
              <w:jc w:val="both"/>
            </w:pPr>
            <w:r>
              <w:rPr>
                <w:sz w:val="22"/>
              </w:rPr>
              <w:t>提供东莞</w:t>
            </w:r>
            <w:r>
              <w:rPr>
                <w:sz w:val="22"/>
              </w:rPr>
              <w:t>12345</w:t>
            </w:r>
            <w:r>
              <w:rPr>
                <w:sz w:val="22"/>
              </w:rPr>
              <w:t>热线运营数据、业务数据的分析和研判等服务，充分体现热线反映社会民生的价值，为政府和领导决策提供有效社情民意参考。</w:t>
            </w:r>
          </w:p>
          <w:p>
            <w:pPr>
              <w:pStyle w:val="null3"/>
              <w:ind w:firstLine="440"/>
              <w:jc w:val="both"/>
            </w:pPr>
            <w:r>
              <w:rPr>
                <w:sz w:val="22"/>
              </w:rPr>
              <w:t>1.</w:t>
            </w:r>
            <w:r>
              <w:rPr>
                <w:sz w:val="22"/>
              </w:rPr>
              <w:t>常规业务数据分析：及时提交月报、</w:t>
            </w:r>
            <w:r>
              <w:rPr>
                <w:sz w:val="22"/>
              </w:rPr>
              <w:t>季</w:t>
            </w:r>
            <w:r>
              <w:rPr>
                <w:sz w:val="22"/>
              </w:rPr>
              <w:t>报等数据报告，月报和季报应于次月</w:t>
            </w:r>
            <w:r>
              <w:rPr>
                <w:sz w:val="22"/>
              </w:rPr>
              <w:t>10</w:t>
            </w:r>
            <w:r>
              <w:rPr>
                <w:sz w:val="22"/>
              </w:rPr>
              <w:t>号前完成。包括但不限于以下内容：受理事项数、事项办结数、事项满意率、重复投诉事项数、不满意事项数、逾期办理事项数、推诿事项数、提速办理事项数等；及时对市民反映的热点难点问题和部门办理的堵点问题进行梳理、分析、研判。</w:t>
            </w:r>
          </w:p>
          <w:p>
            <w:pPr>
              <w:pStyle w:val="null3"/>
              <w:ind w:firstLine="440"/>
              <w:jc w:val="both"/>
            </w:pPr>
            <w:r>
              <w:rPr>
                <w:sz w:val="22"/>
              </w:rPr>
              <w:t>2.</w:t>
            </w:r>
            <w:r>
              <w:rPr>
                <w:sz w:val="22"/>
              </w:rPr>
              <w:t>热线临时数据分析：供应商应根据采购人关于典型案例、非常规数据统计要求，根据法律法规、权责清单、知识点等，在现有性质分类、问题分类、关键字的基础上，对工单受理内容、办理结果、满意度评价结果、涉事主体、一级承办单位、二级承办单位等梳理并制定分类规则，并在收到采购人要求的</w:t>
            </w:r>
            <w:r>
              <w:rPr>
                <w:sz w:val="22"/>
              </w:rPr>
              <w:t>1</w:t>
            </w:r>
            <w:r>
              <w:rPr>
                <w:sz w:val="22"/>
              </w:rPr>
              <w:t>个工作日内提交数据规则制定计划方案，该方案应明确制定数据梳理规则的完成时间。数据梳理规则经采购人审核通过后，按采购人和供应商双方约定时间完成数据统计和提交。</w:t>
            </w:r>
          </w:p>
          <w:p>
            <w:pPr>
              <w:pStyle w:val="null3"/>
              <w:ind w:firstLine="440"/>
              <w:jc w:val="both"/>
            </w:pPr>
            <w:r>
              <w:rPr>
                <w:sz w:val="22"/>
              </w:rPr>
              <w:t>3.</w:t>
            </w:r>
            <w:r>
              <w:rPr>
                <w:sz w:val="22"/>
              </w:rPr>
              <w:t>热线专题数据分析：根据民反映的热点难点问题和部门办理的堵点问题进行深度梳理、分析、研判，每年形成不少于</w:t>
            </w:r>
            <w:r>
              <w:rPr>
                <w:sz w:val="22"/>
              </w:rPr>
              <w:t>12</w:t>
            </w:r>
            <w:r>
              <w:rPr>
                <w:sz w:val="22"/>
              </w:rPr>
              <w:t>次报告，数据报告提交及时率应达</w:t>
            </w:r>
            <w:r>
              <w:rPr>
                <w:sz w:val="22"/>
              </w:rPr>
              <w:t>100%</w:t>
            </w:r>
            <w:r>
              <w:rPr>
                <w:sz w:val="22"/>
              </w:rPr>
              <w:t>，包括但不限于典型案例、原因分析、意见建议等内容，为社会治理提供数据依据，为政府和领导决策提供有效社情民意参考。</w:t>
            </w:r>
          </w:p>
          <w:p>
            <w:pPr>
              <w:pStyle w:val="null3"/>
              <w:ind w:firstLine="440"/>
              <w:jc w:val="both"/>
            </w:pPr>
            <w:r>
              <w:rPr>
                <w:sz w:val="22"/>
              </w:rPr>
              <w:t>4.</w:t>
            </w:r>
            <w:r>
              <w:rPr>
                <w:sz w:val="22"/>
              </w:rPr>
              <w:t>供应商应积极配合采购人做好与省、市有关数据平台对接，按照省、市有关数据对接标准完成数据对接</w:t>
            </w:r>
            <w:r>
              <w:rPr>
                <w:sz w:val="22"/>
              </w:rPr>
              <w:t>,</w:t>
            </w:r>
            <w:r>
              <w:rPr>
                <w:sz w:val="22"/>
              </w:rPr>
              <w:t>确保数据交换频率、时限、内容等达到省、市要求，数据质量在全省前列。</w:t>
            </w:r>
          </w:p>
          <w:p>
            <w:pPr>
              <w:pStyle w:val="null3"/>
              <w:ind w:firstLine="440"/>
              <w:jc w:val="both"/>
            </w:pPr>
            <w:r>
              <w:rPr>
                <w:sz w:val="22"/>
              </w:rPr>
              <w:t>（五）其它服务</w:t>
            </w:r>
          </w:p>
          <w:p>
            <w:pPr>
              <w:pStyle w:val="null3"/>
              <w:ind w:firstLine="440"/>
              <w:jc w:val="both"/>
            </w:pPr>
            <w:r>
              <w:rPr>
                <w:sz w:val="22"/>
              </w:rPr>
              <w:t>1</w:t>
            </w:r>
            <w:r>
              <w:rPr>
                <w:sz w:val="22"/>
              </w:rPr>
              <w:t>．供应商应积极配合采购人抓好工单办件协调督办（包括但不限于红黄牌、年底绩效、满意度测评、运行通报等手段），促使各级部门重视群众诉求，提高办件效能。</w:t>
            </w:r>
          </w:p>
          <w:p>
            <w:pPr>
              <w:pStyle w:val="null3"/>
              <w:ind w:firstLine="440"/>
              <w:jc w:val="both"/>
            </w:pPr>
            <w:r>
              <w:rPr>
                <w:sz w:val="22"/>
              </w:rPr>
              <w:t>2.</w:t>
            </w:r>
            <w:r>
              <w:rPr>
                <w:sz w:val="22"/>
              </w:rPr>
              <w:t>供应商应协助做好与热线项目相关的文件处理、档案材料整理、应急管理工作对接、会议会务组织、接听政务服务咨询电话、接待热线相关来访等工作。</w:t>
            </w:r>
          </w:p>
          <w:p>
            <w:pPr>
              <w:pStyle w:val="null3"/>
              <w:ind w:firstLine="440"/>
              <w:jc w:val="both"/>
            </w:pPr>
            <w:r>
              <w:rPr>
                <w:sz w:val="22"/>
              </w:rPr>
              <w:t>3.</w:t>
            </w:r>
            <w:r>
              <w:rPr>
                <w:sz w:val="22"/>
              </w:rPr>
              <w:t>供应商积极配合采购人的各项测评工作，保障热线各项测评达标。</w:t>
            </w:r>
          </w:p>
          <w:p>
            <w:pPr>
              <w:pStyle w:val="null3"/>
              <w:ind w:firstLine="440"/>
              <w:jc w:val="both"/>
            </w:pPr>
            <w:r>
              <w:rPr>
                <w:sz w:val="22"/>
              </w:rPr>
              <w:t>4.</w:t>
            </w:r>
            <w:r>
              <w:rPr>
                <w:sz w:val="22"/>
              </w:rPr>
              <w:t>编制和推广标准化的平台作业流程，涵盖平台承接的各项政务业务、平台的运管管理、服务标准、运营服务团队人员管理等方面，尤其针对各类投诉要梳理合法合规并且高效的处理流程，建立高效有序的标准化服务体系，服务期内交付热线各环节流程、规范相关的标准化文件。</w:t>
            </w:r>
          </w:p>
        </w:tc>
      </w:tr>
      <w:tr>
        <w:tc>
          <w:tcPr>
            <w:tcW w:type="dxa" w:w="2076"/>
          </w:tcPr>
          <w:p/>
        </w:tc>
        <w:tc>
          <w:tcPr>
            <w:tcW w:type="dxa" w:w="415"/>
          </w:tcPr>
          <w:p>
            <w:pPr>
              <w:pStyle w:val="null3"/>
            </w:pPr>
            <w:r>
              <w:rPr/>
              <w:t>4</w:t>
            </w:r>
          </w:p>
        </w:tc>
        <w:tc>
          <w:tcPr>
            <w:tcW w:type="dxa" w:w="5814"/>
          </w:tcPr>
          <w:p>
            <w:pPr>
              <w:pStyle w:val="null3"/>
              <w:ind w:firstLine="442"/>
              <w:jc w:val="both"/>
            </w:pPr>
            <w:r>
              <w:rPr>
                <w:sz w:val="22"/>
                <w:b/>
              </w:rPr>
              <w:t>四、人员需求</w:t>
            </w:r>
          </w:p>
          <w:p>
            <w:pPr>
              <w:pStyle w:val="null3"/>
              <w:ind w:firstLine="440"/>
              <w:jc w:val="both"/>
            </w:pPr>
            <w:r>
              <w:rPr>
                <w:sz w:val="22"/>
              </w:rPr>
              <w:t>（一）人员需求</w:t>
            </w:r>
          </w:p>
          <w:p>
            <w:pPr>
              <w:pStyle w:val="null3"/>
              <w:ind w:firstLine="440"/>
              <w:jc w:val="both"/>
            </w:pPr>
            <w:r>
              <w:rPr>
                <w:sz w:val="22"/>
              </w:rPr>
              <w:t>1.</w:t>
            </w:r>
            <w:r>
              <w:rPr>
                <w:sz w:val="22"/>
              </w:rPr>
              <w:t>供应商需按项目提供服务量组建全年月均不少于</w:t>
            </w:r>
            <w:r>
              <w:rPr>
                <w:sz w:val="22"/>
              </w:rPr>
              <w:t>7</w:t>
            </w:r>
            <w:r>
              <w:rPr>
                <w:sz w:val="22"/>
              </w:rPr>
              <w:t>人的服务团队。</w:t>
            </w:r>
          </w:p>
          <w:p>
            <w:pPr>
              <w:pStyle w:val="null3"/>
              <w:ind w:firstLine="440"/>
              <w:jc w:val="both"/>
            </w:pPr>
            <w:r>
              <w:rPr>
                <w:sz w:val="22"/>
              </w:rPr>
              <w:t>2.</w:t>
            </w:r>
            <w:r>
              <w:rPr>
                <w:sz w:val="22"/>
              </w:rPr>
              <w:t>中标供应商须按承诺要求，合同签订后按承诺日期配齐到位</w:t>
            </w:r>
            <w:r>
              <w:rPr>
                <w:sz w:val="22"/>
              </w:rPr>
              <w:t>7</w:t>
            </w:r>
            <w:r>
              <w:rPr>
                <w:sz w:val="22"/>
              </w:rPr>
              <w:t>人，并提供团队成员名单、照片、用工合同及相关证书等证明材料。</w:t>
            </w:r>
          </w:p>
          <w:p>
            <w:pPr>
              <w:pStyle w:val="null3"/>
              <w:ind w:firstLine="440"/>
              <w:jc w:val="both"/>
            </w:pPr>
            <w:r>
              <w:rPr>
                <w:sz w:val="22"/>
              </w:rPr>
              <w:t>3.</w:t>
            </w:r>
            <w:r>
              <w:rPr>
                <w:sz w:val="22"/>
              </w:rPr>
              <w:t>服务团队要求：有本科或以上学历，要求普通话及粤语标准、流利，胜任工作；工作态度积极，热情，责任心强、具有较强沟通能力；具备良好的工作态度及团队合作精神，心理承受能力较强；年龄</w:t>
            </w:r>
            <w:r>
              <w:rPr>
                <w:sz w:val="22"/>
              </w:rPr>
              <w:t>35</w:t>
            </w:r>
            <w:r>
              <w:rPr>
                <w:sz w:val="22"/>
              </w:rPr>
              <w:t>周岁以下（含）；计算机操作水平较高，汉字输入</w:t>
            </w:r>
            <w:r>
              <w:rPr>
                <w:sz w:val="22"/>
              </w:rPr>
              <w:t>40</w:t>
            </w:r>
            <w:r>
              <w:rPr>
                <w:sz w:val="22"/>
              </w:rPr>
              <w:t>字</w:t>
            </w:r>
            <w:r>
              <w:rPr>
                <w:sz w:val="22"/>
              </w:rPr>
              <w:t>/</w:t>
            </w:r>
            <w:r>
              <w:rPr>
                <w:sz w:val="22"/>
              </w:rPr>
              <w:t>分钟以上。</w:t>
            </w:r>
          </w:p>
          <w:p>
            <w:pPr>
              <w:pStyle w:val="null3"/>
              <w:ind w:firstLine="440"/>
              <w:jc w:val="both"/>
            </w:pPr>
            <w:r>
              <w:rPr>
                <w:sz w:val="22"/>
              </w:rPr>
              <w:t>（二）人员管理</w:t>
            </w:r>
          </w:p>
          <w:p>
            <w:pPr>
              <w:pStyle w:val="null3"/>
              <w:ind w:firstLine="440"/>
              <w:jc w:val="both"/>
            </w:pPr>
            <w:r>
              <w:rPr>
                <w:sz w:val="22"/>
              </w:rPr>
              <w:t>1.</w:t>
            </w:r>
            <w:r>
              <w:rPr>
                <w:sz w:val="22"/>
              </w:rPr>
              <w:t>供应商负责人员招聘工作，需建立完善的招聘流程以及招聘管理工作，确保达成运营目标。供应商应根据人员流失情况，提前做好人员招聘及储备工作。招聘时效要求：新增岗位自项目需求提出之日起</w:t>
            </w:r>
            <w:r>
              <w:rPr>
                <w:sz w:val="22"/>
              </w:rPr>
              <w:t>7</w:t>
            </w:r>
            <w:r>
              <w:rPr>
                <w:sz w:val="22"/>
              </w:rPr>
              <w:t>个工作日内完成，流失补充需求自提出之日起</w:t>
            </w:r>
            <w:r>
              <w:rPr>
                <w:sz w:val="22"/>
              </w:rPr>
              <w:t>3</w:t>
            </w:r>
            <w:r>
              <w:rPr>
                <w:sz w:val="22"/>
              </w:rPr>
              <w:t>个工作日完成。</w:t>
            </w:r>
          </w:p>
          <w:p>
            <w:pPr>
              <w:pStyle w:val="null3"/>
              <w:ind w:firstLine="440"/>
              <w:jc w:val="both"/>
            </w:pPr>
            <w:r>
              <w:rPr>
                <w:sz w:val="22"/>
              </w:rPr>
              <w:t>2.</w:t>
            </w:r>
            <w:r>
              <w:rPr>
                <w:sz w:val="22"/>
              </w:rPr>
              <w:t>为确保服务人员素质水平，供应商需以公平、公正、公开的招聘方式比选人才，择优录用。</w:t>
            </w:r>
          </w:p>
          <w:p>
            <w:pPr>
              <w:pStyle w:val="null3"/>
              <w:ind w:firstLine="440"/>
              <w:jc w:val="both"/>
            </w:pPr>
            <w:r>
              <w:rPr>
                <w:sz w:val="22"/>
              </w:rPr>
              <w:t>3.</w:t>
            </w:r>
            <w:r>
              <w:rPr>
                <w:sz w:val="22"/>
              </w:rPr>
              <w:t>用工关系管理包括劳动合同、保密协议、岗位职责声明书、薪酬考核、竞岗方案、任命书等，由供应商拟定经采购人审核通过后执行。</w:t>
            </w:r>
          </w:p>
          <w:p>
            <w:pPr>
              <w:pStyle w:val="null3"/>
              <w:ind w:firstLine="440"/>
              <w:jc w:val="both"/>
            </w:pPr>
            <w:r>
              <w:rPr>
                <w:sz w:val="22"/>
              </w:rPr>
              <w:t>（三）保密要求</w:t>
            </w:r>
          </w:p>
          <w:p>
            <w:pPr>
              <w:pStyle w:val="null3"/>
              <w:ind w:firstLine="440"/>
              <w:jc w:val="both"/>
            </w:pPr>
            <w:r>
              <w:rPr>
                <w:sz w:val="22"/>
              </w:rPr>
              <w:t>供应商在项目实施过程中，对采购人所提供的所有相关资料、数据，未经采购人书面同意不得向任何第三人泄露，且保密责任不因合同的终止或解除而失效。如采购人提出要求，供应商应无条件与采购人签定保密协议。</w:t>
            </w:r>
          </w:p>
        </w:tc>
      </w:tr>
      <w:tr>
        <w:tc>
          <w:tcPr>
            <w:tcW w:type="dxa" w:w="2076"/>
          </w:tcPr>
          <w:p/>
        </w:tc>
        <w:tc>
          <w:tcPr>
            <w:tcW w:type="dxa" w:w="415"/>
          </w:tcPr>
          <w:p>
            <w:pPr>
              <w:pStyle w:val="null3"/>
            </w:pPr>
            <w:r>
              <w:rPr/>
              <w:t>5</w:t>
            </w:r>
          </w:p>
        </w:tc>
        <w:tc>
          <w:tcPr>
            <w:tcW w:type="dxa" w:w="5814"/>
          </w:tcPr>
          <w:p>
            <w:pPr>
              <w:pStyle w:val="null3"/>
              <w:ind w:firstLine="442"/>
              <w:jc w:val="left"/>
            </w:pPr>
            <w:r>
              <w:rPr>
                <w:sz w:val="22"/>
                <w:b/>
              </w:rPr>
              <w:t>附表</w:t>
            </w:r>
            <w:r>
              <w:rPr>
                <w:sz w:val="22"/>
                <w:b/>
              </w:rPr>
              <w:t>-</w:t>
            </w:r>
            <w:r>
              <w:rPr>
                <w:sz w:val="22"/>
                <w:b/>
              </w:rPr>
              <w:t>月度运营质量考核指标表</w:t>
            </w:r>
          </w:p>
          <w:tbl>
            <w:tblPr>
              <w:tblBorders>
                <w:top w:val="none" w:color="000000" w:sz="4"/>
                <w:left w:val="none" w:color="000000" w:sz="4"/>
                <w:bottom w:val="none" w:color="000000" w:sz="4"/>
                <w:right w:val="none" w:color="000000" w:sz="4"/>
                <w:insideH w:val="none"/>
                <w:insideV w:val="none"/>
              </w:tblBorders>
            </w:tblPr>
            <w:tblGrid>
              <w:gridCol w:w="620"/>
              <w:gridCol w:w="826"/>
              <w:gridCol w:w="1571"/>
              <w:gridCol w:w="1571"/>
              <w:gridCol w:w="1011"/>
            </w:tblGrid>
            <w:tr>
              <w:tc>
                <w:tcPr>
                  <w:tcW w:type="dxa" w:w="6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考核类别</w:t>
                  </w:r>
                </w:p>
              </w:tc>
              <w:tc>
                <w:tcPr>
                  <w:tcW w:type="dxa" w:w="8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考核事项</w:t>
                  </w:r>
                </w:p>
              </w:tc>
              <w:tc>
                <w:tcPr>
                  <w:tcW w:type="dxa" w:w="3142"/>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考核指标</w:t>
                  </w:r>
                </w:p>
              </w:tc>
              <w:tc>
                <w:tcPr>
                  <w:tcW w:type="dxa" w:w="10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分值</w:t>
                  </w:r>
                </w:p>
              </w:tc>
            </w:tr>
            <w:tr>
              <w:tc>
                <w:tcPr>
                  <w:tcW w:type="dxa" w:w="62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运营</w:t>
                  </w:r>
                </w:p>
              </w:tc>
              <w:tc>
                <w:tcPr>
                  <w:tcW w:type="dxa" w:w="82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综合窗口业务受理</w:t>
                  </w:r>
                </w:p>
              </w:tc>
              <w:tc>
                <w:tcPr>
                  <w:tcW w:type="dxa" w:w="314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等候时长：窗口承载能力需匹配大厅业务峰值，高峰时段及时分流疏导，杜绝业务大量积压，群众单次排队等候时长不得超过</w:t>
                  </w:r>
                  <w:r>
                    <w:rPr>
                      <w:sz w:val="22"/>
                    </w:rPr>
                    <w:t xml:space="preserve">30 </w:t>
                  </w:r>
                  <w:r>
                    <w:rPr>
                      <w:sz w:val="22"/>
                    </w:rPr>
                    <w:t>分钟；</w:t>
                  </w:r>
                </w:p>
                <w:p>
                  <w:pPr>
                    <w:pStyle w:val="null3"/>
                    <w:jc w:val="both"/>
                  </w:pPr>
                  <w:r>
                    <w:rPr>
                      <w:sz w:val="22"/>
                    </w:rPr>
                    <w:t>一次性告知落实率：严格执行一次性告知制度，材料一次性告知落实率</w:t>
                  </w:r>
                  <w:r>
                    <w:rPr>
                      <w:sz w:val="22"/>
                    </w:rPr>
                    <w:t>达</w:t>
                  </w:r>
                  <w:r>
                    <w:rPr>
                      <w:sz w:val="22"/>
                    </w:rPr>
                    <w:t>100%</w:t>
                  </w:r>
                  <w:r>
                    <w:rPr>
                      <w:sz w:val="22"/>
                    </w:rPr>
                    <w:t>，杜绝因告知不全导致群众重复跑腿。</w:t>
                  </w:r>
                </w:p>
              </w:tc>
              <w:tc>
                <w:tcPr>
                  <w:tcW w:type="dxa" w:w="10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20</w:t>
                  </w:r>
                  <w:r>
                    <w:rPr>
                      <w:sz w:val="22"/>
                    </w:rPr>
                    <w:t>分</w:t>
                  </w:r>
                </w:p>
              </w:tc>
            </w:tr>
            <w:tr>
              <w:tc>
                <w:tcPr>
                  <w:tcW w:type="dxa" w:w="620"/>
                  <w:vMerge/>
                  <w:tcBorders>
                    <w:top w:val="none" w:color="000000" w:sz="4"/>
                    <w:left w:val="single" w:color="000000" w:sz="4"/>
                    <w:bottom w:val="single" w:color="000000" w:sz="4"/>
                    <w:right w:val="single" w:color="000000" w:sz="4"/>
                  </w:tcBorders>
                </w:tcPr>
                <w:p/>
              </w:tc>
              <w:tc>
                <w:tcPr>
                  <w:tcW w:type="dxa" w:w="826"/>
                  <w:vMerge/>
                  <w:tcBorders>
                    <w:top w:val="none" w:color="000000" w:sz="4"/>
                    <w:left w:val="none" w:color="000000" w:sz="4"/>
                    <w:bottom w:val="single" w:color="000000" w:sz="4"/>
                    <w:right w:val="single" w:color="000000" w:sz="4"/>
                  </w:tcBorders>
                </w:tcPr>
                <w:p/>
              </w:tc>
              <w:tc>
                <w:tcPr>
                  <w:tcW w:type="dxa" w:w="314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业务办结率：符合当场办结条件的即办件即时办结，所有受理收件事项按法定</w:t>
                  </w:r>
                  <w:r>
                    <w:rPr>
                      <w:sz w:val="22"/>
                    </w:rPr>
                    <w:t xml:space="preserve">/ </w:t>
                  </w:r>
                  <w:r>
                    <w:rPr>
                      <w:sz w:val="22"/>
                    </w:rPr>
                    <w:t xml:space="preserve">承诺时限办结，按期办结率 </w:t>
                  </w:r>
                  <w:r>
                    <w:rPr>
                      <w:sz w:val="22"/>
                    </w:rPr>
                    <w:t>100%</w:t>
                  </w:r>
                  <w:r>
                    <w:rPr>
                      <w:sz w:val="22"/>
                    </w:rPr>
                    <w:t>。</w:t>
                  </w:r>
                </w:p>
              </w:tc>
              <w:tc>
                <w:tcPr>
                  <w:tcW w:type="dxa" w:w="10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15</w:t>
                  </w:r>
                  <w:r>
                    <w:rPr>
                      <w:sz w:val="22"/>
                    </w:rPr>
                    <w:t>分</w:t>
                  </w:r>
                </w:p>
              </w:tc>
            </w:tr>
            <w:tr>
              <w:tc>
                <w:tcPr>
                  <w:tcW w:type="dxa" w:w="620"/>
                  <w:vMerge/>
                  <w:tcBorders>
                    <w:top w:val="none" w:color="000000" w:sz="4"/>
                    <w:left w:val="single" w:color="000000" w:sz="4"/>
                    <w:bottom w:val="single" w:color="000000" w:sz="4"/>
                    <w:right w:val="single" w:color="000000" w:sz="4"/>
                  </w:tcBorders>
                </w:tcPr>
                <w:p/>
              </w:tc>
              <w:tc>
                <w:tcPr>
                  <w:tcW w:type="dxa" w:w="82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工单处理</w:t>
                  </w:r>
                </w:p>
              </w:tc>
              <w:tc>
                <w:tcPr>
                  <w:tcW w:type="dxa" w:w="314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rPr>
                    <w:t>工单及时</w:t>
                  </w:r>
                  <w:r>
                    <w:rPr>
                      <w:sz w:val="22"/>
                    </w:rPr>
                    <w:t>审核</w:t>
                  </w:r>
                  <w:r>
                    <w:rPr>
                      <w:sz w:val="22"/>
                    </w:rPr>
                    <w:t>率：目标值</w:t>
                  </w:r>
                  <w:r>
                    <w:rPr>
                      <w:sz w:val="22"/>
                    </w:rPr>
                    <w:t>100%</w:t>
                  </w:r>
                  <w:r>
                    <w:rPr>
                      <w:sz w:val="22"/>
                    </w:rPr>
                    <w:t>，</w:t>
                  </w:r>
                  <w:r>
                    <w:rPr>
                      <w:sz w:val="22"/>
                      <w:b/>
                    </w:rPr>
                    <w:t>每低于指标值</w:t>
                  </w:r>
                  <w:r>
                    <w:rPr>
                      <w:sz w:val="22"/>
                      <w:b/>
                    </w:rPr>
                    <w:t>0.5%</w:t>
                  </w:r>
                  <w:r>
                    <w:rPr>
                      <w:sz w:val="22"/>
                      <w:b/>
                    </w:rPr>
                    <w:t>扣减</w:t>
                  </w:r>
                  <w:r>
                    <w:rPr>
                      <w:sz w:val="22"/>
                      <w:b/>
                    </w:rPr>
                    <w:t>0.5</w:t>
                  </w:r>
                  <w:r>
                    <w:rPr>
                      <w:sz w:val="22"/>
                      <w:b/>
                    </w:rPr>
                    <w:t>分，扣完本项分数为止</w:t>
                  </w:r>
                  <w:r>
                    <w:rPr>
                      <w:sz w:val="22"/>
                    </w:rPr>
                    <w:t>。</w:t>
                  </w:r>
                </w:p>
                <w:p>
                  <w:pPr>
                    <w:pStyle w:val="null3"/>
                    <w:jc w:val="left"/>
                  </w:pPr>
                  <w:r>
                    <w:rPr>
                      <w:sz w:val="22"/>
                    </w:rPr>
                    <w:t>工单及时</w:t>
                  </w:r>
                  <w:r>
                    <w:rPr>
                      <w:sz w:val="22"/>
                    </w:rPr>
                    <w:t>审核</w:t>
                  </w:r>
                  <w:r>
                    <w:rPr>
                      <w:sz w:val="22"/>
                    </w:rPr>
                    <w:t>率</w:t>
                  </w:r>
                  <w:r>
                    <w:rPr>
                      <w:sz w:val="22"/>
                    </w:rPr>
                    <w:t>=</w:t>
                  </w:r>
                  <w:r>
                    <w:rPr>
                      <w:sz w:val="22"/>
                    </w:rPr>
                    <w:t>及时审核</w:t>
                  </w:r>
                  <w:r>
                    <w:rPr>
                      <w:sz w:val="22"/>
                    </w:rPr>
                    <w:t>工单量</w:t>
                  </w:r>
                  <w:r>
                    <w:rPr>
                      <w:sz w:val="22"/>
                    </w:rPr>
                    <w:t>/</w:t>
                  </w:r>
                  <w:r>
                    <w:rPr>
                      <w:sz w:val="22"/>
                    </w:rPr>
                    <w:t>总工单量，注：每天</w:t>
                  </w:r>
                  <w:r>
                    <w:rPr>
                      <w:sz w:val="22"/>
                    </w:rPr>
                    <w:t>17:30</w:t>
                  </w:r>
                  <w:r>
                    <w:rPr>
                      <w:sz w:val="22"/>
                    </w:rPr>
                    <w:t>前生成的单（含退单需处理的单）需在工作日当天转派</w:t>
                  </w:r>
                </w:p>
              </w:tc>
              <w:tc>
                <w:tcPr>
                  <w:tcW w:type="dxa" w:w="10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15</w:t>
                  </w:r>
                  <w:r>
                    <w:rPr>
                      <w:sz w:val="22"/>
                    </w:rPr>
                    <w:t>分</w:t>
                  </w:r>
                </w:p>
              </w:tc>
            </w:tr>
            <w:tr>
              <w:tc>
                <w:tcPr>
                  <w:tcW w:type="dxa" w:w="620"/>
                  <w:vMerge/>
                  <w:tcBorders>
                    <w:top w:val="none" w:color="000000" w:sz="4"/>
                    <w:left w:val="single" w:color="000000" w:sz="4"/>
                    <w:bottom w:val="single" w:color="000000" w:sz="4"/>
                    <w:right w:val="single" w:color="000000" w:sz="4"/>
                  </w:tcBorders>
                </w:tcPr>
                <w:p/>
              </w:tc>
              <w:tc>
                <w:tcPr>
                  <w:tcW w:type="dxa" w:w="826"/>
                  <w:vMerge/>
                  <w:tcBorders>
                    <w:top w:val="none" w:color="000000" w:sz="4"/>
                    <w:left w:val="none" w:color="000000" w:sz="4"/>
                    <w:bottom w:val="single" w:color="000000" w:sz="4"/>
                    <w:right w:val="single" w:color="000000" w:sz="4"/>
                  </w:tcBorders>
                </w:tcPr>
                <w:p/>
              </w:tc>
              <w:tc>
                <w:tcPr>
                  <w:tcW w:type="dxa" w:w="314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rPr>
                    <w:t>工单</w:t>
                  </w:r>
                  <w:r>
                    <w:rPr>
                      <w:sz w:val="22"/>
                    </w:rPr>
                    <w:t>及时回复</w:t>
                  </w:r>
                  <w:r>
                    <w:rPr>
                      <w:sz w:val="22"/>
                    </w:rPr>
                    <w:t>率：目标值</w:t>
                  </w:r>
                  <w:r>
                    <w:rPr>
                      <w:sz w:val="22"/>
                    </w:rPr>
                    <w:t>100%</w:t>
                  </w:r>
                  <w:r>
                    <w:rPr>
                      <w:sz w:val="22"/>
                    </w:rPr>
                    <w:t>，</w:t>
                  </w:r>
                  <w:r>
                    <w:rPr>
                      <w:sz w:val="22"/>
                      <w:b/>
                    </w:rPr>
                    <w:t>每低于指标值</w:t>
                  </w:r>
                  <w:r>
                    <w:rPr>
                      <w:sz w:val="22"/>
                      <w:b/>
                    </w:rPr>
                    <w:t>0.5%</w:t>
                  </w:r>
                  <w:r>
                    <w:rPr>
                      <w:sz w:val="22"/>
                      <w:b/>
                    </w:rPr>
                    <w:t>扣减</w:t>
                  </w:r>
                  <w:r>
                    <w:rPr>
                      <w:sz w:val="22"/>
                      <w:b/>
                    </w:rPr>
                    <w:t>1</w:t>
                  </w:r>
                  <w:r>
                    <w:rPr>
                      <w:sz w:val="22"/>
                      <w:b/>
                    </w:rPr>
                    <w:t>分，扣完本项分数为止</w:t>
                  </w:r>
                  <w:r>
                    <w:rPr>
                      <w:sz w:val="22"/>
                    </w:rPr>
                    <w:t>。</w:t>
                  </w:r>
                </w:p>
                <w:p>
                  <w:pPr>
                    <w:pStyle w:val="null3"/>
                    <w:jc w:val="left"/>
                  </w:pPr>
                  <w:r>
                    <w:rPr>
                      <w:sz w:val="22"/>
                    </w:rPr>
                    <w:t>及时</w:t>
                  </w:r>
                  <w:r>
                    <w:rPr>
                      <w:sz w:val="22"/>
                    </w:rPr>
                    <w:t>回复率</w:t>
                  </w:r>
                  <w:r>
                    <w:rPr>
                      <w:sz w:val="22"/>
                    </w:rPr>
                    <w:t>=</w:t>
                  </w:r>
                  <w:r>
                    <w:rPr>
                      <w:sz w:val="22"/>
                    </w:rPr>
                    <w:t>热线</w:t>
                  </w:r>
                  <w:r>
                    <w:rPr>
                      <w:sz w:val="22"/>
                    </w:rPr>
                    <w:t>及时</w:t>
                  </w:r>
                  <w:r>
                    <w:rPr>
                      <w:sz w:val="22"/>
                    </w:rPr>
                    <w:t>回复工单数量</w:t>
                  </w:r>
                  <w:r>
                    <w:rPr>
                      <w:sz w:val="22"/>
                    </w:rPr>
                    <w:t>/</w:t>
                  </w:r>
                  <w:r>
                    <w:rPr>
                      <w:sz w:val="22"/>
                    </w:rPr>
                    <w:t>部门回复热线工单总数。部门回复工单后，一般情况下工单员对工单复核办结时间应少于</w:t>
                  </w:r>
                  <w:r>
                    <w:rPr>
                      <w:sz w:val="22"/>
                    </w:rPr>
                    <w:t>1</w:t>
                  </w:r>
                  <w:r>
                    <w:rPr>
                      <w:sz w:val="22"/>
                    </w:rPr>
                    <w:t>个工作日</w:t>
                  </w:r>
                </w:p>
              </w:tc>
              <w:tc>
                <w:tcPr>
                  <w:tcW w:type="dxa" w:w="10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r>
                    <w:rPr>
                      <w:sz w:val="22"/>
                    </w:rPr>
                    <w:t>分</w:t>
                  </w:r>
                </w:p>
              </w:tc>
            </w:tr>
            <w:tr>
              <w:tc>
                <w:tcPr>
                  <w:tcW w:type="dxa" w:w="620"/>
                  <w:vMerge/>
                  <w:tcBorders>
                    <w:top w:val="none" w:color="000000" w:sz="4"/>
                    <w:left w:val="single" w:color="000000" w:sz="4"/>
                    <w:bottom w:val="single" w:color="000000" w:sz="4"/>
                    <w:right w:val="single" w:color="000000" w:sz="4"/>
                  </w:tcBorders>
                </w:tcPr>
                <w:p/>
              </w:tc>
              <w:tc>
                <w:tcPr>
                  <w:tcW w:type="dxa" w:w="826"/>
                  <w:vMerge/>
                  <w:tcBorders>
                    <w:top w:val="none" w:color="000000" w:sz="4"/>
                    <w:left w:val="none" w:color="000000" w:sz="4"/>
                    <w:bottom w:val="single" w:color="000000" w:sz="4"/>
                    <w:right w:val="single" w:color="000000" w:sz="4"/>
                  </w:tcBorders>
                </w:tcPr>
                <w:p/>
              </w:tc>
              <w:tc>
                <w:tcPr>
                  <w:tcW w:type="dxa" w:w="314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rPr>
                    <w:t>责任投诉量：目标值</w:t>
                  </w:r>
                  <w:r>
                    <w:rPr>
                      <w:sz w:val="22"/>
                    </w:rPr>
                    <w:t>0</w:t>
                  </w:r>
                  <w:r>
                    <w:rPr>
                      <w:sz w:val="22"/>
                    </w:rPr>
                    <w:t>，</w:t>
                  </w:r>
                  <w:r>
                    <w:rPr>
                      <w:sz w:val="22"/>
                      <w:b/>
                    </w:rPr>
                    <w:t>达到目标值不作扣罚，每增加一单有效投诉件扣</w:t>
                  </w:r>
                  <w:r>
                    <w:rPr>
                      <w:sz w:val="22"/>
                      <w:b/>
                    </w:rPr>
                    <w:t>1</w:t>
                  </w:r>
                  <w:r>
                    <w:rPr>
                      <w:sz w:val="22"/>
                      <w:b/>
                    </w:rPr>
                    <w:t>分，本项分数扣完为止。</w:t>
                  </w:r>
                </w:p>
                <w:p>
                  <w:pPr>
                    <w:pStyle w:val="null3"/>
                    <w:jc w:val="left"/>
                  </w:pPr>
                  <w:r>
                    <w:rPr>
                      <w:sz w:val="22"/>
                    </w:rPr>
                    <w:t>所有投诉渠道（包括内部监督电话、信访件、互联网</w:t>
                  </w:r>
                  <w:r>
                    <w:rPr>
                      <w:sz w:val="22"/>
                    </w:rPr>
                    <w:t>+</w:t>
                  </w:r>
                  <w:r>
                    <w:rPr>
                      <w:sz w:val="22"/>
                    </w:rPr>
                    <w:t>督查等）对热线座席投诉成立量。</w:t>
                  </w:r>
                </w:p>
                <w:p>
                  <w:pPr>
                    <w:pStyle w:val="null3"/>
                    <w:jc w:val="left"/>
                  </w:pPr>
                  <w:r>
                    <w:rPr>
                      <w:sz w:val="22"/>
                    </w:rPr>
                    <w:t>注：投诉不成立的需经甲方指定的第三方确认</w:t>
                  </w:r>
                </w:p>
              </w:tc>
              <w:tc>
                <w:tcPr>
                  <w:tcW w:type="dxa" w:w="10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r>
                    <w:rPr>
                      <w:sz w:val="22"/>
                    </w:rPr>
                    <w:t>分</w:t>
                  </w:r>
                </w:p>
              </w:tc>
            </w:tr>
            <w:tr>
              <w:tc>
                <w:tcPr>
                  <w:tcW w:type="dxa" w:w="620"/>
                  <w:vMerge/>
                  <w:tcBorders>
                    <w:top w:val="none" w:color="000000" w:sz="4"/>
                    <w:left w:val="single" w:color="000000" w:sz="4"/>
                    <w:bottom w:val="single" w:color="000000" w:sz="4"/>
                    <w:right w:val="single" w:color="000000" w:sz="4"/>
                  </w:tcBorders>
                </w:tcPr>
                <w:p/>
              </w:tc>
              <w:tc>
                <w:tcPr>
                  <w:tcW w:type="dxa" w:w="8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工单回访</w:t>
                  </w:r>
                </w:p>
              </w:tc>
              <w:tc>
                <w:tcPr>
                  <w:tcW w:type="dxa" w:w="314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rPr>
                    <w:t>服务满意度：目标值</w:t>
                  </w:r>
                  <w:r>
                    <w:rPr>
                      <w:sz w:val="22"/>
                    </w:rPr>
                    <w:t>≥98%</w:t>
                  </w:r>
                  <w:r>
                    <w:rPr>
                      <w:sz w:val="22"/>
                    </w:rPr>
                    <w:t>，</w:t>
                  </w:r>
                  <w:r>
                    <w:rPr>
                      <w:sz w:val="22"/>
                      <w:b/>
                    </w:rPr>
                    <w:t>达到指标值每高于</w:t>
                  </w:r>
                  <w:r>
                    <w:rPr>
                      <w:sz w:val="22"/>
                      <w:b/>
                    </w:rPr>
                    <w:t>0.5%</w:t>
                  </w:r>
                  <w:r>
                    <w:rPr>
                      <w:sz w:val="22"/>
                      <w:b/>
                    </w:rPr>
                    <w:t xml:space="preserve">加 </w:t>
                  </w:r>
                  <w:r>
                    <w:rPr>
                      <w:sz w:val="22"/>
                      <w:b/>
                    </w:rPr>
                    <w:t xml:space="preserve">0.5 </w:t>
                  </w:r>
                  <w:r>
                    <w:rPr>
                      <w:sz w:val="22"/>
                      <w:b/>
                    </w:rPr>
                    <w:t>分，最高加</w:t>
                  </w:r>
                  <w:r>
                    <w:rPr>
                      <w:sz w:val="22"/>
                      <w:b/>
                    </w:rPr>
                    <w:t>2</w:t>
                  </w:r>
                  <w:r>
                    <w:rPr>
                      <w:sz w:val="22"/>
                      <w:b/>
                    </w:rPr>
                    <w:t>分；每低于</w:t>
                  </w:r>
                  <w:r>
                    <w:rPr>
                      <w:sz w:val="22"/>
                      <w:b/>
                    </w:rPr>
                    <w:t>0.5</w:t>
                  </w:r>
                  <w:r>
                    <w:rPr>
                      <w:sz w:val="22"/>
                      <w:b/>
                    </w:rPr>
                    <w:t>％扣罚</w:t>
                  </w:r>
                  <w:r>
                    <w:rPr>
                      <w:sz w:val="22"/>
                      <w:b/>
                    </w:rPr>
                    <w:t>1</w:t>
                  </w:r>
                  <w:r>
                    <w:rPr>
                      <w:sz w:val="22"/>
                      <w:b/>
                    </w:rPr>
                    <w:t>分，扣完本项分数为止</w:t>
                  </w:r>
                  <w:r>
                    <w:rPr>
                      <w:sz w:val="22"/>
                    </w:rPr>
                    <w:t>。</w:t>
                  </w:r>
                </w:p>
                <w:p>
                  <w:pPr>
                    <w:pStyle w:val="null3"/>
                    <w:jc w:val="left"/>
                  </w:pPr>
                  <w:r>
                    <w:rPr>
                      <w:sz w:val="22"/>
                    </w:rPr>
                    <w:t>服务满意度</w:t>
                  </w:r>
                  <w:r>
                    <w:rPr>
                      <w:sz w:val="22"/>
                    </w:rPr>
                    <w:t>=1-</w:t>
                  </w:r>
                  <w:r>
                    <w:rPr>
                      <w:sz w:val="22"/>
                    </w:rPr>
                    <w:t>（不满意量</w:t>
                  </w:r>
                  <w:r>
                    <w:rPr>
                      <w:sz w:val="22"/>
                    </w:rPr>
                    <w:t>+</w:t>
                  </w:r>
                  <w:r>
                    <w:rPr>
                      <w:sz w:val="22"/>
                    </w:rPr>
                    <w:t>非常不满意量）</w:t>
                  </w:r>
                  <w:r>
                    <w:rPr>
                      <w:sz w:val="22"/>
                    </w:rPr>
                    <w:t>/</w:t>
                  </w:r>
                  <w:r>
                    <w:rPr>
                      <w:sz w:val="22"/>
                    </w:rPr>
                    <w:t>服务受理量</w:t>
                  </w:r>
                </w:p>
              </w:tc>
              <w:tc>
                <w:tcPr>
                  <w:tcW w:type="dxa" w:w="10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r>
                    <w:rPr>
                      <w:sz w:val="22"/>
                    </w:rPr>
                    <w:t>分</w:t>
                  </w:r>
                </w:p>
              </w:tc>
            </w:tr>
            <w:tr>
              <w:tc>
                <w:tcPr>
                  <w:tcW w:type="dxa" w:w="620"/>
                  <w:vMerge/>
                  <w:tcBorders>
                    <w:top w:val="none" w:color="000000" w:sz="4"/>
                    <w:left w:val="single" w:color="000000" w:sz="4"/>
                    <w:bottom w:val="single" w:color="000000" w:sz="4"/>
                    <w:right w:val="single" w:color="000000" w:sz="4"/>
                  </w:tcBorders>
                </w:tcPr>
                <w:p/>
              </w:tc>
              <w:tc>
                <w:tcPr>
                  <w:tcW w:type="dxa" w:w="8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整体运营情况完成程度</w:t>
                  </w:r>
                </w:p>
              </w:tc>
              <w:tc>
                <w:tcPr>
                  <w:tcW w:type="dxa" w:w="314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rPr>
                    <w:t>配合采购方管理团队开展各项工作任务，根据管理团队每月设置的工作要求，按照完成程度，获得评分</w:t>
                  </w:r>
                </w:p>
              </w:tc>
              <w:tc>
                <w:tcPr>
                  <w:tcW w:type="dxa" w:w="10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20</w:t>
                  </w:r>
                  <w:r>
                    <w:rPr>
                      <w:sz w:val="22"/>
                    </w:rPr>
                    <w:t>分</w:t>
                  </w:r>
                </w:p>
              </w:tc>
            </w:tr>
            <w:tr>
              <w:tc>
                <w:tcPr>
                  <w:tcW w:type="dxa" w:w="458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总分</w:t>
                  </w:r>
                </w:p>
              </w:tc>
              <w:tc>
                <w:tcPr>
                  <w:tcW w:type="dxa" w:w="10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100</w:t>
                  </w:r>
                </w:p>
              </w:tc>
            </w:tr>
            <w:tr>
              <w:tc>
                <w:tcPr>
                  <w:tcW w:type="dxa" w:w="3017"/>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b/>
                    </w:rPr>
                    <w:t>考核得分</w:t>
                  </w:r>
                </w:p>
              </w:tc>
              <w:tc>
                <w:tcPr>
                  <w:tcW w:type="dxa" w:w="258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b/>
                    </w:rPr>
                    <w:t>考核系数</w:t>
                  </w:r>
                </w:p>
              </w:tc>
            </w:tr>
            <w:tr>
              <w:tc>
                <w:tcPr>
                  <w:tcW w:type="dxa" w:w="3017"/>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大于等于</w:t>
                  </w:r>
                  <w:r>
                    <w:rPr>
                      <w:sz w:val="22"/>
                    </w:rPr>
                    <w:t>90</w:t>
                  </w:r>
                  <w:r>
                    <w:rPr>
                      <w:sz w:val="22"/>
                    </w:rPr>
                    <w:t>分</w:t>
                  </w:r>
                </w:p>
              </w:tc>
              <w:tc>
                <w:tcPr>
                  <w:tcW w:type="dxa" w:w="258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r>
            <w:tr>
              <w:tc>
                <w:tcPr>
                  <w:tcW w:type="dxa" w:w="3017"/>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小于</w:t>
                  </w:r>
                  <w:r>
                    <w:rPr>
                      <w:sz w:val="22"/>
                    </w:rPr>
                    <w:t>90</w:t>
                  </w:r>
                  <w:r>
                    <w:rPr>
                      <w:sz w:val="22"/>
                    </w:rPr>
                    <w:t>分</w:t>
                  </w:r>
                </w:p>
              </w:tc>
              <w:tc>
                <w:tcPr>
                  <w:tcW w:type="dxa" w:w="258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分数</w:t>
                  </w:r>
                  <w:r>
                    <w:rPr>
                      <w:sz w:val="22"/>
                    </w:rPr>
                    <w:t>/100</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ind w:firstLine="442"/>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1.采购代理机构：本项目是指广东众德项目管理有限公司，负责整个采购活动的组织，依法负责编制和发布招标文件，对招标文件拥有最终的解释权，不以任何身份出任评标委员会成员。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东莞市谢岗镇政务服务中心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采购机构代理服务收费标准：参照计价格[2002]1980号文相关规定收取，以中标金额为收费依据。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说明，（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相关法律法规对供应商报价有规定的，从其规定。（二）评审委员会启动异常低价投标（响应）审查后，属于前述第1项至第4项情形的，应当要求相关供应商在评审现场合理的时间内（40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广东众德项目管理有限公司</w:t>
      </w:r>
      <w:r>
        <w:rPr/>
        <w:t>代收。具体操作要求详见</w:t>
      </w:r>
      <w:r>
        <w:rPr/>
        <w:t>广东众德项目管理有限公司</w:t>
      </w:r>
      <w:r>
        <w:rPr/>
        <w:t>有关指引，递交事宜请自行咨询</w:t>
      </w:r>
      <w:r>
        <w:rPr/>
        <w:t>广东众德项目管理有限公司</w:t>
      </w:r>
      <w:r>
        <w:rPr/>
        <w:t>；请各投标人在投标文件递交截止时间前按须知前附表规定的金额递交至</w:t>
      </w:r>
      <w:r>
        <w:rPr/>
        <w:t>广东众德项目管理有限公司</w:t>
      </w:r>
      <w:r>
        <w:rPr/>
        <w:t>，到账情况以开标时</w:t>
      </w:r>
      <w:r>
        <w:rPr/>
        <w:t>广东众德项目管理有限公司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0769-26621190</w:t>
      </w:r>
    </w:p>
    <w:p>
      <w:pPr>
        <w:pStyle w:val="null3"/>
        <w:ind w:firstLine="480"/>
      </w:pPr>
      <w:r>
        <w:rPr/>
        <w:t>传真：</w:t>
      </w:r>
      <w:r>
        <w:rPr/>
        <w:t>/</w:t>
      </w:r>
    </w:p>
    <w:p>
      <w:pPr>
        <w:pStyle w:val="null3"/>
        <w:ind w:firstLine="480"/>
      </w:pPr>
      <w:r>
        <w:rPr/>
        <w:t>邮箱：</w:t>
      </w:r>
      <w:r>
        <w:rPr/>
        <w:t>gdzdxmgl@126.com</w:t>
      </w:r>
    </w:p>
    <w:p>
      <w:pPr>
        <w:pStyle w:val="null3"/>
        <w:ind w:firstLine="480"/>
      </w:pPr>
      <w:r>
        <w:rPr/>
        <w:t>地址：</w:t>
      </w:r>
      <w:r>
        <w:rPr/>
        <w:t>东莞市东城街道御景大厦305-02</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谢岗镇政务服务中心购买行业投诉处理服务（综合窗口辅助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广东众德项目管理有限公司</w:t>
      </w:r>
      <w:r>
        <w:rPr/>
        <w:t>统一对外发布。</w:t>
      </w:r>
    </w:p>
    <w:p>
      <w:pPr>
        <w:pStyle w:val="null3"/>
        <w:ind w:firstLine="480"/>
      </w:pPr>
      <w:r>
        <w:rPr/>
        <w:t>（2）对</w:t>
      </w:r>
      <w:r>
        <w:rPr/>
        <w:t>广东众德项目管理有限公司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采购包1（东莞市谢岗镇政务服务中心购买行业投诉处理服务（综合窗口辅助服务）项目）：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采购包1（东莞市谢岗镇政务服务中心购买行业投诉处理服务（综合窗口辅助服务）项目）：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在中华人民共和国境内注册的法人或其他组织或自然人，投标文件中须提供营业执照（或事业法人登记证或身份证等相关证明）复印件。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投标文件中须提供《资格条件承诺函》（格式详见招标公告附件《资格条件承诺函》）。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投标文件中须提供《资格条件承诺函》（格式详见招标公告附件《资格条件承诺函》）。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投标文件中须提供《资格条件承诺函》（格式详见招标公告附件《资格条件承诺函》）。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须提供《资格条件承诺函》（格式详见招标公告附件《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投标文件中须提供《投标函》（格式详见招标文件中的《第六章 投标文件格式与要求》）。</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本采购包整体专门面向中小企业。中小企业须符合本采购包采购标的对应行业的政策划分标准，本采购包采购标的对应的中小企业划分标准所属行业：租赁和商务服务业。 注：1.投标人投标时应提供《中小企业声明函（工程、服务）》（格式详见招标文件中的《第六章 投标文件格式与要求》），否则不予认定。 2.监狱企业、残疾人福利单位视同小型、微型企业。残疾人福利性单位以投标人填写的《残疾人福利性单位声明函》（格式详见招标文件中的《第六章 投标文件格式与要求》）为判定标准，监狱企业须投标人提供由省级以上监狱管理局、戒毒管理局（含新疆生产建设兵团）出具的属于监狱企业的证明文件，否则不予认定。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采购包1（东莞市谢岗镇政务服务中心购买行业投诉处理服务（综合窗口辅助服务）项目）：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投标报价（总价）未超过本采购包预算金额或最高限价</w:t>
            </w:r>
          </w:p>
        </w:tc>
      </w:tr>
      <w:tr>
        <w:tc>
          <w:tcPr>
            <w:tcW w:type="dxa" w:w="890"/>
          </w:tcPr>
          <w:p>
            <w:pPr>
              <w:pStyle w:val="null3"/>
            </w:pPr>
            <w:r>
              <w:rPr/>
              <w:t>2</w:t>
            </w:r>
          </w:p>
        </w:tc>
        <w:tc>
          <w:tcPr>
            <w:tcW w:type="dxa" w:w="3178"/>
          </w:tcPr>
          <w:p>
            <w:pPr>
              <w:pStyle w:val="null3"/>
            </w:pPr>
            <w:r>
              <w:rPr/>
              <w:t>投标文件签署、盖章</w:t>
            </w:r>
          </w:p>
        </w:tc>
        <w:tc>
          <w:tcPr>
            <w:tcW w:type="dxa" w:w="4238"/>
          </w:tcPr>
          <w:p>
            <w:pPr>
              <w:pStyle w:val="null3"/>
            </w:pPr>
            <w:r>
              <w:rPr/>
              <w:t>投标文件已按招标文件要求签署、盖章</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“★”条款响应</w:t>
            </w:r>
          </w:p>
        </w:tc>
        <w:tc>
          <w:tcPr>
            <w:tcW w:type="dxa" w:w="4238"/>
          </w:tcPr>
          <w:p>
            <w:pPr>
              <w:pStyle w:val="null3"/>
            </w:pPr>
            <w:r>
              <w:rPr/>
              <w:t>投标文件符合招标文件本采购包加注“★”要求的内容</w:t>
            </w:r>
          </w:p>
        </w:tc>
      </w:tr>
      <w:tr>
        <w:tc>
          <w:tcPr>
            <w:tcW w:type="dxa" w:w="890"/>
          </w:tcPr>
          <w:p>
            <w:pPr>
              <w:pStyle w:val="null3"/>
            </w:pPr>
            <w:r>
              <w:rPr/>
              <w:t>5</w:t>
            </w:r>
          </w:p>
        </w:tc>
        <w:tc>
          <w:tcPr>
            <w:tcW w:type="dxa" w:w="3178"/>
          </w:tcPr>
          <w:p>
            <w:pPr>
              <w:pStyle w:val="null3"/>
            </w:pPr>
            <w:r>
              <w:rPr/>
              <w:t>其他无效情形</w:t>
            </w:r>
          </w:p>
        </w:tc>
        <w:tc>
          <w:tcPr>
            <w:tcW w:type="dxa" w:w="4238"/>
          </w:tcPr>
          <w:p>
            <w:pPr>
              <w:pStyle w:val="null3"/>
            </w:pPr>
            <w:r>
              <w:rPr/>
              <w:t>无法律、法规和招标文件规定的其他无效情形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采购包1(东莞市谢岗镇政务服务中心购买行业投诉处理服务（综合窗口辅助服务）项目):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项目总体服务方案 (15.0分)</w:t>
            </w:r>
          </w:p>
        </w:tc>
        <w:tc>
          <w:tcPr>
            <w:tcW w:type="dxa" w:w="5076"/>
          </w:tcPr>
          <w:p>
            <w:pPr>
              <w:pStyle w:val="null3"/>
              <w:jc w:val="left"/>
            </w:pPr>
            <w:r>
              <w:rPr/>
              <w:t>根据投标人针对本项目提供的包括但不限于服务内容、服务流程、管理服务架构、方法及人员档案、薪资管理等方案进行综合评审： 服务内容全面覆盖诉求受理、记录、转派、跟踪、督办、回访全部环节，无遗漏；服务流程配有详细的作业流程图，各环节衔接清晰，并明确每项工作的标准处理原则；管理架构图完整，明确划分各层级职责，并具体说明与采购人管理团队的汇报、沟通机制；人员档案管理建有从建立、定期更新到保管的完整制度，操作要求具体；薪资管理方案结构完整，明确基本工资、绩效、福利等组成部分，并清晰阐述绩效考核结果与薪酬挂钩的规则，得15分； 服务内容覆盖上述全部环节，但流程仅有文字描述而缺少流程图辅助；管理架构完整但对接机制描述较原则；档案制度有框架但更新规则不够具体；薪资有构成项但挂钩方式较笼统，整体满足大部分要求，得11分； 服务内容有部分环节缺失；流程描述简略，未提供流程图；架构图不完整或未提及与采购人的对接安排；档案或薪资制度仅有粗略说明，仅满足部分要求，得7分； 服务内容仅涉及少数环节，整体覆盖面明显不足；流程混乱或不可操作；未提供管理架构图；无档案管理制度或薪资管理方案，满足极少或不符合要求，得3分； 未提供对应方案得0分。</w:t>
            </w:r>
          </w:p>
        </w:tc>
      </w:tr>
      <w:tr>
        <w:tc>
          <w:tcPr>
            <w:tcW w:type="dxa" w:w="922"/>
            <w:gridSpan w:val="2"/>
            <w:vMerge/>
          </w:tcPr>
          <w:p/>
        </w:tc>
        <w:tc>
          <w:tcPr>
            <w:tcW w:type="dxa" w:w="2307"/>
          </w:tcPr>
          <w:p>
            <w:pPr>
              <w:pStyle w:val="null3"/>
              <w:jc w:val="left"/>
            </w:pPr>
            <w:r>
              <w:rPr/>
              <w:t>人员管理方案 (15.0分)</w:t>
            </w:r>
          </w:p>
        </w:tc>
        <w:tc>
          <w:tcPr>
            <w:tcW w:type="dxa" w:w="5076"/>
          </w:tcPr>
          <w:p>
            <w:pPr>
              <w:pStyle w:val="null3"/>
              <w:jc w:val="left"/>
            </w:pPr>
            <w:r>
              <w:rPr/>
              <w:t>根据投标人针对本项目提供的人员管理方案（包括但不限于人员招聘、培训、监督考核、补给、调配等）进行综合评审： 招聘流程明确渠道、筛选标准和录用审批程序，并详细规定各环节的时限要求；培训体系包含完善的岗前培训（涵盖业务、服务规范、保密等方面）和持续性的在岗培训计划，内容具体详实；监督考核机制有详细的考核细则，明确关键考核指标，考核结果直接与绩效薪酬挂钩，并有相应的奖惩措施；人员补给与调配建有应急补员预案和轮岗调配方案，保障服务持续稳定，全部要素齐全且操作性强，得15分； 招聘有流程但时限要求不够明确；培训有计划但内容或实施方式描述不够具体；考核有指标但挂钩方式不够清晰；补给有原则性安排但缺少应急措施细节，整体较完整，得11分； 招聘、培训、考核、补给均有提及，但每项内容仅简单列举，缺乏具体操作细节，可实施性不强，仅满足部分要求，得7分； 人员管理内容粗略，多个关键要素缺失，方案整体无可操作性，得3分； 未提供对应方案得0分。</w:t>
            </w:r>
          </w:p>
        </w:tc>
      </w:tr>
      <w:tr>
        <w:tc>
          <w:tcPr>
            <w:tcW w:type="dxa" w:w="922"/>
            <w:gridSpan w:val="2"/>
            <w:vMerge/>
          </w:tcPr>
          <w:p/>
        </w:tc>
        <w:tc>
          <w:tcPr>
            <w:tcW w:type="dxa" w:w="2307"/>
          </w:tcPr>
          <w:p>
            <w:pPr>
              <w:pStyle w:val="null3"/>
              <w:jc w:val="left"/>
            </w:pPr>
            <w:r>
              <w:rPr/>
              <w:t>培训方案 (15.0分)</w:t>
            </w:r>
          </w:p>
        </w:tc>
        <w:tc>
          <w:tcPr>
            <w:tcW w:type="dxa" w:w="5076"/>
          </w:tcPr>
          <w:p>
            <w:pPr>
              <w:pStyle w:val="null3"/>
              <w:jc w:val="left"/>
            </w:pPr>
            <w:r>
              <w:rPr/>
              <w:t>根据投标人针对本项目提供的培训方案的完整性、科学性和适用性进行综合评审： 培训方案内容系统完整，涵盖年度培训计划、新员工入职培训、在岗技能提升培训及培训效果考核评估四项核心模块，且每项均有具体课程设置、课时安排、师资配置和量化考核指标；整体设计科学合理，培训阶段衔接有序，评估机制闭环可验证；方案紧密贴合本项目实际作业环境、岗位职责和技术要求，具备较强的针对性和可操作性，能够有效指导培训落地实施，得15分； 培训方案具备基本框架，年度培训计划和新员工入职培训内容较为具体，但在岗技能提升培训或培训效果考核评估二者缺其一，整体完整性不足；已有部分逻辑基本合理，但因缺失关键环节，未能形成完整的“教—学—评”一体化链条；方案内容与项目需求基本相符，但因环节缺失，在指导实际培训时存在明显短板，适用性受限，得11分； 培训方案仅为原则性描述，未设置具体课程大纲、课时安排或考核评估标准，实质性内容缺失较多；缺乏系统设计和科学层次，未体现分阶段、分对象的培养逻辑，也无有效的效果验证手段；内容泛化、模板化，未结合本项目特点进行定制，难以有效应用于实际培训工作，得7分； 培训方案严重缺失或过于简略，仅用一两句话笼统提及培训意图，未形成完整方案；无培训体系设计、无逻辑层次、无评估方式，科学架构几乎不存在；且方案内容明显与本项目实际需求脱节，不具备参考价值和实施条件，得3分； 未提供对应方案得0分。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根据投标人提供的突发事件（包括但不限于劳务纠纷、工伤事故、系统故障、群体投诉等）处理措施和应急预案进行综合评审： 预案覆盖劳务纠纷、工伤、信息安全（系统故障）、自然灾害、群体投诉等多种类型突发事件，类型全面；应急响应流程完整，包含预警触发条件、信息报告、应急处置、善后恢复四个阶段，各阶段职责落实到具体岗位；有应急物资储备清单，并制定了有规律的演练计划。全部要素齐全且具体得，10分； 预案覆盖大部分常见突发事件类型，响应流程完整但职责落实到岗位方面不够具体，或缺少物资清单及演练安排，得7分； 预案仅覆盖部分事件类型，流程仅含报告和处置环节，缺少预警和善后安排；未涉及物资或演练，得4分； 预案覆盖事件类型较少，流程混乱或仅简单提及，无实质性应急措施，得1分； 未提供对应方案得0分。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投标人具有由国家认证认可监督管理部门批准设立的认证机构颁发并在有效期内的以下认证证书，满分6分： ①质量管理体系认证证书，得2分； ②环境管理体系认证证书，得2分； ③职业健康安全管理体系认证证书，得2分。 注：须同时提供以上有效证书复印件及国家认证认可监督管理委员的“全国认证认可信息公共服务平台”（http：//cx.cnca.cn）有效查询结果截图，不提供不得分，已失效或撤销或暂停的不得分。因企业成立时间不足，导致未能取得相关认证且提供书面说明的，可获得对应证书的分值。未按要求提供证明资料的不得分。</w:t>
            </w:r>
          </w:p>
        </w:tc>
      </w:tr>
      <w:tr>
        <w:tc>
          <w:tcPr>
            <w:tcW w:type="dxa" w:w="922"/>
            <w:gridSpan w:val="2"/>
            <w:vMerge/>
          </w:tcPr>
          <w:p/>
        </w:tc>
        <w:tc>
          <w:tcPr>
            <w:tcW w:type="dxa" w:w="2307"/>
          </w:tcPr>
          <w:p>
            <w:pPr>
              <w:pStyle w:val="null3"/>
              <w:jc w:val="left"/>
            </w:pPr>
            <w:r>
              <w:rPr/>
              <w:t>业绩情况 (24.0分)</w:t>
            </w:r>
          </w:p>
        </w:tc>
        <w:tc>
          <w:tcPr>
            <w:tcW w:type="dxa" w:w="5076"/>
          </w:tcPr>
          <w:p>
            <w:pPr>
              <w:pStyle w:val="null3"/>
              <w:jc w:val="left"/>
            </w:pPr>
            <w:r>
              <w:rPr/>
              <w:t>投标人具有人力资源服务类项目业绩，每提供一个业绩得3分，满分24分。 注：须提供合同复印件加盖投标人公章。</w:t>
            </w:r>
          </w:p>
        </w:tc>
      </w:tr>
      <w:tr>
        <w:tc>
          <w:tcPr>
            <w:tcW w:type="dxa" w:w="922"/>
            <w:gridSpan w:val="2"/>
            <w:vMerge/>
          </w:tcPr>
          <w:p/>
        </w:tc>
        <w:tc>
          <w:tcPr>
            <w:tcW w:type="dxa" w:w="2307"/>
          </w:tcPr>
          <w:p>
            <w:pPr>
              <w:pStyle w:val="null3"/>
              <w:jc w:val="left"/>
            </w:pPr>
            <w:r>
              <w:rPr/>
              <w:t>拟投入本项目的项目负责人 (5.0分)</w:t>
            </w:r>
          </w:p>
        </w:tc>
        <w:tc>
          <w:tcPr>
            <w:tcW w:type="dxa" w:w="5076"/>
          </w:tcPr>
          <w:p>
            <w:pPr>
              <w:pStyle w:val="null3"/>
              <w:jc w:val="left"/>
            </w:pPr>
            <w:r>
              <w:rPr/>
              <w:t>拟投入本项目的项目负责人（仅一人）具有人力资源和社会保障部门颁发的经济专业技术资格中级（或以上）证书（专业：人力资源管理）的得5分，初级证书的得2分。 注：人员具有多个证书不重复计分，以最高级别计分。须提供有效证书复印件和距开标当月（不含）前六个月内任意一个月投标人为其购买的社保证明复印件加盖投标人公章，否则不得分。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总价）由低到高顺序排列。总得分且投标报价（总价）相同的，按技术部分得分由高到低顺序排列。排名第一的投标供应商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before="315" w:after="315"/>
        <w:jc w:val="center"/>
      </w:pPr>
      <w:r>
        <w:rPr/>
        <w:t xml:space="preserve"> </w:t>
      </w:r>
    </w:p>
    <w:p>
      <w:pPr>
        <w:pStyle w:val="null3"/>
        <w:spacing w:before="315" w:after="315"/>
        <w:jc w:val="center"/>
      </w:pPr>
      <w:r>
        <w:rPr>
          <w:sz w:val="36"/>
        </w:rPr>
        <w:t>广东省政府采购</w:t>
      </w:r>
    </w:p>
    <w:p>
      <w:pPr>
        <w:pStyle w:val="null3"/>
        <w:spacing w:before="315" w:after="315"/>
        <w:jc w:val="center"/>
      </w:pPr>
      <w:r>
        <w:rPr/>
        <w:t xml:space="preserve"> </w:t>
      </w:r>
    </w:p>
    <w:p>
      <w:pPr>
        <w:pStyle w:val="null3"/>
        <w:spacing w:before="315" w:after="315"/>
        <w:jc w:val="center"/>
      </w:pPr>
      <w:r>
        <w:rPr>
          <w:sz w:val="36"/>
        </w:rPr>
        <w:t>合</w:t>
      </w:r>
      <w:r>
        <w:rPr>
          <w:sz w:val="36"/>
        </w:rPr>
        <w:t xml:space="preserve">  </w:t>
      </w:r>
      <w:r>
        <w:rPr>
          <w:sz w:val="36"/>
        </w:rPr>
        <w:t>同</w:t>
      </w:r>
      <w:r>
        <w:rPr>
          <w:sz w:val="36"/>
        </w:rPr>
        <w:t xml:space="preserve">  </w:t>
      </w:r>
      <w:r>
        <w:rPr>
          <w:sz w:val="36"/>
        </w:rPr>
        <w:t>书</w:t>
      </w:r>
    </w:p>
    <w:p>
      <w:pPr>
        <w:pStyle w:val="null3"/>
        <w:spacing w:before="315" w:after="315"/>
        <w:jc w:val="center"/>
      </w:pPr>
      <w:r>
        <w:rPr/>
        <w:t xml:space="preserve"> </w:t>
      </w:r>
    </w:p>
    <w:p>
      <w:pPr>
        <w:pStyle w:val="null3"/>
        <w:spacing w:before="315" w:after="315"/>
        <w:jc w:val="center"/>
      </w:pPr>
      <w:r>
        <w:rPr>
          <w:sz w:val="21"/>
        </w:rPr>
        <w:t>“本合同为中小企业预留合同”</w:t>
      </w:r>
    </w:p>
    <w:p>
      <w:pPr>
        <w:pStyle w:val="null3"/>
        <w:jc w:val="left"/>
      </w:pPr>
      <w:r>
        <w:rPr/>
        <w:t xml:space="preserve"> </w:t>
      </w:r>
    </w:p>
    <w:p>
      <w:pPr>
        <w:pStyle w:val="null3"/>
        <w:ind w:left="1680"/>
        <w:jc w:val="both"/>
      </w:pPr>
      <w:r>
        <w:rPr>
          <w:sz w:val="22"/>
        </w:rPr>
        <w:t>采购计划编号：</w:t>
      </w:r>
      <w:r>
        <w:rPr>
          <w:sz w:val="21"/>
          <w:u w:val="single"/>
        </w:rPr>
        <w:t xml:space="preserve">                           </w:t>
      </w:r>
    </w:p>
    <w:p>
      <w:pPr>
        <w:pStyle w:val="null3"/>
        <w:ind w:left="1680"/>
        <w:jc w:val="both"/>
      </w:pPr>
      <w:r>
        <w:rPr>
          <w:sz w:val="22"/>
        </w:rPr>
        <w:t>项目编号：</w:t>
      </w:r>
      <w:r>
        <w:rPr>
          <w:sz w:val="21"/>
          <w:u w:val="single"/>
        </w:rPr>
        <w:t xml:space="preserve">                               </w:t>
      </w:r>
    </w:p>
    <w:p>
      <w:pPr>
        <w:pStyle w:val="null3"/>
        <w:ind w:left="1680"/>
        <w:jc w:val="both"/>
      </w:pPr>
      <w:r>
        <w:rPr>
          <w:sz w:val="22"/>
        </w:rPr>
        <w:t>项目名称：</w:t>
      </w:r>
      <w:r>
        <w:rPr>
          <w:sz w:val="21"/>
          <w:u w:val="single"/>
        </w:rPr>
        <w:t xml:space="preserve">                               </w:t>
      </w:r>
    </w:p>
    <w:p>
      <w:pPr>
        <w:pStyle w:val="null3"/>
        <w:jc w:val="left"/>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6"/>
          <w:b/>
        </w:rPr>
        <w:t>东莞市谢岗镇政务服务中心购买行业投诉处理服务</w:t>
      </w:r>
      <w:r>
        <w:rPr>
          <w:sz w:val="36"/>
          <w:b/>
        </w:rPr>
        <w:t>（综合窗口辅助服务）项目</w:t>
      </w:r>
      <w:r>
        <w:rPr>
          <w:sz w:val="36"/>
          <w:b/>
        </w:rPr>
        <w:t>合同文本</w:t>
      </w:r>
    </w:p>
    <w:p>
      <w:pPr>
        <w:pStyle w:val="null3"/>
        <w:ind w:firstLine="255"/>
        <w:jc w:val="both"/>
      </w:pPr>
      <w:r>
        <w:rPr>
          <w:sz w:val="22"/>
        </w:rPr>
        <w:t>合同编号：</w:t>
      </w:r>
    </w:p>
    <w:p>
      <w:pPr>
        <w:pStyle w:val="null3"/>
        <w:ind w:firstLine="255"/>
        <w:jc w:val="both"/>
      </w:pPr>
      <w:r>
        <w:rPr>
          <w:sz w:val="22"/>
        </w:rPr>
        <w:t>甲方：</w:t>
      </w:r>
    </w:p>
    <w:p>
      <w:pPr>
        <w:pStyle w:val="null3"/>
        <w:ind w:firstLine="255"/>
        <w:jc w:val="both"/>
      </w:pPr>
      <w:r>
        <w:rPr>
          <w:sz w:val="22"/>
        </w:rPr>
        <w:t>乙方：</w:t>
      </w:r>
      <w:r>
        <w:rPr>
          <w:sz w:val="22"/>
        </w:rPr>
        <w:t>“</w:t>
      </w:r>
      <w:r>
        <w:rPr>
          <w:sz w:val="21"/>
          <w:u w:val="single"/>
        </w:rPr>
        <w:t xml:space="preserve">                         </w:t>
      </w:r>
      <w:r>
        <w:rPr>
          <w:sz w:val="22"/>
        </w:rPr>
        <w:t>”为中标人</w:t>
      </w:r>
    </w:p>
    <w:p>
      <w:pPr>
        <w:pStyle w:val="null3"/>
        <w:ind w:firstLine="243"/>
        <w:jc w:val="both"/>
      </w:pPr>
      <w:r>
        <w:rPr>
          <w:sz w:val="22"/>
        </w:rPr>
        <w:t xml:space="preserve"> </w:t>
      </w:r>
      <w:r>
        <w:rPr>
          <w:sz w:val="22"/>
        </w:rPr>
        <w:t>受甲方委托，</w:t>
      </w:r>
      <w:r>
        <w:rPr>
          <w:sz w:val="21"/>
          <w:u w:val="single"/>
        </w:rPr>
        <w:t xml:space="preserve">                   </w:t>
      </w:r>
      <w:r>
        <w:rPr>
          <w:sz w:val="22"/>
        </w:rPr>
        <w:t>组织对</w:t>
      </w:r>
      <w:r>
        <w:rPr>
          <w:sz w:val="21"/>
          <w:u w:val="single"/>
        </w:rPr>
        <w:t xml:space="preserve"> </w:t>
      </w:r>
      <w:r>
        <w:rPr>
          <w:sz w:val="22"/>
          <w:u w:val="single"/>
        </w:rPr>
        <w:t>东莞市谢岗镇政务服务中心购买行业投诉处理服务（综合窗口辅助服务）项目</w:t>
      </w:r>
      <w:r>
        <w:rPr>
          <w:sz w:val="22"/>
        </w:rPr>
        <w:t>（项目编号为</w:t>
      </w:r>
      <w:r>
        <w:rPr>
          <w:sz w:val="21"/>
          <w:u w:val="single"/>
        </w:rPr>
        <w:t xml:space="preserve">           </w:t>
      </w:r>
      <w:r>
        <w:rPr>
          <w:sz w:val="21"/>
          <w:u w:val="single"/>
        </w:rPr>
        <w:t xml:space="preserve">  </w:t>
      </w:r>
      <w:r>
        <w:rPr>
          <w:sz w:val="21"/>
          <w:u w:val="single"/>
        </w:rPr>
        <w:t xml:space="preserve"> </w:t>
      </w:r>
      <w:r>
        <w:rPr>
          <w:sz w:val="22"/>
        </w:rPr>
        <w:t>）进行采购，于</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日通过公开招标，经评标委员会评定乙方</w:t>
      </w:r>
      <w:r>
        <w:rPr>
          <w:sz w:val="21"/>
          <w:u w:val="single"/>
        </w:rPr>
        <w:t xml:space="preserve">                       </w:t>
      </w:r>
      <w:r>
        <w:rPr>
          <w:sz w:val="22"/>
        </w:rPr>
        <w:t>为中标供应商。为了保护甲、乙双方合法权益，根据《中华人民共和国政府采购法》及其实施条例、《中华人民共和国民法典》，在平等自愿的基础上，按照下面的条款和条件，签署本合同。</w:t>
      </w:r>
    </w:p>
    <w:p>
      <w:pPr>
        <w:pStyle w:val="null3"/>
        <w:ind w:firstLine="243"/>
        <w:jc w:val="both"/>
      </w:pPr>
      <w:r>
        <w:rPr>
          <w:sz w:val="22"/>
          <w:b/>
        </w:rPr>
        <w:t>第一条合同项目</w:t>
      </w:r>
    </w:p>
    <w:p>
      <w:pPr>
        <w:pStyle w:val="null3"/>
        <w:ind w:firstLine="255"/>
        <w:jc w:val="both"/>
      </w:pPr>
      <w:r>
        <w:rPr>
          <w:sz w:val="22"/>
        </w:rPr>
        <w:t>1、项目名称：</w:t>
      </w:r>
      <w:r>
        <w:rPr>
          <w:sz w:val="22"/>
          <w:u w:val="single"/>
        </w:rPr>
        <w:t>东莞市谢岗镇政务服务中心购买行业投诉处理服务（综合窗口辅助服务）项目</w:t>
      </w:r>
      <w:r>
        <w:rPr>
          <w:sz w:val="22"/>
        </w:rPr>
        <w:t>；</w:t>
      </w:r>
    </w:p>
    <w:p>
      <w:pPr>
        <w:pStyle w:val="null3"/>
        <w:ind w:firstLine="255"/>
        <w:jc w:val="both"/>
      </w:pPr>
      <w:r>
        <w:rPr>
          <w:sz w:val="22"/>
        </w:rPr>
        <w:t>2、项目编号：</w:t>
      </w:r>
      <w:r>
        <w:rPr>
          <w:sz w:val="21"/>
          <w:u w:val="single"/>
        </w:rPr>
        <w:t xml:space="preserve">                             </w:t>
      </w:r>
      <w:r>
        <w:rPr>
          <w:sz w:val="22"/>
        </w:rPr>
        <w:t>。</w:t>
      </w:r>
    </w:p>
    <w:p>
      <w:pPr>
        <w:pStyle w:val="null3"/>
        <w:ind w:firstLine="243"/>
        <w:jc w:val="both"/>
      </w:pPr>
      <w:r>
        <w:rPr>
          <w:sz w:val="22"/>
          <w:b/>
        </w:rPr>
        <w:t>第二条合同组成</w:t>
      </w:r>
    </w:p>
    <w:p>
      <w:pPr>
        <w:pStyle w:val="null3"/>
        <w:ind w:firstLine="255"/>
        <w:jc w:val="both"/>
      </w:pPr>
      <w:r>
        <w:rPr>
          <w:sz w:val="22"/>
        </w:rPr>
        <w:t>1、合同文件组成内容包括：本合同书 、中标通知书、投标文件（含澄清内容）、招标文件（含招标文件澄清通知）等。</w:t>
      </w:r>
    </w:p>
    <w:p>
      <w:pPr>
        <w:pStyle w:val="null3"/>
        <w:ind w:firstLine="243"/>
        <w:jc w:val="both"/>
      </w:pPr>
      <w:r>
        <w:rPr>
          <w:sz w:val="22"/>
          <w:b/>
        </w:rPr>
        <w:t>第三条服务内容、标准及要求</w:t>
      </w:r>
    </w:p>
    <w:p>
      <w:pPr>
        <w:pStyle w:val="null3"/>
        <w:ind w:firstLine="243"/>
        <w:jc w:val="both"/>
      </w:pPr>
      <w:r>
        <w:rPr>
          <w:sz w:val="22"/>
          <w:b/>
        </w:rPr>
        <w:t>一、项目概况</w:t>
      </w:r>
    </w:p>
    <w:p>
      <w:pPr>
        <w:pStyle w:val="null3"/>
        <w:ind w:firstLine="255"/>
        <w:jc w:val="both"/>
      </w:pPr>
      <w:r>
        <w:rPr>
          <w:sz w:val="22"/>
        </w:rPr>
        <w:t>2014年12月17日，东莞市12345政府服务热线（以下简称“12345热线”）正式开通运行，实行7×24小时全天候人工接听。多年来，热线始终坚持以人民群众为中心的服务理念，践行“民有所呼，我有所应”的服务宗旨，不断拓宽受理渠道、完善运行机制、提升服务质量和改善服务体验，逐步建立集话务、网络、掌上APP、微信和多媒体坐席等多位一体的一站式综合服务平台。12345热线按照“接得住、转得顺、办得好”的工作目标，整合全市81个部门、34个镇街（园区）、268条非紧急服务热线，建立集话务、网络、微信、掌上12345多位一体的一站式综合服务平台，为群众提供政务咨询、民生诉求、投诉举报、效能监督、建言献策等各类政府服务。为深化无差别“综窗”改革，让群众“一窗”办好事，确保政务服务工作高效有序。</w:t>
      </w:r>
    </w:p>
    <w:p>
      <w:pPr>
        <w:pStyle w:val="null3"/>
        <w:ind w:firstLine="256"/>
        <w:jc w:val="both"/>
      </w:pPr>
      <w:r>
        <w:rPr>
          <w:sz w:val="22"/>
          <w:b/>
        </w:rPr>
        <w:t>二、项目总体要求</w:t>
      </w:r>
    </w:p>
    <w:p>
      <w:pPr>
        <w:pStyle w:val="null3"/>
        <w:ind w:firstLine="255"/>
        <w:jc w:val="both"/>
      </w:pPr>
      <w:r>
        <w:rPr>
          <w:sz w:val="22"/>
        </w:rPr>
        <w:t>乙方需根据甲方要求，提供服务团队，通过已有语音、网络等服务渠道向甲方提供服务，并承担整体运营、管理、优化、宣传、推广工作。</w:t>
      </w:r>
    </w:p>
    <w:p>
      <w:pPr>
        <w:pStyle w:val="null3"/>
        <w:ind w:firstLine="255"/>
        <w:jc w:val="both"/>
      </w:pPr>
      <w:r>
        <w:rPr>
          <w:sz w:val="22"/>
        </w:rPr>
        <w:t>甲方将派驻管理团队，乙方需按照甲方管理团队的要求，通过业务流程优化、服务渠道拓展、服务体验提升和数据治理强化等手段，运用信息化、智能化等技术，及时解决民生问题，快速响应企业诉求，感知城市运行态势，辅助政府科学决策，推进城市治理能力现代化及城市治理体系搭建。总体要求包含但不限于以下内容：</w:t>
      </w:r>
    </w:p>
    <w:p>
      <w:pPr>
        <w:pStyle w:val="null3"/>
        <w:ind w:firstLine="255"/>
        <w:jc w:val="both"/>
      </w:pPr>
      <w:r>
        <w:rPr>
          <w:sz w:val="22"/>
        </w:rPr>
        <w:t>1.服务内容：诉求受理、记录、转派、跟踪、督办、回访等全流程服务。</w:t>
      </w:r>
    </w:p>
    <w:p>
      <w:pPr>
        <w:pStyle w:val="null3"/>
        <w:ind w:firstLine="255"/>
        <w:jc w:val="both"/>
      </w:pPr>
      <w:r>
        <w:rPr>
          <w:sz w:val="22"/>
        </w:rPr>
        <w:t>2.服务渠道：包括但不限于语音电话、网站、微信（小程序）、APP等。</w:t>
      </w:r>
    </w:p>
    <w:p>
      <w:pPr>
        <w:pStyle w:val="null3"/>
        <w:ind w:firstLine="255"/>
        <w:jc w:val="both"/>
      </w:pPr>
      <w:r>
        <w:rPr>
          <w:sz w:val="22"/>
        </w:rPr>
        <w:t>3.服务保障：按甲方要求，负责服务团队人员的招录、培训和日常管理工作；</w:t>
      </w:r>
    </w:p>
    <w:p>
      <w:pPr>
        <w:pStyle w:val="null3"/>
        <w:ind w:firstLine="255"/>
        <w:jc w:val="both"/>
      </w:pPr>
      <w:r>
        <w:rPr>
          <w:sz w:val="22"/>
        </w:rPr>
        <w:t>4.运营提升：梳理、建立和宣贯标准化的业务流程，涵盖热线承接的各项政务知识运营、服务规范、服务流程、工单办理、人员管理和场地管理等方面，建立高效、有序、标准的服务体系。</w:t>
      </w:r>
    </w:p>
    <w:p>
      <w:pPr>
        <w:pStyle w:val="null3"/>
        <w:ind w:firstLine="255"/>
        <w:jc w:val="both"/>
      </w:pPr>
      <w:r>
        <w:rPr>
          <w:sz w:val="22"/>
        </w:rPr>
        <w:t>5.数据分析：加强数据驱动能力建设，进一步提升数据应用服务能力，挖掘数据的业务价值，定期完成数据分析研判报告，提高热线的数据价值及整体服务价值。</w:t>
      </w:r>
    </w:p>
    <w:p>
      <w:pPr>
        <w:pStyle w:val="null3"/>
        <w:ind w:firstLine="256"/>
        <w:jc w:val="both"/>
      </w:pPr>
      <w:r>
        <w:rPr>
          <w:sz w:val="22"/>
          <w:b/>
        </w:rPr>
        <w:t>三、服务需求</w:t>
      </w:r>
    </w:p>
    <w:p>
      <w:pPr>
        <w:pStyle w:val="null3"/>
        <w:ind w:firstLine="255"/>
        <w:jc w:val="both"/>
      </w:pPr>
      <w:r>
        <w:rPr>
          <w:sz w:val="22"/>
        </w:rPr>
        <w:t>（一）服务量</w:t>
      </w:r>
    </w:p>
    <w:tbl>
      <w:tblPr>
        <w:tblW w:w="0" w:type="auto"/>
        <w:tblBorders>
          <w:top w:val="none" w:color="000000" w:sz="4"/>
          <w:left w:val="none" w:color="000000" w:sz="4"/>
          <w:bottom w:val="none" w:color="000000" w:sz="4"/>
          <w:right w:val="none" w:color="000000" w:sz="4"/>
          <w:insideH w:val="none"/>
          <w:insideV w:val="none"/>
        </w:tblBorders>
      </w:tblPr>
      <w:tblGrid>
        <w:gridCol w:w="854"/>
        <w:gridCol w:w="3219"/>
        <w:gridCol w:w="854"/>
        <w:gridCol w:w="1690"/>
        <w:gridCol w:w="1690"/>
      </w:tblGrid>
      <w:tr>
        <w:tc>
          <w:tcPr>
            <w:tcW w:type="dxa" w:w="8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序号</w:t>
            </w:r>
          </w:p>
        </w:tc>
        <w:tc>
          <w:tcPr>
            <w:tcW w:type="dxa" w:w="32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服务分项</w:t>
            </w:r>
          </w:p>
        </w:tc>
        <w:tc>
          <w:tcPr>
            <w:tcW w:type="dxa" w:w="85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单位</w:t>
            </w:r>
          </w:p>
        </w:tc>
        <w:tc>
          <w:tcPr>
            <w:tcW w:type="dxa" w:w="16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年度业务量</w:t>
            </w:r>
          </w:p>
        </w:tc>
        <w:tc>
          <w:tcPr>
            <w:tcW w:type="dxa" w:w="16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三年合计</w:t>
            </w: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热线受理</w:t>
            </w:r>
            <w:r>
              <w:rPr>
                <w:sz w:val="22"/>
              </w:rPr>
              <w:t>及派单</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件</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15000</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450</w:t>
            </w:r>
            <w:r>
              <w:rPr>
                <w:sz w:val="22"/>
              </w:rPr>
              <w:t>00</w:t>
            </w: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综窗业务咨询及受理</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件</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17360</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52080</w:t>
            </w: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协调与跟进</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件</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10000</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30000</w:t>
            </w: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督办与回复</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件</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10000</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30000</w:t>
            </w: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工单标准化知识库维护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次</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r>
      <w:tr>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热点问题月度运营报告</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份</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w:t>
            </w:r>
          </w:p>
        </w:tc>
      </w:tr>
    </w:tbl>
    <w:p>
      <w:pPr>
        <w:pStyle w:val="null3"/>
        <w:ind w:firstLine="255"/>
        <w:jc w:val="both"/>
      </w:pPr>
      <w:r>
        <w:rPr>
          <w:sz w:val="22"/>
        </w:rPr>
        <w:t>备注：</w:t>
      </w:r>
      <w:r>
        <w:rPr>
          <w:sz w:val="22"/>
        </w:rPr>
        <w:t>1、服务期3年，按实际服务量进行服务。</w:t>
      </w:r>
    </w:p>
    <w:p>
      <w:pPr>
        <w:pStyle w:val="null3"/>
        <w:ind w:firstLine="255"/>
        <w:jc w:val="both"/>
      </w:pPr>
      <w:r>
        <w:rPr>
          <w:sz w:val="22"/>
        </w:rPr>
        <w:t>2、服务外包费用包含：法定工作时间员工薪酬福利和服务管理费、增值税费。</w:t>
      </w:r>
    </w:p>
    <w:p>
      <w:pPr>
        <w:pStyle w:val="null3"/>
        <w:ind w:firstLine="255"/>
        <w:jc w:val="both"/>
      </w:pPr>
      <w:r>
        <w:rPr>
          <w:sz w:val="22"/>
        </w:rPr>
        <w:t>3、甲方提供工作餐及工作制服、办公设备。</w:t>
      </w:r>
    </w:p>
    <w:p>
      <w:pPr>
        <w:pStyle w:val="null3"/>
        <w:ind w:firstLine="255"/>
        <w:jc w:val="both"/>
      </w:pPr>
      <w:r>
        <w:rPr>
          <w:sz w:val="22"/>
        </w:rPr>
        <w:t>（二）服务效率</w:t>
      </w:r>
    </w:p>
    <w:p>
      <w:pPr>
        <w:pStyle w:val="null3"/>
        <w:ind w:firstLine="255"/>
        <w:jc w:val="both"/>
      </w:pPr>
      <w:r>
        <w:rPr>
          <w:sz w:val="22"/>
        </w:rPr>
        <w:t>1</w:t>
      </w:r>
      <w:r>
        <w:rPr>
          <w:sz w:val="22"/>
        </w:rPr>
        <w:t>.工单处理效率：</w:t>
      </w:r>
    </w:p>
    <w:p>
      <w:pPr>
        <w:pStyle w:val="null3"/>
        <w:ind w:firstLine="440"/>
        <w:jc w:val="both"/>
      </w:pPr>
      <w:r>
        <w:rPr>
          <w:sz w:val="22"/>
        </w:rPr>
        <w:t>（</w:t>
      </w:r>
      <w:r>
        <w:rPr>
          <w:sz w:val="22"/>
        </w:rPr>
        <w:t>1</w:t>
      </w:r>
      <w:r>
        <w:rPr>
          <w:sz w:val="22"/>
        </w:rPr>
        <w:t>）工单及时审核率达</w:t>
      </w:r>
      <w:r>
        <w:rPr>
          <w:sz w:val="22"/>
        </w:rPr>
        <w:t>100%</w:t>
      </w:r>
      <w:r>
        <w:rPr>
          <w:sz w:val="22"/>
        </w:rPr>
        <w:t>。</w:t>
      </w:r>
    </w:p>
    <w:p>
      <w:pPr>
        <w:pStyle w:val="null3"/>
        <w:ind w:firstLine="440"/>
        <w:jc w:val="both"/>
      </w:pPr>
      <w:r>
        <w:rPr>
          <w:sz w:val="22"/>
        </w:rPr>
        <w:t>（</w:t>
      </w:r>
      <w:r>
        <w:rPr>
          <w:sz w:val="22"/>
        </w:rPr>
        <w:t>2</w:t>
      </w:r>
      <w:r>
        <w:rPr>
          <w:sz w:val="22"/>
        </w:rPr>
        <w:t>）工单</w:t>
      </w:r>
      <w:r>
        <w:rPr>
          <w:sz w:val="22"/>
        </w:rPr>
        <w:t>及时回复</w:t>
      </w:r>
      <w:r>
        <w:rPr>
          <w:sz w:val="22"/>
        </w:rPr>
        <w:t>率达</w:t>
      </w:r>
      <w:r>
        <w:rPr>
          <w:sz w:val="22"/>
        </w:rPr>
        <w:t>100%</w:t>
      </w:r>
      <w:r>
        <w:rPr>
          <w:sz w:val="22"/>
        </w:rPr>
        <w:t>。</w:t>
      </w:r>
    </w:p>
    <w:p>
      <w:pPr>
        <w:pStyle w:val="null3"/>
        <w:ind w:firstLine="440"/>
        <w:jc w:val="both"/>
      </w:pPr>
      <w:r>
        <w:rPr>
          <w:sz w:val="22"/>
        </w:rPr>
        <w:t>2.</w:t>
      </w:r>
      <w:r>
        <w:rPr>
          <w:sz w:val="22"/>
        </w:rPr>
        <w:t>综合窗口业务收件效率：</w:t>
      </w:r>
    </w:p>
    <w:p>
      <w:pPr>
        <w:pStyle w:val="null3"/>
        <w:ind w:firstLine="440"/>
        <w:jc w:val="both"/>
      </w:pPr>
      <w:r>
        <w:rPr>
          <w:sz w:val="22"/>
        </w:rPr>
        <w:t>（</w:t>
      </w:r>
      <w:r>
        <w:rPr>
          <w:sz w:val="22"/>
        </w:rPr>
        <w:t>1</w:t>
      </w:r>
      <w:r>
        <w:rPr>
          <w:sz w:val="22"/>
        </w:rPr>
        <w:t xml:space="preserve">）窗口承载能力需匹配大厅业务峰值，高峰时段及时分流疏导，杜绝业务大量积压，群众单次排队等候时长不得超过 </w:t>
      </w:r>
      <w:r>
        <w:rPr>
          <w:sz w:val="22"/>
        </w:rPr>
        <w:t xml:space="preserve">30 </w:t>
      </w:r>
      <w:r>
        <w:rPr>
          <w:sz w:val="22"/>
        </w:rPr>
        <w:t>分钟；</w:t>
      </w:r>
    </w:p>
    <w:p>
      <w:pPr>
        <w:pStyle w:val="null3"/>
        <w:ind w:firstLine="440"/>
        <w:jc w:val="both"/>
      </w:pPr>
      <w:r>
        <w:rPr>
          <w:sz w:val="22"/>
        </w:rPr>
        <w:t>（</w:t>
      </w:r>
      <w:r>
        <w:rPr>
          <w:sz w:val="22"/>
        </w:rPr>
        <w:t>2</w:t>
      </w:r>
      <w:r>
        <w:rPr>
          <w:sz w:val="22"/>
        </w:rPr>
        <w:t>）严格执行一次性告知制度，材料一次性告知落实率达</w:t>
      </w:r>
      <w:r>
        <w:rPr>
          <w:sz w:val="22"/>
        </w:rPr>
        <w:t>100%</w:t>
      </w:r>
      <w:r>
        <w:rPr>
          <w:sz w:val="22"/>
        </w:rPr>
        <w:t>，杜绝因告知不全导致群众重复跑腿；</w:t>
      </w:r>
    </w:p>
    <w:p>
      <w:pPr>
        <w:pStyle w:val="null3"/>
        <w:ind w:firstLine="440"/>
        <w:jc w:val="both"/>
      </w:pPr>
      <w:r>
        <w:rPr>
          <w:sz w:val="22"/>
        </w:rPr>
        <w:t>（</w:t>
      </w:r>
      <w:r>
        <w:rPr>
          <w:sz w:val="22"/>
        </w:rPr>
        <w:t>3</w:t>
      </w:r>
      <w:r>
        <w:rPr>
          <w:sz w:val="22"/>
        </w:rPr>
        <w:t xml:space="preserve">）符合当场办结条件的即办件即时办结，所有受理收件事项按法定 </w:t>
      </w:r>
      <w:r>
        <w:rPr>
          <w:sz w:val="22"/>
        </w:rPr>
        <w:t xml:space="preserve">/ </w:t>
      </w:r>
      <w:r>
        <w:rPr>
          <w:sz w:val="22"/>
        </w:rPr>
        <w:t xml:space="preserve">承诺时限办结，按期办结率 </w:t>
      </w:r>
      <w:r>
        <w:rPr>
          <w:sz w:val="22"/>
        </w:rPr>
        <w:t>100%</w:t>
      </w:r>
      <w:r>
        <w:rPr>
          <w:sz w:val="22"/>
        </w:rPr>
        <w:t>。</w:t>
      </w:r>
    </w:p>
    <w:p>
      <w:pPr>
        <w:pStyle w:val="null3"/>
        <w:ind w:firstLine="255"/>
        <w:jc w:val="both"/>
      </w:pPr>
      <w:r>
        <w:rPr>
          <w:sz w:val="22"/>
        </w:rPr>
        <w:t>（三）服务质量</w:t>
      </w:r>
    </w:p>
    <w:p>
      <w:pPr>
        <w:pStyle w:val="null3"/>
        <w:ind w:firstLine="255"/>
        <w:jc w:val="both"/>
      </w:pPr>
      <w:r>
        <w:rPr>
          <w:sz w:val="22"/>
        </w:rPr>
        <w:t>1.乙方应建立完善的质量管理体系，不断加强服务意识，筑牢质量防线，提高群众的满意度和获得感，按照管理规范采集市民对服务评价。</w:t>
      </w:r>
    </w:p>
    <w:p>
      <w:pPr>
        <w:pStyle w:val="null3"/>
        <w:ind w:firstLine="220"/>
        <w:jc w:val="both"/>
      </w:pPr>
      <w:r>
        <w:rPr>
          <w:sz w:val="22"/>
        </w:rPr>
        <w:t>2.</w:t>
      </w:r>
      <w:r>
        <w:rPr>
          <w:sz w:val="22"/>
        </w:rPr>
        <w:t>乙方</w:t>
      </w:r>
      <w:r>
        <w:rPr>
          <w:sz w:val="22"/>
        </w:rPr>
        <w:t>应严格执行热线管理规范，提供规范的受理服务指引，合理诉求办理解决率不低于</w:t>
      </w:r>
      <w:r>
        <w:rPr>
          <w:sz w:val="22"/>
        </w:rPr>
        <w:t>95%</w:t>
      </w:r>
      <w:r>
        <w:rPr>
          <w:sz w:val="22"/>
        </w:rPr>
        <w:t>。</w:t>
      </w:r>
    </w:p>
    <w:p>
      <w:pPr>
        <w:pStyle w:val="null3"/>
        <w:ind w:firstLine="255"/>
        <w:jc w:val="both"/>
      </w:pPr>
      <w:r>
        <w:rPr>
          <w:sz w:val="22"/>
        </w:rPr>
        <w:t>3.乙方应严抓服务质量管控，应建立完善的质量管理体系，避免因服务人员业务差错等原因引起群众投诉，每月有效被投诉量应为0件。每月关键性差错率应低于2%。</w:t>
      </w:r>
    </w:p>
    <w:p>
      <w:pPr>
        <w:pStyle w:val="null3"/>
        <w:ind w:firstLine="255"/>
        <w:jc w:val="both"/>
      </w:pPr>
      <w:r>
        <w:rPr>
          <w:sz w:val="22"/>
        </w:rPr>
        <w:t>4.乙方应做好业务梳理，工单人工转派准确率不低于95%。</w:t>
      </w:r>
    </w:p>
    <w:p>
      <w:pPr>
        <w:pStyle w:val="null3"/>
        <w:ind w:firstLine="255"/>
        <w:jc w:val="both"/>
      </w:pPr>
      <w:r>
        <w:rPr>
          <w:sz w:val="22"/>
        </w:rPr>
        <w:t>（四）数据分析研判服务</w:t>
      </w:r>
    </w:p>
    <w:p>
      <w:pPr>
        <w:pStyle w:val="null3"/>
        <w:ind w:firstLine="255"/>
        <w:jc w:val="both"/>
      </w:pPr>
      <w:r>
        <w:rPr>
          <w:sz w:val="22"/>
        </w:rPr>
        <w:t>提供东莞</w:t>
      </w:r>
      <w:r>
        <w:rPr>
          <w:sz w:val="22"/>
        </w:rPr>
        <w:t>12345热线运营数据、业务数据的分析和研判等服务，充分体现热线反映社会民生的价值，为政府和领导决策提供有效社情民意参考。</w:t>
      </w:r>
    </w:p>
    <w:p>
      <w:pPr>
        <w:pStyle w:val="null3"/>
        <w:ind w:firstLine="255"/>
        <w:jc w:val="both"/>
      </w:pPr>
      <w:r>
        <w:rPr>
          <w:sz w:val="22"/>
        </w:rPr>
        <w:t>1.常规业务数据分析：及时提交月报、</w:t>
      </w:r>
      <w:r>
        <w:rPr>
          <w:sz w:val="22"/>
        </w:rPr>
        <w:t>季</w:t>
      </w:r>
      <w:r>
        <w:rPr>
          <w:sz w:val="22"/>
        </w:rPr>
        <w:t>报等数据报告，月报和季报应于次月</w:t>
      </w:r>
      <w:r>
        <w:rPr>
          <w:sz w:val="22"/>
        </w:rPr>
        <w:t>10号前完成。包括但不限于以下内容：受理事项数、事项办结数、事项满意率、重复投诉事项数、不满意事项数、逾期办理事项数、推诿事项数、提速办理事项数等；及时对市民反映的热点难点问题和部门办理的堵点问题进行梳理、分析、研判。</w:t>
      </w:r>
    </w:p>
    <w:p>
      <w:pPr>
        <w:pStyle w:val="null3"/>
        <w:ind w:firstLine="255"/>
        <w:jc w:val="both"/>
      </w:pPr>
      <w:r>
        <w:rPr>
          <w:sz w:val="22"/>
        </w:rPr>
        <w:t>2.热线临时数据分析：乙方应根据甲方关于典型案例、非常规数据统计要求，根据法律法规、权责清单、知识点等，在现有性质分类、问题分类、关键字的基础上，对工单受理内容、办理结果、满意度评价结果、涉事主体、一级承办单位、二级承办单位等梳理并制定分类规则，并在收到甲方要求的1个工作日内提交数据规则制定计划方案，该方案应明确制定数据梳理规则的完成时间。数据梳理规则经甲方审核通过后，按甲方和乙方双方约定时间完成数据统计和提交。</w:t>
      </w:r>
    </w:p>
    <w:p>
      <w:pPr>
        <w:pStyle w:val="null3"/>
        <w:ind w:firstLine="255"/>
        <w:jc w:val="both"/>
      </w:pPr>
      <w:r>
        <w:rPr>
          <w:sz w:val="22"/>
        </w:rPr>
        <w:t>3.热线专题数据分析：根据民反映的热点难点问题和部门办理的堵点问题进行深度梳理、分析、研判，每年形成不少于12次报告，数据报告提交及时率应达100%，包括但不限于典型案例、原因分析、意见建议等内容，为社会治理提供数据依据，为政府和领导决策提供有效社情民意参考。</w:t>
      </w:r>
    </w:p>
    <w:p>
      <w:pPr>
        <w:pStyle w:val="null3"/>
        <w:ind w:firstLine="255"/>
        <w:jc w:val="both"/>
      </w:pPr>
      <w:r>
        <w:rPr>
          <w:sz w:val="22"/>
        </w:rPr>
        <w:t>4.乙方应积极配合甲方做好与省、市有关数据平台对接，按照省、市有关数据对接标准完成数据对接,确保数据交换频率、时限、内容等达到省、市要求，数据质量在全省前列。</w:t>
      </w:r>
    </w:p>
    <w:p>
      <w:pPr>
        <w:pStyle w:val="null3"/>
        <w:ind w:firstLine="255"/>
        <w:jc w:val="both"/>
      </w:pPr>
      <w:r>
        <w:rPr>
          <w:sz w:val="22"/>
        </w:rPr>
        <w:t>（五）其它服务</w:t>
      </w:r>
    </w:p>
    <w:p>
      <w:pPr>
        <w:pStyle w:val="null3"/>
        <w:ind w:firstLine="255"/>
        <w:jc w:val="both"/>
      </w:pPr>
      <w:r>
        <w:rPr>
          <w:sz w:val="22"/>
        </w:rPr>
        <w:t>1．乙方应积极配合甲方抓好工单办件协调督办（包括但不限于红黄牌、年底绩效、满意度测评、运行通报等手段），促使各级部门重视群众诉求，提高办件效能。</w:t>
      </w:r>
    </w:p>
    <w:p>
      <w:pPr>
        <w:pStyle w:val="null3"/>
        <w:ind w:firstLine="255"/>
        <w:jc w:val="both"/>
      </w:pPr>
      <w:r>
        <w:rPr>
          <w:sz w:val="22"/>
        </w:rPr>
        <w:t>2.乙方应协助做好与热线项目相关的文件处理、档案材料整理、应急管理工作对接、会议会务组织、接听政务服务咨询电话、接待热线相关来访等工作。</w:t>
      </w:r>
    </w:p>
    <w:p>
      <w:pPr>
        <w:pStyle w:val="null3"/>
        <w:ind w:firstLine="255"/>
        <w:jc w:val="both"/>
      </w:pPr>
      <w:r>
        <w:rPr>
          <w:sz w:val="22"/>
        </w:rPr>
        <w:t>3.乙方积极配合甲方的各项测评工作，保障热线各项测评达标。</w:t>
      </w:r>
    </w:p>
    <w:p>
      <w:pPr>
        <w:pStyle w:val="null3"/>
        <w:ind w:firstLine="255"/>
        <w:jc w:val="both"/>
      </w:pPr>
      <w:r>
        <w:rPr>
          <w:sz w:val="22"/>
        </w:rPr>
        <w:t>4.编制和推广标准化的平台作业流程，涵盖平台承接的各项政务业务、平台的运管管理、服务标准、运营服务团队人员管理等方面，尤其针对各类投诉要梳理合法合规并且高效的处理流程，建立高效有序的标准化服务体系，服务期内交付热线各环节流程、规范相关的标准化文件。</w:t>
      </w:r>
    </w:p>
    <w:p>
      <w:pPr>
        <w:pStyle w:val="null3"/>
        <w:ind w:firstLine="256"/>
        <w:jc w:val="both"/>
      </w:pPr>
      <w:r>
        <w:rPr>
          <w:sz w:val="22"/>
          <w:b/>
        </w:rPr>
        <w:t>四、人员需求</w:t>
      </w:r>
    </w:p>
    <w:p>
      <w:pPr>
        <w:pStyle w:val="null3"/>
        <w:ind w:firstLine="255"/>
        <w:jc w:val="both"/>
      </w:pPr>
      <w:r>
        <w:rPr>
          <w:sz w:val="22"/>
        </w:rPr>
        <w:t>（一）人员需求</w:t>
      </w:r>
    </w:p>
    <w:p>
      <w:pPr>
        <w:pStyle w:val="null3"/>
        <w:ind w:firstLine="255"/>
        <w:jc w:val="both"/>
      </w:pPr>
      <w:r>
        <w:rPr>
          <w:sz w:val="22"/>
        </w:rPr>
        <w:t>1.乙方需按项目提供服务量组建全年月均不少于</w:t>
      </w:r>
      <w:r>
        <w:rPr>
          <w:sz w:val="22"/>
        </w:rPr>
        <w:t>7</w:t>
      </w:r>
      <w:r>
        <w:rPr>
          <w:sz w:val="22"/>
        </w:rPr>
        <w:t>人的服务团队。</w:t>
      </w:r>
    </w:p>
    <w:p>
      <w:pPr>
        <w:pStyle w:val="null3"/>
        <w:ind w:firstLine="255"/>
        <w:jc w:val="both"/>
      </w:pPr>
      <w:r>
        <w:rPr>
          <w:sz w:val="22"/>
        </w:rPr>
        <w:t>2.乙方须按承诺要求，合同签订后按承诺日期配齐到位</w:t>
      </w:r>
      <w:r>
        <w:rPr>
          <w:sz w:val="22"/>
        </w:rPr>
        <w:t>7</w:t>
      </w:r>
      <w:r>
        <w:rPr>
          <w:sz w:val="22"/>
        </w:rPr>
        <w:t>人，并提供团队成员名单、照片、用工合同及相关证书等证明材料。</w:t>
      </w:r>
    </w:p>
    <w:p>
      <w:pPr>
        <w:pStyle w:val="null3"/>
        <w:ind w:firstLine="255"/>
        <w:jc w:val="both"/>
      </w:pPr>
      <w:r>
        <w:rPr>
          <w:sz w:val="22"/>
        </w:rPr>
        <w:t>3.服务团队要求：有本科或以上学历，要求普通话及粤语标准、流利，胜任工作；工作态度积极，热情，责任心强、具有较强沟通能力；具备良好的工作态度及团队合作精神，心理承受能力较强；年龄35周岁以下（含）；计算机操作水平较高，汉字输入40字/分钟以上。</w:t>
      </w:r>
    </w:p>
    <w:p>
      <w:pPr>
        <w:pStyle w:val="null3"/>
        <w:ind w:firstLine="255"/>
        <w:jc w:val="both"/>
      </w:pPr>
      <w:r>
        <w:rPr>
          <w:sz w:val="22"/>
        </w:rPr>
        <w:t>（二）人员管理</w:t>
      </w:r>
    </w:p>
    <w:p>
      <w:pPr>
        <w:pStyle w:val="null3"/>
        <w:ind w:firstLine="255"/>
        <w:jc w:val="both"/>
      </w:pPr>
      <w:r>
        <w:rPr>
          <w:sz w:val="22"/>
        </w:rPr>
        <w:t>1.乙方负责人员招聘工作，需建立完善的招聘流程以及招聘管理工作，确保达成运营目标。乙方应根据人员流失情况，提前做好人员招聘及储备工作。招聘时效要求：新增岗位自项目需求提出之日起7个工作日内完成，流失补充需求自提出之日起3个工作日完成。</w:t>
      </w:r>
    </w:p>
    <w:p>
      <w:pPr>
        <w:pStyle w:val="null3"/>
        <w:ind w:firstLine="255"/>
        <w:jc w:val="both"/>
      </w:pPr>
      <w:r>
        <w:rPr>
          <w:sz w:val="22"/>
        </w:rPr>
        <w:t>2.为确保服务人员素质水平，乙方需以公平、公正、公开的招聘方式比选人才，择优录用。</w:t>
      </w:r>
    </w:p>
    <w:p>
      <w:pPr>
        <w:pStyle w:val="null3"/>
        <w:ind w:firstLine="255"/>
        <w:jc w:val="both"/>
      </w:pPr>
      <w:r>
        <w:rPr>
          <w:sz w:val="22"/>
        </w:rPr>
        <w:t>3.用工关系管理包括劳动合同、保密协议、岗位职责声明书、薪酬考核、竞岗方案、任命书等，由乙方拟定经甲方审核通过后执行。</w:t>
      </w:r>
    </w:p>
    <w:p>
      <w:pPr>
        <w:pStyle w:val="null3"/>
        <w:ind w:firstLine="255"/>
        <w:jc w:val="both"/>
      </w:pPr>
      <w:r>
        <w:rPr>
          <w:sz w:val="22"/>
        </w:rPr>
        <w:t>（三）保密要求</w:t>
      </w:r>
    </w:p>
    <w:p>
      <w:pPr>
        <w:pStyle w:val="null3"/>
        <w:ind w:firstLine="255"/>
        <w:jc w:val="both"/>
      </w:pPr>
      <w:r>
        <w:rPr>
          <w:sz w:val="22"/>
        </w:rPr>
        <w:t>乙方在项目实施过程中，对甲方所提供的所有相关资料、数据，未经甲方书面同意不得向任何第三人泄露，且保密责任不因合同的终止或解除而失效。如甲方提出要求，乙方应无条件与甲方签定保密协议。</w:t>
      </w:r>
    </w:p>
    <w:p>
      <w:pPr>
        <w:pStyle w:val="null3"/>
        <w:ind w:firstLine="256"/>
        <w:jc w:val="both"/>
      </w:pPr>
      <w:r>
        <w:rPr>
          <w:sz w:val="22"/>
          <w:b/>
        </w:rPr>
        <w:t>第四条价格</w:t>
      </w:r>
    </w:p>
    <w:p>
      <w:pPr>
        <w:pStyle w:val="null3"/>
        <w:ind w:firstLine="255"/>
        <w:jc w:val="both"/>
      </w:pPr>
      <w:r>
        <w:rPr>
          <w:sz w:val="22"/>
        </w:rPr>
        <w:t>1、合同总价包含：各项管理费、基本工资、医疗保险费、社保费、津贴、财务费用、利润、风险金、税金等一切技术和后期服务费等所有不可预见的隐含费用（以上费用如涉及到多次需求，所有费用都包含在内），按本次招标范围及中标价一次包干，结算时不作调整。</w:t>
      </w:r>
    </w:p>
    <w:p>
      <w:pPr>
        <w:pStyle w:val="null3"/>
        <w:ind w:firstLine="255"/>
        <w:jc w:val="both"/>
      </w:pPr>
      <w:r>
        <w:rPr>
          <w:sz w:val="22"/>
        </w:rPr>
        <w:t>2、合同总价：（人民币）大写</w:t>
      </w:r>
      <w:r>
        <w:rPr>
          <w:sz w:val="21"/>
          <w:u w:val="single"/>
        </w:rPr>
        <w:t xml:space="preserve">                        </w:t>
      </w:r>
      <w:r>
        <w:rPr>
          <w:sz w:val="22"/>
        </w:rPr>
        <w:t>（</w:t>
      </w:r>
      <w:r>
        <w:rPr>
          <w:sz w:val="22"/>
        </w:rPr>
        <w:t>¥</w:t>
      </w:r>
      <w:r>
        <w:rPr>
          <w:sz w:val="21"/>
          <w:u w:val="single"/>
        </w:rPr>
        <w:t xml:space="preserve">               </w:t>
      </w:r>
      <w:r>
        <w:rPr>
          <w:sz w:val="22"/>
        </w:rPr>
        <w:t>）</w:t>
      </w:r>
    </w:p>
    <w:p>
      <w:pPr>
        <w:pStyle w:val="null3"/>
        <w:ind w:firstLine="255"/>
        <w:jc w:val="both"/>
      </w:pPr>
      <w:r>
        <w:rPr>
          <w:sz w:val="22"/>
        </w:rPr>
        <w:t>3、本合同价为固定不变价。</w:t>
      </w:r>
    </w:p>
    <w:p>
      <w:pPr>
        <w:pStyle w:val="null3"/>
        <w:ind w:firstLine="243"/>
        <w:jc w:val="both"/>
      </w:pPr>
      <w:r>
        <w:rPr>
          <w:sz w:val="22"/>
          <w:b/>
        </w:rPr>
        <w:t>第五条服务期限及地点</w:t>
      </w:r>
    </w:p>
    <w:p>
      <w:pPr>
        <w:pStyle w:val="null3"/>
        <w:ind w:firstLine="255"/>
        <w:jc w:val="both"/>
      </w:pPr>
      <w:r>
        <w:rPr>
          <w:sz w:val="22"/>
        </w:rPr>
        <w:t>1、服务期：自合同签订之日起三年。</w:t>
      </w:r>
    </w:p>
    <w:p>
      <w:pPr>
        <w:pStyle w:val="null3"/>
        <w:ind w:firstLine="255"/>
        <w:jc w:val="both"/>
      </w:pPr>
      <w:r>
        <w:rPr>
          <w:sz w:val="22"/>
        </w:rPr>
        <w:t>2、服务地点：</w:t>
      </w:r>
      <w:r>
        <w:rPr>
          <w:sz w:val="22"/>
          <w:u w:val="single"/>
        </w:rPr>
        <w:t xml:space="preserve">   </w:t>
      </w:r>
      <w:r>
        <w:rPr>
          <w:sz w:val="22"/>
          <w:u w:val="single"/>
        </w:rPr>
        <w:t>东莞市</w:t>
      </w:r>
      <w:r>
        <w:rPr>
          <w:sz w:val="22"/>
          <w:u w:val="single"/>
        </w:rPr>
        <w:t xml:space="preserve">    </w:t>
      </w:r>
      <w:r>
        <w:rPr>
          <w:sz w:val="22"/>
        </w:rPr>
        <w:t>或甲方指定地点。</w:t>
      </w:r>
    </w:p>
    <w:p>
      <w:pPr>
        <w:pStyle w:val="null3"/>
        <w:ind w:firstLine="243"/>
        <w:jc w:val="both"/>
      </w:pPr>
      <w:r>
        <w:rPr>
          <w:sz w:val="22"/>
          <w:b/>
        </w:rPr>
        <w:t>第六条付款方式</w:t>
      </w:r>
    </w:p>
    <w:p>
      <w:pPr>
        <w:pStyle w:val="null3"/>
        <w:ind w:firstLine="255"/>
        <w:jc w:val="both"/>
      </w:pPr>
      <w:r>
        <w:rPr>
          <w:sz w:val="22"/>
        </w:rPr>
        <w:t>1、本合同的付款方式为：</w:t>
      </w:r>
      <w:r>
        <w:rPr>
          <w:sz w:val="22"/>
          <w:u w:val="single"/>
        </w:rPr>
        <w:t>本项目采取按月支付的方式，甲方于每月对乙方进行运营质量考核，按照当月检查评分的结果，核定当月的服务费，支付标准为：每月实际支付服务费</w:t>
      </w:r>
      <w:r>
        <w:rPr>
          <w:sz w:val="22"/>
          <w:u w:val="single"/>
        </w:rPr>
        <w:t>=中标（成交）金额÷36×考核系数。乙方在月考核后的7个工作日内须提交完整的请款资料给甲方请款，甲方在收到所有请款资料的</w:t>
      </w:r>
      <w:r>
        <w:rPr>
          <w:sz w:val="22"/>
          <w:u w:val="single"/>
        </w:rPr>
        <w:t>15</w:t>
      </w:r>
      <w:r>
        <w:rPr>
          <w:sz w:val="22"/>
          <w:u w:val="single"/>
        </w:rPr>
        <w:t>个工作日内办理支付手续，若因中标人未及时提交完整请款资料所造成的后果由乙方负责。请款资料包括但不限于：</w:t>
      </w:r>
      <w:r>
        <w:rPr>
          <w:sz w:val="22"/>
          <w:u w:val="single"/>
        </w:rPr>
        <w:t>①合法的票据；②运营质量考核得分表。</w:t>
      </w:r>
    </w:p>
    <w:p>
      <w:pPr>
        <w:pStyle w:val="null3"/>
        <w:ind w:firstLine="255"/>
        <w:jc w:val="both"/>
      </w:pPr>
      <w:r>
        <w:rPr>
          <w:sz w:val="22"/>
        </w:rPr>
        <w:t>2、付款前乙方应向甲方提出请款申请及所需的材料和等额合格发票。本合同的经费由政府拨款，如因政策影响，拨款未能及时到位，乙方不得以此为由而不履行本合同规定的义务。否则，甲方按规定扣罚。如果乙方怠于或者拒绝提供资料或者办理手续的，则因此产生的付款迟延的责任全部由乙方承担。</w:t>
      </w:r>
    </w:p>
    <w:p>
      <w:pPr>
        <w:pStyle w:val="null3"/>
        <w:ind w:firstLine="256"/>
        <w:jc w:val="both"/>
      </w:pPr>
      <w:r>
        <w:rPr>
          <w:sz w:val="22"/>
          <w:b/>
        </w:rPr>
        <w:t>第七条验收方式</w:t>
      </w:r>
    </w:p>
    <w:p>
      <w:pPr>
        <w:pStyle w:val="null3"/>
        <w:ind w:firstLine="255"/>
        <w:jc w:val="both"/>
      </w:pPr>
      <w:r>
        <w:rPr>
          <w:sz w:val="22"/>
        </w:rPr>
        <w:t>1、验收应在甲乙双方共同参加下进行，依据招标文件及本合同的有关规定制定的方案进行验收，并按国家有关规定、规范进行。</w:t>
      </w:r>
    </w:p>
    <w:p>
      <w:pPr>
        <w:pStyle w:val="null3"/>
        <w:ind w:firstLine="255"/>
        <w:jc w:val="both"/>
      </w:pPr>
      <w:r>
        <w:rPr>
          <w:sz w:val="22"/>
        </w:rPr>
        <w:t>2、甲方组织项目验收小组按国家有关规定、规范进行验收，必要时邀请相关专业人员或机构参与验收。</w:t>
      </w:r>
    </w:p>
    <w:p>
      <w:pPr>
        <w:pStyle w:val="null3"/>
        <w:ind w:firstLine="255"/>
        <w:jc w:val="both"/>
      </w:pPr>
      <w:r>
        <w:rPr>
          <w:sz w:val="22"/>
        </w:rPr>
        <w:t>3、对验收不合格的部分，乙方应在甲方规定时间内及时整改完善直至合格。</w:t>
      </w:r>
    </w:p>
    <w:p>
      <w:pPr>
        <w:pStyle w:val="null3"/>
        <w:ind w:firstLine="243"/>
        <w:jc w:val="both"/>
      </w:pPr>
      <w:r>
        <w:rPr>
          <w:sz w:val="22"/>
          <w:b/>
        </w:rPr>
        <w:t>第八条税和关税</w:t>
      </w:r>
    </w:p>
    <w:p>
      <w:pPr>
        <w:pStyle w:val="null3"/>
        <w:ind w:firstLine="255"/>
        <w:jc w:val="both"/>
      </w:pPr>
      <w:r>
        <w:rPr>
          <w:sz w:val="22"/>
        </w:rPr>
        <w:t>1、中国政府根据现行税法对甲方征收的与本合同有关的一切税费均应由甲方承担。</w:t>
      </w:r>
    </w:p>
    <w:p>
      <w:pPr>
        <w:pStyle w:val="null3"/>
        <w:ind w:firstLine="255"/>
        <w:jc w:val="both"/>
      </w:pPr>
      <w:r>
        <w:rPr>
          <w:sz w:val="22"/>
        </w:rPr>
        <w:t>2、中国政府根据现行税法规定对乙方或其雇员征收的与本合同有关的一切税费应由乙方承担。</w:t>
      </w:r>
    </w:p>
    <w:p>
      <w:pPr>
        <w:pStyle w:val="null3"/>
        <w:ind w:firstLine="255"/>
        <w:jc w:val="both"/>
      </w:pPr>
      <w:r>
        <w:rPr>
          <w:sz w:val="22"/>
        </w:rPr>
        <w:t>3、在中国境外发生的与本合同执行有关的一切税费均应由乙方承担。</w:t>
      </w:r>
    </w:p>
    <w:p>
      <w:pPr>
        <w:pStyle w:val="null3"/>
        <w:ind w:firstLine="243"/>
        <w:jc w:val="both"/>
      </w:pPr>
      <w:r>
        <w:rPr>
          <w:sz w:val="22"/>
          <w:b/>
        </w:rPr>
        <w:t>第九条其它约定</w:t>
      </w:r>
    </w:p>
    <w:p>
      <w:pPr>
        <w:pStyle w:val="null3"/>
        <w:ind w:firstLine="255"/>
        <w:jc w:val="both"/>
      </w:pPr>
      <w:r>
        <w:rPr>
          <w:sz w:val="22"/>
        </w:rPr>
        <w:t>1、严禁转包，未经甲方书面同意不得分包。</w:t>
      </w:r>
    </w:p>
    <w:p>
      <w:pPr>
        <w:pStyle w:val="null3"/>
        <w:ind w:firstLine="255"/>
        <w:jc w:val="both"/>
      </w:pPr>
      <w:r>
        <w:rPr>
          <w:sz w:val="22"/>
        </w:rPr>
        <w:t>2、乙方全部工作人员，须符合东莞市政府用工标准要求。</w:t>
      </w:r>
    </w:p>
    <w:p>
      <w:pPr>
        <w:pStyle w:val="null3"/>
        <w:ind w:firstLine="255"/>
        <w:jc w:val="both"/>
      </w:pPr>
      <w:r>
        <w:rPr>
          <w:sz w:val="22"/>
        </w:rPr>
        <w:t>3、乙方服务人员进行服务期间的过失或故意行为，造成甲方经济损失的，由乙方负责赔偿。</w:t>
      </w:r>
    </w:p>
    <w:p>
      <w:pPr>
        <w:pStyle w:val="null3"/>
        <w:ind w:firstLine="255"/>
        <w:jc w:val="both"/>
      </w:pPr>
      <w:r>
        <w:rPr>
          <w:sz w:val="22"/>
        </w:rPr>
        <w:t>4、服务人员的劳动关系隶属乙方，乙方负责服务人员的工资、节假日和超时加班补助费、社会保险、住宿、伙食等。</w:t>
      </w:r>
    </w:p>
    <w:p>
      <w:pPr>
        <w:pStyle w:val="null3"/>
        <w:ind w:firstLine="255"/>
        <w:jc w:val="both"/>
      </w:pPr>
      <w:r>
        <w:rPr>
          <w:sz w:val="22"/>
        </w:rPr>
        <w:t>5、乙方负责本项目服务人员购买因意外身故或伤残和因意外事故住院治疗保险，并负责办理一切保险赔偿手续。</w:t>
      </w:r>
    </w:p>
    <w:p>
      <w:pPr>
        <w:pStyle w:val="null3"/>
        <w:ind w:firstLine="243"/>
        <w:jc w:val="both"/>
      </w:pPr>
      <w:r>
        <w:rPr>
          <w:sz w:val="22"/>
          <w:b/>
        </w:rPr>
        <w:t>第十条违约责任</w:t>
      </w:r>
    </w:p>
    <w:p>
      <w:pPr>
        <w:pStyle w:val="null3"/>
        <w:ind w:firstLine="255"/>
        <w:jc w:val="both"/>
      </w:pPr>
      <w:r>
        <w:rPr>
          <w:sz w:val="22"/>
        </w:rPr>
        <w:t>1、合同双方任何一方不履行合同条款或不按合同约定履行条款的其它情况，均属违约，由违约方承担违约责任，赔偿因其违约造成的损失，并支付合同价款总额</w:t>
      </w:r>
      <w:r>
        <w:rPr>
          <w:sz w:val="22"/>
          <w:u w:val="single"/>
        </w:rPr>
        <w:t xml:space="preserve"> </w:t>
      </w:r>
      <w:r>
        <w:rPr>
          <w:sz w:val="22"/>
          <w:u w:val="single"/>
        </w:rPr>
        <w:t xml:space="preserve">20  </w:t>
      </w:r>
      <w:r>
        <w:rPr>
          <w:sz w:val="22"/>
        </w:rPr>
        <w:t>%的违约金。</w:t>
      </w:r>
    </w:p>
    <w:p>
      <w:pPr>
        <w:pStyle w:val="null3"/>
        <w:ind w:firstLine="255"/>
        <w:jc w:val="both"/>
      </w:pPr>
      <w:r>
        <w:rPr>
          <w:sz w:val="22"/>
        </w:rPr>
        <w:t>2、由于乙方的原因，导致双方签订的合同终止，乙方因此而遭受的损失，将由乙方独立承担，甲方对此不负任何责任，也不作任何赔偿。</w:t>
      </w:r>
    </w:p>
    <w:p>
      <w:pPr>
        <w:pStyle w:val="null3"/>
        <w:ind w:firstLine="243"/>
        <w:jc w:val="both"/>
      </w:pPr>
      <w:r>
        <w:rPr>
          <w:sz w:val="22"/>
          <w:b/>
        </w:rPr>
        <w:t>第十一条争议的解决</w:t>
      </w:r>
    </w:p>
    <w:p>
      <w:pPr>
        <w:pStyle w:val="null3"/>
        <w:ind w:firstLine="255"/>
        <w:jc w:val="both"/>
      </w:pPr>
      <w:r>
        <w:rPr>
          <w:sz w:val="22"/>
        </w:rPr>
        <w:t>1、凡与本合同有关而引起的一切争议，甲乙双方应首先通过友好协商解决，如经协商后仍不能达成协议时，任何一方可以向法院提出诉讼。</w:t>
      </w:r>
    </w:p>
    <w:p>
      <w:pPr>
        <w:pStyle w:val="null3"/>
        <w:ind w:firstLine="255"/>
        <w:jc w:val="both"/>
      </w:pPr>
      <w:r>
        <w:rPr>
          <w:sz w:val="22"/>
        </w:rPr>
        <w:t>2、本合同发生的诉讼管辖地为东莞市有管辖权的法院。</w:t>
      </w:r>
    </w:p>
    <w:p>
      <w:pPr>
        <w:pStyle w:val="null3"/>
        <w:ind w:firstLine="255"/>
        <w:jc w:val="both"/>
      </w:pPr>
      <w:r>
        <w:rPr>
          <w:sz w:val="22"/>
        </w:rPr>
        <w:t>3、在进行法院审理期间，除提交法院审理的事项外，合同其他部分仍继续履行。</w:t>
      </w:r>
    </w:p>
    <w:p>
      <w:pPr>
        <w:pStyle w:val="null3"/>
        <w:ind w:firstLine="255"/>
        <w:jc w:val="both"/>
      </w:pPr>
      <w:r>
        <w:rPr>
          <w:sz w:val="22"/>
        </w:rPr>
        <w:t>4、本合同按照中华人民共和国的法律进行解释。</w:t>
      </w:r>
    </w:p>
    <w:p>
      <w:pPr>
        <w:pStyle w:val="null3"/>
        <w:ind w:firstLine="243"/>
        <w:jc w:val="both"/>
      </w:pPr>
      <w:r>
        <w:rPr>
          <w:sz w:val="22"/>
          <w:b/>
        </w:rPr>
        <w:t>第十二条合同生效</w:t>
      </w:r>
    </w:p>
    <w:p>
      <w:pPr>
        <w:pStyle w:val="null3"/>
        <w:ind w:firstLine="255"/>
        <w:jc w:val="both"/>
      </w:pPr>
      <w:r>
        <w:rPr>
          <w:sz w:val="22"/>
        </w:rPr>
        <w:t>1、本合同由双方法定代表人或委托代理人签字盖章后立即生效，具有同等法律效力，合同有效期随服务期结束而自然终止。</w:t>
      </w:r>
    </w:p>
    <w:p>
      <w:pPr>
        <w:pStyle w:val="null3"/>
        <w:ind w:firstLine="255"/>
        <w:jc w:val="both"/>
      </w:pPr>
      <w:r>
        <w:rPr>
          <w:sz w:val="22"/>
        </w:rPr>
        <w:t>2、本合同一式</w:t>
      </w:r>
      <w:r>
        <w:rPr>
          <w:sz w:val="21"/>
          <w:u w:val="single"/>
        </w:rPr>
        <w:t xml:space="preserve">    </w:t>
      </w:r>
      <w:r>
        <w:rPr>
          <w:sz w:val="22"/>
        </w:rPr>
        <w:t>份，其中甲方</w:t>
      </w:r>
      <w:r>
        <w:rPr>
          <w:sz w:val="21"/>
          <w:u w:val="single"/>
        </w:rPr>
        <w:t xml:space="preserve">    </w:t>
      </w:r>
      <w:r>
        <w:rPr>
          <w:sz w:val="22"/>
        </w:rPr>
        <w:t>份、乙方</w:t>
      </w:r>
      <w:r>
        <w:rPr>
          <w:sz w:val="21"/>
          <w:u w:val="single"/>
        </w:rPr>
        <w:t xml:space="preserve">    </w:t>
      </w:r>
      <w:r>
        <w:rPr>
          <w:sz w:val="22"/>
        </w:rPr>
        <w:t>份，采购代理机构壹份（须在合同签订之日起</w:t>
      </w:r>
      <w:r>
        <w:rPr>
          <w:sz w:val="22"/>
        </w:rPr>
        <w:t>7个工作日内递交）。</w:t>
      </w:r>
    </w:p>
    <w:p>
      <w:pPr>
        <w:pStyle w:val="null3"/>
        <w:ind w:firstLine="243"/>
        <w:jc w:val="both"/>
      </w:pPr>
      <w:r>
        <w:rPr>
          <w:sz w:val="22"/>
          <w:b/>
        </w:rPr>
        <w:t>第十三条其它</w:t>
      </w:r>
    </w:p>
    <w:p>
      <w:pPr>
        <w:pStyle w:val="null3"/>
        <w:ind w:firstLine="255"/>
        <w:jc w:val="both"/>
      </w:pPr>
      <w:r>
        <w:rPr>
          <w:sz w:val="22"/>
        </w:rPr>
        <w:t>1、本合同未尽事宜，双方可签订补充合同，补充合同与所有附件均为合同的有效组成部分，与本合同具有同等法律效力。</w:t>
      </w:r>
    </w:p>
    <w:p>
      <w:pPr>
        <w:pStyle w:val="null3"/>
        <w:ind w:firstLine="255"/>
        <w:jc w:val="both"/>
      </w:pPr>
      <w:r>
        <w:rPr>
          <w:sz w:val="22"/>
        </w:rPr>
        <w:t>2、在执行本合同的过程中，所有经甲乙双方签署确认的文件（包括会议纪要、补充协议、往来信函、合同附件等）即成为本合同的有效组成部分，其生效日期为双方签字盖章或确认之日期。</w:t>
      </w:r>
    </w:p>
    <w:p>
      <w:pPr>
        <w:pStyle w:val="null3"/>
        <w:ind w:firstLine="255"/>
        <w:jc w:val="both"/>
      </w:pPr>
      <w:r>
        <w:rPr>
          <w:sz w:val="22"/>
        </w:rPr>
        <w:t>本合同合计</w:t>
      </w:r>
      <w:r>
        <w:rPr>
          <w:sz w:val="21"/>
          <w:u w:val="single"/>
        </w:rPr>
        <w:t xml:space="preserve">   </w:t>
      </w:r>
      <w:r>
        <w:rPr>
          <w:sz w:val="22"/>
        </w:rPr>
        <w:t>页</w:t>
      </w:r>
      <w:r>
        <w:rPr>
          <w:sz w:val="22"/>
        </w:rPr>
        <w:t>A4纸张，缺页之合同为无效合同。</w:t>
      </w:r>
    </w:p>
    <w:p>
      <w:pPr>
        <w:pStyle w:val="null3"/>
        <w:ind w:firstLine="255"/>
        <w:jc w:val="both"/>
      </w:pPr>
      <w:r>
        <w:rPr>
          <w:sz w:val="22"/>
        </w:rPr>
        <w:t>甲方（盖章）：</w:t>
      </w:r>
      <w:r>
        <w:rPr>
          <w:sz w:val="22"/>
        </w:rPr>
        <w:t xml:space="preserve">                    </w:t>
      </w:r>
      <w:r>
        <w:rPr>
          <w:sz w:val="22"/>
        </w:rPr>
        <w:t>乙方（盖章）：</w:t>
      </w:r>
    </w:p>
    <w:p>
      <w:pPr>
        <w:pStyle w:val="null3"/>
        <w:ind w:firstLine="243"/>
        <w:jc w:val="both"/>
      </w:pPr>
      <w:r>
        <w:rPr>
          <w:sz w:val="22"/>
        </w:rPr>
        <w:t>法定代表</w:t>
      </w:r>
      <w:r>
        <w:rPr>
          <w:sz w:val="22"/>
        </w:rPr>
        <w:t>(签字)：                   法定代表(签字)：</w:t>
      </w:r>
    </w:p>
    <w:p>
      <w:pPr>
        <w:pStyle w:val="null3"/>
        <w:ind w:firstLine="255"/>
        <w:jc w:val="both"/>
      </w:pPr>
      <w:r>
        <w:rPr>
          <w:sz w:val="22"/>
        </w:rPr>
        <w:t>地址：</w:t>
      </w:r>
      <w:r>
        <w:rPr>
          <w:sz w:val="22"/>
        </w:rPr>
        <w:t xml:space="preserve">                  </w:t>
      </w:r>
      <w:r>
        <w:rPr>
          <w:sz w:val="22"/>
        </w:rPr>
        <w:t>地址：</w:t>
      </w:r>
    </w:p>
    <w:p>
      <w:pPr>
        <w:pStyle w:val="null3"/>
        <w:ind w:firstLine="255"/>
        <w:jc w:val="both"/>
      </w:pPr>
      <w:r>
        <w:rPr>
          <w:sz w:val="22"/>
        </w:rPr>
        <w:t>电话：</w:t>
      </w:r>
      <w:r>
        <w:rPr>
          <w:sz w:val="22"/>
        </w:rPr>
        <w:t xml:space="preserve">                  </w:t>
      </w:r>
      <w:r>
        <w:rPr>
          <w:sz w:val="22"/>
        </w:rPr>
        <w:t>电话：</w:t>
      </w:r>
    </w:p>
    <w:p>
      <w:pPr>
        <w:pStyle w:val="null3"/>
        <w:ind w:firstLine="255"/>
        <w:jc w:val="both"/>
      </w:pPr>
      <w:r>
        <w:rPr>
          <w:sz w:val="22"/>
        </w:rPr>
        <w:t>传真：</w:t>
      </w:r>
      <w:r>
        <w:rPr>
          <w:sz w:val="22"/>
        </w:rPr>
        <w:t xml:space="preserve">                  </w:t>
      </w:r>
      <w:r>
        <w:rPr>
          <w:sz w:val="22"/>
        </w:rPr>
        <w:t>传真：</w:t>
      </w:r>
    </w:p>
    <w:p>
      <w:pPr>
        <w:pStyle w:val="null3"/>
        <w:ind w:firstLine="255"/>
        <w:jc w:val="both"/>
      </w:pPr>
      <w:r>
        <w:rPr>
          <w:sz w:val="22"/>
        </w:rPr>
        <w:t>开户银行：</w:t>
      </w:r>
      <w:r>
        <w:rPr>
          <w:sz w:val="22"/>
        </w:rPr>
        <w:t xml:space="preserve">              </w:t>
      </w:r>
      <w:r>
        <w:rPr>
          <w:sz w:val="22"/>
        </w:rPr>
        <w:t>开户银行：</w:t>
      </w:r>
    </w:p>
    <w:p>
      <w:pPr>
        <w:pStyle w:val="null3"/>
        <w:ind w:firstLine="255"/>
        <w:jc w:val="both"/>
      </w:pPr>
      <w:r>
        <w:rPr>
          <w:sz w:val="22"/>
        </w:rPr>
        <w:t>账号：</w:t>
      </w:r>
      <w:r>
        <w:rPr>
          <w:sz w:val="22"/>
        </w:rPr>
        <w:t xml:space="preserve">                 </w:t>
      </w:r>
      <w:r>
        <w:rPr>
          <w:sz w:val="22"/>
        </w:rPr>
        <w:t>账号：</w:t>
      </w:r>
    </w:p>
    <w:p>
      <w:pPr>
        <w:pStyle w:val="null3"/>
        <w:ind w:firstLine="255"/>
        <w:jc w:val="both"/>
      </w:pPr>
      <w:r>
        <w:rPr>
          <w:sz w:val="22"/>
        </w:rPr>
        <w:t>签约时间：</w:t>
      </w:r>
    </w:p>
    <w:p>
      <w:pPr>
        <w:pStyle w:val="null3"/>
        <w:ind w:firstLine="255"/>
        <w:jc w:val="both"/>
      </w:pPr>
      <w:r>
        <w:rPr>
          <w:sz w:val="22"/>
        </w:rPr>
        <w:t>签约地点：</w:t>
      </w:r>
    </w:p>
    <w:p>
      <w:pPr>
        <w:pStyle w:val="null3"/>
        <w:ind w:firstLine="256"/>
        <w:jc w:val="both"/>
      </w:pPr>
      <w:r>
        <w:rPr>
          <w:sz w:val="22"/>
          <w:b/>
        </w:rPr>
        <w:t>合同附件</w:t>
      </w:r>
      <w:r>
        <w:rPr>
          <w:sz w:val="22"/>
        </w:rPr>
        <w:t>(合同编号     )</w:t>
      </w:r>
    </w:p>
    <w:p>
      <w:pPr>
        <w:pStyle w:val="null3"/>
        <w:ind w:firstLine="255"/>
        <w:jc w:val="both"/>
      </w:pPr>
      <w:r>
        <w:rPr>
          <w:sz w:val="22"/>
        </w:rPr>
        <w:t>附件</w:t>
      </w:r>
      <w:r>
        <w:rPr>
          <w:sz w:val="22"/>
        </w:rPr>
        <w:t>1.中标（成交）通知书</w:t>
      </w:r>
    </w:p>
    <w:p>
      <w:pPr>
        <w:pStyle w:val="null3"/>
        <w:ind w:firstLine="243"/>
        <w:jc w:val="both"/>
      </w:pPr>
      <w:r>
        <w:rPr>
          <w:sz w:val="22"/>
        </w:rPr>
        <w:t>附表</w:t>
      </w:r>
      <w:r>
        <w:rPr>
          <w:sz w:val="22"/>
        </w:rPr>
        <w:t>2.附表-月度运营质量考核指标表</w:t>
      </w:r>
    </w:p>
    <w:p>
      <w:pPr>
        <w:pStyle w:val="null3"/>
        <w:ind w:firstLine="255"/>
        <w:jc w:val="both"/>
      </w:pPr>
      <w:r>
        <w:rPr>
          <w:sz w:val="22"/>
        </w:rPr>
        <w:t>备注：１．本合同所有附件均在签订合同时编制，其编制依据是招标文件</w:t>
      </w:r>
      <w:r>
        <w:rPr>
          <w:sz w:val="22"/>
        </w:rPr>
        <w:t>“用户需求书”中的要求和中标人的投标文件中的相应内容；</w:t>
      </w:r>
    </w:p>
    <w:p>
      <w:pPr>
        <w:pStyle w:val="null3"/>
        <w:ind w:firstLine="255"/>
        <w:jc w:val="both"/>
      </w:pPr>
      <w:r>
        <w:rPr>
          <w:sz w:val="22"/>
        </w:rPr>
        <w:t xml:space="preserve">       </w:t>
      </w:r>
      <w:r>
        <w:rPr>
          <w:sz w:val="22"/>
        </w:rPr>
        <w:t>２．合同附件的具体内容由双方在签订合同时确定。</w:t>
      </w:r>
    </w:p>
    <w:p>
      <w:pPr>
        <w:pStyle w:val="null3"/>
        <w:jc w:val="both"/>
      </w:pPr>
      <w:r>
        <w:rPr>
          <w:sz w:val="22"/>
          <w:b/>
        </w:rPr>
        <w:t>附表</w:t>
      </w:r>
      <w:r>
        <w:rPr>
          <w:sz w:val="22"/>
          <w:b/>
        </w:rPr>
        <w:t>-月度运营质量考核指标表</w:t>
      </w:r>
    </w:p>
    <w:tbl>
      <w:tblPr>
        <w:tblW w:w="0" w:type="auto"/>
        <w:tblBorders>
          <w:top w:val="none" w:color="000000" w:sz="4"/>
          <w:left w:val="none" w:color="000000" w:sz="4"/>
          <w:bottom w:val="none" w:color="000000" w:sz="4"/>
          <w:right w:val="none" w:color="000000" w:sz="4"/>
          <w:insideH w:val="none"/>
          <w:insideV w:val="none"/>
        </w:tblBorders>
      </w:tblPr>
      <w:tblGrid>
        <w:gridCol w:w="794"/>
        <w:gridCol w:w="1298"/>
        <w:gridCol w:w="2664"/>
        <w:gridCol w:w="2664"/>
        <w:gridCol w:w="886"/>
      </w:tblGrid>
      <w:tr>
        <w:tc>
          <w:tcPr>
            <w:tcW w:type="dxa" w:w="79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考核类别</w:t>
            </w:r>
          </w:p>
        </w:tc>
        <w:tc>
          <w:tcPr>
            <w:tcW w:type="dxa" w:w="12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考核事项</w:t>
            </w:r>
          </w:p>
        </w:tc>
        <w:tc>
          <w:tcPr>
            <w:tcW w:type="dxa" w:w="53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考核指标</w:t>
            </w:r>
          </w:p>
        </w:tc>
        <w:tc>
          <w:tcPr>
            <w:tcW w:type="dxa" w:w="8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分值</w:t>
            </w:r>
          </w:p>
        </w:tc>
      </w:tr>
      <w:tr>
        <w:tc>
          <w:tcPr>
            <w:tcW w:type="dxa" w:w="79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运营</w:t>
            </w:r>
          </w:p>
        </w:tc>
        <w:tc>
          <w:tcPr>
            <w:tcW w:type="dxa" w:w="1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综合窗口业务受理</w:t>
            </w:r>
          </w:p>
        </w:tc>
        <w:tc>
          <w:tcPr>
            <w:tcW w:type="dxa" w:w="53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等候时长：窗口承载能力需匹配大厅业务峰值，高峰时段及时分流疏导，杜绝业务大量积压，群众单次排队等候时长不得超过</w:t>
            </w:r>
            <w:r>
              <w:rPr>
                <w:sz w:val="22"/>
              </w:rPr>
              <w:t xml:space="preserve">30 </w:t>
            </w:r>
            <w:r>
              <w:rPr>
                <w:sz w:val="22"/>
              </w:rPr>
              <w:t>分钟；</w:t>
            </w:r>
          </w:p>
          <w:p>
            <w:pPr>
              <w:pStyle w:val="null3"/>
              <w:jc w:val="both"/>
            </w:pPr>
            <w:r>
              <w:rPr>
                <w:sz w:val="22"/>
              </w:rPr>
              <w:t>一次性告知落实率：严格执行一次性告知制度，材料一次性告知落实率达</w:t>
            </w:r>
            <w:r>
              <w:rPr>
                <w:sz w:val="22"/>
              </w:rPr>
              <w:t>100%</w:t>
            </w:r>
            <w:r>
              <w:rPr>
                <w:sz w:val="22"/>
              </w:rPr>
              <w:t>，杜绝因告知不全导致群众重复跑腿。</w:t>
            </w:r>
          </w:p>
        </w:tc>
        <w:tc>
          <w:tcPr>
            <w:tcW w:type="dxa" w:w="8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20分</w:t>
            </w:r>
          </w:p>
        </w:tc>
      </w:tr>
      <w:tr>
        <w:tc>
          <w:tcPr>
            <w:tcW w:type="dxa" w:w="794"/>
            <w:vMerge/>
            <w:tcBorders>
              <w:top w:val="none" w:color="000000" w:sz="4"/>
              <w:left w:val="single" w:color="000000" w:sz="4"/>
              <w:bottom w:val="single" w:color="000000" w:sz="4"/>
              <w:right w:val="single" w:color="000000" w:sz="4"/>
            </w:tcBorders>
          </w:tcPr>
          <w:p/>
        </w:tc>
        <w:tc>
          <w:tcPr>
            <w:tcW w:type="dxa" w:w="1298"/>
            <w:vMerge/>
            <w:tcBorders>
              <w:top w:val="none" w:color="000000" w:sz="4"/>
              <w:left w:val="none" w:color="000000" w:sz="4"/>
              <w:bottom w:val="single" w:color="000000" w:sz="4"/>
              <w:right w:val="single" w:color="000000" w:sz="4"/>
            </w:tcBorders>
          </w:tcPr>
          <w:p/>
        </w:tc>
        <w:tc>
          <w:tcPr>
            <w:tcW w:type="dxa" w:w="53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业务办结率：符合当场办结条件的即办件即时办结，所有受理收件事项按法定</w:t>
            </w:r>
            <w:r>
              <w:rPr>
                <w:sz w:val="22"/>
              </w:rPr>
              <w:t xml:space="preserve">/ </w:t>
            </w:r>
            <w:r>
              <w:rPr>
                <w:sz w:val="22"/>
              </w:rPr>
              <w:t xml:space="preserve">承诺时限办结，按期办结率 </w:t>
            </w:r>
            <w:r>
              <w:rPr>
                <w:sz w:val="22"/>
              </w:rPr>
              <w:t>100%</w:t>
            </w:r>
            <w:r>
              <w:rPr>
                <w:sz w:val="22"/>
              </w:rPr>
              <w:t>。</w:t>
            </w:r>
          </w:p>
        </w:tc>
        <w:tc>
          <w:tcPr>
            <w:tcW w:type="dxa" w:w="8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15分</w:t>
            </w:r>
          </w:p>
        </w:tc>
      </w:tr>
      <w:tr>
        <w:tc>
          <w:tcPr>
            <w:tcW w:type="dxa" w:w="794"/>
            <w:vMerge/>
            <w:tcBorders>
              <w:top w:val="none" w:color="000000" w:sz="4"/>
              <w:left w:val="single" w:color="000000" w:sz="4"/>
              <w:bottom w:val="single" w:color="000000" w:sz="4"/>
              <w:right w:val="single" w:color="000000" w:sz="4"/>
            </w:tcBorders>
          </w:tcPr>
          <w:p/>
        </w:tc>
        <w:tc>
          <w:tcPr>
            <w:tcW w:type="dxa" w:w="1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工单处理</w:t>
            </w:r>
          </w:p>
        </w:tc>
        <w:tc>
          <w:tcPr>
            <w:tcW w:type="dxa" w:w="53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rPr>
              <w:t>工单及时</w:t>
            </w:r>
            <w:r>
              <w:rPr>
                <w:sz w:val="22"/>
              </w:rPr>
              <w:t>审核</w:t>
            </w:r>
            <w:r>
              <w:rPr>
                <w:sz w:val="22"/>
              </w:rPr>
              <w:t>率：目标值</w:t>
            </w:r>
            <w:r>
              <w:rPr>
                <w:sz w:val="22"/>
              </w:rPr>
              <w:t>100%</w:t>
            </w:r>
            <w:r>
              <w:rPr>
                <w:sz w:val="22"/>
              </w:rPr>
              <w:t>，</w:t>
            </w:r>
            <w:r>
              <w:rPr>
                <w:sz w:val="22"/>
                <w:b/>
              </w:rPr>
              <w:t>每低于指标值</w:t>
            </w:r>
            <w:r>
              <w:rPr>
                <w:sz w:val="22"/>
                <w:b/>
              </w:rPr>
              <w:t>0.5%</w:t>
            </w:r>
            <w:r>
              <w:rPr>
                <w:sz w:val="22"/>
                <w:b/>
              </w:rPr>
              <w:t>扣减</w:t>
            </w:r>
            <w:r>
              <w:rPr>
                <w:sz w:val="22"/>
                <w:b/>
              </w:rPr>
              <w:t>0.5</w:t>
            </w:r>
            <w:r>
              <w:rPr>
                <w:sz w:val="22"/>
                <w:b/>
              </w:rPr>
              <w:t>分，扣完本项分数为止</w:t>
            </w:r>
            <w:r>
              <w:rPr>
                <w:sz w:val="22"/>
              </w:rPr>
              <w:t>。</w:t>
            </w:r>
          </w:p>
          <w:p>
            <w:pPr>
              <w:pStyle w:val="null3"/>
              <w:jc w:val="left"/>
            </w:pPr>
            <w:r>
              <w:rPr>
                <w:sz w:val="22"/>
              </w:rPr>
              <w:t>工单及时</w:t>
            </w:r>
            <w:r>
              <w:rPr>
                <w:sz w:val="22"/>
              </w:rPr>
              <w:t>审核</w:t>
            </w:r>
            <w:r>
              <w:rPr>
                <w:sz w:val="22"/>
              </w:rPr>
              <w:t>率</w:t>
            </w:r>
            <w:r>
              <w:rPr>
                <w:sz w:val="22"/>
              </w:rPr>
              <w:t>=</w:t>
            </w:r>
            <w:r>
              <w:rPr>
                <w:sz w:val="22"/>
              </w:rPr>
              <w:t>及时审核</w:t>
            </w:r>
            <w:r>
              <w:rPr>
                <w:sz w:val="22"/>
              </w:rPr>
              <w:t>工单量</w:t>
            </w:r>
            <w:r>
              <w:rPr>
                <w:sz w:val="22"/>
              </w:rPr>
              <w:t>/</w:t>
            </w:r>
            <w:r>
              <w:rPr>
                <w:sz w:val="22"/>
              </w:rPr>
              <w:t>总工单量，注：每天</w:t>
            </w:r>
            <w:r>
              <w:rPr>
                <w:sz w:val="22"/>
              </w:rPr>
              <w:t>17:30</w:t>
            </w:r>
            <w:r>
              <w:rPr>
                <w:sz w:val="22"/>
              </w:rPr>
              <w:t>前生成的单（含退单需处理的单）需在工作日当天转派</w:t>
            </w:r>
          </w:p>
        </w:tc>
        <w:tc>
          <w:tcPr>
            <w:tcW w:type="dxa" w:w="8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15分</w:t>
            </w:r>
          </w:p>
        </w:tc>
      </w:tr>
      <w:tr>
        <w:tc>
          <w:tcPr>
            <w:tcW w:type="dxa" w:w="794"/>
            <w:vMerge/>
            <w:tcBorders>
              <w:top w:val="none" w:color="000000" w:sz="4"/>
              <w:left w:val="single" w:color="000000" w:sz="4"/>
              <w:bottom w:val="single" w:color="000000" w:sz="4"/>
              <w:right w:val="single" w:color="000000" w:sz="4"/>
            </w:tcBorders>
          </w:tcPr>
          <w:p/>
        </w:tc>
        <w:tc>
          <w:tcPr>
            <w:tcW w:type="dxa" w:w="1298"/>
            <w:vMerge/>
            <w:tcBorders>
              <w:top w:val="none" w:color="000000" w:sz="4"/>
              <w:left w:val="none" w:color="000000" w:sz="4"/>
              <w:bottom w:val="single" w:color="000000" w:sz="4"/>
              <w:right w:val="single" w:color="000000" w:sz="4"/>
            </w:tcBorders>
          </w:tcPr>
          <w:p/>
        </w:tc>
        <w:tc>
          <w:tcPr>
            <w:tcW w:type="dxa" w:w="53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rPr>
              <w:t>工单</w:t>
            </w:r>
            <w:r>
              <w:rPr>
                <w:sz w:val="22"/>
              </w:rPr>
              <w:t>及时回复</w:t>
            </w:r>
            <w:r>
              <w:rPr>
                <w:sz w:val="22"/>
              </w:rPr>
              <w:t>率：目标值</w:t>
            </w:r>
            <w:r>
              <w:rPr>
                <w:sz w:val="22"/>
              </w:rPr>
              <w:t>100%</w:t>
            </w:r>
            <w:r>
              <w:rPr>
                <w:sz w:val="22"/>
              </w:rPr>
              <w:t>，</w:t>
            </w:r>
            <w:r>
              <w:rPr>
                <w:sz w:val="22"/>
                <w:b/>
              </w:rPr>
              <w:t>每低于指标值</w:t>
            </w:r>
            <w:r>
              <w:rPr>
                <w:sz w:val="22"/>
                <w:b/>
              </w:rPr>
              <w:t>0.5%</w:t>
            </w:r>
            <w:r>
              <w:rPr>
                <w:sz w:val="22"/>
                <w:b/>
              </w:rPr>
              <w:t>扣减</w:t>
            </w:r>
            <w:r>
              <w:rPr>
                <w:sz w:val="22"/>
                <w:b/>
              </w:rPr>
              <w:t>1</w:t>
            </w:r>
            <w:r>
              <w:rPr>
                <w:sz w:val="22"/>
                <w:b/>
              </w:rPr>
              <w:t>分，扣完本项分数为止</w:t>
            </w:r>
            <w:r>
              <w:rPr>
                <w:sz w:val="22"/>
              </w:rPr>
              <w:t>。</w:t>
            </w:r>
          </w:p>
          <w:p>
            <w:pPr>
              <w:pStyle w:val="null3"/>
              <w:jc w:val="left"/>
            </w:pPr>
            <w:r>
              <w:rPr>
                <w:sz w:val="22"/>
              </w:rPr>
              <w:t>及时</w:t>
            </w:r>
            <w:r>
              <w:rPr>
                <w:sz w:val="22"/>
              </w:rPr>
              <w:t>回复率</w:t>
            </w:r>
            <w:r>
              <w:rPr>
                <w:sz w:val="22"/>
              </w:rPr>
              <w:t>=</w:t>
            </w:r>
            <w:r>
              <w:rPr>
                <w:sz w:val="22"/>
              </w:rPr>
              <w:t>热线</w:t>
            </w:r>
            <w:r>
              <w:rPr>
                <w:sz w:val="22"/>
              </w:rPr>
              <w:t>及时</w:t>
            </w:r>
            <w:r>
              <w:rPr>
                <w:sz w:val="22"/>
              </w:rPr>
              <w:t>回复工单数量</w:t>
            </w:r>
            <w:r>
              <w:rPr>
                <w:sz w:val="22"/>
              </w:rPr>
              <w:t>/</w:t>
            </w:r>
            <w:r>
              <w:rPr>
                <w:sz w:val="22"/>
              </w:rPr>
              <w:t>部门回复热线工单总数。部门回复工单后，一般情况下工单员对工单复核办结时间应少于</w:t>
            </w:r>
            <w:r>
              <w:rPr>
                <w:sz w:val="22"/>
              </w:rPr>
              <w:t>1</w:t>
            </w:r>
            <w:r>
              <w:rPr>
                <w:sz w:val="22"/>
              </w:rPr>
              <w:t>个工作日</w:t>
            </w:r>
          </w:p>
        </w:tc>
        <w:tc>
          <w:tcPr>
            <w:tcW w:type="dxa" w:w="8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10分</w:t>
            </w:r>
          </w:p>
        </w:tc>
      </w:tr>
      <w:tr>
        <w:tc>
          <w:tcPr>
            <w:tcW w:type="dxa" w:w="794"/>
            <w:vMerge/>
            <w:tcBorders>
              <w:top w:val="none" w:color="000000" w:sz="4"/>
              <w:left w:val="single" w:color="000000" w:sz="4"/>
              <w:bottom w:val="single" w:color="000000" w:sz="4"/>
              <w:right w:val="single" w:color="000000" w:sz="4"/>
            </w:tcBorders>
          </w:tcPr>
          <w:p/>
        </w:tc>
        <w:tc>
          <w:tcPr>
            <w:tcW w:type="dxa" w:w="1298"/>
            <w:vMerge/>
            <w:tcBorders>
              <w:top w:val="none" w:color="000000" w:sz="4"/>
              <w:left w:val="none" w:color="000000" w:sz="4"/>
              <w:bottom w:val="single" w:color="000000" w:sz="4"/>
              <w:right w:val="single" w:color="000000" w:sz="4"/>
            </w:tcBorders>
          </w:tcPr>
          <w:p/>
        </w:tc>
        <w:tc>
          <w:tcPr>
            <w:tcW w:type="dxa" w:w="53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rPr>
              <w:t>责任投诉量：目标值</w:t>
            </w:r>
            <w:r>
              <w:rPr>
                <w:sz w:val="22"/>
              </w:rPr>
              <w:t>0，</w:t>
            </w:r>
            <w:r>
              <w:rPr>
                <w:sz w:val="22"/>
                <w:b/>
              </w:rPr>
              <w:t>达到目标值不作扣罚，每增加一单有效投诉件扣</w:t>
            </w:r>
            <w:r>
              <w:rPr>
                <w:sz w:val="22"/>
                <w:b/>
              </w:rPr>
              <w:t>1分，本项分数扣完为止。</w:t>
            </w:r>
          </w:p>
          <w:p>
            <w:pPr>
              <w:pStyle w:val="null3"/>
              <w:jc w:val="left"/>
            </w:pPr>
            <w:r>
              <w:rPr>
                <w:sz w:val="22"/>
              </w:rPr>
              <w:t>所有投诉渠道（包括内部监督电话、信访件、互联网</w:t>
            </w:r>
            <w:r>
              <w:rPr>
                <w:sz w:val="22"/>
              </w:rPr>
              <w:t>+督查等）对热线座席投诉成立量。</w:t>
            </w:r>
          </w:p>
          <w:p>
            <w:pPr>
              <w:pStyle w:val="null3"/>
              <w:jc w:val="left"/>
            </w:pPr>
            <w:r>
              <w:rPr>
                <w:sz w:val="22"/>
              </w:rPr>
              <w:t>注：投诉不成立的需经甲方指定的第三方确认</w:t>
            </w:r>
          </w:p>
        </w:tc>
        <w:tc>
          <w:tcPr>
            <w:tcW w:type="dxa" w:w="8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10分</w:t>
            </w:r>
          </w:p>
        </w:tc>
      </w:tr>
      <w:tr>
        <w:tc>
          <w:tcPr>
            <w:tcW w:type="dxa" w:w="794"/>
            <w:vMerge/>
            <w:tcBorders>
              <w:top w:val="none" w:color="000000" w:sz="4"/>
              <w:left w:val="single" w:color="000000" w:sz="4"/>
              <w:bottom w:val="single" w:color="000000" w:sz="4"/>
              <w:right w:val="single" w:color="000000" w:sz="4"/>
            </w:tcBorders>
          </w:tcPr>
          <w:p/>
        </w:tc>
        <w:tc>
          <w:tcPr>
            <w:tcW w:type="dxa" w:w="1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工单回访</w:t>
            </w:r>
          </w:p>
        </w:tc>
        <w:tc>
          <w:tcPr>
            <w:tcW w:type="dxa" w:w="53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rPr>
              <w:t>服务满意度：目标值</w:t>
            </w:r>
            <w:r>
              <w:rPr>
                <w:sz w:val="22"/>
              </w:rPr>
              <w:t>≥98%，</w:t>
            </w:r>
            <w:r>
              <w:rPr>
                <w:sz w:val="22"/>
                <w:b/>
              </w:rPr>
              <w:t>达到指标值每高于</w:t>
            </w:r>
            <w:r>
              <w:rPr>
                <w:sz w:val="22"/>
                <w:b/>
              </w:rPr>
              <w:t>0.5%加 0.5 分，最高加2分；每低于0.5％扣罚1分，扣完本项分数为止</w:t>
            </w:r>
            <w:r>
              <w:rPr>
                <w:sz w:val="22"/>
              </w:rPr>
              <w:t>。</w:t>
            </w:r>
          </w:p>
          <w:p>
            <w:pPr>
              <w:pStyle w:val="null3"/>
              <w:jc w:val="left"/>
            </w:pPr>
            <w:r>
              <w:rPr>
                <w:sz w:val="22"/>
              </w:rPr>
              <w:t>服务满意度</w:t>
            </w:r>
            <w:r>
              <w:rPr>
                <w:sz w:val="22"/>
              </w:rPr>
              <w:t>=1-（不满意量+非常不满意量）/服务受理量</w:t>
            </w:r>
          </w:p>
        </w:tc>
        <w:tc>
          <w:tcPr>
            <w:tcW w:type="dxa" w:w="8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10分</w:t>
            </w:r>
          </w:p>
        </w:tc>
      </w:tr>
      <w:tr>
        <w:tc>
          <w:tcPr>
            <w:tcW w:type="dxa" w:w="794"/>
            <w:vMerge/>
            <w:tcBorders>
              <w:top w:val="none" w:color="000000" w:sz="4"/>
              <w:left w:val="single" w:color="000000" w:sz="4"/>
              <w:bottom w:val="single" w:color="000000" w:sz="4"/>
              <w:right w:val="single" w:color="000000" w:sz="4"/>
            </w:tcBorders>
          </w:tcPr>
          <w:p/>
        </w:tc>
        <w:tc>
          <w:tcPr>
            <w:tcW w:type="dxa" w:w="1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整体运营情况完成程度</w:t>
            </w:r>
          </w:p>
        </w:tc>
        <w:tc>
          <w:tcPr>
            <w:tcW w:type="dxa" w:w="53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2"/>
              </w:rPr>
              <w:t>配合采购方管理团队开展各项工作任务，根据管理团队每月设置的工作要求，按照完成程度，获得评分</w:t>
            </w:r>
          </w:p>
        </w:tc>
        <w:tc>
          <w:tcPr>
            <w:tcW w:type="dxa" w:w="8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20分</w:t>
            </w:r>
          </w:p>
        </w:tc>
      </w:tr>
      <w:tr>
        <w:tc>
          <w:tcPr>
            <w:tcW w:type="dxa" w:w="7420"/>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总分</w:t>
            </w:r>
          </w:p>
        </w:tc>
        <w:tc>
          <w:tcPr>
            <w:tcW w:type="dxa" w:w="8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100</w:t>
            </w:r>
          </w:p>
        </w:tc>
      </w:tr>
      <w:tr>
        <w:tc>
          <w:tcPr>
            <w:tcW w:type="dxa" w:w="4756"/>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b/>
              </w:rPr>
              <w:t>考核得分</w:t>
            </w:r>
          </w:p>
        </w:tc>
        <w:tc>
          <w:tcPr>
            <w:tcW w:type="dxa" w:w="35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b/>
              </w:rPr>
              <w:t>考核系数</w:t>
            </w:r>
          </w:p>
        </w:tc>
      </w:tr>
      <w:tr>
        <w:tc>
          <w:tcPr>
            <w:tcW w:type="dxa" w:w="4756"/>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大于等于</w:t>
            </w:r>
            <w:r>
              <w:rPr>
                <w:sz w:val="22"/>
              </w:rPr>
              <w:t>90分</w:t>
            </w:r>
          </w:p>
        </w:tc>
        <w:tc>
          <w:tcPr>
            <w:tcW w:type="dxa" w:w="35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r>
      <w:tr>
        <w:tc>
          <w:tcPr>
            <w:tcW w:type="dxa" w:w="4756"/>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小于</w:t>
            </w:r>
            <w:r>
              <w:rPr>
                <w:sz w:val="22"/>
              </w:rPr>
              <w:t>90分</w:t>
            </w:r>
          </w:p>
        </w:tc>
        <w:tc>
          <w:tcPr>
            <w:tcW w:type="dxa" w:w="35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分数</w:t>
            </w:r>
            <w:r>
              <w:rPr>
                <w:sz w:val="22"/>
              </w:rPr>
              <w:t>/100</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441900016-2026-00222</w:t>
      </w:r>
    </w:p>
    <w:p>
      <w:pPr>
        <w:pStyle w:val="null3"/>
        <w:jc w:val="center"/>
        <w:outlineLvl w:val="3"/>
      </w:pPr>
      <w:r>
        <w:rPr>
          <w:sz w:val="24"/>
          <w:b/>
        </w:rPr>
        <w:t>采购项目编号：</w:t>
      </w:r>
      <w:r>
        <w:rPr>
          <w:sz w:val="24"/>
          <w:b/>
        </w:rPr>
        <w:t>441900016-2026-00222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广东众德项目管理有限公司</w:t>
      </w:r>
    </w:p>
    <w:p>
      <w:pPr>
        <w:pStyle w:val="null3"/>
        <w:ind w:firstLine="480"/>
      </w:pPr>
      <w:r>
        <w:rPr/>
        <w:t xml:space="preserve"> 你方组织的</w:t>
      </w:r>
      <w:r>
        <w:rPr>
          <w:u w:val="single"/>
        </w:rPr>
        <w:t>“</w:t>
      </w:r>
      <w:r>
        <w:rPr>
          <w:u w:val="single"/>
        </w:rPr>
        <w:t>东莞市谢岗镇政务服务中心购买行业投诉处理服务（综合窗口辅助服务）项目</w:t>
      </w:r>
      <w:r>
        <w:rPr>
          <w:u w:val="single"/>
        </w:rPr>
        <w:t>”</w:t>
      </w:r>
      <w:r>
        <w:rPr/>
        <w:t>项目的招标[采购项目编号为：</w:t>
      </w:r>
      <w:r>
        <w:rPr>
          <w:u w:val="single"/>
        </w:rPr>
        <w:t>441900016-2026-00222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东莞市谢岗镇政务服务中心购买行业投诉处理服务（综合窗口辅助服务）项目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广东众德项目管理有限公司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东莞市谢岗镇政务服务中心购买行业投诉处理服务（综合窗口辅助服务）项目</w:t>
      </w:r>
      <w:r>
        <w:rPr/>
        <w:t>”项目采购[采购项目编号为</w:t>
      </w:r>
      <w:r>
        <w:rPr/>
        <w:t>441900016-2026-00222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东莞市谢岗镇政务服务中心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广东众德项目管理有限公司</w:t>
      </w:r>
    </w:p>
    <w:p>
      <w:pPr>
        <w:pStyle w:val="null3"/>
        <w:ind w:firstLine="480"/>
      </w:pPr>
      <w:r>
        <w:rPr/>
        <w:t xml:space="preserve"> 如果我方在贵采购代理机构组织的</w:t>
      </w:r>
      <w:r>
        <w:rPr/>
        <w:t>东莞市谢岗镇政务服务中心购买行业投诉处理服务（综合窗口辅助服务）项目</w:t>
      </w:r>
      <w:r>
        <w:rPr/>
        <w:t>招标中获中标（采购项目编号：</w:t>
      </w:r>
      <w:r>
        <w:rPr/>
        <w:t>441900016-2026-00222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广东众德项目管理有限公司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广东众德项目管理有限公司</w:t>
      </w:r>
    </w:p>
    <w:p>
      <w:pPr>
        <w:pStyle w:val="null3"/>
        <w:ind w:firstLine="480"/>
      </w:pPr>
      <w:r>
        <w:rPr/>
        <w:t>我单位已登记并准备参与“</w:t>
      </w:r>
      <w:r>
        <w:rPr/>
        <w:t>东莞市谢岗镇政务服务中心购买行业投诉处理服务（综合窗口辅助服务）项目</w:t>
      </w:r>
      <w:r>
        <w:rPr/>
        <w:t>”项目（采购项目编号：</w:t>
      </w:r>
      <w:r>
        <w:rPr/>
        <w:t>441900016-2026-00222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